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C7" w:rsidRDefault="000C025B" w:rsidP="00311CD6">
      <w:pPr>
        <w:spacing w:after="0"/>
        <w:jc w:val="center"/>
        <w:rPr>
          <w:rFonts w:ascii="Swis721 Th BT" w:hAnsi="Swis721 Th BT" w:cs="Arial"/>
          <w:b/>
          <w:color w:val="F30388"/>
          <w:sz w:val="40"/>
          <w:szCs w:val="40"/>
          <w:lang w:val="en-US"/>
        </w:rPr>
      </w:pPr>
      <w:r w:rsidRPr="00311CD6">
        <w:rPr>
          <w:rFonts w:ascii="Swis721 Th BT" w:hAnsi="Swis721 Th BT" w:cs="Arial"/>
          <w:b/>
          <w:color w:val="F30388"/>
          <w:sz w:val="40"/>
          <w:szCs w:val="40"/>
          <w:lang w:val="en-US"/>
        </w:rPr>
        <w:t>A</w:t>
      </w:r>
      <w:r w:rsidR="00D66477" w:rsidRPr="00311CD6">
        <w:rPr>
          <w:rFonts w:ascii="Swis721 Th BT" w:hAnsi="Swis721 Th BT" w:cs="Arial"/>
          <w:b/>
          <w:color w:val="F30388"/>
          <w:sz w:val="40"/>
          <w:szCs w:val="40"/>
          <w:lang w:val="en-US"/>
        </w:rPr>
        <w:t>bstracts</w:t>
      </w:r>
    </w:p>
    <w:p w:rsidR="00311CD6" w:rsidRPr="00311CD6" w:rsidRDefault="00311CD6" w:rsidP="00311CD6">
      <w:pPr>
        <w:spacing w:after="0" w:line="240" w:lineRule="auto"/>
        <w:jc w:val="center"/>
        <w:rPr>
          <w:rFonts w:ascii="Swis721 Th BT" w:hAnsi="Swis721 Th BT" w:cs="Arial"/>
          <w:b/>
          <w:color w:val="F30388"/>
          <w:sz w:val="40"/>
          <w:szCs w:val="40"/>
          <w:lang w:val="en-US"/>
        </w:rPr>
      </w:pP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Int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J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Cosmet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Sci. 2017 Oct 10. </w:t>
      </w:r>
      <w:proofErr w:type="spellStart"/>
      <w:proofErr w:type="gram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doi</w:t>
      </w:r>
      <w:proofErr w:type="spellEnd"/>
      <w:proofErr w:type="gram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: 10.1111/ics.12433. [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Epub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ahead of print]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</w:pPr>
      <w:proofErr w:type="gramStart"/>
      <w:r w:rsidRPr="00311CD6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  <w:t xml:space="preserve">Concealing a shiny facial skin appearance by an </w:t>
      </w:r>
      <w:proofErr w:type="spellStart"/>
      <w:r w:rsidRPr="00311CD6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  <w:t>-based formula.</w:t>
      </w:r>
      <w:proofErr w:type="gramEnd"/>
      <w:r w:rsidRPr="00311CD6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  <w:t xml:space="preserve"> </w:t>
      </w:r>
      <w:proofErr w:type="gramStart"/>
      <w:r w:rsidRPr="00311CD6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val="en-US" w:eastAsia="en-US"/>
        </w:rPr>
        <w:t>In vitro and in vivo studies.</w:t>
      </w:r>
      <w:proofErr w:type="gramEnd"/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</w:pPr>
      <w:proofErr w:type="gram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Cassin G1,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>Diridollou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 S1,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>Flament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 F1, Adam AS1, Pierre P1,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>Colomb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 L1,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>Morancais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 JL2,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>Qiu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val="en-US" w:eastAsia="en-US"/>
        </w:rPr>
        <w:t xml:space="preserve"> H3.</w:t>
      </w:r>
      <w:proofErr w:type="gramEnd"/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Author information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Abstract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OBJECTIVE: To explore, in vitro and in vivo, the potential interest of an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-based formula, in concealing a naturally shiny facial skin.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METHODS: In vitro, various formulae and ingredients were applied as a thin film onto contrast plates and studied through measuring the shine induced following pump spraying of a mixture of oleic acid and mineral water as a sebum/sweat mix model. In such a test, an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ingredient led to very positive results. In vivo, two different formulae with various concentrations of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were randomly tested on half side of the face vs. bare side of Chinese women, under some provocative environmental conditions, known to enhance facial shine. These conditions comprised a normal activity under a hot and highly humid summer time followed -or not- by a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hamam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session. Both studies included comparative evaluations using a half-face procedure (treated/untreated or vehicle. In the first case, evaluations were quantitatively carried out whereas the second one was based on a quantitative self-evaluations from standardized full-face photographs RESULTS: In vitro, the tested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, incorporated at 1% or 2% concentration in a common O/W cosmetic emulsion, shows an immediate light scattering effect, thereby masking shine. Such effect appears of much higher amplitude than that of two other tested particulate ingredients (Talc and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Perlite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). A noticeable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remanence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of anti-shine effect was confirmed in vivo in extreme conditions. The latter was self-perceived by all participants in the second study. This </w:t>
      </w:r>
      <w:proofErr w:type="gram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results</w:t>
      </w:r>
      <w:proofErr w:type="gram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is likely related to the super hydrophobic behavior of the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CONCLUSION: As cosmetic ingredient, this new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>Aerogel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 appears as a highly promising ingredient for concealing the facial skin shine, a source of complaint from many consumers living in hot and humid regions. This article is protected by copyright. All rights reserved.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val="en-US" w:eastAsia="en-US"/>
        </w:rPr>
        <w:t xml:space="preserve">This article is protected by copyright.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All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rights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</w:t>
      </w:r>
      <w:proofErr w:type="spellStart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reserved</w:t>
      </w:r>
      <w:proofErr w:type="spellEnd"/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.</w:t>
      </w:r>
    </w:p>
    <w:p w:rsidR="00412E42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311CD6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PMID: 28994154</w:t>
      </w:r>
    </w:p>
    <w:p w:rsidR="008F21C1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D5E50" w:rsidRPr="00311CD6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Universidade </w:t>
      </w:r>
      <w:r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d</w:t>
      </w: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o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Algarve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Faculdade </w:t>
      </w:r>
      <w:r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d</w:t>
      </w: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e Ciências </w:t>
      </w:r>
      <w:r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e</w:t>
      </w: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Tecnologia</w:t>
      </w:r>
    </w:p>
    <w:p w:rsidR="008D5E50" w:rsidRP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</w:pPr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 xml:space="preserve">Cuidados </w:t>
      </w:r>
      <w:proofErr w:type="spellStart"/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>Dermocosméticos</w:t>
      </w:r>
      <w:proofErr w:type="spellEnd"/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 xml:space="preserve"> p</w:t>
      </w:r>
      <w:r w:rsidRPr="008D5E50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 xml:space="preserve">ara </w:t>
      </w:r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>u</w:t>
      </w:r>
      <w:r w:rsidRPr="008D5E50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 xml:space="preserve">ma Pele Saudável: Aconselhamento Farmacêutico </w:t>
      </w:r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>n</w:t>
      </w:r>
      <w:r w:rsidRPr="008D5E50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 xml:space="preserve">os Casos </w:t>
      </w:r>
      <w:r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>m</w:t>
      </w:r>
      <w:r w:rsidRPr="008D5E50">
        <w:rPr>
          <w:rFonts w:ascii="Swis721 Th BT" w:eastAsiaTheme="minorHAnsi" w:hAnsi="Swis721 Th BT"/>
          <w:b/>
          <w:color w:val="404040" w:themeColor="text1" w:themeTint="BF"/>
          <w:sz w:val="23"/>
          <w:szCs w:val="23"/>
          <w:lang w:eastAsia="en-US"/>
        </w:rPr>
        <w:t>ais Comuns</w:t>
      </w:r>
    </w:p>
    <w:p w:rsidR="008F21C1" w:rsidRP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eastAsia="en-US"/>
        </w:rPr>
      </w:pP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u w:val="single"/>
          <w:lang w:eastAsia="en-US"/>
        </w:rPr>
        <w:t>Adriana Isabel Palhares Fernandes</w:t>
      </w: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Resumo </w:t>
      </w: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proofErr w:type="gram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Desde da</w:t>
      </w:r>
      <w:proofErr w:type="gram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antiguidade que o ser humano se preocupa com a sua aparência externa, em especial com a pele, gastando muito tempo, dinheiro e esforço. Para além do desenvolvimento de cosméticos, surgiram também produtos mais complexos, os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cosmecêuticos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, que diferem dos cosméticos devido a poderem influenciar a função biológica da pele, causando modificações positivas e duráveis. Ao longo da vida humana a pele vai sofrendo modificações mediante a fase em que nos encontramos. </w:t>
      </w: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lastRenderedPageBreak/>
        <w:t xml:space="preserve">Ao nascimento e na infância, com a pele ainda imatura e mais suscetível às agressões externas, são necessários cuidados acrescentados. As dermatoses abordadas que aparecem mais frequentemente nesta fase são: dermatite das fraldas, dermatite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atópica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e dermatite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seborreica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. Já na adolescência, fase de afirmação, a aparência ganha especial atenção, sendo que o que mais afeta o jovem adolescente são as imperfeições, geralmente devidas à acne. A rosácea característica de uma pele sensível aparece principalmente entre os 30 e os 50 anos, não apresenta um risco de vida, no entanto tem um impacto negativo na vida do indivíduo que a possui. Sendo a gravidez uma fase marcante da vida humana torna-se pertinente abordar as modificações que ocorrem na pele nesta fase. </w:t>
      </w:r>
      <w:proofErr w:type="gram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Desde </w:t>
      </w:r>
      <w:r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d</w:t>
      </w: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a</w:t>
      </w:r>
      <w:proofErr w:type="gram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antiguidade que o ser humano procura combater o envelhecimento, muitos avanços têm havido, no entanto muito ainda há para descobrir, sendo cada vez mais uma área emergente. A proteção solar deve ser contínua ao longo da vida, pois o sol pode causar danos irreparáveis no organismo humano para além de contribuir para o envelhecimento precoce da pele. Pela proximidade que geralmente tem com as pessoas, o farmacêutico deve estar à vontade para aconselhar, em cada situação as melhores medidas a serem tomadas, clarificando as dúvidas e desmitificando preconceitos. O principal objetivo deste trabalho foi rever alguma literatura disponível acerca da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dermofarmácia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 e cosmética e o seu aconselhamento, desenvolvendo um trabalho que resume os principais aspetos a ter em consideração no aconselhamento de forma a auxiliar os profissionais de farmácia no desenvolvimento da sua profissão. </w:t>
      </w: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 xml:space="preserve">Palavras-chave: Acne, adolescência, dermatite, estrias, gravidez, hidratação, </w:t>
      </w:r>
      <w:proofErr w:type="spellStart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melasma</w:t>
      </w:r>
      <w:proofErr w:type="spellEnd"/>
      <w:r w:rsidRPr="008D5E50"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  <w:t>, pele, proteção solar, rosácea, rugas.</w:t>
      </w: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D5E50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D5E50" w:rsidRPr="00311CD6" w:rsidRDefault="008D5E50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</w:p>
    <w:p w:rsidR="008F21C1" w:rsidRPr="00311CD6" w:rsidRDefault="008F21C1" w:rsidP="00311CD6">
      <w:pPr>
        <w:pStyle w:val="bibliografia"/>
        <w:spacing w:after="0"/>
        <w:rPr>
          <w:b/>
          <w:sz w:val="23"/>
          <w:szCs w:val="23"/>
          <w:lang w:val="pt-BR"/>
        </w:rPr>
      </w:pPr>
      <w:proofErr w:type="spellStart"/>
      <w:r w:rsidRPr="00311CD6">
        <w:rPr>
          <w:b/>
          <w:sz w:val="23"/>
          <w:szCs w:val="23"/>
          <w:lang w:val="pt-BR"/>
        </w:rPr>
        <w:t>Fotoenvelhecimento</w:t>
      </w:r>
      <w:proofErr w:type="spellEnd"/>
      <w:r w:rsidRPr="00311CD6">
        <w:rPr>
          <w:b/>
          <w:sz w:val="23"/>
          <w:szCs w:val="23"/>
          <w:lang w:val="pt-BR"/>
        </w:rPr>
        <w:t xml:space="preserve"> da pele: fisiopatologia molecular e prevenção. Universidade Fernando Pessoa, 2014.</w:t>
      </w:r>
    </w:p>
    <w:p w:rsidR="008F21C1" w:rsidRPr="00311CD6" w:rsidRDefault="008F21C1" w:rsidP="00311CD6">
      <w:pPr>
        <w:pStyle w:val="bibliografia"/>
        <w:spacing w:after="0"/>
        <w:rPr>
          <w:sz w:val="23"/>
          <w:szCs w:val="23"/>
          <w:u w:val="single"/>
          <w:lang w:val="pt-BR"/>
        </w:rPr>
      </w:pPr>
      <w:r w:rsidRPr="00311CD6">
        <w:rPr>
          <w:sz w:val="23"/>
          <w:szCs w:val="23"/>
          <w:u w:val="single"/>
          <w:lang w:val="pt-BR"/>
        </w:rPr>
        <w:t>Carvalho, M. F. S.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A pele sofre modificações morfológicas e fisiológicas com o avançar do tempo que podem ser causadas por fatores extrínsecos ao organismo, tais como a exposição à radiação solar, poluição do ar e hábitos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tabágicos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e fatores intrínsecos de natureza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genómica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bioquímica e celular. Coletivamente, estes fatores contribuem para envelhecimento celular e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organismal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incluindo o envelhecimento da pele, podendo também desempenhar um importante papel no processo de envelhecimento prematuro. Ao envelhecimento da pele induzido pela radiação solar foi atribuído um termo próprio, o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fotoenvelhecimento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. Clinicamente, a pele torna-se mais flácida, mais espessa, hiperpigmentada, e nas áreas mais expostas à radiação solar, como a face e as mãos, observa-se o aparecimento precoce de rugas e outras alterações cutâneas, eventualmente mais graves como </w:t>
      </w:r>
      <w:bookmarkStart w:id="0" w:name="_GoBack"/>
      <w:bookmarkEnd w:id="0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o cancro de pele. A prevenção pode ser inicialmente efetuada através da utilização regular de protetor solar e vestuário adequado e, numa idade mais avançada, com cremes que contenham filtros solares e substâncias retardadoras do envelhecimento, tais como </w:t>
      </w:r>
      <w:proofErr w:type="gram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antioxidantes, ácido</w:t>
      </w:r>
      <w:proofErr w:type="gram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retinóico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entre outros. Existem, porém, outras estratégias mais invasivas de tratamento que serão também analisadas no âmbito do presente trabalho. Palavras-chave: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Fotoenvelhecimento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Radiação </w:t>
      </w:r>
      <w:proofErr w:type="spellStart"/>
      <w:proofErr w:type="gram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ultra-violeta</w:t>
      </w:r>
      <w:proofErr w:type="spellEnd"/>
      <w:proofErr w:type="gram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 xml:space="preserve">, Stress </w:t>
      </w:r>
      <w:proofErr w:type="spellStart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oxidativo</w:t>
      </w:r>
      <w:proofErr w:type="spellEnd"/>
      <w:r w:rsidRPr="00311CD6">
        <w:rPr>
          <w:rFonts w:ascii="Swis721 Th BT" w:hAnsi="Swis721 Th BT"/>
          <w:color w:val="404040" w:themeColor="text1" w:themeTint="BF"/>
          <w:sz w:val="23"/>
          <w:szCs w:val="23"/>
        </w:rPr>
        <w:t>, Modificações no DNA, Autofagia, Antioxidantes.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proofErr w:type="spellStart"/>
      <w:proofErr w:type="gram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Dermatoendocrinol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.</w:t>
      </w:r>
      <w:proofErr w:type="gram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2009 Sep</w:t>
      </w:r>
      <w:proofErr w:type="gram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;1</w:t>
      </w:r>
      <w:proofErr w:type="gram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(5):275-9.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</w:pPr>
      <w:proofErr w:type="spellStart"/>
      <w:proofErr w:type="gramStart"/>
      <w:r w:rsidRPr="00311CD6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lastRenderedPageBreak/>
        <w:t>Probiotics</w:t>
      </w:r>
      <w:proofErr w:type="spellEnd"/>
      <w:r w:rsidRPr="00311CD6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 xml:space="preserve"> for </w:t>
      </w:r>
      <w:proofErr w:type="spellStart"/>
      <w:r w:rsidRPr="00311CD6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>photoprotection</w:t>
      </w:r>
      <w:proofErr w:type="spellEnd"/>
      <w:r w:rsidRPr="00311CD6">
        <w:rPr>
          <w:rFonts w:ascii="Swis721 Th BT" w:hAnsi="Swis721 Th BT" w:cs="Arial"/>
          <w:b/>
          <w:color w:val="404040" w:themeColor="text1" w:themeTint="BF"/>
          <w:sz w:val="23"/>
          <w:szCs w:val="23"/>
          <w:lang w:val="en-US"/>
        </w:rPr>
        <w:t>.</w:t>
      </w:r>
      <w:proofErr w:type="gramEnd"/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</w:pP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>Guéniche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 xml:space="preserve"> A, Philippe D,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>Bastien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 xml:space="preserve"> P, Blum S,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>Buyukpamukcu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 xml:space="preserve"> E,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>Castiel-Higounenc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u w:val="single"/>
          <w:lang w:val="en-US"/>
        </w:rPr>
        <w:t xml:space="preserve"> I.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Abstract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Specific strains of </w:t>
      </w:r>
      <w:proofErr w:type="spellStart"/>
      <w:proofErr w:type="gram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,</w:t>
      </w:r>
      <w:proofErr w:type="gram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have been identified as beneficial to influence the composition and/or metabolic activity of the endogenous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microbiota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and some of these strains have been also shown to inhibit the growth of a wide range of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enteropathogens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. The first aim of using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has been to improve the composition of the intestinal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microbiota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from a potentially harmful composition towards a composition that would be beneficial to the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host.Beyond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their capacity to influence positively the composition of the intestinal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microbiota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, several lines of evidence suggest that some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bacteria can modulate the immune system both at the local and systemic levels thereby improving immune defense mechanisms and/or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downregulate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immune disorders such as allergies or intestinal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inflammation.Skin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reflects the general health status and aging. Different human trials widely suggest that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supplementation might be useful in the management of atopic dermatitis. Based on these properties it appears that, beyond the gut,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might exert their benefits at the skin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level.In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a randomized double blind placebo-controlled clinical trial, we investigated whether the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bacteria Lactobacillus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johnsonii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NCC 533 (La1) could modulate the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cutaneous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immune homeostasis altered by solar-simulated UV exposure in humans. After, UV exposure to twice 1.5 MED, we demonstrated that La1 intake facilitated an earlier recovery of Epidermal cells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allostimulatory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function. Thus, this clinical data strengthen the assumption that certain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 can contribute to modulate skin immune system leading to the preservation of the skin homeostasis. Altogether the data affords the possibility of designing new strategies based on a nutritional approach for the prevention of UV-induced damaging effects.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KEYWORDS: Lactobacillus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johnsonii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; food supplement; immune homeostasis;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photoprotection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 xml:space="preserve">; </w:t>
      </w:r>
      <w:proofErr w:type="spellStart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probiotics</w:t>
      </w:r>
      <w:proofErr w:type="spellEnd"/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; skin; stress</w:t>
      </w:r>
    </w:p>
    <w:p w:rsidR="008F21C1" w:rsidRPr="00311CD6" w:rsidRDefault="008F21C1" w:rsidP="00311CD6">
      <w:pPr>
        <w:shd w:val="clear" w:color="auto" w:fill="FFFFFF"/>
        <w:spacing w:after="0" w:line="240" w:lineRule="auto"/>
        <w:jc w:val="both"/>
        <w:textAlignment w:val="top"/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</w:pPr>
      <w:r w:rsidRPr="00311CD6">
        <w:rPr>
          <w:rFonts w:ascii="Swis721 Th BT" w:hAnsi="Swis721 Th BT" w:cs="Arial"/>
          <w:color w:val="404040" w:themeColor="text1" w:themeTint="BF"/>
          <w:sz w:val="23"/>
          <w:szCs w:val="23"/>
          <w:lang w:val="en-US"/>
        </w:rPr>
        <w:t>PMID: 20808516</w:t>
      </w:r>
    </w:p>
    <w:sectPr w:rsidR="008F21C1" w:rsidRPr="00311CD6" w:rsidSect="00FF09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684"/>
    <w:multiLevelType w:val="hybridMultilevel"/>
    <w:tmpl w:val="3EE41A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C1152D"/>
    <w:multiLevelType w:val="hybridMultilevel"/>
    <w:tmpl w:val="17BE25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12F53"/>
    <w:multiLevelType w:val="hybridMultilevel"/>
    <w:tmpl w:val="99283F6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F47C5C"/>
    <w:multiLevelType w:val="hybridMultilevel"/>
    <w:tmpl w:val="3C2A654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9C7B38"/>
    <w:multiLevelType w:val="hybridMultilevel"/>
    <w:tmpl w:val="B574DBA0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BA41B8"/>
    <w:multiLevelType w:val="hybridMultilevel"/>
    <w:tmpl w:val="D75C91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BF0AC8"/>
    <w:multiLevelType w:val="hybridMultilevel"/>
    <w:tmpl w:val="9AD0CBD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B987640"/>
    <w:multiLevelType w:val="hybridMultilevel"/>
    <w:tmpl w:val="3E7C91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5BC25E5"/>
    <w:multiLevelType w:val="hybridMultilevel"/>
    <w:tmpl w:val="A4C46F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E61E1"/>
    <w:multiLevelType w:val="hybridMultilevel"/>
    <w:tmpl w:val="A9BE8F7E"/>
    <w:lvl w:ilvl="0" w:tplc="75EAEF7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1A3666"/>
    <w:multiLevelType w:val="hybridMultilevel"/>
    <w:tmpl w:val="2E8AD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896E44"/>
    <w:multiLevelType w:val="hybridMultilevel"/>
    <w:tmpl w:val="F942F6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0"/>
  </w:num>
  <w:num w:numId="5">
    <w:abstractNumId w:val="2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025B"/>
    <w:rsid w:val="00054545"/>
    <w:rsid w:val="000B7E15"/>
    <w:rsid w:val="000C025B"/>
    <w:rsid w:val="00194FF8"/>
    <w:rsid w:val="001976A2"/>
    <w:rsid w:val="001F62B2"/>
    <w:rsid w:val="00250762"/>
    <w:rsid w:val="00270B45"/>
    <w:rsid w:val="002D2BF9"/>
    <w:rsid w:val="002E0576"/>
    <w:rsid w:val="00311CD6"/>
    <w:rsid w:val="003211CB"/>
    <w:rsid w:val="00351333"/>
    <w:rsid w:val="003846F9"/>
    <w:rsid w:val="00391653"/>
    <w:rsid w:val="003A1F5D"/>
    <w:rsid w:val="003A788E"/>
    <w:rsid w:val="00412E42"/>
    <w:rsid w:val="00430530"/>
    <w:rsid w:val="00431FAC"/>
    <w:rsid w:val="00454F47"/>
    <w:rsid w:val="00524736"/>
    <w:rsid w:val="005B2A82"/>
    <w:rsid w:val="005B5183"/>
    <w:rsid w:val="005D0C98"/>
    <w:rsid w:val="005E3564"/>
    <w:rsid w:val="0065608A"/>
    <w:rsid w:val="006777E8"/>
    <w:rsid w:val="006A2D92"/>
    <w:rsid w:val="00717C76"/>
    <w:rsid w:val="007360C1"/>
    <w:rsid w:val="007427C6"/>
    <w:rsid w:val="00893E75"/>
    <w:rsid w:val="008C03D1"/>
    <w:rsid w:val="008D5E50"/>
    <w:rsid w:val="008F21C1"/>
    <w:rsid w:val="008F2BCC"/>
    <w:rsid w:val="00971B6D"/>
    <w:rsid w:val="00980B9D"/>
    <w:rsid w:val="009A07B6"/>
    <w:rsid w:val="009B6E35"/>
    <w:rsid w:val="00A25B4A"/>
    <w:rsid w:val="00AC4C7B"/>
    <w:rsid w:val="00B0581C"/>
    <w:rsid w:val="00B37BC3"/>
    <w:rsid w:val="00B87BC5"/>
    <w:rsid w:val="00BD5B59"/>
    <w:rsid w:val="00C04579"/>
    <w:rsid w:val="00C076F5"/>
    <w:rsid w:val="00C33B5D"/>
    <w:rsid w:val="00C411C7"/>
    <w:rsid w:val="00C86669"/>
    <w:rsid w:val="00CE09D5"/>
    <w:rsid w:val="00CE7AAA"/>
    <w:rsid w:val="00CF05DA"/>
    <w:rsid w:val="00D20419"/>
    <w:rsid w:val="00D66477"/>
    <w:rsid w:val="00D71FA5"/>
    <w:rsid w:val="00D942AA"/>
    <w:rsid w:val="00DD512E"/>
    <w:rsid w:val="00E92322"/>
    <w:rsid w:val="00EB03DA"/>
    <w:rsid w:val="00ED1E1F"/>
    <w:rsid w:val="00F63898"/>
    <w:rsid w:val="00FE6447"/>
    <w:rsid w:val="00FF0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978"/>
  </w:style>
  <w:style w:type="paragraph" w:styleId="Ttulo1">
    <w:name w:val="heading 1"/>
    <w:basedOn w:val="Normal"/>
    <w:link w:val="Ttulo1Char"/>
    <w:uiPriority w:val="9"/>
    <w:qFormat/>
    <w:rsid w:val="00412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2E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2E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2E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025B"/>
    <w:pPr>
      <w:ind w:left="720"/>
      <w:contextualSpacing/>
    </w:pPr>
  </w:style>
  <w:style w:type="table" w:styleId="Tabelacomgrade">
    <w:name w:val="Table Grid"/>
    <w:basedOn w:val="Tabelanormal"/>
    <w:rsid w:val="000C02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0C025B"/>
    <w:pPr>
      <w:numPr>
        <w:ilvl w:val="1"/>
      </w:numPr>
    </w:pPr>
    <w:rPr>
      <w:rFonts w:ascii="Futura Md BT" w:eastAsiaTheme="majorEastAsia" w:hAnsi="Futura Md BT" w:cstheme="majorBidi"/>
      <w:b/>
      <w:iCs/>
      <w:color w:val="0070C0"/>
      <w:spacing w:val="15"/>
      <w:sz w:val="26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C025B"/>
    <w:rPr>
      <w:rFonts w:ascii="Futura Md BT" w:eastAsiaTheme="majorEastAsia" w:hAnsi="Futura Md BT" w:cstheme="majorBidi"/>
      <w:b/>
      <w:iCs/>
      <w:color w:val="0070C0"/>
      <w:spacing w:val="15"/>
      <w:sz w:val="26"/>
      <w:szCs w:val="24"/>
      <w:lang w:eastAsia="en-US"/>
    </w:rPr>
  </w:style>
  <w:style w:type="paragraph" w:customStyle="1" w:styleId="formulas">
    <w:name w:val="formulas"/>
    <w:basedOn w:val="Normal"/>
    <w:link w:val="formulasChar"/>
    <w:qFormat/>
    <w:rsid w:val="000C025B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808080" w:themeColor="background1" w:themeShade="80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C025B"/>
    <w:rPr>
      <w:rFonts w:ascii="Futura Md BT" w:eastAsiaTheme="minorHAnsi" w:hAnsi="Futura Md BT"/>
      <w:color w:val="808080" w:themeColor="background1" w:themeShade="80"/>
      <w:szCs w:val="24"/>
      <w:lang w:eastAsia="en-US"/>
    </w:rPr>
  </w:style>
  <w:style w:type="character" w:customStyle="1" w:styleId="xdoc1">
    <w:name w:val="xdoc1"/>
    <w:basedOn w:val="Fontepargpadro"/>
    <w:rsid w:val="00270B4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character" w:customStyle="1" w:styleId="Ttulo1Char">
    <w:name w:val="Título 1 Char"/>
    <w:basedOn w:val="Fontepargpadro"/>
    <w:link w:val="Ttulo1"/>
    <w:uiPriority w:val="9"/>
    <w:rsid w:val="00412E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it">
    <w:name w:val="cit"/>
    <w:basedOn w:val="Fontepargpadro"/>
    <w:rsid w:val="00412E42"/>
  </w:style>
  <w:style w:type="character" w:styleId="Hyperlink">
    <w:name w:val="Hyperlink"/>
    <w:basedOn w:val="Fontepargpadro"/>
    <w:uiPriority w:val="99"/>
    <w:semiHidden/>
    <w:unhideWhenUsed/>
    <w:rsid w:val="00412E42"/>
    <w:rPr>
      <w:color w:val="0000FF"/>
      <w:u w:val="single"/>
    </w:rPr>
  </w:style>
  <w:style w:type="character" w:customStyle="1" w:styleId="fm-vol-iss-date">
    <w:name w:val="fm-vol-iss-date"/>
    <w:basedOn w:val="Fontepargpadro"/>
    <w:rsid w:val="00412E42"/>
  </w:style>
  <w:style w:type="character" w:customStyle="1" w:styleId="apple-converted-space">
    <w:name w:val="apple-converted-space"/>
    <w:basedOn w:val="Fontepargpadro"/>
    <w:rsid w:val="00412E42"/>
  </w:style>
  <w:style w:type="character" w:customStyle="1" w:styleId="doi">
    <w:name w:val="doi"/>
    <w:basedOn w:val="Fontepargpadro"/>
    <w:rsid w:val="00412E42"/>
  </w:style>
  <w:style w:type="character" w:customStyle="1" w:styleId="fm-citation-ids-label">
    <w:name w:val="fm-citation-ids-label"/>
    <w:basedOn w:val="Fontepargpadro"/>
    <w:rsid w:val="00412E42"/>
  </w:style>
  <w:style w:type="character" w:customStyle="1" w:styleId="Ttulo2Char">
    <w:name w:val="Título 2 Char"/>
    <w:basedOn w:val="Fontepargpadro"/>
    <w:link w:val="Ttulo2"/>
    <w:uiPriority w:val="9"/>
    <w:semiHidden/>
    <w:rsid w:val="00412E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">
    <w:name w:val="p"/>
    <w:basedOn w:val="Normal"/>
    <w:rsid w:val="0041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12E42"/>
    <w:rPr>
      <w:b/>
      <w:bCs/>
    </w:rPr>
  </w:style>
  <w:style w:type="character" w:customStyle="1" w:styleId="kwd-text">
    <w:name w:val="kwd-text"/>
    <w:basedOn w:val="Fontepargpadro"/>
    <w:rsid w:val="00412E42"/>
  </w:style>
  <w:style w:type="character" w:customStyle="1" w:styleId="Ttulo3Char">
    <w:name w:val="Título 3 Char"/>
    <w:basedOn w:val="Fontepargpadro"/>
    <w:link w:val="Ttulo3"/>
    <w:uiPriority w:val="9"/>
    <w:semiHidden/>
    <w:rsid w:val="00412E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i-ncbitoggler-master-text">
    <w:name w:val="ui-ncbitoggler-master-text"/>
    <w:basedOn w:val="Fontepargpadro"/>
    <w:rsid w:val="00412E42"/>
  </w:style>
  <w:style w:type="paragraph" w:styleId="NormalWeb">
    <w:name w:val="Normal (Web)"/>
    <w:basedOn w:val="Normal"/>
    <w:uiPriority w:val="99"/>
    <w:semiHidden/>
    <w:unhideWhenUsed/>
    <w:rsid w:val="00412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2E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rpo">
    <w:name w:val="Corpo"/>
    <w:basedOn w:val="Normal"/>
    <w:link w:val="CorpoChar"/>
    <w:qFormat/>
    <w:rsid w:val="00194FF8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character" w:customStyle="1" w:styleId="CorpoChar">
    <w:name w:val="Corpo Char"/>
    <w:basedOn w:val="Fontepargpadro"/>
    <w:link w:val="Corpo"/>
    <w:rsid w:val="00194FF8"/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paragraph" w:customStyle="1" w:styleId="bibliografia">
    <w:name w:val="bibliografia"/>
    <w:basedOn w:val="formulas"/>
    <w:link w:val="bibliografiaChar"/>
    <w:qFormat/>
    <w:rsid w:val="008F21C1"/>
    <w:rPr>
      <w:rFonts w:ascii="Swis721 Th BT" w:hAnsi="Swis721 Th BT"/>
      <w:color w:val="404040" w:themeColor="text1" w:themeTint="BF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F21C1"/>
    <w:rPr>
      <w:rFonts w:ascii="Swis721 Th BT" w:eastAsiaTheme="minorHAnsi" w:hAnsi="Swis721 Th BT"/>
      <w:color w:val="404040" w:themeColor="text1" w:themeTint="BF"/>
      <w:sz w:val="12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8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99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659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8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3083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102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49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67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86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433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58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39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1619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6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630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721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75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8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73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5323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30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6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8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935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7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055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043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692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1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97930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63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36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94698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3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371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049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5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5847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4202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4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63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17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0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268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2666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2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0209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67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0981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5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8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61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1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8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89739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5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4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69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2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0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371360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75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450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7952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131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55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28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84281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442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4220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36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95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046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8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2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6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9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1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9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908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21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75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837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11585-C08B-4B36-A3BB-4C257659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1307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fernanda.maia</dc:creator>
  <cp:keywords/>
  <dc:description/>
  <cp:lastModifiedBy>luciana.bovo</cp:lastModifiedBy>
  <cp:revision>48</cp:revision>
  <dcterms:created xsi:type="dcterms:W3CDTF">2015-03-26T13:33:00Z</dcterms:created>
  <dcterms:modified xsi:type="dcterms:W3CDTF">2017-10-27T14:45:00Z</dcterms:modified>
</cp:coreProperties>
</file>