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E6" w:rsidRPr="004778E6" w:rsidRDefault="004778E6" w:rsidP="004778E6">
      <w:pPr>
        <w:pStyle w:val="Titulo"/>
        <w:rPr>
          <w:rFonts w:ascii="Swis721 Th BT" w:hAnsi="Swis721 Th BT"/>
          <w:b/>
          <w:color w:val="0070C0"/>
          <w:sz w:val="40"/>
          <w:szCs w:val="40"/>
        </w:rPr>
      </w:pPr>
      <w:r w:rsidRPr="004778E6">
        <w:rPr>
          <w:rFonts w:ascii="Swis721 Th BT" w:hAnsi="Swis721 Th BT"/>
          <w:b/>
          <w:color w:val="0070C0"/>
          <w:sz w:val="40"/>
          <w:szCs w:val="40"/>
        </w:rPr>
        <w:t>Terapia de Modulação com Hormônios Bioidênticos</w:t>
      </w:r>
    </w:p>
    <w:p w:rsidR="004778E6" w:rsidRPr="004778E6" w:rsidRDefault="004778E6" w:rsidP="004778E6">
      <w:pPr>
        <w:pStyle w:val="Subtitulocorpo"/>
        <w:rPr>
          <w:rFonts w:ascii="Swis721 Th BT" w:hAnsi="Swis721 Th BT"/>
          <w:sz w:val="30"/>
          <w:szCs w:val="30"/>
          <w:shd w:val="clear" w:color="auto" w:fill="FFFFFF"/>
        </w:rPr>
      </w:pPr>
    </w:p>
    <w:p w:rsidR="004778E6" w:rsidRPr="006F057F" w:rsidRDefault="004778E6" w:rsidP="004778E6">
      <w:pPr>
        <w:pStyle w:val="Subtitulocorpo"/>
        <w:numPr>
          <w:ilvl w:val="0"/>
          <w:numId w:val="1"/>
        </w:numPr>
        <w:jc w:val="both"/>
        <w:rPr>
          <w:rFonts w:ascii="Swis721 Th BT" w:hAnsi="Swis721 Th BT"/>
          <w:b w:val="0"/>
          <w:color w:val="404040" w:themeColor="text1" w:themeTint="BF"/>
          <w:sz w:val="24"/>
          <w:szCs w:val="24"/>
        </w:rPr>
      </w:pPr>
      <w:r w:rsidRPr="006F057F">
        <w:rPr>
          <w:rFonts w:ascii="Swis721 Th BT" w:hAnsi="Swis721 Th BT"/>
          <w:b w:val="0"/>
          <w:color w:val="404040" w:themeColor="text1" w:themeTint="BF"/>
          <w:sz w:val="24"/>
          <w:szCs w:val="24"/>
        </w:rPr>
        <w:t>21 Formulações;</w:t>
      </w:r>
    </w:p>
    <w:p w:rsidR="004778E6" w:rsidRPr="006F057F" w:rsidRDefault="004778E6" w:rsidP="004778E6">
      <w:pPr>
        <w:pStyle w:val="Subtitulocorpo"/>
        <w:numPr>
          <w:ilvl w:val="0"/>
          <w:numId w:val="1"/>
        </w:numPr>
        <w:jc w:val="both"/>
        <w:rPr>
          <w:rFonts w:ascii="Swis721 Th BT" w:hAnsi="Swis721 Th BT"/>
          <w:b w:val="0"/>
          <w:color w:val="404040" w:themeColor="text1" w:themeTint="BF"/>
          <w:sz w:val="24"/>
          <w:szCs w:val="24"/>
        </w:rPr>
      </w:pPr>
      <w:r w:rsidRPr="006F057F">
        <w:rPr>
          <w:rFonts w:ascii="Swis721 Th BT" w:hAnsi="Swis721 Th BT"/>
          <w:b w:val="0"/>
          <w:color w:val="404040" w:themeColor="text1" w:themeTint="BF"/>
          <w:sz w:val="24"/>
          <w:szCs w:val="24"/>
        </w:rPr>
        <w:t>32 páginas;</w:t>
      </w:r>
    </w:p>
    <w:p w:rsidR="004778E6" w:rsidRPr="006F057F" w:rsidRDefault="004778E6" w:rsidP="004778E6">
      <w:pPr>
        <w:pStyle w:val="Subtitulocorpo"/>
        <w:numPr>
          <w:ilvl w:val="0"/>
          <w:numId w:val="1"/>
        </w:numPr>
        <w:jc w:val="both"/>
        <w:rPr>
          <w:rFonts w:ascii="Swis721 Th BT" w:hAnsi="Swis721 Th BT"/>
          <w:b w:val="0"/>
          <w:color w:val="404040" w:themeColor="text1" w:themeTint="BF"/>
          <w:sz w:val="24"/>
          <w:szCs w:val="24"/>
        </w:rPr>
      </w:pPr>
      <w:r w:rsidRPr="006F057F">
        <w:rPr>
          <w:rFonts w:ascii="Swis721 Th BT" w:hAnsi="Swis721 Th BT"/>
          <w:b w:val="0"/>
          <w:color w:val="404040" w:themeColor="text1" w:themeTint="BF"/>
          <w:sz w:val="24"/>
          <w:szCs w:val="24"/>
        </w:rPr>
        <w:t>Lista de fornecedores, estudos publicados nos mais renomados periódicos nacionais e internacionais;</w:t>
      </w:r>
    </w:p>
    <w:p w:rsidR="004778E6" w:rsidRPr="006F057F" w:rsidRDefault="004778E6" w:rsidP="004778E6">
      <w:pPr>
        <w:pStyle w:val="Subtitulocorpo"/>
        <w:numPr>
          <w:ilvl w:val="0"/>
          <w:numId w:val="1"/>
        </w:numPr>
        <w:jc w:val="both"/>
        <w:rPr>
          <w:rFonts w:ascii="Swis721 Th BT" w:hAnsi="Swis721 Th BT"/>
          <w:b w:val="0"/>
          <w:color w:val="404040" w:themeColor="text1" w:themeTint="BF"/>
          <w:sz w:val="24"/>
          <w:szCs w:val="24"/>
        </w:rPr>
      </w:pPr>
      <w:r w:rsidRPr="006F057F">
        <w:rPr>
          <w:rFonts w:ascii="Swis721 Th BT" w:hAnsi="Swis721 Th BT"/>
          <w:b w:val="0"/>
          <w:color w:val="404040" w:themeColor="text1" w:themeTint="BF"/>
          <w:sz w:val="24"/>
          <w:szCs w:val="24"/>
        </w:rPr>
        <w:t>Inclui: terapias com hormônios bioidênticos; manipulação magistral de hormônios bioidênticos e aplicações clínicas.</w:t>
      </w:r>
    </w:p>
    <w:p w:rsidR="004778E6" w:rsidRPr="006F057F" w:rsidRDefault="004778E6" w:rsidP="004778E6">
      <w:pPr>
        <w:pStyle w:val="Subtitulocorpo"/>
        <w:numPr>
          <w:ilvl w:val="0"/>
          <w:numId w:val="1"/>
        </w:numPr>
        <w:jc w:val="both"/>
        <w:rPr>
          <w:rFonts w:ascii="Swis721 Th BT" w:hAnsi="Swis721 Th BT"/>
          <w:b w:val="0"/>
          <w:color w:val="404040" w:themeColor="text1" w:themeTint="BF"/>
          <w:sz w:val="24"/>
          <w:szCs w:val="24"/>
        </w:rPr>
      </w:pPr>
      <w:r w:rsidRPr="006F057F">
        <w:rPr>
          <w:rFonts w:ascii="Swis721 Th BT" w:hAnsi="Swis721 Th BT"/>
          <w:b w:val="0"/>
          <w:color w:val="404040" w:themeColor="text1" w:themeTint="BF"/>
          <w:sz w:val="24"/>
          <w:szCs w:val="24"/>
        </w:rPr>
        <w:t>E ainda: formulário magistral complementar à terapia de modulação com hormônios bioidênticos.</w:t>
      </w:r>
      <w:bookmarkStart w:id="0" w:name="_GoBack"/>
      <w:bookmarkEnd w:id="0"/>
    </w:p>
    <w:p w:rsidR="004778E6" w:rsidRPr="004778E6" w:rsidRDefault="004778E6" w:rsidP="004778E6">
      <w:pPr>
        <w:pStyle w:val="Subtitulocorpo"/>
        <w:jc w:val="both"/>
        <w:rPr>
          <w:rFonts w:ascii="Swis721 Th BT" w:hAnsi="Swis721 Th BT"/>
          <w:b w:val="0"/>
          <w:color w:val="404040" w:themeColor="text1" w:themeTint="BF"/>
          <w:sz w:val="22"/>
          <w:szCs w:val="24"/>
        </w:rPr>
      </w:pPr>
    </w:p>
    <w:sdt>
      <w:sdtPr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id w:val="136748554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  <w:szCs w:val="22"/>
        </w:rPr>
      </w:sdtEndPr>
      <w:sdtContent>
        <w:p w:rsidR="00490405" w:rsidRPr="001B081C" w:rsidRDefault="00490405" w:rsidP="00490405">
          <w:pPr>
            <w:pStyle w:val="CabealhodoSumrio"/>
            <w:spacing w:after="240"/>
            <w:rPr>
              <w:rFonts w:eastAsiaTheme="minorEastAsia" w:cstheme="minorBidi"/>
              <w:noProof/>
              <w:sz w:val="22"/>
              <w:szCs w:val="22"/>
            </w:rPr>
          </w:pPr>
          <w:r w:rsidRPr="00490405">
            <w:rPr>
              <w:rFonts w:eastAsiaTheme="minorHAnsi" w:cs="Arial"/>
              <w:sz w:val="24"/>
              <w:szCs w:val="24"/>
              <w:lang w:eastAsia="en-US"/>
            </w:rPr>
            <w:t>Conteúdo</w:t>
          </w:r>
          <w:r>
            <w:rPr>
              <w:rFonts w:eastAsiaTheme="minorHAnsi" w:cs="Arial"/>
              <w:sz w:val="24"/>
              <w:szCs w:val="24"/>
              <w:lang w:eastAsia="en-US"/>
            </w:rPr>
            <w:t>:</w:t>
          </w:r>
          <w:r w:rsidRPr="001B081C">
            <w:rPr>
              <w:b w:val="0"/>
            </w:rPr>
            <w:fldChar w:fldCharType="begin"/>
          </w:r>
          <w:r w:rsidRPr="001B081C">
            <w:instrText xml:space="preserve"> TOC \o "1-3" \h \z \u </w:instrText>
          </w:r>
          <w:r w:rsidRPr="001B081C">
            <w:rPr>
              <w:b w:val="0"/>
            </w:rPr>
            <w:fldChar w:fldCharType="separate"/>
          </w:r>
          <w:hyperlink w:anchor="_Toc510430886" w:history="1"/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87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Manipulação Magistral de Hormônios Bioidênticos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_Toc510430887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5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88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Cortisol Bioidêntico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_Toc510430888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7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89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Sistema posológico para TMHB do cortisol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_Toc510430889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9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0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Estrógenos Bioidênticos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_Toc510430890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10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1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Estradiol Bioidêntico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_Toc510430891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11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2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Estriol Bioidêntico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_Toc510430892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12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3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Melatonina Bioidêntica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_Toc510430893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13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4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Progesterona Bioidêntica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_Toc510430894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15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5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Testosterona Bioidêntica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_Toc510430895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18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6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Administração de Testosterona Bioidêntica na TMHB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_Toc510430896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21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7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Aplicações Clínicas da Testosterona na TMHB Baseadas em Evidências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_Toc510430897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22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8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Modulação Hormonal com Hormônios Tireoidianos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_Toc510430898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24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899" w:history="1">
            <w:r w:rsidR="00490405" w:rsidRPr="001B081C">
              <w:rPr>
                <w:rStyle w:val="Hyperlink"/>
                <w:rFonts w:ascii="Swis721 Th BT" w:hAnsi="Swis721 Th BT"/>
                <w:noProof/>
                <w:lang w:eastAsia="pt-BR"/>
              </w:rPr>
              <w:t>TMHB com hormônios tireoidianos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_Toc510430899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26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909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Tratamento do Hipotireoidismo em Idosos ou Cardiopatas com TMHB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_Toc510430909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27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910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Formulário Magistral Complementar à TMHB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_Toc510430910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28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Pr="001B081C" w:rsidRDefault="006F057F" w:rsidP="00490405">
          <w:pPr>
            <w:pStyle w:val="Sumrio1"/>
            <w:tabs>
              <w:tab w:val="right" w:leader="dot" w:pos="9628"/>
            </w:tabs>
            <w:spacing w:after="240"/>
            <w:rPr>
              <w:rFonts w:ascii="Swis721 Th BT" w:eastAsiaTheme="minorEastAsia" w:hAnsi="Swis721 Th BT" w:cstheme="minorBidi"/>
              <w:noProof/>
              <w:sz w:val="22"/>
              <w:szCs w:val="22"/>
              <w:lang w:eastAsia="pt-BR"/>
            </w:rPr>
          </w:pPr>
          <w:hyperlink w:anchor="_Toc510430911" w:history="1">
            <w:r w:rsidR="00490405" w:rsidRPr="001B081C">
              <w:rPr>
                <w:rStyle w:val="Hyperlink"/>
                <w:rFonts w:ascii="Swis721 Th BT" w:hAnsi="Swis721 Th BT"/>
                <w:noProof/>
              </w:rPr>
              <w:t>Referências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tab/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begin"/>
            </w:r>
            <w:r w:rsidR="00490405" w:rsidRPr="001B081C">
              <w:rPr>
                <w:rFonts w:ascii="Swis721 Th BT" w:hAnsi="Swis721 Th BT"/>
                <w:noProof/>
                <w:webHidden/>
              </w:rPr>
              <w:instrText xml:space="preserve"> PAGEREF _Toc510430911 \h </w:instrText>
            </w:r>
            <w:r w:rsidR="00490405" w:rsidRPr="001B081C">
              <w:rPr>
                <w:rFonts w:ascii="Swis721 Th BT" w:hAnsi="Swis721 Th BT"/>
                <w:noProof/>
                <w:webHidden/>
              </w:rPr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separate"/>
            </w:r>
            <w:r w:rsidR="00490405" w:rsidRPr="001B081C">
              <w:rPr>
                <w:rFonts w:ascii="Swis721 Th BT" w:hAnsi="Swis721 Th BT"/>
                <w:noProof/>
                <w:webHidden/>
              </w:rPr>
              <w:t>31</w:t>
            </w:r>
            <w:r w:rsidR="00490405" w:rsidRPr="001B081C">
              <w:rPr>
                <w:rFonts w:ascii="Swis721 Th BT" w:hAnsi="Swis721 Th BT"/>
                <w:noProof/>
                <w:webHidden/>
              </w:rPr>
              <w:fldChar w:fldCharType="end"/>
            </w:r>
          </w:hyperlink>
        </w:p>
        <w:p w:rsidR="00490405" w:rsidRDefault="00490405" w:rsidP="00490405">
          <w:pPr>
            <w:spacing w:after="240"/>
            <w:rPr>
              <w:bCs/>
            </w:rPr>
          </w:pPr>
          <w:r w:rsidRPr="001B081C">
            <w:rPr>
              <w:rFonts w:ascii="Swis721 Th BT" w:hAnsi="Swis721 Th BT"/>
              <w:b/>
              <w:bCs/>
            </w:rPr>
            <w:fldChar w:fldCharType="end"/>
          </w:r>
        </w:p>
      </w:sdtContent>
    </w:sdt>
    <w:p w:rsidR="00FF5B9F" w:rsidRPr="004778E6" w:rsidRDefault="006F057F">
      <w:pPr>
        <w:rPr>
          <w:rFonts w:ascii="Swis721 Th BT" w:hAnsi="Swis721 Th BT"/>
        </w:rPr>
      </w:pPr>
    </w:p>
    <w:sectPr w:rsidR="00FF5B9F" w:rsidRPr="00477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24680"/>
    <w:multiLevelType w:val="hybridMultilevel"/>
    <w:tmpl w:val="9A24C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E6"/>
    <w:rsid w:val="004778E6"/>
    <w:rsid w:val="00490405"/>
    <w:rsid w:val="006F057F"/>
    <w:rsid w:val="008C62DF"/>
    <w:rsid w:val="00B450C8"/>
    <w:rsid w:val="00B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7C24-E54A-4E91-81DB-663EDDB4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0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4778E6"/>
    <w:pPr>
      <w:spacing w:after="40" w:line="240" w:lineRule="auto"/>
      <w:jc w:val="center"/>
    </w:pPr>
    <w:rPr>
      <w:rFonts w:ascii="Futura Md BT" w:hAnsi="Futura Md BT"/>
      <w:color w:val="FFC000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4778E6"/>
    <w:pPr>
      <w:spacing w:after="0" w:line="240" w:lineRule="auto"/>
      <w:jc w:val="center"/>
    </w:pPr>
    <w:rPr>
      <w:rFonts w:ascii="Futura Lt BT" w:hAnsi="Futura Lt BT"/>
      <w:b/>
      <w:color w:val="378956"/>
      <w:sz w:val="40"/>
    </w:rPr>
  </w:style>
  <w:style w:type="character" w:customStyle="1" w:styleId="TituloChar">
    <w:name w:val="Titulo Char"/>
    <w:basedOn w:val="Fontepargpadro"/>
    <w:link w:val="Titulo"/>
    <w:rsid w:val="004778E6"/>
    <w:rPr>
      <w:rFonts w:ascii="Futura Md BT" w:hAnsi="Futura Md BT"/>
      <w:color w:val="FFC000"/>
      <w:sz w:val="50"/>
    </w:rPr>
  </w:style>
  <w:style w:type="character" w:customStyle="1" w:styleId="SubtitulocorpoChar">
    <w:name w:val="Subtitulo_corpo Char"/>
    <w:basedOn w:val="Fontepargpadro"/>
    <w:link w:val="Subtitulocorpo"/>
    <w:rsid w:val="004778E6"/>
    <w:rPr>
      <w:rFonts w:ascii="Futura Lt BT" w:hAnsi="Futura Lt BT"/>
      <w:b/>
      <w:color w:val="378956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4904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90405"/>
    <w:pPr>
      <w:outlineLvl w:val="9"/>
    </w:pPr>
    <w:rPr>
      <w:rFonts w:ascii="Swis721 Th BT" w:hAnsi="Swis721 Th BT"/>
      <w:b/>
      <w:color w:val="0070C0"/>
      <w:sz w:val="6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90405"/>
    <w:pPr>
      <w:spacing w:after="100" w:line="24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90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Arruda</dc:creator>
  <cp:keywords/>
  <dc:description/>
  <cp:lastModifiedBy>Isabela Arruda</cp:lastModifiedBy>
  <cp:revision>2</cp:revision>
  <dcterms:created xsi:type="dcterms:W3CDTF">2018-04-10T13:06:00Z</dcterms:created>
  <dcterms:modified xsi:type="dcterms:W3CDTF">2018-04-10T13:32:00Z</dcterms:modified>
</cp:coreProperties>
</file>