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2E1" w:rsidRPr="003E32E1" w:rsidRDefault="005854A9" w:rsidP="003E32E1">
      <w:pPr>
        <w:pStyle w:val="Titulo"/>
        <w:rPr>
          <w:color w:val="0070C0"/>
        </w:rPr>
      </w:pPr>
      <w:r>
        <w:rPr>
          <w:color w:val="0070C0"/>
        </w:rPr>
        <w:t>Abstract</w:t>
      </w:r>
    </w:p>
    <w:p w:rsidR="003E32E1" w:rsidRPr="003E32E1" w:rsidRDefault="003E32E1" w:rsidP="003E32E1">
      <w:pPr>
        <w:autoSpaceDE w:val="0"/>
        <w:autoSpaceDN w:val="0"/>
        <w:adjustRightInd w:val="0"/>
        <w:spacing w:after="0" w:line="240" w:lineRule="auto"/>
        <w:jc w:val="center"/>
        <w:rPr>
          <w:rFonts w:cs="Arial"/>
          <w:b/>
          <w:color w:val="336699"/>
          <w:sz w:val="24"/>
          <w:szCs w:val="24"/>
          <w14:shadow w14:blurRad="50800" w14:dist="38100" w14:dir="2700000" w14:sx="100000" w14:sy="100000" w14:kx="0" w14:ky="0" w14:algn="tl">
            <w14:srgbClr w14:val="000000">
              <w14:alpha w14:val="60000"/>
            </w14:srgbClr>
          </w14:shadow>
        </w:rPr>
      </w:pPr>
    </w:p>
    <w:p w:rsidR="00225637" w:rsidRPr="00225637" w:rsidRDefault="00225637" w:rsidP="00225637">
      <w:pPr>
        <w:shd w:val="clear" w:color="auto" w:fill="FFFFFF"/>
        <w:spacing w:after="0" w:line="240" w:lineRule="auto"/>
        <w:jc w:val="both"/>
        <w:rPr>
          <w:rFonts w:ascii="Swis721 Th BT" w:hAnsi="Swis721 Th BT"/>
          <w:color w:val="404040" w:themeColor="text1" w:themeTint="BF"/>
          <w:sz w:val="23"/>
          <w:szCs w:val="23"/>
        </w:rPr>
      </w:pPr>
      <w:proofErr w:type="spellStart"/>
      <w:r w:rsidRPr="00225637">
        <w:rPr>
          <w:rFonts w:ascii="Swis721 Th BT" w:hAnsi="Swis721 Th BT"/>
          <w:color w:val="404040" w:themeColor="text1" w:themeTint="BF"/>
          <w:sz w:val="23"/>
          <w:szCs w:val="23"/>
        </w:rPr>
        <w:t>Mayo</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Clin</w:t>
      </w:r>
      <w:proofErr w:type="spellEnd"/>
      <w:r w:rsidRPr="00225637">
        <w:rPr>
          <w:rFonts w:ascii="Swis721 Th BT" w:hAnsi="Swis721 Th BT"/>
          <w:color w:val="404040" w:themeColor="text1" w:themeTint="BF"/>
          <w:sz w:val="23"/>
          <w:szCs w:val="23"/>
        </w:rPr>
        <w:t xml:space="preserve"> Proc. 2011 Jul;86(7):673-80, </w:t>
      </w:r>
      <w:proofErr w:type="spellStart"/>
      <w:r w:rsidRPr="00225637">
        <w:rPr>
          <w:rFonts w:ascii="Swis721 Th BT" w:hAnsi="Swis721 Th BT"/>
          <w:color w:val="404040" w:themeColor="text1" w:themeTint="BF"/>
          <w:sz w:val="23"/>
          <w:szCs w:val="23"/>
        </w:rPr>
        <w:t>quiz</w:t>
      </w:r>
      <w:proofErr w:type="spellEnd"/>
      <w:r w:rsidRPr="00225637">
        <w:rPr>
          <w:rFonts w:ascii="Swis721 Th BT" w:hAnsi="Swis721 Th BT"/>
          <w:color w:val="404040" w:themeColor="text1" w:themeTint="BF"/>
          <w:sz w:val="23"/>
          <w:szCs w:val="23"/>
        </w:rPr>
        <w:t xml:space="preserve"> 680. </w:t>
      </w:r>
      <w:proofErr w:type="spellStart"/>
      <w:proofErr w:type="gramStart"/>
      <w:r w:rsidRPr="00225637">
        <w:rPr>
          <w:rFonts w:ascii="Swis721 Th BT" w:hAnsi="Swis721 Th BT"/>
          <w:color w:val="404040" w:themeColor="text1" w:themeTint="BF"/>
          <w:sz w:val="23"/>
          <w:szCs w:val="23"/>
        </w:rPr>
        <w:t>doi</w:t>
      </w:r>
      <w:proofErr w:type="spellEnd"/>
      <w:proofErr w:type="gramEnd"/>
      <w:r w:rsidRPr="00225637">
        <w:rPr>
          <w:rFonts w:ascii="Swis721 Th BT" w:hAnsi="Swis721 Th BT"/>
          <w:color w:val="404040" w:themeColor="text1" w:themeTint="BF"/>
          <w:sz w:val="23"/>
          <w:szCs w:val="23"/>
        </w:rPr>
        <w:t xml:space="preserve">: 10.4065/mcp.2010.0714. </w:t>
      </w:r>
      <w:proofErr w:type="spellStart"/>
      <w:r w:rsidRPr="00225637">
        <w:rPr>
          <w:rFonts w:ascii="Swis721 Th BT" w:hAnsi="Swis721 Th BT"/>
          <w:color w:val="404040" w:themeColor="text1" w:themeTint="BF"/>
          <w:sz w:val="23"/>
          <w:szCs w:val="23"/>
        </w:rPr>
        <w:t>Epub</w:t>
      </w:r>
      <w:proofErr w:type="spellEnd"/>
      <w:r w:rsidRPr="00225637">
        <w:rPr>
          <w:rFonts w:ascii="Swis721 Th BT" w:hAnsi="Swis721 Th BT"/>
          <w:color w:val="404040" w:themeColor="text1" w:themeTint="BF"/>
          <w:sz w:val="23"/>
          <w:szCs w:val="23"/>
        </w:rPr>
        <w:t xml:space="preserve"> 2011 </w:t>
      </w:r>
      <w:proofErr w:type="spellStart"/>
      <w:r w:rsidRPr="00225637">
        <w:rPr>
          <w:rFonts w:ascii="Swis721 Th BT" w:hAnsi="Swis721 Th BT"/>
          <w:color w:val="404040" w:themeColor="text1" w:themeTint="BF"/>
          <w:sz w:val="23"/>
          <w:szCs w:val="23"/>
        </w:rPr>
        <w:t>Apr</w:t>
      </w:r>
      <w:proofErr w:type="spellEnd"/>
      <w:r w:rsidRPr="00225637">
        <w:rPr>
          <w:rFonts w:ascii="Swis721 Th BT" w:hAnsi="Swis721 Th BT"/>
          <w:color w:val="404040" w:themeColor="text1" w:themeTint="BF"/>
          <w:sz w:val="23"/>
          <w:szCs w:val="23"/>
        </w:rPr>
        <w:t xml:space="preserve"> 29.</w:t>
      </w:r>
    </w:p>
    <w:p w:rsidR="00225637" w:rsidRPr="00225637" w:rsidRDefault="00225637" w:rsidP="00225637">
      <w:pPr>
        <w:shd w:val="clear" w:color="auto" w:fill="FFFFFF"/>
        <w:spacing w:after="0" w:line="240" w:lineRule="auto"/>
        <w:jc w:val="both"/>
        <w:rPr>
          <w:rFonts w:ascii="Swis721 Th BT" w:hAnsi="Swis721 Th BT"/>
          <w:b/>
          <w:color w:val="404040" w:themeColor="text1" w:themeTint="BF"/>
          <w:sz w:val="23"/>
          <w:szCs w:val="23"/>
        </w:rPr>
      </w:pPr>
      <w:proofErr w:type="spellStart"/>
      <w:r w:rsidRPr="00225637">
        <w:rPr>
          <w:rFonts w:ascii="Swis721 Th BT" w:hAnsi="Swis721 Th BT"/>
          <w:b/>
          <w:color w:val="404040" w:themeColor="text1" w:themeTint="BF"/>
          <w:sz w:val="23"/>
          <w:szCs w:val="23"/>
        </w:rPr>
        <w:t>Bioidentical</w:t>
      </w:r>
      <w:proofErr w:type="spellEnd"/>
      <w:r w:rsidRPr="00225637">
        <w:rPr>
          <w:rFonts w:ascii="Swis721 Th BT" w:hAnsi="Swis721 Th BT"/>
          <w:b/>
          <w:color w:val="404040" w:themeColor="text1" w:themeTint="BF"/>
          <w:sz w:val="23"/>
          <w:szCs w:val="23"/>
        </w:rPr>
        <w:t xml:space="preserve"> </w:t>
      </w:r>
      <w:proofErr w:type="spellStart"/>
      <w:r w:rsidRPr="00225637">
        <w:rPr>
          <w:rFonts w:ascii="Swis721 Th BT" w:hAnsi="Swis721 Th BT"/>
          <w:b/>
          <w:color w:val="404040" w:themeColor="text1" w:themeTint="BF"/>
          <w:sz w:val="23"/>
          <w:szCs w:val="23"/>
        </w:rPr>
        <w:t>hormone</w:t>
      </w:r>
      <w:proofErr w:type="spellEnd"/>
      <w:r w:rsidRPr="00225637">
        <w:rPr>
          <w:rFonts w:ascii="Swis721 Th BT" w:hAnsi="Swis721 Th BT"/>
          <w:b/>
          <w:color w:val="404040" w:themeColor="text1" w:themeTint="BF"/>
          <w:sz w:val="23"/>
          <w:szCs w:val="23"/>
        </w:rPr>
        <w:t xml:space="preserve"> </w:t>
      </w:r>
      <w:proofErr w:type="spellStart"/>
      <w:r w:rsidRPr="00225637">
        <w:rPr>
          <w:rFonts w:ascii="Swis721 Th BT" w:hAnsi="Swis721 Th BT"/>
          <w:b/>
          <w:color w:val="404040" w:themeColor="text1" w:themeTint="BF"/>
          <w:sz w:val="23"/>
          <w:szCs w:val="23"/>
        </w:rPr>
        <w:t>therapy</w:t>
      </w:r>
      <w:proofErr w:type="spellEnd"/>
      <w:r w:rsidRPr="00225637">
        <w:rPr>
          <w:rFonts w:ascii="Swis721 Th BT" w:hAnsi="Swis721 Th BT"/>
          <w:b/>
          <w:color w:val="404040" w:themeColor="text1" w:themeTint="BF"/>
          <w:sz w:val="23"/>
          <w:szCs w:val="23"/>
        </w:rPr>
        <w:t>.</w:t>
      </w:r>
    </w:p>
    <w:p w:rsidR="00225637" w:rsidRPr="00225637" w:rsidRDefault="00225637" w:rsidP="00225637">
      <w:pPr>
        <w:shd w:val="clear" w:color="auto" w:fill="FFFFFF"/>
        <w:spacing w:after="0" w:line="240" w:lineRule="auto"/>
        <w:jc w:val="both"/>
        <w:rPr>
          <w:rFonts w:ascii="Swis721 Th BT" w:hAnsi="Swis721 Th BT"/>
          <w:color w:val="404040" w:themeColor="text1" w:themeTint="BF"/>
          <w:sz w:val="23"/>
          <w:szCs w:val="23"/>
        </w:rPr>
      </w:pPr>
      <w:r w:rsidRPr="00225637">
        <w:rPr>
          <w:rFonts w:ascii="Swis721 Th BT" w:hAnsi="Swis721 Th BT"/>
          <w:color w:val="404040" w:themeColor="text1" w:themeTint="BF"/>
          <w:sz w:val="23"/>
          <w:szCs w:val="23"/>
        </w:rPr>
        <w:t xml:space="preserve">Files JA1, </w:t>
      </w:r>
      <w:proofErr w:type="spellStart"/>
      <w:r w:rsidRPr="00225637">
        <w:rPr>
          <w:rFonts w:ascii="Swis721 Th BT" w:hAnsi="Swis721 Th BT"/>
          <w:color w:val="404040" w:themeColor="text1" w:themeTint="BF"/>
          <w:sz w:val="23"/>
          <w:szCs w:val="23"/>
        </w:rPr>
        <w:t>Ko</w:t>
      </w:r>
      <w:proofErr w:type="spellEnd"/>
      <w:r w:rsidRPr="00225637">
        <w:rPr>
          <w:rFonts w:ascii="Swis721 Th BT" w:hAnsi="Swis721 Th BT"/>
          <w:color w:val="404040" w:themeColor="text1" w:themeTint="BF"/>
          <w:sz w:val="23"/>
          <w:szCs w:val="23"/>
        </w:rPr>
        <w:t xml:space="preserve"> MG, </w:t>
      </w:r>
      <w:proofErr w:type="spellStart"/>
      <w:r w:rsidRPr="00225637">
        <w:rPr>
          <w:rFonts w:ascii="Swis721 Th BT" w:hAnsi="Swis721 Th BT"/>
          <w:color w:val="404040" w:themeColor="text1" w:themeTint="BF"/>
          <w:sz w:val="23"/>
          <w:szCs w:val="23"/>
        </w:rPr>
        <w:t>Pruthi</w:t>
      </w:r>
      <w:proofErr w:type="spellEnd"/>
      <w:r w:rsidRPr="00225637">
        <w:rPr>
          <w:rFonts w:ascii="Swis721 Th BT" w:hAnsi="Swis721 Th BT"/>
          <w:color w:val="404040" w:themeColor="text1" w:themeTint="BF"/>
          <w:sz w:val="23"/>
          <w:szCs w:val="23"/>
        </w:rPr>
        <w:t xml:space="preserve"> S.</w:t>
      </w:r>
    </w:p>
    <w:p w:rsidR="00225637" w:rsidRPr="00225637" w:rsidRDefault="00225637" w:rsidP="00225637">
      <w:pPr>
        <w:shd w:val="clear" w:color="auto" w:fill="FFFFFF"/>
        <w:spacing w:after="0" w:line="240" w:lineRule="auto"/>
        <w:jc w:val="both"/>
        <w:rPr>
          <w:rFonts w:ascii="Swis721 Th BT" w:hAnsi="Swis721 Th BT"/>
          <w:color w:val="404040" w:themeColor="text1" w:themeTint="BF"/>
          <w:sz w:val="23"/>
          <w:szCs w:val="23"/>
        </w:rPr>
      </w:pPr>
      <w:proofErr w:type="spellStart"/>
      <w:r w:rsidRPr="00225637">
        <w:rPr>
          <w:rFonts w:ascii="Swis721 Th BT" w:hAnsi="Swis721 Th BT"/>
          <w:color w:val="404040" w:themeColor="text1" w:themeTint="BF"/>
          <w:sz w:val="23"/>
          <w:szCs w:val="23"/>
        </w:rPr>
        <w:t>Author</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information</w:t>
      </w:r>
      <w:proofErr w:type="spellEnd"/>
    </w:p>
    <w:p w:rsidR="00225637" w:rsidRPr="00225637" w:rsidRDefault="00225637" w:rsidP="00225637">
      <w:pPr>
        <w:shd w:val="clear" w:color="auto" w:fill="FFFFFF"/>
        <w:spacing w:after="0" w:line="240" w:lineRule="auto"/>
        <w:jc w:val="both"/>
        <w:rPr>
          <w:rFonts w:ascii="Swis721 Th BT" w:hAnsi="Swis721 Th BT"/>
          <w:color w:val="404040" w:themeColor="text1" w:themeTint="BF"/>
          <w:sz w:val="23"/>
          <w:szCs w:val="23"/>
        </w:rPr>
      </w:pPr>
      <w:r w:rsidRPr="00225637">
        <w:rPr>
          <w:rFonts w:ascii="Swis721 Th BT" w:hAnsi="Swis721 Th BT"/>
          <w:color w:val="404040" w:themeColor="text1" w:themeTint="BF"/>
          <w:sz w:val="23"/>
          <w:szCs w:val="23"/>
        </w:rPr>
        <w:t>Abstract</w:t>
      </w:r>
    </w:p>
    <w:p w:rsidR="00225637" w:rsidRPr="00225637" w:rsidRDefault="00225637" w:rsidP="00225637">
      <w:pPr>
        <w:shd w:val="clear" w:color="auto" w:fill="FFFFFF"/>
        <w:spacing w:after="0" w:line="240" w:lineRule="auto"/>
        <w:jc w:val="both"/>
        <w:rPr>
          <w:rFonts w:ascii="Swis721 Th BT" w:hAnsi="Swis721 Th BT"/>
          <w:color w:val="404040" w:themeColor="text1" w:themeTint="BF"/>
          <w:sz w:val="23"/>
          <w:szCs w:val="23"/>
        </w:rPr>
      </w:pPr>
      <w:r w:rsidRPr="00225637">
        <w:rPr>
          <w:rFonts w:ascii="Swis721 Th BT" w:hAnsi="Swis721 Th BT"/>
          <w:color w:val="404040" w:themeColor="text1" w:themeTint="BF"/>
          <w:sz w:val="23"/>
          <w:szCs w:val="23"/>
        </w:rPr>
        <w:t xml:space="preserve">The </w:t>
      </w:r>
      <w:proofErr w:type="spellStart"/>
      <w:r w:rsidRPr="00225637">
        <w:rPr>
          <w:rFonts w:ascii="Swis721 Th BT" w:hAnsi="Swis721 Th BT"/>
          <w:color w:val="404040" w:themeColor="text1" w:themeTint="BF"/>
          <w:sz w:val="23"/>
          <w:szCs w:val="23"/>
        </w:rPr>
        <w:t>change</w:t>
      </w:r>
      <w:proofErr w:type="spellEnd"/>
      <w:r w:rsidRPr="00225637">
        <w:rPr>
          <w:rFonts w:ascii="Swis721 Th BT" w:hAnsi="Swis721 Th BT"/>
          <w:color w:val="404040" w:themeColor="text1" w:themeTint="BF"/>
          <w:sz w:val="23"/>
          <w:szCs w:val="23"/>
        </w:rPr>
        <w:t xml:space="preserve"> in hormonal </w:t>
      </w:r>
      <w:proofErr w:type="spellStart"/>
      <w:r w:rsidRPr="00225637">
        <w:rPr>
          <w:rFonts w:ascii="Swis721 Th BT" w:hAnsi="Swis721 Th BT"/>
          <w:color w:val="404040" w:themeColor="text1" w:themeTint="BF"/>
          <w:sz w:val="23"/>
          <w:szCs w:val="23"/>
        </w:rPr>
        <w:t>milieu</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associated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with</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perimenopause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and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menopause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can</w:t>
      </w:r>
      <w:proofErr w:type="spellEnd"/>
      <w:r w:rsidRPr="00225637">
        <w:rPr>
          <w:rFonts w:ascii="Swis721 Th BT" w:hAnsi="Swis721 Th BT"/>
          <w:color w:val="404040" w:themeColor="text1" w:themeTint="BF"/>
          <w:sz w:val="23"/>
          <w:szCs w:val="23"/>
        </w:rPr>
        <w:t xml:space="preserve"> lead </w:t>
      </w:r>
      <w:proofErr w:type="spellStart"/>
      <w:r w:rsidRPr="00225637">
        <w:rPr>
          <w:rFonts w:ascii="Swis721 Th BT" w:hAnsi="Swis721 Th BT"/>
          <w:color w:val="404040" w:themeColor="text1" w:themeTint="BF"/>
          <w:sz w:val="23"/>
          <w:szCs w:val="23"/>
        </w:rPr>
        <w:t>to</w:t>
      </w:r>
      <w:proofErr w:type="spellEnd"/>
      <w:r w:rsidRPr="00225637">
        <w:rPr>
          <w:rFonts w:ascii="Swis721 Th BT" w:hAnsi="Swis721 Th BT"/>
          <w:color w:val="404040" w:themeColor="text1" w:themeTint="BF"/>
          <w:sz w:val="23"/>
          <w:szCs w:val="23"/>
        </w:rPr>
        <w:t xml:space="preserve"> a </w:t>
      </w:r>
      <w:proofErr w:type="spellStart"/>
      <w:r w:rsidRPr="00225637">
        <w:rPr>
          <w:rFonts w:ascii="Swis721 Th BT" w:hAnsi="Swis721 Th BT"/>
          <w:color w:val="404040" w:themeColor="text1" w:themeTint="BF"/>
          <w:sz w:val="23"/>
          <w:szCs w:val="23"/>
        </w:rPr>
        <w:t>variety</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of</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symptoms</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that</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can</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affect</w:t>
      </w:r>
      <w:proofErr w:type="spellEnd"/>
      <w:r w:rsidRPr="00225637">
        <w:rPr>
          <w:rFonts w:ascii="Swis721 Th BT" w:hAnsi="Swis721 Th BT"/>
          <w:color w:val="404040" w:themeColor="text1" w:themeTint="BF"/>
          <w:sz w:val="23"/>
          <w:szCs w:val="23"/>
        </w:rPr>
        <w:t xml:space="preserve"> a </w:t>
      </w:r>
      <w:proofErr w:type="spellStart"/>
      <w:r w:rsidRPr="00225637">
        <w:rPr>
          <w:rFonts w:ascii="Swis721 Th BT" w:hAnsi="Swis721 Th BT"/>
          <w:color w:val="404040" w:themeColor="text1" w:themeTint="BF"/>
          <w:sz w:val="23"/>
          <w:szCs w:val="23"/>
        </w:rPr>
        <w:t>woman's</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quality</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of</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life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Postmenopausal</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hormone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therapy</w:t>
      </w:r>
      <w:proofErr w:type="spellEnd"/>
      <w:r w:rsidRPr="00225637">
        <w:rPr>
          <w:rFonts w:ascii="Swis721 Th BT" w:hAnsi="Swis721 Th BT"/>
          <w:color w:val="404040" w:themeColor="text1" w:themeTint="BF"/>
          <w:sz w:val="23"/>
          <w:szCs w:val="23"/>
        </w:rPr>
        <w:t xml:space="preserve"> (HT) </w:t>
      </w:r>
      <w:proofErr w:type="spellStart"/>
      <w:r w:rsidRPr="00225637">
        <w:rPr>
          <w:rFonts w:ascii="Swis721 Th BT" w:hAnsi="Swis721 Th BT"/>
          <w:color w:val="404040" w:themeColor="text1" w:themeTint="BF"/>
          <w:sz w:val="23"/>
          <w:szCs w:val="23"/>
        </w:rPr>
        <w:t>is</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an</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effective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well-tolerated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treatment</w:t>
      </w:r>
      <w:proofErr w:type="spellEnd"/>
      <w:r w:rsidRPr="00225637">
        <w:rPr>
          <w:rFonts w:ascii="Swis721 Th BT" w:hAnsi="Swis721 Th BT"/>
          <w:color w:val="404040" w:themeColor="text1" w:themeTint="BF"/>
          <w:sz w:val="23"/>
          <w:szCs w:val="23"/>
        </w:rPr>
        <w:t xml:space="preserve"> for </w:t>
      </w:r>
      <w:proofErr w:type="spellStart"/>
      <w:r w:rsidRPr="00225637">
        <w:rPr>
          <w:rFonts w:ascii="Swis721 Th BT" w:hAnsi="Swis721 Th BT"/>
          <w:color w:val="404040" w:themeColor="text1" w:themeTint="BF"/>
          <w:sz w:val="23"/>
          <w:szCs w:val="23"/>
        </w:rPr>
        <w:t>these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symptoms</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However</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combined</w:t>
      </w:r>
      <w:proofErr w:type="spellEnd"/>
      <w:r w:rsidRPr="00225637">
        <w:rPr>
          <w:rFonts w:ascii="Swis721 Th BT" w:hAnsi="Swis721 Th BT"/>
          <w:color w:val="404040" w:themeColor="text1" w:themeTint="BF"/>
          <w:sz w:val="23"/>
          <w:szCs w:val="23"/>
        </w:rPr>
        <w:t xml:space="preserve"> HT </w:t>
      </w:r>
      <w:proofErr w:type="spellStart"/>
      <w:r w:rsidRPr="00225637">
        <w:rPr>
          <w:rFonts w:ascii="Swis721 Th BT" w:hAnsi="Swis721 Th BT"/>
          <w:color w:val="404040" w:themeColor="text1" w:themeTint="BF"/>
          <w:sz w:val="23"/>
          <w:szCs w:val="23"/>
        </w:rPr>
        <w:t>consisting</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of</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conjugated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equine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estrogen</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and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medroxyprogesterone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acetate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has</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been</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associated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with</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an</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increased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number</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of</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health</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risks</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when</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compared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with</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conjugated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equine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estrogen</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alone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or</w:t>
      </w:r>
      <w:proofErr w:type="spellEnd"/>
      <w:r w:rsidRPr="00225637">
        <w:rPr>
          <w:rFonts w:ascii="Swis721 Th BT" w:hAnsi="Swis721 Th BT"/>
          <w:color w:val="404040" w:themeColor="text1" w:themeTint="BF"/>
          <w:sz w:val="23"/>
          <w:szCs w:val="23"/>
        </w:rPr>
        <w:t xml:space="preserve"> placebo. As a </w:t>
      </w:r>
      <w:proofErr w:type="spellStart"/>
      <w:r w:rsidRPr="00225637">
        <w:rPr>
          <w:rFonts w:ascii="Swis721 Th BT" w:hAnsi="Swis721 Th BT"/>
          <w:color w:val="404040" w:themeColor="text1" w:themeTint="BF"/>
          <w:sz w:val="23"/>
          <w:szCs w:val="23"/>
        </w:rPr>
        <w:t>result</w:t>
      </w:r>
      <w:proofErr w:type="spellEnd"/>
      <w:r w:rsidRPr="00225637">
        <w:rPr>
          <w:rFonts w:ascii="Swis721 Th BT" w:hAnsi="Swis721 Th BT"/>
          <w:color w:val="404040" w:themeColor="text1" w:themeTint="BF"/>
          <w:sz w:val="23"/>
          <w:szCs w:val="23"/>
        </w:rPr>
        <w:t xml:space="preserve">, some </w:t>
      </w:r>
      <w:proofErr w:type="spellStart"/>
      <w:r w:rsidRPr="00225637">
        <w:rPr>
          <w:rFonts w:ascii="Swis721 Th BT" w:hAnsi="Swis721 Th BT"/>
          <w:color w:val="404040" w:themeColor="text1" w:themeTint="BF"/>
          <w:sz w:val="23"/>
          <w:szCs w:val="23"/>
        </w:rPr>
        <w:t>women</w:t>
      </w:r>
      <w:proofErr w:type="spellEnd"/>
      <w:r w:rsidRPr="00225637">
        <w:rPr>
          <w:rFonts w:ascii="Swis721 Th BT" w:hAnsi="Swis721 Th BT"/>
          <w:color w:val="404040" w:themeColor="text1" w:themeTint="BF"/>
          <w:sz w:val="23"/>
          <w:szCs w:val="23"/>
        </w:rPr>
        <w:t xml:space="preserve"> are </w:t>
      </w:r>
      <w:proofErr w:type="spellStart"/>
      <w:r w:rsidRPr="00225637">
        <w:rPr>
          <w:rFonts w:ascii="Swis721 Th BT" w:hAnsi="Swis721 Th BT"/>
          <w:color w:val="404040" w:themeColor="text1" w:themeTint="BF"/>
          <w:sz w:val="23"/>
          <w:szCs w:val="23"/>
        </w:rPr>
        <w:t>turning</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to</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alternative</w:t>
      </w:r>
      <w:proofErr w:type="spellEnd"/>
      <w:r w:rsidRPr="00225637">
        <w:rPr>
          <w:rFonts w:ascii="Swis721 Th BT" w:hAnsi="Swis721 Th BT"/>
          <w:color w:val="404040" w:themeColor="text1" w:themeTint="BF"/>
          <w:sz w:val="23"/>
          <w:szCs w:val="23"/>
        </w:rPr>
        <w:t xml:space="preserve"> hormonal </w:t>
      </w:r>
      <w:proofErr w:type="spellStart"/>
      <w:r w:rsidRPr="00225637">
        <w:rPr>
          <w:rFonts w:ascii="Swis721 Th BT" w:hAnsi="Swis721 Th BT"/>
          <w:color w:val="404040" w:themeColor="text1" w:themeTint="BF"/>
          <w:sz w:val="23"/>
          <w:szCs w:val="23"/>
        </w:rPr>
        <w:t>formulations</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known</w:t>
      </w:r>
      <w:proofErr w:type="spellEnd"/>
      <w:r w:rsidRPr="00225637">
        <w:rPr>
          <w:rFonts w:ascii="Swis721 Th BT" w:hAnsi="Swis721 Th BT"/>
          <w:color w:val="404040" w:themeColor="text1" w:themeTint="BF"/>
          <w:sz w:val="23"/>
          <w:szCs w:val="23"/>
        </w:rPr>
        <w:t xml:space="preserve"> as </w:t>
      </w:r>
      <w:proofErr w:type="spellStart"/>
      <w:r w:rsidRPr="00225637">
        <w:rPr>
          <w:rFonts w:ascii="Swis721 Th BT" w:hAnsi="Swis721 Th BT"/>
          <w:color w:val="404040" w:themeColor="text1" w:themeTint="BF"/>
          <w:sz w:val="23"/>
          <w:szCs w:val="23"/>
        </w:rPr>
        <w:t>compounded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bioidentical</w:t>
      </w:r>
      <w:proofErr w:type="spellEnd"/>
      <w:r w:rsidRPr="00225637">
        <w:rPr>
          <w:rFonts w:ascii="Swis721 Th BT" w:hAnsi="Swis721 Th BT"/>
          <w:color w:val="404040" w:themeColor="text1" w:themeTint="BF"/>
          <w:sz w:val="23"/>
          <w:szCs w:val="23"/>
        </w:rPr>
        <w:t xml:space="preserve"> HT </w:t>
      </w:r>
      <w:proofErr w:type="spellStart"/>
      <w:r w:rsidRPr="00225637">
        <w:rPr>
          <w:rFonts w:ascii="Swis721 Th BT" w:hAnsi="Swis721 Th BT"/>
          <w:color w:val="404040" w:themeColor="text1" w:themeTint="BF"/>
          <w:sz w:val="23"/>
          <w:szCs w:val="23"/>
        </w:rPr>
        <w:t>because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they</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perceive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them</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to</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be</w:t>
      </w:r>
      <w:proofErr w:type="spellEnd"/>
      <w:r w:rsidRPr="00225637">
        <w:rPr>
          <w:rFonts w:ascii="Swis721 Th BT" w:hAnsi="Swis721 Th BT"/>
          <w:color w:val="404040" w:themeColor="text1" w:themeTint="BF"/>
          <w:sz w:val="23"/>
          <w:szCs w:val="23"/>
        </w:rPr>
        <w:t xml:space="preserve"> a </w:t>
      </w:r>
      <w:proofErr w:type="spellStart"/>
      <w:r w:rsidRPr="00225637">
        <w:rPr>
          <w:rFonts w:ascii="Swis721 Th BT" w:hAnsi="Swis721 Th BT"/>
          <w:color w:val="404040" w:themeColor="text1" w:themeTint="BF"/>
          <w:sz w:val="23"/>
          <w:szCs w:val="23"/>
        </w:rPr>
        <w:t>safer</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alternative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This</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article</w:t>
      </w:r>
      <w:proofErr w:type="spellEnd"/>
      <w:r w:rsidRPr="00225637">
        <w:rPr>
          <w:rFonts w:ascii="Swis721 Th BT" w:hAnsi="Swis721 Th BT"/>
          <w:color w:val="404040" w:themeColor="text1" w:themeTint="BF"/>
          <w:sz w:val="23"/>
          <w:szCs w:val="23"/>
        </w:rPr>
        <w:t xml:space="preserve"> defines </w:t>
      </w:r>
      <w:proofErr w:type="spellStart"/>
      <w:r w:rsidRPr="00225637">
        <w:rPr>
          <w:rFonts w:ascii="Swis721 Th BT" w:hAnsi="Swis721 Th BT"/>
          <w:color w:val="404040" w:themeColor="text1" w:themeTint="BF"/>
          <w:sz w:val="23"/>
          <w:szCs w:val="23"/>
        </w:rPr>
        <w:t>compounded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bioidentical</w:t>
      </w:r>
      <w:proofErr w:type="spellEnd"/>
      <w:r w:rsidRPr="00225637">
        <w:rPr>
          <w:rFonts w:ascii="Swis721 Th BT" w:hAnsi="Swis721 Th BT"/>
          <w:color w:val="404040" w:themeColor="text1" w:themeTint="BF"/>
          <w:sz w:val="23"/>
          <w:szCs w:val="23"/>
        </w:rPr>
        <w:t xml:space="preserve"> HT </w:t>
      </w:r>
      <w:proofErr w:type="spellStart"/>
      <w:r w:rsidRPr="00225637">
        <w:rPr>
          <w:rFonts w:ascii="Swis721 Th BT" w:hAnsi="Swis721 Th BT"/>
          <w:color w:val="404040" w:themeColor="text1" w:themeTint="BF"/>
          <w:sz w:val="23"/>
          <w:szCs w:val="23"/>
        </w:rPr>
        <w:t>and</w:t>
      </w:r>
      <w:proofErr w:type="spellEnd"/>
      <w:r w:rsidRPr="00225637">
        <w:rPr>
          <w:rFonts w:ascii="Swis721 Th BT" w:hAnsi="Swis721 Th BT"/>
          <w:color w:val="404040" w:themeColor="text1" w:themeTint="BF"/>
          <w:sz w:val="23"/>
          <w:szCs w:val="23"/>
        </w:rPr>
        <w:t xml:space="preserve"> explores </w:t>
      </w:r>
      <w:proofErr w:type="spellStart"/>
      <w:r w:rsidRPr="00225637">
        <w:rPr>
          <w:rFonts w:ascii="Swis721 Th BT" w:hAnsi="Swis721 Th BT"/>
          <w:color w:val="404040" w:themeColor="text1" w:themeTint="BF"/>
          <w:sz w:val="23"/>
          <w:szCs w:val="23"/>
        </w:rPr>
        <w:t>the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similarities</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and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differences</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between</w:t>
      </w:r>
      <w:proofErr w:type="spellEnd"/>
      <w:r w:rsidRPr="00225637">
        <w:rPr>
          <w:rFonts w:ascii="Swis721 Th BT" w:hAnsi="Swis721 Th BT"/>
          <w:color w:val="404040" w:themeColor="text1" w:themeTint="BF"/>
          <w:sz w:val="23"/>
          <w:szCs w:val="23"/>
        </w:rPr>
        <w:t xml:space="preserve"> it </w:t>
      </w:r>
      <w:proofErr w:type="spellStart"/>
      <w:r w:rsidRPr="00225637">
        <w:rPr>
          <w:rFonts w:ascii="Swis721 Th BT" w:hAnsi="Swis721 Th BT"/>
          <w:color w:val="404040" w:themeColor="text1" w:themeTint="BF"/>
          <w:sz w:val="23"/>
          <w:szCs w:val="23"/>
        </w:rPr>
        <w:t>and</w:t>
      </w:r>
      <w:proofErr w:type="spellEnd"/>
      <w:r w:rsidRPr="00225637">
        <w:rPr>
          <w:rFonts w:ascii="Swis721 Th BT" w:hAnsi="Swis721 Th BT"/>
          <w:color w:val="404040" w:themeColor="text1" w:themeTint="BF"/>
          <w:sz w:val="23"/>
          <w:szCs w:val="23"/>
        </w:rPr>
        <w:t xml:space="preserve"> US </w:t>
      </w:r>
      <w:proofErr w:type="spellStart"/>
      <w:r w:rsidRPr="00225637">
        <w:rPr>
          <w:rFonts w:ascii="Swis721 Th BT" w:hAnsi="Swis721 Th BT"/>
          <w:color w:val="404040" w:themeColor="text1" w:themeTint="BF"/>
          <w:sz w:val="23"/>
          <w:szCs w:val="23"/>
        </w:rPr>
        <w:t>Food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and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Drug</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Administration-approved</w:t>
      </w:r>
      <w:proofErr w:type="spellEnd"/>
      <w:r w:rsidRPr="00225637">
        <w:rPr>
          <w:rFonts w:ascii="Swis721 Th BT" w:hAnsi="Swis721 Th BT"/>
          <w:color w:val="404040" w:themeColor="text1" w:themeTint="BF"/>
          <w:sz w:val="23"/>
          <w:szCs w:val="23"/>
        </w:rPr>
        <w:t xml:space="preserve"> HT. </w:t>
      </w:r>
      <w:proofErr w:type="spellStart"/>
      <w:r w:rsidRPr="00225637">
        <w:rPr>
          <w:rFonts w:ascii="Swis721 Th BT" w:hAnsi="Swis721 Th BT"/>
          <w:color w:val="404040" w:themeColor="text1" w:themeTint="BF"/>
          <w:sz w:val="23"/>
          <w:szCs w:val="23"/>
        </w:rPr>
        <w:t>We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will</w:t>
      </w:r>
      <w:proofErr w:type="spellEnd"/>
      <w:r w:rsidRPr="00225637">
        <w:rPr>
          <w:rFonts w:ascii="Swis721 Th BT" w:hAnsi="Swis721 Th BT"/>
          <w:color w:val="404040" w:themeColor="text1" w:themeTint="BF"/>
          <w:sz w:val="23"/>
          <w:szCs w:val="23"/>
        </w:rPr>
        <w:t xml:space="preserve"> examine </w:t>
      </w:r>
      <w:proofErr w:type="spellStart"/>
      <w:r w:rsidRPr="00225637">
        <w:rPr>
          <w:rFonts w:ascii="Swis721 Th BT" w:hAnsi="Swis721 Th BT"/>
          <w:color w:val="404040" w:themeColor="text1" w:themeTint="BF"/>
          <w:sz w:val="23"/>
          <w:szCs w:val="23"/>
        </w:rPr>
        <w:t>the</w:t>
      </w:r>
      <w:proofErr w:type="spellEnd"/>
      <w:r w:rsidRPr="00225637">
        <w:rPr>
          <w:rFonts w:ascii="Swis721 Th BT" w:hAnsi="Swis721 Th BT"/>
          <w:color w:val="404040" w:themeColor="text1" w:themeTint="BF"/>
          <w:sz w:val="23"/>
          <w:szCs w:val="23"/>
        </w:rPr>
        <w:t xml:space="preserve"> major </w:t>
      </w:r>
      <w:proofErr w:type="spellStart"/>
      <w:r w:rsidRPr="00225637">
        <w:rPr>
          <w:rFonts w:ascii="Swis721 Th BT" w:hAnsi="Swis721 Th BT"/>
          <w:color w:val="404040" w:themeColor="text1" w:themeTint="BF"/>
          <w:sz w:val="23"/>
          <w:szCs w:val="23"/>
        </w:rPr>
        <w:t>claims</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made</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by</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proponents</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of</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compounded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bioidentical</w:t>
      </w:r>
      <w:proofErr w:type="spellEnd"/>
      <w:r w:rsidRPr="00225637">
        <w:rPr>
          <w:rFonts w:ascii="Swis721 Th BT" w:hAnsi="Swis721 Th BT"/>
          <w:color w:val="404040" w:themeColor="text1" w:themeTint="BF"/>
          <w:sz w:val="23"/>
          <w:szCs w:val="23"/>
        </w:rPr>
        <w:t xml:space="preserve"> HT </w:t>
      </w:r>
      <w:proofErr w:type="spellStart"/>
      <w:r w:rsidRPr="00225637">
        <w:rPr>
          <w:rFonts w:ascii="Swis721 Th BT" w:hAnsi="Swis721 Th BT"/>
          <w:color w:val="404040" w:themeColor="text1" w:themeTint="BF"/>
          <w:sz w:val="23"/>
          <w:szCs w:val="23"/>
        </w:rPr>
        <w:t>and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recommend</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strategies</w:t>
      </w:r>
      <w:proofErr w:type="spellEnd"/>
      <w:r w:rsidRPr="00225637">
        <w:rPr>
          <w:rFonts w:ascii="Swis721 Th BT" w:hAnsi="Swis721 Th BT"/>
          <w:color w:val="404040" w:themeColor="text1" w:themeTint="BF"/>
          <w:sz w:val="23"/>
          <w:szCs w:val="23"/>
        </w:rPr>
        <w:t xml:space="preserve"> for management </w:t>
      </w:r>
      <w:proofErr w:type="spellStart"/>
      <w:r w:rsidRPr="00225637">
        <w:rPr>
          <w:rFonts w:ascii="Swis721 Th BT" w:hAnsi="Swis721 Th BT"/>
          <w:color w:val="404040" w:themeColor="text1" w:themeTint="BF"/>
          <w:sz w:val="23"/>
          <w:szCs w:val="23"/>
        </w:rPr>
        <w:t>of</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patients</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who</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request</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bioidentical</w:t>
      </w:r>
      <w:proofErr w:type="spellEnd"/>
      <w:r w:rsidRPr="00225637">
        <w:rPr>
          <w:rFonts w:ascii="Swis721 Th BT" w:hAnsi="Swis721 Th BT"/>
          <w:color w:val="404040" w:themeColor="text1" w:themeTint="BF"/>
          <w:sz w:val="23"/>
          <w:szCs w:val="23"/>
        </w:rPr>
        <w:t xml:space="preserve"> HT </w:t>
      </w:r>
      <w:proofErr w:type="spellStart"/>
      <w:r w:rsidRPr="00225637">
        <w:rPr>
          <w:rFonts w:ascii="Swis721 Th BT" w:hAnsi="Swis721 Th BT"/>
          <w:color w:val="404040" w:themeColor="text1" w:themeTint="BF"/>
          <w:sz w:val="23"/>
          <w:szCs w:val="23"/>
        </w:rPr>
        <w:t>from</w:t>
      </w:r>
      <w:proofErr w:type="spellEnd"/>
      <w:r w:rsidRPr="00225637">
        <w:rPr>
          <w:rFonts w:ascii="Swis721 Th BT" w:hAnsi="Swis721 Th BT"/>
          <w:color w:val="404040" w:themeColor="text1" w:themeTint="BF"/>
          <w:sz w:val="23"/>
          <w:szCs w:val="23"/>
        </w:rPr>
        <w:t xml:space="preserve"> </w:t>
      </w:r>
      <w:proofErr w:type="spellStart"/>
      <w:r w:rsidRPr="00225637">
        <w:rPr>
          <w:rFonts w:ascii="Swis721 Th BT" w:hAnsi="Swis721 Th BT"/>
          <w:color w:val="404040" w:themeColor="text1" w:themeTint="BF"/>
          <w:sz w:val="23"/>
          <w:szCs w:val="23"/>
        </w:rPr>
        <w:t>physicians</w:t>
      </w:r>
      <w:proofErr w:type="spellEnd"/>
      <w:r w:rsidRPr="00225637">
        <w:rPr>
          <w:rFonts w:ascii="Swis721 Th BT" w:hAnsi="Swis721 Th BT"/>
          <w:color w:val="404040" w:themeColor="text1" w:themeTint="BF"/>
          <w:sz w:val="23"/>
          <w:szCs w:val="23"/>
        </w:rPr>
        <w:t>.</w:t>
      </w:r>
    </w:p>
    <w:p w:rsidR="00225637" w:rsidRPr="00225637" w:rsidRDefault="00225637" w:rsidP="00225637">
      <w:pPr>
        <w:shd w:val="clear" w:color="auto" w:fill="FFFFFF"/>
        <w:spacing w:after="0" w:line="240" w:lineRule="auto"/>
        <w:jc w:val="both"/>
        <w:rPr>
          <w:rFonts w:ascii="Swis721 Th BT" w:hAnsi="Swis721 Th BT"/>
          <w:color w:val="404040" w:themeColor="text1" w:themeTint="BF"/>
          <w:sz w:val="23"/>
          <w:szCs w:val="23"/>
        </w:rPr>
      </w:pPr>
    </w:p>
    <w:p w:rsidR="00225637" w:rsidRPr="00225637" w:rsidRDefault="00225637" w:rsidP="00225637">
      <w:pPr>
        <w:shd w:val="clear" w:color="auto" w:fill="FFFFFF"/>
        <w:spacing w:after="0" w:line="240" w:lineRule="auto"/>
        <w:jc w:val="both"/>
        <w:rPr>
          <w:rFonts w:ascii="Swis721 Th BT" w:hAnsi="Swis721 Th BT"/>
          <w:color w:val="404040" w:themeColor="text1" w:themeTint="BF"/>
          <w:sz w:val="23"/>
          <w:szCs w:val="23"/>
        </w:rPr>
      </w:pPr>
      <w:r w:rsidRPr="00225637">
        <w:rPr>
          <w:rFonts w:ascii="Swis721 Th BT" w:hAnsi="Swis721 Th BT"/>
          <w:color w:val="404040" w:themeColor="text1" w:themeTint="BF"/>
          <w:sz w:val="23"/>
          <w:szCs w:val="23"/>
        </w:rPr>
        <w:t>PMID: 21531972 PMCID: PMC3127562 DOI: 10.4065/mcp.2010.0714</w:t>
      </w:r>
    </w:p>
    <w:p w:rsidR="00225637" w:rsidRDefault="00225637" w:rsidP="00225637">
      <w:pPr>
        <w:shd w:val="clear" w:color="auto" w:fill="FFFFFF"/>
        <w:spacing w:after="0" w:line="240" w:lineRule="auto"/>
        <w:jc w:val="both"/>
        <w:rPr>
          <w:rFonts w:ascii="Swis721 Th BT" w:hAnsi="Swis721 Th BT"/>
          <w:color w:val="404040" w:themeColor="text1" w:themeTint="BF"/>
          <w:sz w:val="23"/>
          <w:szCs w:val="23"/>
        </w:rPr>
      </w:pPr>
      <w:r w:rsidRPr="00225637">
        <w:rPr>
          <w:rFonts w:ascii="Swis721 Th BT" w:hAnsi="Swis721 Th BT"/>
          <w:color w:val="404040" w:themeColor="text1" w:themeTint="BF"/>
          <w:sz w:val="23"/>
          <w:szCs w:val="23"/>
        </w:rPr>
        <w:t>[</w:t>
      </w:r>
      <w:proofErr w:type="spellStart"/>
      <w:r w:rsidRPr="00225637">
        <w:rPr>
          <w:rFonts w:ascii="Swis721 Th BT" w:hAnsi="Swis721 Th BT"/>
          <w:color w:val="404040" w:themeColor="text1" w:themeTint="BF"/>
          <w:sz w:val="23"/>
          <w:szCs w:val="23"/>
        </w:rPr>
        <w:t>Indexed</w:t>
      </w:r>
      <w:proofErr w:type="spellEnd"/>
      <w:r w:rsidRPr="00225637">
        <w:rPr>
          <w:rFonts w:ascii="Swis721 Th BT" w:hAnsi="Swis721 Th BT"/>
          <w:color w:val="404040" w:themeColor="text1" w:themeTint="BF"/>
          <w:sz w:val="23"/>
          <w:szCs w:val="23"/>
        </w:rPr>
        <w:t xml:space="preserve"> for MEDLINE]</w:t>
      </w:r>
    </w:p>
    <w:p w:rsidR="00225637" w:rsidRDefault="00225637" w:rsidP="00225637">
      <w:pPr>
        <w:shd w:val="clear" w:color="auto" w:fill="FFFFFF"/>
        <w:spacing w:after="0" w:line="240" w:lineRule="auto"/>
        <w:jc w:val="both"/>
        <w:rPr>
          <w:rFonts w:ascii="Swis721 Th BT" w:hAnsi="Swis721 Th BT"/>
          <w:color w:val="404040" w:themeColor="text1" w:themeTint="BF"/>
          <w:sz w:val="23"/>
          <w:szCs w:val="23"/>
        </w:rPr>
      </w:pPr>
    </w:p>
    <w:p w:rsidR="00225637" w:rsidRDefault="00225637" w:rsidP="00225637">
      <w:pPr>
        <w:shd w:val="clear" w:color="auto" w:fill="FFFFFF"/>
        <w:spacing w:after="0" w:line="240" w:lineRule="auto"/>
        <w:jc w:val="both"/>
      </w:pPr>
    </w:p>
    <w:p w:rsidR="00616406" w:rsidRPr="00616406" w:rsidRDefault="00225637" w:rsidP="00616406">
      <w:pPr>
        <w:shd w:val="clear" w:color="auto" w:fill="FFFFFF"/>
        <w:spacing w:after="0" w:line="240" w:lineRule="auto"/>
        <w:jc w:val="both"/>
        <w:rPr>
          <w:rFonts w:ascii="Swis721 Th BT" w:eastAsia="Times New Roman" w:hAnsi="Swis721 Th BT" w:cs="Arial"/>
          <w:noProof/>
          <w:color w:val="404040" w:themeColor="text1" w:themeTint="BF"/>
        </w:rPr>
      </w:pPr>
      <w:hyperlink r:id="rId7" w:tooltip="Neuroscience and biobehavioral reviews." w:history="1">
        <w:r>
          <w:rPr>
            <w:rFonts w:ascii="Swis721 Th BT" w:eastAsia="Times New Roman" w:hAnsi="Swis721 Th BT" w:cs="Arial"/>
            <w:noProof/>
            <w:color w:val="404040" w:themeColor="text1" w:themeTint="BF"/>
          </w:rPr>
          <w:t>N</w:t>
        </w:r>
        <w:r w:rsidR="005854A9" w:rsidRPr="00616406">
          <w:rPr>
            <w:rFonts w:ascii="Swis721 Th BT" w:eastAsia="Times New Roman" w:hAnsi="Swis721 Th BT" w:cs="Arial"/>
            <w:noProof/>
            <w:color w:val="404040" w:themeColor="text1" w:themeTint="BF"/>
          </w:rPr>
          <w:t>eurosci Biobehav Rev.</w:t>
        </w:r>
      </w:hyperlink>
      <w:r w:rsidR="005854A9" w:rsidRPr="005854A9">
        <w:rPr>
          <w:rFonts w:ascii="Swis721 Th BT" w:eastAsia="Times New Roman" w:hAnsi="Swis721 Th BT" w:cs="Arial"/>
          <w:noProof/>
          <w:color w:val="404040" w:themeColor="text1" w:themeTint="BF"/>
        </w:rPr>
        <w:t> 2010 Sep;35(1):97-103. doi: 10.1016/j.neubiorev.2009.12.011. Epub 2009 Dec 22.</w:t>
      </w:r>
    </w:p>
    <w:p w:rsidR="005854A9" w:rsidRPr="005854A9" w:rsidRDefault="005854A9" w:rsidP="00616406">
      <w:pPr>
        <w:shd w:val="clear" w:color="auto" w:fill="FFFFFF"/>
        <w:spacing w:after="0" w:line="240" w:lineRule="auto"/>
        <w:jc w:val="both"/>
        <w:rPr>
          <w:rFonts w:ascii="Swis721 Th BT" w:eastAsia="Times New Roman" w:hAnsi="Swis721 Th BT" w:cs="Arial"/>
          <w:b/>
          <w:bCs/>
          <w:noProof/>
          <w:color w:val="404040" w:themeColor="text1" w:themeTint="BF"/>
          <w:kern w:val="36"/>
        </w:rPr>
      </w:pPr>
      <w:r w:rsidRPr="005854A9">
        <w:rPr>
          <w:rFonts w:ascii="Swis721 Th BT" w:eastAsia="Times New Roman" w:hAnsi="Swis721 Th BT" w:cs="Arial"/>
          <w:b/>
          <w:bCs/>
          <w:noProof/>
          <w:color w:val="404040" w:themeColor="text1" w:themeTint="BF"/>
          <w:kern w:val="36"/>
        </w:rPr>
        <w:t>The </w:t>
      </w:r>
      <w:r w:rsidRPr="00616406">
        <w:rPr>
          <w:rFonts w:ascii="Swis721 Th BT" w:eastAsia="Times New Roman" w:hAnsi="Swis721 Th BT" w:cs="Arial"/>
          <w:b/>
          <w:bCs/>
          <w:noProof/>
          <w:color w:val="404040" w:themeColor="text1" w:themeTint="BF"/>
          <w:kern w:val="36"/>
        </w:rPr>
        <w:t>cortisol</w:t>
      </w:r>
      <w:r w:rsidRPr="005854A9">
        <w:rPr>
          <w:rFonts w:ascii="Swis721 Th BT" w:eastAsia="Times New Roman" w:hAnsi="Swis721 Th BT" w:cs="Arial"/>
          <w:b/>
          <w:bCs/>
          <w:noProof/>
          <w:color w:val="404040" w:themeColor="text1" w:themeTint="BF"/>
          <w:kern w:val="36"/>
        </w:rPr>
        <w:t> </w:t>
      </w:r>
      <w:r w:rsidRPr="00616406">
        <w:rPr>
          <w:rFonts w:ascii="Swis721 Th BT" w:eastAsia="Times New Roman" w:hAnsi="Swis721 Th BT" w:cs="Arial"/>
          <w:b/>
          <w:bCs/>
          <w:noProof/>
          <w:color w:val="404040" w:themeColor="text1" w:themeTint="BF"/>
          <w:kern w:val="36"/>
        </w:rPr>
        <w:t>awakening</w:t>
      </w:r>
      <w:r w:rsidRPr="005854A9">
        <w:rPr>
          <w:rFonts w:ascii="Swis721 Th BT" w:eastAsia="Times New Roman" w:hAnsi="Swis721 Th BT" w:cs="Arial"/>
          <w:b/>
          <w:bCs/>
          <w:noProof/>
          <w:color w:val="404040" w:themeColor="text1" w:themeTint="BF"/>
          <w:kern w:val="36"/>
        </w:rPr>
        <w:t> </w:t>
      </w:r>
      <w:r w:rsidRPr="00616406">
        <w:rPr>
          <w:rFonts w:ascii="Swis721 Th BT" w:eastAsia="Times New Roman" w:hAnsi="Swis721 Th BT" w:cs="Arial"/>
          <w:b/>
          <w:bCs/>
          <w:noProof/>
          <w:color w:val="404040" w:themeColor="text1" w:themeTint="BF"/>
          <w:kern w:val="36"/>
        </w:rPr>
        <w:t>response</w:t>
      </w:r>
      <w:r w:rsidRPr="005854A9">
        <w:rPr>
          <w:rFonts w:ascii="Swis721 Th BT" w:eastAsia="Times New Roman" w:hAnsi="Swis721 Th BT" w:cs="Arial"/>
          <w:b/>
          <w:bCs/>
          <w:noProof/>
          <w:color w:val="404040" w:themeColor="text1" w:themeTint="BF"/>
          <w:kern w:val="36"/>
        </w:rPr>
        <w:t>: </w:t>
      </w:r>
      <w:r w:rsidRPr="00616406">
        <w:rPr>
          <w:rFonts w:ascii="Swis721 Th BT" w:eastAsia="Times New Roman" w:hAnsi="Swis721 Th BT" w:cs="Arial"/>
          <w:b/>
          <w:bCs/>
          <w:noProof/>
          <w:color w:val="404040" w:themeColor="text1" w:themeTint="BF"/>
          <w:kern w:val="36"/>
        </w:rPr>
        <w:t>more</w:t>
      </w:r>
      <w:r w:rsidRPr="005854A9">
        <w:rPr>
          <w:rFonts w:ascii="Swis721 Th BT" w:eastAsia="Times New Roman" w:hAnsi="Swis721 Th BT" w:cs="Arial"/>
          <w:b/>
          <w:bCs/>
          <w:noProof/>
          <w:color w:val="404040" w:themeColor="text1" w:themeTint="BF"/>
          <w:kern w:val="36"/>
        </w:rPr>
        <w:t> than a </w:t>
      </w:r>
      <w:r w:rsidRPr="00616406">
        <w:rPr>
          <w:rFonts w:ascii="Swis721 Th BT" w:eastAsia="Times New Roman" w:hAnsi="Swis721 Th BT" w:cs="Arial"/>
          <w:b/>
          <w:bCs/>
          <w:noProof/>
          <w:color w:val="404040" w:themeColor="text1" w:themeTint="BF"/>
          <w:kern w:val="36"/>
        </w:rPr>
        <w:t>measure</w:t>
      </w:r>
      <w:r w:rsidRPr="005854A9">
        <w:rPr>
          <w:rFonts w:ascii="Swis721 Th BT" w:eastAsia="Times New Roman" w:hAnsi="Swis721 Th BT" w:cs="Arial"/>
          <w:b/>
          <w:bCs/>
          <w:noProof/>
          <w:color w:val="404040" w:themeColor="text1" w:themeTint="BF"/>
          <w:kern w:val="36"/>
        </w:rPr>
        <w:t> of </w:t>
      </w:r>
      <w:r w:rsidRPr="00616406">
        <w:rPr>
          <w:rFonts w:ascii="Swis721 Th BT" w:eastAsia="Times New Roman" w:hAnsi="Swis721 Th BT" w:cs="Arial"/>
          <w:b/>
          <w:bCs/>
          <w:noProof/>
          <w:color w:val="404040" w:themeColor="text1" w:themeTint="BF"/>
          <w:kern w:val="36"/>
        </w:rPr>
        <w:t>HPA</w:t>
      </w:r>
      <w:r w:rsidRPr="005854A9">
        <w:rPr>
          <w:rFonts w:ascii="Swis721 Th BT" w:eastAsia="Times New Roman" w:hAnsi="Swis721 Th BT" w:cs="Arial"/>
          <w:b/>
          <w:bCs/>
          <w:noProof/>
          <w:color w:val="404040" w:themeColor="text1" w:themeTint="BF"/>
          <w:kern w:val="36"/>
        </w:rPr>
        <w:t> </w:t>
      </w:r>
      <w:r w:rsidRPr="00616406">
        <w:rPr>
          <w:rFonts w:ascii="Swis721 Th BT" w:eastAsia="Times New Roman" w:hAnsi="Swis721 Th BT" w:cs="Arial"/>
          <w:b/>
          <w:bCs/>
          <w:noProof/>
          <w:color w:val="404040" w:themeColor="text1" w:themeTint="BF"/>
          <w:kern w:val="36"/>
        </w:rPr>
        <w:t>axis</w:t>
      </w:r>
      <w:r w:rsidRPr="005854A9">
        <w:rPr>
          <w:rFonts w:ascii="Swis721 Th BT" w:eastAsia="Times New Roman" w:hAnsi="Swis721 Th BT" w:cs="Arial"/>
          <w:b/>
          <w:bCs/>
          <w:noProof/>
          <w:color w:val="404040" w:themeColor="text1" w:themeTint="BF"/>
          <w:kern w:val="36"/>
        </w:rPr>
        <w:t> </w:t>
      </w:r>
      <w:r w:rsidRPr="00616406">
        <w:rPr>
          <w:rFonts w:ascii="Swis721 Th BT" w:eastAsia="Times New Roman" w:hAnsi="Swis721 Th BT" w:cs="Arial"/>
          <w:b/>
          <w:bCs/>
          <w:noProof/>
          <w:color w:val="404040" w:themeColor="text1" w:themeTint="BF"/>
          <w:kern w:val="36"/>
        </w:rPr>
        <w:t>function</w:t>
      </w:r>
      <w:r w:rsidRPr="005854A9">
        <w:rPr>
          <w:rFonts w:ascii="Swis721 Th BT" w:eastAsia="Times New Roman" w:hAnsi="Swis721 Th BT" w:cs="Arial"/>
          <w:b/>
          <w:bCs/>
          <w:noProof/>
          <w:color w:val="404040" w:themeColor="text1" w:themeTint="BF"/>
          <w:kern w:val="36"/>
        </w:rPr>
        <w:t>.</w:t>
      </w:r>
    </w:p>
    <w:p w:rsidR="005854A9" w:rsidRPr="005854A9" w:rsidRDefault="00225637" w:rsidP="00616406">
      <w:pPr>
        <w:shd w:val="clear" w:color="auto" w:fill="FFFFFF"/>
        <w:spacing w:after="0" w:line="240" w:lineRule="auto"/>
        <w:jc w:val="both"/>
        <w:rPr>
          <w:rFonts w:ascii="Swis721 Th BT" w:eastAsia="Times New Roman" w:hAnsi="Swis721 Th BT" w:cs="Arial"/>
          <w:noProof/>
          <w:color w:val="404040" w:themeColor="text1" w:themeTint="BF"/>
        </w:rPr>
      </w:pPr>
      <w:hyperlink r:id="rId8" w:history="1">
        <w:r w:rsidR="005854A9" w:rsidRPr="00616406">
          <w:rPr>
            <w:rFonts w:ascii="Swis721 Th BT" w:eastAsia="Times New Roman" w:hAnsi="Swis721 Th BT" w:cs="Arial"/>
            <w:noProof/>
            <w:color w:val="404040" w:themeColor="text1" w:themeTint="BF"/>
          </w:rPr>
          <w:t>Clow A</w:t>
        </w:r>
      </w:hyperlink>
      <w:r w:rsidR="005854A9" w:rsidRPr="005854A9">
        <w:rPr>
          <w:rFonts w:ascii="Swis721 Th BT" w:eastAsia="Times New Roman" w:hAnsi="Swis721 Th BT" w:cs="Arial"/>
          <w:noProof/>
          <w:color w:val="404040" w:themeColor="text1" w:themeTint="BF"/>
          <w:vertAlign w:val="superscript"/>
        </w:rPr>
        <w:t>1</w:t>
      </w:r>
      <w:r w:rsidR="005854A9" w:rsidRPr="005854A9">
        <w:rPr>
          <w:rFonts w:ascii="Swis721 Th BT" w:eastAsia="Times New Roman" w:hAnsi="Swis721 Th BT" w:cs="Arial"/>
          <w:noProof/>
          <w:color w:val="404040" w:themeColor="text1" w:themeTint="BF"/>
        </w:rPr>
        <w:t>, </w:t>
      </w:r>
      <w:hyperlink r:id="rId9" w:history="1">
        <w:r w:rsidR="005854A9" w:rsidRPr="00616406">
          <w:rPr>
            <w:rFonts w:ascii="Swis721 Th BT" w:eastAsia="Times New Roman" w:hAnsi="Swis721 Th BT" w:cs="Arial"/>
            <w:noProof/>
            <w:color w:val="404040" w:themeColor="text1" w:themeTint="BF"/>
          </w:rPr>
          <w:t>Hucklebridge F</w:t>
        </w:r>
      </w:hyperlink>
      <w:r w:rsidR="005854A9" w:rsidRPr="005854A9">
        <w:rPr>
          <w:rFonts w:ascii="Swis721 Th BT" w:eastAsia="Times New Roman" w:hAnsi="Swis721 Th BT" w:cs="Arial"/>
          <w:noProof/>
          <w:color w:val="404040" w:themeColor="text1" w:themeTint="BF"/>
        </w:rPr>
        <w:t>, </w:t>
      </w:r>
      <w:hyperlink r:id="rId10" w:history="1">
        <w:r w:rsidR="005854A9" w:rsidRPr="00616406">
          <w:rPr>
            <w:rFonts w:ascii="Swis721 Th BT" w:eastAsia="Times New Roman" w:hAnsi="Swis721 Th BT" w:cs="Arial"/>
            <w:noProof/>
            <w:color w:val="404040" w:themeColor="text1" w:themeTint="BF"/>
          </w:rPr>
          <w:t>Stalder T</w:t>
        </w:r>
      </w:hyperlink>
      <w:r w:rsidR="005854A9" w:rsidRPr="005854A9">
        <w:rPr>
          <w:rFonts w:ascii="Swis721 Th BT" w:eastAsia="Times New Roman" w:hAnsi="Swis721 Th BT" w:cs="Arial"/>
          <w:noProof/>
          <w:color w:val="404040" w:themeColor="text1" w:themeTint="BF"/>
        </w:rPr>
        <w:t>, </w:t>
      </w:r>
      <w:hyperlink r:id="rId11" w:history="1">
        <w:r w:rsidR="005854A9" w:rsidRPr="00616406">
          <w:rPr>
            <w:rFonts w:ascii="Swis721 Th BT" w:eastAsia="Times New Roman" w:hAnsi="Swis721 Th BT" w:cs="Arial"/>
            <w:noProof/>
            <w:color w:val="404040" w:themeColor="text1" w:themeTint="BF"/>
          </w:rPr>
          <w:t>Evans P</w:t>
        </w:r>
      </w:hyperlink>
      <w:r w:rsidR="005854A9" w:rsidRPr="005854A9">
        <w:rPr>
          <w:rFonts w:ascii="Swis721 Th BT" w:eastAsia="Times New Roman" w:hAnsi="Swis721 Th BT" w:cs="Arial"/>
          <w:noProof/>
          <w:color w:val="404040" w:themeColor="text1" w:themeTint="BF"/>
        </w:rPr>
        <w:t>, </w:t>
      </w:r>
      <w:hyperlink r:id="rId12" w:history="1">
        <w:r w:rsidR="005854A9" w:rsidRPr="00616406">
          <w:rPr>
            <w:rFonts w:ascii="Swis721 Th BT" w:eastAsia="Times New Roman" w:hAnsi="Swis721 Th BT" w:cs="Arial"/>
            <w:noProof/>
            <w:color w:val="404040" w:themeColor="text1" w:themeTint="BF"/>
          </w:rPr>
          <w:t>Thorn L</w:t>
        </w:r>
      </w:hyperlink>
      <w:r w:rsidR="005854A9" w:rsidRPr="005854A9">
        <w:rPr>
          <w:rFonts w:ascii="Swis721 Th BT" w:eastAsia="Times New Roman" w:hAnsi="Swis721 Th BT" w:cs="Arial"/>
          <w:noProof/>
          <w:color w:val="404040" w:themeColor="text1" w:themeTint="BF"/>
        </w:rPr>
        <w:t>.</w:t>
      </w:r>
    </w:p>
    <w:p w:rsidR="005854A9" w:rsidRPr="005854A9" w:rsidRDefault="00225637" w:rsidP="00616406">
      <w:pPr>
        <w:shd w:val="clear" w:color="auto" w:fill="FFFFFF"/>
        <w:spacing w:after="0" w:line="240" w:lineRule="auto"/>
        <w:jc w:val="both"/>
        <w:outlineLvl w:val="2"/>
        <w:rPr>
          <w:rFonts w:ascii="Swis721 Th BT" w:eastAsia="Times New Roman" w:hAnsi="Swis721 Th BT" w:cs="Arial"/>
          <w:bCs/>
          <w:noProof/>
          <w:color w:val="404040" w:themeColor="text1" w:themeTint="BF"/>
        </w:rPr>
      </w:pPr>
      <w:hyperlink r:id="rId13" w:tooltip="Open/close author information list" w:history="1">
        <w:r w:rsidR="005854A9" w:rsidRPr="00616406">
          <w:rPr>
            <w:rFonts w:ascii="Swis721 Th BT" w:eastAsia="Times New Roman" w:hAnsi="Swis721 Th BT" w:cs="Arial"/>
            <w:bCs/>
            <w:noProof/>
            <w:color w:val="404040" w:themeColor="text1" w:themeTint="BF"/>
          </w:rPr>
          <w:t>Author information</w:t>
        </w:r>
      </w:hyperlink>
    </w:p>
    <w:p w:rsidR="005854A9" w:rsidRPr="005854A9" w:rsidRDefault="005854A9" w:rsidP="00616406">
      <w:pPr>
        <w:shd w:val="clear" w:color="auto" w:fill="FFFFFF"/>
        <w:spacing w:after="0" w:line="240" w:lineRule="auto"/>
        <w:jc w:val="both"/>
        <w:outlineLvl w:val="2"/>
        <w:rPr>
          <w:rFonts w:ascii="Swis721 Th BT" w:eastAsia="Times New Roman" w:hAnsi="Swis721 Th BT" w:cs="Arial"/>
          <w:bCs/>
          <w:noProof/>
          <w:color w:val="404040" w:themeColor="text1" w:themeTint="BF"/>
        </w:rPr>
      </w:pPr>
      <w:r w:rsidRPr="005854A9">
        <w:rPr>
          <w:rFonts w:ascii="Swis721 Th BT" w:eastAsia="Times New Roman" w:hAnsi="Swis721 Th BT" w:cs="Arial"/>
          <w:bCs/>
          <w:noProof/>
          <w:color w:val="404040" w:themeColor="text1" w:themeTint="BF"/>
        </w:rPr>
        <w:t>Abstract</w:t>
      </w:r>
    </w:p>
    <w:p w:rsidR="005854A9" w:rsidRPr="005854A9" w:rsidRDefault="005854A9" w:rsidP="00616406">
      <w:pPr>
        <w:shd w:val="clear" w:color="auto" w:fill="FFFFFF"/>
        <w:spacing w:after="120" w:line="240" w:lineRule="auto"/>
        <w:jc w:val="both"/>
        <w:rPr>
          <w:rFonts w:ascii="Swis721 Th BT" w:eastAsia="Times New Roman" w:hAnsi="Swis721 Th BT" w:cs="Arial"/>
          <w:noProof/>
          <w:color w:val="404040" w:themeColor="text1" w:themeTint="BF"/>
        </w:rPr>
      </w:pPr>
      <w:r w:rsidRPr="005854A9">
        <w:rPr>
          <w:rFonts w:ascii="Swis721 Th BT" w:eastAsia="Times New Roman" w:hAnsi="Swis721 Th BT" w:cs="Arial"/>
          <w:noProof/>
          <w:color w:val="404040" w:themeColor="text1" w:themeTint="BF"/>
        </w:rPr>
        <w:t>In most healthy people morning </w:t>
      </w:r>
      <w:r w:rsidRPr="00616406">
        <w:rPr>
          <w:rFonts w:ascii="Swis721 Th BT" w:eastAsia="Times New Roman" w:hAnsi="Swis721 Th BT" w:cs="Arial"/>
          <w:noProof/>
          <w:color w:val="404040" w:themeColor="text1" w:themeTint="BF"/>
        </w:rPr>
        <w:t>awakening</w:t>
      </w:r>
      <w:r w:rsidRPr="005854A9">
        <w:rPr>
          <w:rFonts w:ascii="Swis721 Th BT" w:eastAsia="Times New Roman" w:hAnsi="Swis721 Th BT" w:cs="Arial"/>
          <w:noProof/>
          <w:color w:val="404040" w:themeColor="text1" w:themeTint="BF"/>
        </w:rPr>
        <w:t> is associated with a burst of </w:t>
      </w:r>
      <w:r w:rsidRPr="00616406">
        <w:rPr>
          <w:rFonts w:ascii="Swis721 Th BT" w:eastAsia="Times New Roman" w:hAnsi="Swis721 Th BT" w:cs="Arial"/>
          <w:noProof/>
          <w:color w:val="404040" w:themeColor="text1" w:themeTint="BF"/>
        </w:rPr>
        <w:t>cortisol</w:t>
      </w:r>
      <w:r w:rsidRPr="005854A9">
        <w:rPr>
          <w:rFonts w:ascii="Swis721 Th BT" w:eastAsia="Times New Roman" w:hAnsi="Swis721 Th BT" w:cs="Arial"/>
          <w:noProof/>
          <w:color w:val="404040" w:themeColor="text1" w:themeTint="BF"/>
        </w:rPr>
        <w:t> secretion: the </w:t>
      </w:r>
      <w:r w:rsidRPr="00616406">
        <w:rPr>
          <w:rFonts w:ascii="Swis721 Th BT" w:eastAsia="Times New Roman" w:hAnsi="Swis721 Th BT" w:cs="Arial"/>
          <w:noProof/>
          <w:color w:val="404040" w:themeColor="text1" w:themeTint="BF"/>
        </w:rPr>
        <w:t>cortisol</w:t>
      </w:r>
      <w:r w:rsidRPr="005854A9">
        <w:rPr>
          <w:rFonts w:ascii="Swis721 Th BT" w:eastAsia="Times New Roman" w:hAnsi="Swis721 Th BT" w:cs="Arial"/>
          <w:noProof/>
          <w:color w:val="404040" w:themeColor="text1" w:themeTint="BF"/>
        </w:rPr>
        <w:t> </w:t>
      </w:r>
      <w:r w:rsidRPr="00616406">
        <w:rPr>
          <w:rFonts w:ascii="Swis721 Th BT" w:eastAsia="Times New Roman" w:hAnsi="Swis721 Th BT" w:cs="Arial"/>
          <w:noProof/>
          <w:color w:val="404040" w:themeColor="text1" w:themeTint="BF"/>
        </w:rPr>
        <w:t>awakening</w:t>
      </w:r>
      <w:r w:rsidRPr="005854A9">
        <w:rPr>
          <w:rFonts w:ascii="Swis721 Th BT" w:eastAsia="Times New Roman" w:hAnsi="Swis721 Th BT" w:cs="Arial"/>
          <w:noProof/>
          <w:color w:val="404040" w:themeColor="text1" w:themeTint="BF"/>
        </w:rPr>
        <w:t> </w:t>
      </w:r>
      <w:r w:rsidRPr="00616406">
        <w:rPr>
          <w:rFonts w:ascii="Swis721 Th BT" w:eastAsia="Times New Roman" w:hAnsi="Swis721 Th BT" w:cs="Arial"/>
          <w:noProof/>
          <w:color w:val="404040" w:themeColor="text1" w:themeTint="BF"/>
        </w:rPr>
        <w:t>response</w:t>
      </w:r>
      <w:r w:rsidRPr="005854A9">
        <w:rPr>
          <w:rFonts w:ascii="Swis721 Th BT" w:eastAsia="Times New Roman" w:hAnsi="Swis721 Th BT" w:cs="Arial"/>
          <w:noProof/>
          <w:color w:val="404040" w:themeColor="text1" w:themeTint="BF"/>
        </w:rPr>
        <w:t> (CAR). It is argued that the CAR is subject to a range physiological regulatory influences that facilitate this rapid increase in </w:t>
      </w:r>
      <w:r w:rsidRPr="00616406">
        <w:rPr>
          <w:rFonts w:ascii="Swis721 Th BT" w:eastAsia="Times New Roman" w:hAnsi="Swis721 Th BT" w:cs="Arial"/>
          <w:noProof/>
          <w:color w:val="404040" w:themeColor="text1" w:themeTint="BF"/>
        </w:rPr>
        <w:t>cortisol</w:t>
      </w:r>
      <w:r w:rsidRPr="005854A9">
        <w:rPr>
          <w:rFonts w:ascii="Swis721 Th BT" w:eastAsia="Times New Roman" w:hAnsi="Swis721 Th BT" w:cs="Arial"/>
          <w:noProof/>
          <w:color w:val="404040" w:themeColor="text1" w:themeTint="BF"/>
        </w:rPr>
        <w:t> secretion. Evidence is presented for reduced adrenal sensitivity to rising levels of ACTH in the pre-</w:t>
      </w:r>
      <w:r w:rsidRPr="00616406">
        <w:rPr>
          <w:rFonts w:ascii="Swis721 Th BT" w:eastAsia="Times New Roman" w:hAnsi="Swis721 Th BT" w:cs="Arial"/>
          <w:noProof/>
          <w:color w:val="404040" w:themeColor="text1" w:themeTint="BF"/>
        </w:rPr>
        <w:t>awakening</w:t>
      </w:r>
      <w:r w:rsidRPr="005854A9">
        <w:rPr>
          <w:rFonts w:ascii="Swis721 Th BT" w:eastAsia="Times New Roman" w:hAnsi="Swis721 Th BT" w:cs="Arial"/>
          <w:noProof/>
          <w:color w:val="404040" w:themeColor="text1" w:themeTint="BF"/>
        </w:rPr>
        <w:t>period, mediated by an extra-pituitary pathway to the adrenal from the suprachiasmatic nucleus (SCN). A role for the hippocampus in this pre-</w:t>
      </w:r>
      <w:r w:rsidRPr="00616406">
        <w:rPr>
          <w:rFonts w:ascii="Swis721 Th BT" w:eastAsia="Times New Roman" w:hAnsi="Swis721 Th BT" w:cs="Arial"/>
          <w:noProof/>
          <w:color w:val="404040" w:themeColor="text1" w:themeTint="BF"/>
        </w:rPr>
        <w:t>awakening</w:t>
      </w:r>
      <w:r w:rsidRPr="005854A9">
        <w:rPr>
          <w:rFonts w:ascii="Swis721 Th BT" w:eastAsia="Times New Roman" w:hAnsi="Swis721 Th BT" w:cs="Arial"/>
          <w:noProof/>
          <w:color w:val="404040" w:themeColor="text1" w:themeTint="BF"/>
        </w:rPr>
        <w:t> regulation of </w:t>
      </w:r>
      <w:r w:rsidRPr="00616406">
        <w:rPr>
          <w:rFonts w:ascii="Swis721 Th BT" w:eastAsia="Times New Roman" w:hAnsi="Swis721 Th BT" w:cs="Arial"/>
          <w:noProof/>
          <w:color w:val="404040" w:themeColor="text1" w:themeTint="BF"/>
        </w:rPr>
        <w:t>cortisol</w:t>
      </w:r>
      <w:r w:rsidRPr="005854A9">
        <w:rPr>
          <w:rFonts w:ascii="Swis721 Th BT" w:eastAsia="Times New Roman" w:hAnsi="Swis721 Th BT" w:cs="Arial"/>
          <w:noProof/>
          <w:color w:val="404040" w:themeColor="text1" w:themeTint="BF"/>
        </w:rPr>
        <w:t> secretion is considered. Attainment of consciousness is associated with 'flip-flop' switching of regional brain activation, which, it is argued, initiates a combination of processes: (1) activation of the hypothalamic pituitary adrenal (</w:t>
      </w:r>
      <w:r w:rsidRPr="00616406">
        <w:rPr>
          <w:rFonts w:ascii="Swis721 Th BT" w:eastAsia="Times New Roman" w:hAnsi="Swis721 Th BT" w:cs="Arial"/>
          <w:noProof/>
          <w:color w:val="404040" w:themeColor="text1" w:themeTint="BF"/>
        </w:rPr>
        <w:t>HPA</w:t>
      </w:r>
      <w:r w:rsidRPr="005854A9">
        <w:rPr>
          <w:rFonts w:ascii="Swis721 Th BT" w:eastAsia="Times New Roman" w:hAnsi="Swis721 Th BT" w:cs="Arial"/>
          <w:noProof/>
          <w:color w:val="404040" w:themeColor="text1" w:themeTint="BF"/>
        </w:rPr>
        <w:t>) </w:t>
      </w:r>
      <w:r w:rsidRPr="00616406">
        <w:rPr>
          <w:rFonts w:ascii="Swis721 Th BT" w:eastAsia="Times New Roman" w:hAnsi="Swis721 Th BT" w:cs="Arial"/>
          <w:noProof/>
          <w:color w:val="404040" w:themeColor="text1" w:themeTint="BF"/>
        </w:rPr>
        <w:t>axis</w:t>
      </w:r>
      <w:r w:rsidRPr="005854A9">
        <w:rPr>
          <w:rFonts w:ascii="Swis721 Th BT" w:eastAsia="Times New Roman" w:hAnsi="Swis721 Th BT" w:cs="Arial"/>
          <w:noProof/>
          <w:color w:val="404040" w:themeColor="text1" w:themeTint="BF"/>
        </w:rPr>
        <w:t>; (2) release of pre-</w:t>
      </w:r>
      <w:r w:rsidRPr="00616406">
        <w:rPr>
          <w:rFonts w:ascii="Swis721 Th BT" w:eastAsia="Times New Roman" w:hAnsi="Swis721 Th BT" w:cs="Arial"/>
          <w:noProof/>
          <w:color w:val="404040" w:themeColor="text1" w:themeTint="BF"/>
        </w:rPr>
        <w:t>awakening</w:t>
      </w:r>
      <w:r w:rsidRPr="005854A9">
        <w:rPr>
          <w:rFonts w:ascii="Swis721 Th BT" w:eastAsia="Times New Roman" w:hAnsi="Swis721 Th BT" w:cs="Arial"/>
          <w:noProof/>
          <w:color w:val="404040" w:themeColor="text1" w:themeTint="BF"/>
        </w:rPr>
        <w:t> reduced adrenal sensitivity to ACTH; (3) increased post-</w:t>
      </w:r>
      <w:r w:rsidRPr="00616406">
        <w:rPr>
          <w:rFonts w:ascii="Swis721 Th BT" w:eastAsia="Times New Roman" w:hAnsi="Swis721 Th BT" w:cs="Arial"/>
          <w:noProof/>
          <w:color w:val="404040" w:themeColor="text1" w:themeTint="BF"/>
        </w:rPr>
        <w:t>awakening</w:t>
      </w:r>
      <w:r w:rsidRPr="005854A9">
        <w:rPr>
          <w:rFonts w:ascii="Swis721 Th BT" w:eastAsia="Times New Roman" w:hAnsi="Swis721 Th BT" w:cs="Arial"/>
          <w:noProof/>
          <w:color w:val="404040" w:themeColor="text1" w:themeTint="BF"/>
        </w:rPr>
        <w:t> adrenal sensitivity to ACTH in </w:t>
      </w:r>
      <w:r w:rsidRPr="00616406">
        <w:rPr>
          <w:rFonts w:ascii="Swis721 Th BT" w:eastAsia="Times New Roman" w:hAnsi="Swis721 Th BT" w:cs="Arial"/>
          <w:noProof/>
          <w:color w:val="404040" w:themeColor="text1" w:themeTint="BF"/>
        </w:rPr>
        <w:t>response</w:t>
      </w:r>
      <w:r w:rsidRPr="005854A9">
        <w:rPr>
          <w:rFonts w:ascii="Swis721 Th BT" w:eastAsia="Times New Roman" w:hAnsi="Swis721 Th BT" w:cs="Arial"/>
          <w:noProof/>
          <w:color w:val="404040" w:themeColor="text1" w:themeTint="BF"/>
        </w:rPr>
        <w:t> to light, mediated by a SCN extra-pituitary pathway. An association between the CAR and the ending of sleep inertia is discussed.</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5854A9">
        <w:rPr>
          <w:rFonts w:ascii="Swis721 Th BT" w:eastAsia="Times New Roman" w:hAnsi="Swis721 Th BT" w:cs="Arial"/>
          <w:noProof/>
          <w:color w:val="404040" w:themeColor="text1" w:themeTint="BF"/>
        </w:rPr>
        <w:t>PMID:20026350</w:t>
      </w:r>
      <w:r w:rsidRPr="00616406">
        <w:rPr>
          <w:rFonts w:ascii="Swis721 Th BT" w:eastAsia="Times New Roman" w:hAnsi="Swis721 Th BT" w:cs="Arial"/>
          <w:noProof/>
          <w:color w:val="404040" w:themeColor="text1" w:themeTint="BF"/>
        </w:rPr>
        <w:t xml:space="preserve"> </w:t>
      </w:r>
      <w:r w:rsidRPr="005854A9">
        <w:rPr>
          <w:rFonts w:ascii="Swis721 Th BT" w:eastAsia="Times New Roman" w:hAnsi="Swis721 Th BT" w:cs="Arial"/>
          <w:noProof/>
          <w:color w:val="404040" w:themeColor="text1" w:themeTint="BF"/>
        </w:rPr>
        <w:t>DOI:</w:t>
      </w:r>
      <w:r w:rsidRPr="00616406">
        <w:rPr>
          <w:rFonts w:ascii="Swis721 Th BT" w:eastAsia="Times New Roman" w:hAnsi="Swis721 Th BT" w:cs="Arial"/>
          <w:noProof/>
          <w:color w:val="404040" w:themeColor="text1" w:themeTint="BF"/>
        </w:rPr>
        <w:t xml:space="preserve"> </w:t>
      </w:r>
      <w:hyperlink r:id="rId14" w:tgtFrame="_blank" w:history="1">
        <w:r w:rsidRPr="00616406">
          <w:rPr>
            <w:rFonts w:ascii="Swis721 Th BT" w:eastAsia="Times New Roman" w:hAnsi="Swis721 Th BT" w:cs="Arial"/>
            <w:noProof/>
            <w:color w:val="404040" w:themeColor="text1" w:themeTint="BF"/>
          </w:rPr>
          <w:t>10.1016/j.neubiorev.2009.12.011</w:t>
        </w:r>
      </w:hyperlink>
      <w:r w:rsidRPr="00616406">
        <w:rPr>
          <w:rFonts w:ascii="Swis721 Th BT" w:eastAsia="Times New Roman" w:hAnsi="Swis721 Th BT" w:cs="Arial"/>
          <w:noProof/>
          <w:color w:val="404040" w:themeColor="text1" w:themeTint="BF"/>
        </w:rPr>
        <w:t xml:space="preserve"> </w:t>
      </w:r>
      <w:r w:rsidRPr="005854A9">
        <w:rPr>
          <w:rFonts w:ascii="Swis721 Th BT" w:eastAsia="Times New Roman" w:hAnsi="Swis721 Th BT" w:cs="Arial"/>
          <w:noProof/>
          <w:color w:val="404040" w:themeColor="text1" w:themeTint="BF"/>
        </w:rPr>
        <w:t>[Indexed for MEDLINE]</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N Engl J Med. 2016 Mar 31;374(13):1221-31. doi: 10.1056/NEJMoa1505241.</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b/>
          <w:noProof/>
          <w:color w:val="404040" w:themeColor="text1" w:themeTint="BF"/>
        </w:rPr>
      </w:pPr>
      <w:r w:rsidRPr="00616406">
        <w:rPr>
          <w:rFonts w:ascii="Swis721 Th BT" w:eastAsia="Times New Roman" w:hAnsi="Swis721 Th BT" w:cs="Arial"/>
          <w:b/>
          <w:noProof/>
          <w:color w:val="404040" w:themeColor="text1" w:themeTint="BF"/>
        </w:rPr>
        <w:t>Vascular Effects of Early versus Late Postmenopausal Treatment with Estradiol.</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lastRenderedPageBreak/>
        <w:t>Hodis HN1, Mack WJ1, Henderson VW1, Shoupe D1, Budoff MJ1, Hwang-Levine J1, Li Y1, Feng M1, Dustin L1, Kono N1, Stanczyk FZ1, Selzer RH1, Azen SP1; ELITE Research Group.</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Collaborators (49)</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Author information</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Abstract</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BACKGROUND:</w:t>
      </w:r>
      <w:r w:rsidR="00616406">
        <w:rPr>
          <w:rFonts w:ascii="Swis721 Th BT" w:eastAsia="Times New Roman" w:hAnsi="Swis721 Th BT" w:cs="Arial"/>
          <w:noProof/>
          <w:color w:val="404040" w:themeColor="text1" w:themeTint="BF"/>
        </w:rPr>
        <w:t xml:space="preserve"> </w:t>
      </w:r>
      <w:r w:rsidRPr="00616406">
        <w:rPr>
          <w:rFonts w:ascii="Swis721 Th BT" w:eastAsia="Times New Roman" w:hAnsi="Swis721 Th BT" w:cs="Arial"/>
          <w:noProof/>
          <w:color w:val="404040" w:themeColor="text1" w:themeTint="BF"/>
        </w:rPr>
        <w:t>Data suggest that estrogen-containing hormone therapy is associated with beneficial effects with regard to cardiovascular disease when the therapy is initiated temporally close to menopause but not when it is initiated later. However, the hypothesis that the cardiovascular effects of postmenopausal hormone therapy vary with the timing of therapy initiation (the hormone-timing hypothesis) has not been tested.</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METHODS:</w:t>
      </w:r>
      <w:r w:rsidR="00616406">
        <w:rPr>
          <w:rFonts w:ascii="Swis721 Th BT" w:eastAsia="Times New Roman" w:hAnsi="Swis721 Th BT" w:cs="Arial"/>
          <w:noProof/>
          <w:color w:val="404040" w:themeColor="text1" w:themeTint="BF"/>
        </w:rPr>
        <w:t xml:space="preserve"> </w:t>
      </w:r>
      <w:r w:rsidRPr="00616406">
        <w:rPr>
          <w:rFonts w:ascii="Swis721 Th BT" w:eastAsia="Times New Roman" w:hAnsi="Swis721 Th BT" w:cs="Arial"/>
          <w:noProof/>
          <w:color w:val="404040" w:themeColor="text1" w:themeTint="BF"/>
        </w:rPr>
        <w:t>A total of 643 healthy postmenopausal women were stratified according to time since menopause (&lt;6 years [early postmenopause] or ≥10 years [late postmenopause]) and were randomly assigned to receive either oral 17</w:t>
      </w:r>
      <w:r w:rsidRPr="00616406">
        <w:rPr>
          <w:rFonts w:ascii="Calibri" w:eastAsia="Times New Roman" w:hAnsi="Calibri" w:cs="Calibri"/>
          <w:noProof/>
          <w:color w:val="404040" w:themeColor="text1" w:themeTint="BF"/>
        </w:rPr>
        <w:t>β</w:t>
      </w:r>
      <w:r w:rsidRPr="00616406">
        <w:rPr>
          <w:rFonts w:ascii="Swis721 Th BT" w:eastAsia="Times New Roman" w:hAnsi="Swis721 Th BT" w:cs="Arial"/>
          <w:noProof/>
          <w:color w:val="404040" w:themeColor="text1" w:themeTint="BF"/>
        </w:rPr>
        <w:t>-estradiol (1 mg per day, plus progesterone [45 mg] vaginal gel administered sequentially [i.e., once daily for 10 days of each 30-day cycle] for women with a uterus) or placebo (plus sequential placebo vaginal gel for women with a uterus). The primary outcome was the rate of change in carotid-artery intima-media thickness (CIMT), which was measured every 6 months. Secondary outcomes included an assessment of coronary atherosclerosis by cardiac computed tomography (CT), which was performed when participants completed the randomly assigned regimen.</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RESULTS:</w:t>
      </w:r>
      <w:r w:rsidR="00616406">
        <w:rPr>
          <w:rFonts w:ascii="Swis721 Th BT" w:eastAsia="Times New Roman" w:hAnsi="Swis721 Th BT" w:cs="Arial"/>
          <w:noProof/>
          <w:color w:val="404040" w:themeColor="text1" w:themeTint="BF"/>
        </w:rPr>
        <w:t xml:space="preserve"> </w:t>
      </w:r>
      <w:r w:rsidRPr="00616406">
        <w:rPr>
          <w:rFonts w:ascii="Swis721 Th BT" w:eastAsia="Times New Roman" w:hAnsi="Swis721 Th BT" w:cs="Arial"/>
          <w:noProof/>
          <w:color w:val="404040" w:themeColor="text1" w:themeTint="BF"/>
        </w:rPr>
        <w:t>After a median of 5 years, the effect of estradiol, with or without progesterone, on CIMT progression differed between the early and late postmenopause strata (P=0.007 for the interaction). Among women who were less than 6 years past menopause at the time of randomization, the mean CIMT increased by 0.0078 mm per year in the placebo group versus 0.0044 mm per year in the estradiol group (P=0.008). Among women who were 10 or more years past menopause at the time of randomization, the rates of CIMT progression in the placebo and estradiol groups were similar (0.0088 and 0.0100 mm per year, respectively; P=0.29). CT measures of coronary-artery calcium, total stenosis, and plaque did not differ significantly between the placebo group and the estradiol group in either postmenopause stratum.</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CONCLUSIONS:</w:t>
      </w:r>
      <w:r w:rsidR="00616406">
        <w:rPr>
          <w:rFonts w:ascii="Swis721 Th BT" w:eastAsia="Times New Roman" w:hAnsi="Swis721 Th BT" w:cs="Arial"/>
          <w:noProof/>
          <w:color w:val="404040" w:themeColor="text1" w:themeTint="BF"/>
        </w:rPr>
        <w:t xml:space="preserve"> </w:t>
      </w:r>
      <w:r w:rsidRPr="00616406">
        <w:rPr>
          <w:rFonts w:ascii="Swis721 Th BT" w:eastAsia="Times New Roman" w:hAnsi="Swis721 Th BT" w:cs="Arial"/>
          <w:noProof/>
          <w:color w:val="404040" w:themeColor="text1" w:themeTint="BF"/>
        </w:rPr>
        <w:t>Oral estradiol therapy was associated with less progression of subclinical atherosclerosis (measured as CIMT) than was placebo when therapy was initiated within 6 years after menopause but not when it was initiated 10 or more years after menopause. Estradiol had no significant effect on cardiac CT measures of atherosclerosis in either postmenopause stratum. (Funded by the National Institute on Aging, National Institutes of Health; ELITE ClinicalTrials.gov number, NCT00114517.).</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Comment in</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Postmenopausal Hormone Therapy and Atherosclerosis--Time Is of the Essence. [N Engl J Med. 2016]</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PMID: 27028912 PMCID: PMC4921205 DOI: 10.1056/NEJMoa1505241</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[Indexed for MEDLINE] Free PMC Article</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J Clin Endocrinol Metab. 2017 Dec 1;102(12):4457-4466. doi: 10.1210/jc.2017-00825.</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b/>
          <w:noProof/>
          <w:color w:val="404040" w:themeColor="text1" w:themeTint="BF"/>
        </w:rPr>
      </w:pPr>
      <w:r w:rsidRPr="00616406">
        <w:rPr>
          <w:rFonts w:ascii="Swis721 Th BT" w:eastAsia="Times New Roman" w:hAnsi="Swis721 Th BT" w:cs="Arial"/>
          <w:b/>
          <w:noProof/>
          <w:color w:val="404040" w:themeColor="text1" w:themeTint="BF"/>
        </w:rPr>
        <w:t>Estradiol Therapy After Menopause Mitigates Effects of Stress on Cortisol and Working Memory.</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Herrera AY1,2, Hodis HN3, Mack WJ1,3,4, Mather M1,2,5.</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Author information</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Abstract</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CONTEXT:</w:t>
      </w:r>
      <w:r w:rsidR="00616406">
        <w:rPr>
          <w:rFonts w:ascii="Swis721 Th BT" w:eastAsia="Times New Roman" w:hAnsi="Swis721 Th BT" w:cs="Arial"/>
          <w:noProof/>
          <w:color w:val="404040" w:themeColor="text1" w:themeTint="BF"/>
        </w:rPr>
        <w:t xml:space="preserve"> </w:t>
      </w:r>
      <w:r w:rsidRPr="00616406">
        <w:rPr>
          <w:rFonts w:ascii="Swis721 Th BT" w:eastAsia="Times New Roman" w:hAnsi="Swis721 Th BT" w:cs="Arial"/>
          <w:noProof/>
          <w:color w:val="404040" w:themeColor="text1" w:themeTint="BF"/>
        </w:rPr>
        <w:t>Postmenopausal estradiol therapy (ET) can reduce the stress response. However, it remains unclear whether such reductions can mitigate effects of stress on cognition.</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OBJECTIVE:</w:t>
      </w:r>
      <w:r w:rsidR="00616406" w:rsidRPr="00616406">
        <w:rPr>
          <w:rFonts w:ascii="Swis721 Th BT" w:eastAsia="Times New Roman" w:hAnsi="Swis721 Th BT" w:cs="Arial"/>
          <w:noProof/>
          <w:color w:val="404040" w:themeColor="text1" w:themeTint="BF"/>
        </w:rPr>
        <w:t xml:space="preserve"> </w:t>
      </w:r>
      <w:r w:rsidRPr="00616406">
        <w:rPr>
          <w:rFonts w:ascii="Swis721 Th BT" w:eastAsia="Times New Roman" w:hAnsi="Swis721 Th BT" w:cs="Arial"/>
          <w:noProof/>
          <w:color w:val="404040" w:themeColor="text1" w:themeTint="BF"/>
        </w:rPr>
        <w:t>Investigate effects of ET on cortisol response to a physical stressor, cold pressor test (CPT), and whether ET attenuates st</w:t>
      </w:r>
      <w:r w:rsidR="00616406" w:rsidRPr="00616406">
        <w:rPr>
          <w:rFonts w:ascii="Swis721 Th BT" w:eastAsia="Times New Roman" w:hAnsi="Swis721 Th BT" w:cs="Arial"/>
          <w:noProof/>
          <w:color w:val="404040" w:themeColor="text1" w:themeTint="BF"/>
        </w:rPr>
        <w:t>ress effects on working memory.</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lastRenderedPageBreak/>
        <w:t>DESIGN:</w:t>
      </w:r>
      <w:r w:rsidR="00616406" w:rsidRPr="00616406">
        <w:rPr>
          <w:rFonts w:ascii="Swis721 Th BT" w:eastAsia="Times New Roman" w:hAnsi="Swis721 Th BT" w:cs="Arial"/>
          <w:noProof/>
          <w:color w:val="404040" w:themeColor="text1" w:themeTint="BF"/>
        </w:rPr>
        <w:t xml:space="preserve"> </w:t>
      </w:r>
      <w:r w:rsidRPr="00616406">
        <w:rPr>
          <w:rFonts w:ascii="Swis721 Th BT" w:eastAsia="Times New Roman" w:hAnsi="Swis721 Th BT" w:cs="Arial"/>
          <w:noProof/>
          <w:color w:val="404040" w:themeColor="text1" w:themeTint="BF"/>
        </w:rPr>
        <w:t>Women completed the CPT or control condition across two sessions and subsequently completed a sentence span task.</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SETTING:</w:t>
      </w:r>
      <w:r w:rsidR="00616406">
        <w:rPr>
          <w:rFonts w:ascii="Swis721 Th BT" w:eastAsia="Times New Roman" w:hAnsi="Swis721 Th BT" w:cs="Arial"/>
          <w:noProof/>
          <w:color w:val="404040" w:themeColor="text1" w:themeTint="BF"/>
        </w:rPr>
        <w:t xml:space="preserve"> </w:t>
      </w:r>
      <w:r w:rsidRPr="00616406">
        <w:rPr>
          <w:rFonts w:ascii="Swis721 Th BT" w:eastAsia="Times New Roman" w:hAnsi="Swis721 Th BT" w:cs="Arial"/>
          <w:noProof/>
          <w:color w:val="404040" w:themeColor="text1" w:themeTint="BF"/>
        </w:rPr>
        <w:t>General community: Participants were recruited from the Early vs Late Intervention Trial with Estradiol (ELITE).</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PARTICIPANTS:</w:t>
      </w:r>
      <w:r w:rsidR="00616406">
        <w:rPr>
          <w:rFonts w:ascii="Swis721 Th BT" w:eastAsia="Times New Roman" w:hAnsi="Swis721 Th BT" w:cs="Arial"/>
          <w:noProof/>
          <w:color w:val="404040" w:themeColor="text1" w:themeTint="BF"/>
        </w:rPr>
        <w:t xml:space="preserve"> </w:t>
      </w:r>
      <w:r w:rsidRPr="00616406">
        <w:rPr>
          <w:rFonts w:ascii="Swis721 Th BT" w:eastAsia="Times New Roman" w:hAnsi="Swis721 Th BT" w:cs="Arial"/>
          <w:noProof/>
          <w:color w:val="404040" w:themeColor="text1" w:themeTint="BF"/>
        </w:rPr>
        <w:t>ELITE participants (mean age = 66, standard deviation age = 6.8) in this study did not suffer from any major chronic illness or use medications known to affect the stress response or cognition.</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INTERVENTIONS:</w:t>
      </w:r>
      <w:r w:rsidR="00616406">
        <w:rPr>
          <w:rFonts w:ascii="Swis721 Th BT" w:eastAsia="Times New Roman" w:hAnsi="Swis721 Th BT" w:cs="Arial"/>
          <w:noProof/>
          <w:color w:val="404040" w:themeColor="text1" w:themeTint="BF"/>
        </w:rPr>
        <w:t xml:space="preserve"> </w:t>
      </w:r>
      <w:r w:rsidRPr="00616406">
        <w:rPr>
          <w:rFonts w:ascii="Swis721 Th BT" w:eastAsia="Times New Roman" w:hAnsi="Swis721 Th BT" w:cs="Arial"/>
          <w:noProof/>
          <w:color w:val="404040" w:themeColor="text1" w:themeTint="BF"/>
        </w:rPr>
        <w:t>Participants had received a median of randomized 4.7 years of estradiol (n = 21) or placebo (n = 21) treatment at time of participation in this study.</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MAIN OUTCOME MEASURES:</w:t>
      </w:r>
      <w:r w:rsidR="00616406">
        <w:rPr>
          <w:rFonts w:ascii="Swis721 Th BT" w:eastAsia="Times New Roman" w:hAnsi="Swis721 Th BT" w:cs="Arial"/>
          <w:noProof/>
          <w:color w:val="404040" w:themeColor="text1" w:themeTint="BF"/>
        </w:rPr>
        <w:t xml:space="preserve"> </w:t>
      </w:r>
      <w:r w:rsidRPr="00616406">
        <w:rPr>
          <w:rFonts w:ascii="Swis721 Th BT" w:eastAsia="Times New Roman" w:hAnsi="Swis721 Th BT" w:cs="Arial"/>
          <w:noProof/>
          <w:color w:val="404040" w:themeColor="text1" w:themeTint="BF"/>
        </w:rPr>
        <w:t>Salivary cortisol and sentence span task performance.</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RESULTS:</w:t>
      </w:r>
      <w:r w:rsidR="00616406">
        <w:rPr>
          <w:rFonts w:ascii="Swis721 Th BT" w:eastAsia="Times New Roman" w:hAnsi="Swis721 Th BT" w:cs="Arial"/>
          <w:noProof/>
          <w:color w:val="404040" w:themeColor="text1" w:themeTint="BF"/>
        </w:rPr>
        <w:t xml:space="preserve"> </w:t>
      </w:r>
      <w:r w:rsidRPr="00616406">
        <w:rPr>
          <w:rFonts w:ascii="Swis721 Th BT" w:eastAsia="Times New Roman" w:hAnsi="Swis721 Th BT" w:cs="Arial"/>
          <w:noProof/>
          <w:color w:val="404040" w:themeColor="text1" w:themeTint="BF"/>
        </w:rPr>
        <w:t>Women assigned to estradiol exhibited blunted cortisol responses to CPT compared with placebo (P = 0.017) and lesser negative effects of stress on working memory (P = 0.048).</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CONCLUSIONS:</w:t>
      </w:r>
      <w:r w:rsidR="00616406">
        <w:rPr>
          <w:rFonts w:ascii="Swis721 Th BT" w:eastAsia="Times New Roman" w:hAnsi="Swis721 Th BT" w:cs="Arial"/>
          <w:noProof/>
          <w:color w:val="404040" w:themeColor="text1" w:themeTint="BF"/>
        </w:rPr>
        <w:t xml:space="preserve"> </w:t>
      </w:r>
      <w:r w:rsidRPr="00616406">
        <w:rPr>
          <w:rFonts w:ascii="Swis721 Th BT" w:eastAsia="Times New Roman" w:hAnsi="Swis721 Th BT" w:cs="Arial"/>
          <w:noProof/>
          <w:color w:val="404040" w:themeColor="text1" w:themeTint="BF"/>
        </w:rPr>
        <w:t>We present evidence suggesting ET may protect certain types of cognition in the presence of stress. Such estrogenic protection against stress hormone exposure may prove beneficial to both cognition and the neural circuitry that maintains and propagates cognitive faculties.</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Copyright © 2017 Endocrine Society</w:t>
      </w:r>
    </w:p>
    <w:p w:rsidR="005854A9" w:rsidRPr="00616406"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PMID: 29106594 PMCID: PMC5718702 [Available on 2018-12-01] DOI: 10.1210/jc.2017-00825</w:t>
      </w:r>
    </w:p>
    <w:p w:rsidR="005854A9" w:rsidRPr="005854A9" w:rsidRDefault="005854A9" w:rsidP="00616406">
      <w:pPr>
        <w:shd w:val="clear" w:color="auto" w:fill="FFFFFF"/>
        <w:spacing w:after="0" w:line="240" w:lineRule="auto"/>
        <w:ind w:right="225"/>
        <w:jc w:val="both"/>
        <w:rPr>
          <w:rFonts w:ascii="Swis721 Th BT" w:eastAsia="Times New Roman" w:hAnsi="Swis721 Th BT" w:cs="Arial"/>
          <w:noProof/>
          <w:color w:val="404040" w:themeColor="text1" w:themeTint="BF"/>
        </w:rPr>
      </w:pPr>
      <w:r w:rsidRPr="00616406">
        <w:rPr>
          <w:rFonts w:ascii="Swis721 Th BT" w:eastAsia="Times New Roman" w:hAnsi="Swis721 Th BT" w:cs="Arial"/>
          <w:noProof/>
          <w:color w:val="404040" w:themeColor="text1" w:themeTint="BF"/>
        </w:rPr>
        <w:t>[Indexed for MEDLINE]</w:t>
      </w:r>
    </w:p>
    <w:p w:rsidR="00F5238E" w:rsidRPr="00616406" w:rsidRDefault="00F5238E" w:rsidP="00616406">
      <w:pPr>
        <w:spacing w:line="240" w:lineRule="auto"/>
        <w:jc w:val="both"/>
        <w:rPr>
          <w:rFonts w:ascii="Swis721 Th BT" w:hAnsi="Swis721 Th BT"/>
          <w:noProof/>
          <w:color w:val="404040" w:themeColor="text1" w:themeTint="BF"/>
        </w:rPr>
      </w:pPr>
    </w:p>
    <w:p w:rsidR="00616406" w:rsidRPr="00616406" w:rsidRDefault="00616406" w:rsidP="00616406">
      <w:pPr>
        <w:spacing w:line="240" w:lineRule="auto"/>
        <w:jc w:val="both"/>
        <w:rPr>
          <w:rFonts w:ascii="Swis721 Th BT" w:hAnsi="Swis721 Th BT"/>
          <w:noProof/>
          <w:color w:val="404040" w:themeColor="text1" w:themeTint="BF"/>
        </w:rPr>
      </w:pPr>
    </w:p>
    <w:p w:rsidR="00616406" w:rsidRDefault="00616406" w:rsidP="008B65DA">
      <w:pPr>
        <w:spacing w:after="0" w:line="240" w:lineRule="auto"/>
        <w:jc w:val="both"/>
        <w:rPr>
          <w:rFonts w:ascii="Swis721 Th BT" w:hAnsi="Swis721 Th BT"/>
          <w:b/>
          <w:noProof/>
          <w:color w:val="404040" w:themeColor="text1" w:themeTint="BF"/>
        </w:rPr>
      </w:pPr>
      <w:r w:rsidRPr="00616406">
        <w:rPr>
          <w:rFonts w:ascii="Swis721 Th BT" w:hAnsi="Swis721 Th BT"/>
          <w:noProof/>
          <w:color w:val="404040" w:themeColor="text1" w:themeTint="BF"/>
        </w:rPr>
        <w:t>Oxid Med Cell Longev. 2017;2017:8494107. doi: 10.1155/2017/8494107. Epub 2017 Sep 21.</w:t>
      </w:r>
      <w:r>
        <w:rPr>
          <w:rFonts w:ascii="Swis721 Th BT" w:hAnsi="Swis721 Th BT"/>
          <w:noProof/>
          <w:color w:val="404040" w:themeColor="text1" w:themeTint="BF"/>
        </w:rPr>
        <w:br/>
      </w:r>
      <w:r w:rsidRPr="00616406">
        <w:rPr>
          <w:rFonts w:ascii="Swis721 Th BT" w:hAnsi="Swis721 Th BT"/>
          <w:b/>
          <w:noProof/>
          <w:color w:val="404040" w:themeColor="text1" w:themeTint="BF"/>
        </w:rPr>
        <w:t>Melatonin Supplementation Lowers Oxidative Stress and Regulates Adipokines in Obese Patients on a Calorie-Restricted Diet.</w:t>
      </w:r>
    </w:p>
    <w:p w:rsidR="00616406" w:rsidRPr="00616406"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Szewczyk-Golec K1, Rajewski P2, Gackowski M3, Mila-Kierzenkowska C1, Wesołowski R1, Sutkowy P1, Pawłowska M1, Wo</w:t>
      </w:r>
      <w:r w:rsidRPr="00616406">
        <w:rPr>
          <w:rFonts w:ascii="Calibri" w:hAnsi="Calibri" w:cs="Calibri"/>
          <w:noProof/>
          <w:color w:val="404040" w:themeColor="text1" w:themeTint="BF"/>
        </w:rPr>
        <w:t>ź</w:t>
      </w:r>
      <w:r w:rsidRPr="00616406">
        <w:rPr>
          <w:rFonts w:ascii="Swis721 Th BT" w:hAnsi="Swis721 Th BT"/>
          <w:noProof/>
          <w:color w:val="404040" w:themeColor="text1" w:themeTint="BF"/>
        </w:rPr>
        <w:t>niak A1.</w:t>
      </w:r>
    </w:p>
    <w:p w:rsidR="008B65DA"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Author information</w:t>
      </w:r>
    </w:p>
    <w:p w:rsidR="00616406" w:rsidRPr="00616406"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Abstract</w:t>
      </w:r>
    </w:p>
    <w:p w:rsidR="00616406" w:rsidRPr="00616406"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Obesity is one of the major global health problems. Melatonin deficiency has been demonstrated to correlate with obesity. The aim of the study was to estimate the effect of melatonin on oxidative stress and adipokine levels in obese patients on a calorie-restricted diet. Thirty obese patients were supplemented with a daily dose of 10</w:t>
      </w:r>
      <w:r w:rsidRPr="00616406">
        <w:rPr>
          <w:rFonts w:ascii="Arial" w:hAnsi="Arial" w:cs="Arial"/>
          <w:noProof/>
          <w:color w:val="404040" w:themeColor="text1" w:themeTint="BF"/>
        </w:rPr>
        <w:t> </w:t>
      </w:r>
      <w:r w:rsidRPr="00616406">
        <w:rPr>
          <w:rFonts w:ascii="Swis721 Th BT" w:hAnsi="Swis721 Th BT"/>
          <w:noProof/>
          <w:color w:val="404040" w:themeColor="text1" w:themeTint="BF"/>
        </w:rPr>
        <w:t>mg of melatonin (n = 15) or placebo (n = 15) for 30 days with a calorie-restricted diet. Serum levels of melatonin, 4-hydroxynonenal (HNE), adiponectin, omentin-1, leptin, and resistin, as well as erythrocytic malondialdehyde (MDA) concentration and Zn/Cu-superoxide dismutase, catalase, and glutathione peroxidase (GPx) activities, were measured at baseline and after supplementation. Significant body weight reduction was observed only in the melatonin group. After melatonin supplementation, the adiponectin and omentin-1 levels and GPx activities statistically increased, whereas the MDA concentrations were reduced. In the placebo group, a significant rise in the HNE and a drop in the melatonin concentrations were found. The results show evidence of increased oxidative stress accompanying calorie restriction. Melatonin supplementation facilitated body weight reduction, improved the antioxidant defense, and regulated adipokine secretion. The findings strongly suggest that melatonin should be considered in obesity management. This trial is registered with CTRI/2017/07/009093.</w:t>
      </w:r>
    </w:p>
    <w:p w:rsidR="00616406" w:rsidRPr="00616406"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PMID: 29142618 PMCID: PMC5632922 DOI: 10.1155/2017/8494107  Free PMC Article</w:t>
      </w:r>
    </w:p>
    <w:p w:rsidR="00616406" w:rsidRPr="00616406" w:rsidRDefault="00616406" w:rsidP="008B65DA">
      <w:pPr>
        <w:spacing w:after="0" w:line="240" w:lineRule="auto"/>
        <w:jc w:val="both"/>
        <w:rPr>
          <w:rFonts w:ascii="Swis721 Th BT" w:hAnsi="Swis721 Th BT"/>
          <w:noProof/>
          <w:color w:val="404040" w:themeColor="text1" w:themeTint="BF"/>
        </w:rPr>
      </w:pPr>
    </w:p>
    <w:p w:rsidR="00616406" w:rsidRPr="00616406" w:rsidRDefault="00616406" w:rsidP="008B65DA">
      <w:pPr>
        <w:spacing w:after="0" w:line="240" w:lineRule="auto"/>
        <w:jc w:val="both"/>
        <w:rPr>
          <w:rFonts w:ascii="Swis721 Th BT" w:hAnsi="Swis721 Th BT"/>
          <w:noProof/>
          <w:color w:val="404040" w:themeColor="text1" w:themeTint="BF"/>
        </w:rPr>
      </w:pPr>
    </w:p>
    <w:p w:rsidR="00616406" w:rsidRPr="00616406"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Isr Med Assoc J. 2016 Mar-Apr;18(3-4):188-92.</w:t>
      </w:r>
    </w:p>
    <w:p w:rsidR="00616406" w:rsidRPr="00616406" w:rsidRDefault="00616406" w:rsidP="008B65DA">
      <w:pPr>
        <w:spacing w:after="0" w:line="240" w:lineRule="auto"/>
        <w:jc w:val="both"/>
        <w:rPr>
          <w:rFonts w:ascii="Swis721 Th BT" w:hAnsi="Swis721 Th BT"/>
          <w:b/>
          <w:noProof/>
          <w:color w:val="404040" w:themeColor="text1" w:themeTint="BF"/>
        </w:rPr>
      </w:pPr>
      <w:r w:rsidRPr="00616406">
        <w:rPr>
          <w:rFonts w:ascii="Swis721 Th BT" w:hAnsi="Swis721 Th BT"/>
          <w:b/>
          <w:noProof/>
          <w:color w:val="404040" w:themeColor="text1" w:themeTint="BF"/>
        </w:rPr>
        <w:lastRenderedPageBreak/>
        <w:t>Melatonin for Prevention of Breast Radiation Dermatitis: A Phase II, Prospective, Double-Blind Randomized Trial.</w:t>
      </w:r>
    </w:p>
    <w:p w:rsidR="00616406" w:rsidRPr="00616406"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Ben-David MA, Elkayam R, Gelernter I, Pfeffer RM.</w:t>
      </w:r>
    </w:p>
    <w:p w:rsidR="00616406" w:rsidRPr="00616406"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Abstract</w:t>
      </w:r>
    </w:p>
    <w:p w:rsidR="00616406" w:rsidRPr="00616406"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BACKGROUND:Radiation-induced dermatitis is commonly seen during radiotherapy for breast cancer. Melatonin-based creams have shown a protective effect against ultraviolet-induced erythema and a radioprotective effect in rats.</w:t>
      </w:r>
    </w:p>
    <w:p w:rsidR="00616406" w:rsidRPr="00616406"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OBJECTIVES:To evaluate the efficacy of melatonin-containing cream in minimizing acute radiation dermatitis.</w:t>
      </w:r>
    </w:p>
    <w:p w:rsidR="00616406" w:rsidRPr="00616406"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METHODS:In this phase II, prospective, randomized, placebo-controlled double-blind study, patients who underwent breast-conserving surgery for stage 0-2 breast cancer were randomly allocated to melatonin emulsion (26 women) or placebo (21 women) for twice daily use during radiation treatment and 2 weeks following the end of radiotherapy. All women received 50 Gy whole breast radiation therapy with 2 Gy/fx using computed tomography-based 3D planning. Patients were examined and completed a detailed questionnaire weekly and 2 weeks following the end of treatment.</w:t>
      </w:r>
    </w:p>
    <w:p w:rsidR="00616406" w:rsidRPr="00616406"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RESULTS:The occurrence of grade 1/2 acute radiation dermatitis was significantly lower (59% vs. 90%, P = 0.038) in the melatonin group. Women older than 50 had significantly less dermatitis than younger patients (56% vs. 100%, P = 0.021). The maximal radiation dermatitis in the study group was grade 2 in 15% of the treated patients.</w:t>
      </w:r>
    </w:p>
    <w:p w:rsidR="00616406" w:rsidRPr="00616406"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CONCLUSIONS:Patients treated with melatonin-containing emulsion experienced significantly reduced radiation dermatitis compared to patients receiving placebo.</w:t>
      </w:r>
    </w:p>
    <w:p w:rsidR="00616406" w:rsidRPr="00616406" w:rsidRDefault="00616406" w:rsidP="008B65DA">
      <w:pPr>
        <w:spacing w:after="0" w:line="240" w:lineRule="auto"/>
        <w:jc w:val="both"/>
        <w:rPr>
          <w:rFonts w:ascii="Swis721 Th BT" w:hAnsi="Swis721 Th BT"/>
          <w:noProof/>
          <w:color w:val="404040" w:themeColor="text1" w:themeTint="BF"/>
        </w:rPr>
      </w:pPr>
      <w:r w:rsidRPr="00616406">
        <w:rPr>
          <w:rFonts w:ascii="Swis721 Th BT" w:hAnsi="Swis721 Th BT"/>
          <w:noProof/>
          <w:color w:val="404040" w:themeColor="text1" w:themeTint="BF"/>
        </w:rPr>
        <w:t>PMID: 27228641 [Indexed for MEDLINE] Free full text</w:t>
      </w:r>
    </w:p>
    <w:p w:rsidR="005854A9" w:rsidRDefault="005854A9" w:rsidP="008B65DA">
      <w:pPr>
        <w:spacing w:after="0" w:line="240" w:lineRule="auto"/>
        <w:jc w:val="both"/>
        <w:rPr>
          <w:rFonts w:ascii="Swis721 Th BT" w:hAnsi="Swis721 Th BT"/>
          <w:noProof/>
          <w:color w:val="404040" w:themeColor="text1" w:themeTint="BF"/>
        </w:rPr>
      </w:pPr>
    </w:p>
    <w:p w:rsidR="005B6326" w:rsidRDefault="005B6326" w:rsidP="008B65DA">
      <w:pPr>
        <w:spacing w:after="0" w:line="240" w:lineRule="auto"/>
        <w:jc w:val="both"/>
        <w:rPr>
          <w:rFonts w:ascii="Swis721 Th BT" w:hAnsi="Swis721 Th BT"/>
          <w:noProof/>
          <w:color w:val="404040" w:themeColor="text1" w:themeTint="BF"/>
        </w:rPr>
      </w:pPr>
    </w:p>
    <w:p w:rsidR="005B6326" w:rsidRDefault="005B6326" w:rsidP="008B65DA">
      <w:pPr>
        <w:spacing w:after="0" w:line="240" w:lineRule="auto"/>
        <w:jc w:val="both"/>
        <w:rPr>
          <w:rFonts w:ascii="Swis721 Th BT" w:hAnsi="Swis721 Th BT"/>
          <w:noProof/>
          <w:color w:val="404040" w:themeColor="text1" w:themeTint="BF"/>
        </w:rPr>
      </w:pP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Climacteric. 2018 Apr;21(2):111-122. doi: 10.1080/13697137.2017.1421925. Epub 2018 Jan 31.</w:t>
      </w:r>
    </w:p>
    <w:p w:rsidR="005B6326" w:rsidRPr="005B6326" w:rsidRDefault="005B6326" w:rsidP="005B6326">
      <w:pPr>
        <w:spacing w:after="0" w:line="240" w:lineRule="auto"/>
        <w:jc w:val="both"/>
        <w:rPr>
          <w:rFonts w:ascii="Swis721 Th BT" w:hAnsi="Swis721 Th BT"/>
          <w:b/>
          <w:noProof/>
          <w:color w:val="404040" w:themeColor="text1" w:themeTint="BF"/>
        </w:rPr>
      </w:pPr>
      <w:r w:rsidRPr="005B6326">
        <w:rPr>
          <w:rFonts w:ascii="Swis721 Th BT" w:hAnsi="Swis721 Th BT"/>
          <w:b/>
          <w:noProof/>
          <w:color w:val="404040" w:themeColor="text1" w:themeTint="BF"/>
        </w:rPr>
        <w:t>The impact of micronized progesterone on breast cancer risk: a systematic review.</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Stute P1, Wildt L2, Neulen J3.</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Author information</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Abstract</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Postmenopausal women with an intact uterus using estrogen therapy should receive a progestogen for endometrial protection. The debate on bioidentical hormones including micronized progesterone has increased in recent years. Based on a systematic literature review on the impact of menopausal hormone therapy (MHT) containing micronized progesterone on the mammary gland, an international expert panel's recommendations are as follows: (1) estrogens combined with oral (approved) or vaginal (off-label use) micronized progesterone do not increase breast cancer risk for up to 5</w:t>
      </w:r>
      <w:r w:rsidRPr="005B6326">
        <w:rPr>
          <w:rFonts w:ascii="Arial" w:hAnsi="Arial" w:cs="Arial"/>
          <w:noProof/>
          <w:color w:val="404040" w:themeColor="text1" w:themeTint="BF"/>
        </w:rPr>
        <w:t> </w:t>
      </w:r>
      <w:r w:rsidRPr="005B6326">
        <w:rPr>
          <w:rFonts w:ascii="Swis721 Th BT" w:hAnsi="Swis721 Th BT"/>
          <w:noProof/>
          <w:color w:val="404040" w:themeColor="text1" w:themeTint="BF"/>
        </w:rPr>
        <w:t>years of treatment duration; (2) there is limited evidence that estrogens combined with oral micronized progesterone applied for more than 5</w:t>
      </w:r>
      <w:r w:rsidRPr="005B6326">
        <w:rPr>
          <w:rFonts w:ascii="Arial" w:hAnsi="Arial" w:cs="Arial"/>
          <w:noProof/>
          <w:color w:val="404040" w:themeColor="text1" w:themeTint="BF"/>
        </w:rPr>
        <w:t> </w:t>
      </w:r>
      <w:r w:rsidRPr="005B6326">
        <w:rPr>
          <w:rFonts w:ascii="Swis721 Th BT" w:hAnsi="Swis721 Th BT"/>
          <w:noProof/>
          <w:color w:val="404040" w:themeColor="text1" w:themeTint="BF"/>
        </w:rPr>
        <w:t>years are associated with an increased breast cancer risk; and (3) counseling on combined MHT should cover breast cancer risk - regardless of the progestogen chosen. Yet, women should also be counseled on other modifiable and non-modifiable breast cancer risk factors in order to balance the impact of combined MHT on the breast.</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KEYWORDS:</w:t>
      </w:r>
      <w:r>
        <w:rPr>
          <w:rFonts w:ascii="Swis721 Th BT" w:hAnsi="Swis721 Th BT"/>
          <w:noProof/>
          <w:color w:val="404040" w:themeColor="text1" w:themeTint="BF"/>
        </w:rPr>
        <w:t xml:space="preserve"> </w:t>
      </w:r>
      <w:r w:rsidRPr="005B6326">
        <w:rPr>
          <w:rFonts w:ascii="Swis721 Th BT" w:hAnsi="Swis721 Th BT"/>
          <w:noProof/>
          <w:color w:val="404040" w:themeColor="text1" w:themeTint="BF"/>
        </w:rPr>
        <w:t>Micronized progesterone; breast biopsy; breast cancer risk; breast density; combined estrogen–progestogen therapy; hormone therapy; menopause</w:t>
      </w:r>
      <w:r>
        <w:rPr>
          <w:rFonts w:ascii="Swis721 Th BT" w:hAnsi="Swis721 Th BT"/>
          <w:noProof/>
          <w:color w:val="404040" w:themeColor="text1" w:themeTint="BF"/>
        </w:rPr>
        <w:t>.</w:t>
      </w:r>
    </w:p>
    <w:p w:rsidR="005B6326" w:rsidRDefault="005B6326" w:rsidP="008B65DA">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PMID: 29384406 DOI: 10.1080/13697137.2017.1421925</w:t>
      </w:r>
    </w:p>
    <w:p w:rsidR="005B6326" w:rsidRDefault="005B6326" w:rsidP="008B65DA">
      <w:pPr>
        <w:spacing w:after="0" w:line="240" w:lineRule="auto"/>
        <w:jc w:val="both"/>
        <w:rPr>
          <w:rFonts w:ascii="Swis721 Th BT" w:hAnsi="Swis721 Th BT"/>
          <w:noProof/>
          <w:color w:val="404040" w:themeColor="text1" w:themeTint="BF"/>
        </w:rPr>
      </w:pPr>
    </w:p>
    <w:p w:rsidR="005B6326" w:rsidRDefault="005B6326" w:rsidP="008B65DA">
      <w:pPr>
        <w:spacing w:after="0" w:line="240" w:lineRule="auto"/>
        <w:jc w:val="both"/>
        <w:rPr>
          <w:rFonts w:ascii="Swis721 Th BT" w:hAnsi="Swis721 Th BT"/>
          <w:noProof/>
          <w:color w:val="404040" w:themeColor="text1" w:themeTint="BF"/>
        </w:rPr>
      </w:pP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Clin Interv Aging. 2014 Jul 23;9:1175-86. doi: 10.2147/CIA.S48918. eCollection 2014.</w:t>
      </w:r>
    </w:p>
    <w:p w:rsidR="005B6326" w:rsidRPr="005B6326" w:rsidRDefault="005B6326" w:rsidP="005B6326">
      <w:pPr>
        <w:spacing w:after="0" w:line="240" w:lineRule="auto"/>
        <w:jc w:val="both"/>
        <w:rPr>
          <w:rFonts w:ascii="Swis721 Th BT" w:hAnsi="Swis721 Th BT"/>
          <w:b/>
          <w:noProof/>
          <w:color w:val="404040" w:themeColor="text1" w:themeTint="BF"/>
        </w:rPr>
      </w:pPr>
      <w:r w:rsidRPr="005B6326">
        <w:rPr>
          <w:rFonts w:ascii="Swis721 Th BT" w:hAnsi="Swis721 Th BT"/>
          <w:b/>
          <w:noProof/>
          <w:color w:val="404040" w:themeColor="text1" w:themeTint="BF"/>
        </w:rPr>
        <w:t>Off-label use of hormones as an antiaging strategy: a review.</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Samaras N1, Papadopoulou MA2, Samaras D3, Ongaro F1.</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Author information</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lastRenderedPageBreak/>
        <w:t>Abstract</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Given demographic evolution of the population in modern societies, one of the most important health care needs is successful aging with less frailty and dependency. During the last 20 years, a multitude of anti-aging practices have appeared worldwide, aiming at retarding or even stopping and reversing the effects of aging on the human body. One of the cornerstones of anti-aging is hormone replacement. At present, women live one third of their lives in a state of sex-hormone deficiency. Men are also subject to age-related testosterone decline, but andropause remains frequently under-diagnosed and under-treated. Due to the decline of hormone production from gonads in both sexes, the importance of dehydroepiandrosterone (DHEA) in steroid hormone production increases with age. However, DHEA levels also decrease with age. Also, growth hormone age-associated decrease may be so important that insulin growth factor-1 levels found in elderly individuals are sometimes as low as those encountered in adult patients with established deficiency. Skin aging as well as decreases in lean body mass, bone mineral density, sexual desire and erectile function, intellectual activity and mood have all been related to this decrease of hormone production with age. Great disparities exist between recommendations from scientific societies and actual use of hormone supplements in aging and elderly patients. In this article, we review actual data on the effects of age related hormone decline on the aging process and age-related diseases such as sarcopenia and falls, osteoporosis, cognitive decline, mood disorders, cardiovascular health and sexual activity. We also provide information on the efficiency and safety of hormone replacement protocols in aging patients. Finally, we argue on future perspectives of such protocols as part of everyday practice.</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KEYWORDS:Anti-aging; dehydroepiandrosterone; estrogen; growth hormone; progesterone; testosterone</w:t>
      </w:r>
      <w:r>
        <w:rPr>
          <w:rFonts w:ascii="Swis721 Th BT" w:hAnsi="Swis721 Th BT"/>
          <w:noProof/>
          <w:color w:val="404040" w:themeColor="text1" w:themeTint="BF"/>
        </w:rPr>
        <w:t>.</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PMID: 25092967 PMCID: PMC4116364 DOI: 10.2147/CIA.S48918</w:t>
      </w:r>
    </w:p>
    <w:p w:rsid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[Indexed for MEDLINE] Free PMC Article</w:t>
      </w:r>
    </w:p>
    <w:p w:rsidR="005B6326" w:rsidRDefault="005B6326" w:rsidP="005B6326">
      <w:pPr>
        <w:spacing w:after="0" w:line="240" w:lineRule="auto"/>
        <w:jc w:val="both"/>
        <w:rPr>
          <w:rFonts w:ascii="Swis721 Th BT" w:hAnsi="Swis721 Th BT"/>
          <w:noProof/>
          <w:color w:val="404040" w:themeColor="text1" w:themeTint="BF"/>
        </w:rPr>
      </w:pP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Climacteric. 2018 Apr;21(2):111-122. doi: 10.1080/13697137.2017.1421925. Epub 2018 Jan 31.</w:t>
      </w:r>
    </w:p>
    <w:p w:rsidR="00225637" w:rsidRPr="00225637" w:rsidRDefault="00225637" w:rsidP="00225637">
      <w:pPr>
        <w:spacing w:after="0" w:line="240" w:lineRule="auto"/>
        <w:jc w:val="both"/>
        <w:rPr>
          <w:rFonts w:ascii="Swis721 Th BT" w:hAnsi="Swis721 Th BT"/>
          <w:b/>
          <w:noProof/>
          <w:color w:val="404040" w:themeColor="text1" w:themeTint="BF"/>
        </w:rPr>
      </w:pPr>
      <w:r w:rsidRPr="00225637">
        <w:rPr>
          <w:rFonts w:ascii="Swis721 Th BT" w:hAnsi="Swis721 Th BT"/>
          <w:b/>
          <w:noProof/>
          <w:color w:val="404040" w:themeColor="text1" w:themeTint="BF"/>
        </w:rPr>
        <w:t>The impact of micronized progesterone on breast cancer risk: a systematic review.</w:t>
      </w: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Stute P1, Wildt L2, Neulen J3.</w:t>
      </w: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Author information</w:t>
      </w: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Abstract</w:t>
      </w: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Postmenopausal women with an intact uterus using estrogen therapy should receive a progestogen for endometrial protection. The debate on bioidentical hormones including micronized progesterone has increased in recent years. Based on a systematic literature review on the impact of menopausal hormone therapy (MHT) containing micronized progesterone on the mammary gland, an international expert panel's recommendations are as follows: (1) estrogens combined with oral (approved) or vaginal (off-label use) micronized progesterone do not increase breast cancer risk for up to 5</w:t>
      </w:r>
      <w:r w:rsidRPr="00225637">
        <w:rPr>
          <w:rFonts w:ascii="Arial" w:hAnsi="Arial" w:cs="Arial"/>
          <w:noProof/>
          <w:color w:val="404040" w:themeColor="text1" w:themeTint="BF"/>
        </w:rPr>
        <w:t> </w:t>
      </w:r>
      <w:r w:rsidRPr="00225637">
        <w:rPr>
          <w:rFonts w:ascii="Swis721 Th BT" w:hAnsi="Swis721 Th BT"/>
          <w:noProof/>
          <w:color w:val="404040" w:themeColor="text1" w:themeTint="BF"/>
        </w:rPr>
        <w:t>years of treatment duration; (2) there is limited evidence that estrogens combined with oral micronized progesterone applied for more than 5</w:t>
      </w:r>
      <w:r w:rsidRPr="00225637">
        <w:rPr>
          <w:rFonts w:ascii="Arial" w:hAnsi="Arial" w:cs="Arial"/>
          <w:noProof/>
          <w:color w:val="404040" w:themeColor="text1" w:themeTint="BF"/>
        </w:rPr>
        <w:t> </w:t>
      </w:r>
      <w:r w:rsidRPr="00225637">
        <w:rPr>
          <w:rFonts w:ascii="Swis721 Th BT" w:hAnsi="Swis721 Th BT"/>
          <w:noProof/>
          <w:color w:val="404040" w:themeColor="text1" w:themeTint="BF"/>
        </w:rPr>
        <w:t>years are associated with an increased breast cancer risk; and (3) counseling on combined MHT should cover breast cancer risk - regardless of the progestogen chosen. Yet, women should also be counseled on other modifiable and non-modifiable breast cancer risk factors in order to balance the impact of combined MHT on the breast.</w:t>
      </w:r>
    </w:p>
    <w:p w:rsidR="00225637" w:rsidRPr="00225637" w:rsidRDefault="00225637" w:rsidP="00225637">
      <w:pPr>
        <w:spacing w:after="0" w:line="240" w:lineRule="auto"/>
        <w:jc w:val="both"/>
        <w:rPr>
          <w:rFonts w:ascii="Swis721 Th BT" w:hAnsi="Swis721 Th BT"/>
          <w:noProof/>
          <w:color w:val="404040" w:themeColor="text1" w:themeTint="BF"/>
        </w:rPr>
      </w:pP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KEYWORDS:</w:t>
      </w: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Micronized progesterone; breast biopsy; breast cancer risk; breast density; combined estrogen–progestogen therapy; hormone therapy; menopause</w:t>
      </w:r>
    </w:p>
    <w:p w:rsidR="00225637" w:rsidRPr="00225637" w:rsidRDefault="00225637" w:rsidP="00225637">
      <w:pPr>
        <w:spacing w:after="0" w:line="240" w:lineRule="auto"/>
        <w:jc w:val="both"/>
        <w:rPr>
          <w:rFonts w:ascii="Swis721 Th BT" w:hAnsi="Swis721 Th BT"/>
          <w:noProof/>
          <w:color w:val="404040" w:themeColor="text1" w:themeTint="BF"/>
        </w:rPr>
      </w:pPr>
    </w:p>
    <w:p w:rsid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PMID: 29384406 DOI: 10.1080/13697137.2017.1421925</w:t>
      </w:r>
    </w:p>
    <w:p w:rsidR="005B6326" w:rsidRDefault="005B6326" w:rsidP="005B6326">
      <w:pPr>
        <w:spacing w:after="0" w:line="240" w:lineRule="auto"/>
        <w:jc w:val="both"/>
        <w:rPr>
          <w:rFonts w:ascii="Swis721 Th BT" w:hAnsi="Swis721 Th BT"/>
          <w:noProof/>
          <w:color w:val="404040" w:themeColor="text1" w:themeTint="BF"/>
        </w:rPr>
      </w:pPr>
    </w:p>
    <w:p w:rsidR="00225637" w:rsidRDefault="00225637" w:rsidP="005B6326">
      <w:pPr>
        <w:spacing w:after="0" w:line="240" w:lineRule="auto"/>
        <w:jc w:val="both"/>
        <w:rPr>
          <w:rFonts w:ascii="Swis721 Th BT" w:hAnsi="Swis721 Th BT"/>
          <w:noProof/>
          <w:color w:val="404040" w:themeColor="text1" w:themeTint="BF"/>
        </w:rPr>
      </w:pP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lastRenderedPageBreak/>
        <w:t>Clin Interv Aging. 2014 Jul 23;9:1175-86. doi: 10.2147/CIA.S48918. eCollection 2014.</w:t>
      </w:r>
    </w:p>
    <w:p w:rsidR="00225637" w:rsidRPr="00225637" w:rsidRDefault="00225637" w:rsidP="00225637">
      <w:pPr>
        <w:spacing w:after="0" w:line="240" w:lineRule="auto"/>
        <w:jc w:val="both"/>
        <w:rPr>
          <w:rFonts w:ascii="Swis721 Th BT" w:hAnsi="Swis721 Th BT"/>
          <w:b/>
          <w:noProof/>
          <w:color w:val="404040" w:themeColor="text1" w:themeTint="BF"/>
        </w:rPr>
      </w:pPr>
      <w:bookmarkStart w:id="0" w:name="_GoBack"/>
      <w:r w:rsidRPr="00225637">
        <w:rPr>
          <w:rFonts w:ascii="Swis721 Th BT" w:hAnsi="Swis721 Th BT"/>
          <w:b/>
          <w:noProof/>
          <w:color w:val="404040" w:themeColor="text1" w:themeTint="BF"/>
        </w:rPr>
        <w:t>Off-label use of hormones as an antiaging strategy: a review.</w:t>
      </w:r>
    </w:p>
    <w:bookmarkEnd w:id="0"/>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Samaras N1, Papadopoulou MA2, Samaras D3, Ongaro F1.</w:t>
      </w: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Author information</w:t>
      </w: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Abstract</w:t>
      </w: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Given demographic evolution of the population in modern societies, one of the most important health care needs is successful aging with less frailty and dependency. During the last 20 years, a multitude of anti-aging practices have appeared worldwide, aiming at retarding or even stopping and reversing the effects of aging on the human body. One of the cornerstones of anti-aging is hormone replacement. At present, women live one third of their lives in a state of sex-hormone deficiency. Men are also subject to age-related testosterone decline, but andropause remains frequently under-diagnosed and under-treated. Due to the decline of hormone production from gonads in both sexes, the importance of dehydroepiandrosterone (DHEA) in steroid hormone production increases with age. However, DHEA levels also decrease with age. Also, growth hormone age-associated decrease may be so important that insulin growth factor-1 levels found in elderly individuals are sometimes as low as those encountered in adult patients with established deficiency. Skin aging as well as decreases in lean body mass, bone mineral density, sexual desire and erectile function, intellectual activity and mood have all been related to this decrease of hormone production with age. Great disparities exist between recommendations from scientific societies and actual use of hormone supplements in aging and elderly patients. In this article, we review actual data on the effects of age related hormone decline on the aging process and age-related diseases such as sarcopenia and falls, osteoporosis, cognitive decline, mood disorders, cardiovascular health and sexual activity. We also provide information on the efficiency and safety of hormone replacement protocols in aging patients. Finally, we argue on future perspectives of such protocols as part of everyday practice.</w:t>
      </w:r>
    </w:p>
    <w:p w:rsidR="00225637" w:rsidRPr="00225637" w:rsidRDefault="00225637" w:rsidP="00225637">
      <w:pPr>
        <w:spacing w:after="0" w:line="240" w:lineRule="auto"/>
        <w:jc w:val="both"/>
        <w:rPr>
          <w:rFonts w:ascii="Swis721 Th BT" w:hAnsi="Swis721 Th BT"/>
          <w:noProof/>
          <w:color w:val="404040" w:themeColor="text1" w:themeTint="BF"/>
        </w:rPr>
      </w:pP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KEYWORDS:</w:t>
      </w: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Anti-aging; dehydroepiandrosterone; estrogen; growth hormone; progesterone; testosterone</w:t>
      </w:r>
    </w:p>
    <w:p w:rsidR="00225637" w:rsidRPr="00225637" w:rsidRDefault="00225637" w:rsidP="00225637">
      <w:pPr>
        <w:spacing w:after="0" w:line="240" w:lineRule="auto"/>
        <w:jc w:val="both"/>
        <w:rPr>
          <w:rFonts w:ascii="Swis721 Th BT" w:hAnsi="Swis721 Th BT"/>
          <w:noProof/>
          <w:color w:val="404040" w:themeColor="text1" w:themeTint="BF"/>
        </w:rPr>
      </w:pPr>
    </w:p>
    <w:p w:rsidR="00225637" w:rsidRP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PMID: 25092967 PMCID: PMC4116364 DOI: 10.2147/CIA.S48918</w:t>
      </w:r>
    </w:p>
    <w:p w:rsidR="00225637" w:rsidRDefault="00225637" w:rsidP="00225637">
      <w:pPr>
        <w:spacing w:after="0" w:line="240" w:lineRule="auto"/>
        <w:jc w:val="both"/>
        <w:rPr>
          <w:rFonts w:ascii="Swis721 Th BT" w:hAnsi="Swis721 Th BT"/>
          <w:noProof/>
          <w:color w:val="404040" w:themeColor="text1" w:themeTint="BF"/>
        </w:rPr>
      </w:pPr>
      <w:r w:rsidRPr="00225637">
        <w:rPr>
          <w:rFonts w:ascii="Swis721 Th BT" w:hAnsi="Swis721 Th BT"/>
          <w:noProof/>
          <w:color w:val="404040" w:themeColor="text1" w:themeTint="BF"/>
        </w:rPr>
        <w:t>[Indexed for MEDLINE]</w:t>
      </w:r>
    </w:p>
    <w:p w:rsidR="00225637" w:rsidRDefault="00225637" w:rsidP="00225637">
      <w:pPr>
        <w:spacing w:after="0" w:line="240" w:lineRule="auto"/>
        <w:jc w:val="both"/>
        <w:rPr>
          <w:rFonts w:ascii="Swis721 Th BT" w:hAnsi="Swis721 Th BT"/>
          <w:noProof/>
          <w:color w:val="404040" w:themeColor="text1" w:themeTint="BF"/>
        </w:rPr>
      </w:pPr>
    </w:p>
    <w:p w:rsidR="00225637" w:rsidRDefault="00225637" w:rsidP="00225637">
      <w:pPr>
        <w:spacing w:after="0" w:line="240" w:lineRule="auto"/>
        <w:jc w:val="both"/>
        <w:rPr>
          <w:rFonts w:ascii="Swis721 Th BT" w:hAnsi="Swis721 Th BT"/>
          <w:noProof/>
          <w:color w:val="404040" w:themeColor="text1" w:themeTint="BF"/>
        </w:rPr>
      </w:pP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J Diabetes Investig. 2015 Mar;6(2):112-23. doi: 10.1111/jdi.12288. Epub 2014 Nov 3.</w:t>
      </w:r>
    </w:p>
    <w:p w:rsidR="005B6326" w:rsidRPr="005B6326" w:rsidRDefault="005B6326" w:rsidP="005B6326">
      <w:pPr>
        <w:spacing w:after="0" w:line="240" w:lineRule="auto"/>
        <w:jc w:val="both"/>
        <w:rPr>
          <w:rFonts w:ascii="Swis721 Th BT" w:hAnsi="Swis721 Th BT"/>
          <w:b/>
          <w:noProof/>
          <w:color w:val="404040" w:themeColor="text1" w:themeTint="BF"/>
        </w:rPr>
      </w:pPr>
      <w:r w:rsidRPr="005B6326">
        <w:rPr>
          <w:rFonts w:ascii="Swis721 Th BT" w:hAnsi="Swis721 Th BT"/>
          <w:b/>
          <w:noProof/>
          <w:color w:val="404040" w:themeColor="text1" w:themeTint="BF"/>
        </w:rPr>
        <w:t>Testosterone level in men with type 2 diabetes mellitus and related metabolic effects: A review of current evidence.</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Cheung KK1, Luk AO1, So WY1, Ma RC1, Kong AP1, Chow FC1, Chan JC1.</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Author information</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Abstract</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 xml:space="preserve">A significant proportion of patients with type 2 diabetes mellitus have a low testosterone level relative to reference ranges based on healthy young men. Only a small number of these patients suffer from classical hypogonadism as a result of recognizable hypothalamic-pituitary-gonadal axis pathology. The cut-off value of the serum testosterone level in men without obvious hypothalamic-pituitary-gonadal axis pathology is controversial. It is unclear to what extent a low serum testosterone level causally leads to type 2 diabetes and/or the metabolic syndrome. From a theoretical standpoint, there can be complex interactions among the hypothalamic-pituitary-gonadal axis, body composition and insulin resistance, which can be further influenced by intrinsic and extrinsic factors to give rise to metabolic syndrome, glucose intolerance, and low-grade inflammation to increase the risk of cardiovascular disease. Although a low serum testosterone level frequently coexists with cardiometabolic risk factors and might serve as a biomarker, more studies are required to clarify the causal, mediating or modifying roles of low serum testosterone level in the development of adverse clinical </w:t>
      </w:r>
      <w:r w:rsidRPr="005B6326">
        <w:rPr>
          <w:rFonts w:ascii="Swis721 Th BT" w:hAnsi="Swis721 Th BT"/>
          <w:noProof/>
          <w:color w:val="404040" w:themeColor="text1" w:themeTint="BF"/>
        </w:rPr>
        <w:lastRenderedPageBreak/>
        <w:t>outcomes. Currently, there are insufficient randomized clinical trial data to evaluate the effects of testosterone replacement therapy on meaningful clinical outcomes. The risk-to-benefit ratio of testosterone therapy in high-risk subjects, such as those with type 2 diabetes, also requires elucidation. The present article aims to review the current evidence on low serum testosterone levels in patients with type 2 diabetes, and its implications on cardiovascular risk factors, metabolic syndrome and adverse clinical outcomes.</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KEYWORDS:Metabolic syndrome; Testosterone; Type 2 diabetes</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PMID: 25802717 PMCID: PMC4364844 DOI: 10.1111/jdi.12288</w:t>
      </w:r>
    </w:p>
    <w:p w:rsid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Free PMC Article</w:t>
      </w:r>
    </w:p>
    <w:p w:rsidR="005B6326" w:rsidRDefault="005B6326" w:rsidP="005B6326">
      <w:pPr>
        <w:spacing w:after="0" w:line="240" w:lineRule="auto"/>
        <w:jc w:val="both"/>
        <w:rPr>
          <w:rFonts w:ascii="Swis721 Th BT" w:hAnsi="Swis721 Th BT"/>
          <w:noProof/>
          <w:color w:val="404040" w:themeColor="text1" w:themeTint="BF"/>
        </w:rPr>
      </w:pPr>
    </w:p>
    <w:p w:rsidR="005B6326" w:rsidRDefault="005B6326" w:rsidP="005B6326">
      <w:pPr>
        <w:spacing w:after="0" w:line="240" w:lineRule="auto"/>
        <w:jc w:val="both"/>
        <w:rPr>
          <w:rFonts w:ascii="Swis721 Th BT" w:hAnsi="Swis721 Th BT"/>
          <w:noProof/>
          <w:color w:val="404040" w:themeColor="text1" w:themeTint="BF"/>
        </w:rPr>
      </w:pP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Andrologia. 2018 Feb;50(1). doi: 10.1111/and.12815. Epub 2017 May 12.</w:t>
      </w:r>
    </w:p>
    <w:p w:rsidR="005B6326" w:rsidRPr="00B12FE9" w:rsidRDefault="005B6326" w:rsidP="005B6326">
      <w:pPr>
        <w:spacing w:after="0" w:line="240" w:lineRule="auto"/>
        <w:jc w:val="both"/>
        <w:rPr>
          <w:rFonts w:ascii="Swis721 Th BT" w:hAnsi="Swis721 Th BT"/>
          <w:b/>
          <w:noProof/>
          <w:color w:val="404040" w:themeColor="text1" w:themeTint="BF"/>
        </w:rPr>
      </w:pPr>
      <w:r w:rsidRPr="00B12FE9">
        <w:rPr>
          <w:rFonts w:ascii="Swis721 Th BT" w:hAnsi="Swis721 Th BT"/>
          <w:b/>
          <w:noProof/>
          <w:color w:val="404040" w:themeColor="text1" w:themeTint="BF"/>
        </w:rPr>
        <w:t>Effects of testosterone replacement therapy on metabolic syndrome among Japanese hypogonadal men: A subanalysis of a prospective randomised controlled trial (EARTH study).</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Shigehara K1, Konaka H1, Nohara T1, Izumi K1, Kitagawa Y1, Kadono Y1, Iwamoto T2, Koh E3, Mizokami A1, Namiki M1,4.</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Author information</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Abstract</w:t>
      </w:r>
    </w:p>
    <w:p w:rsidR="00B12FE9"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We investigated the effects of testosterone replacement therapy (TRT) on metabolic factors among hypogonadal men with a metabolic syndrome. From the study population of the EARTH study, which was a randomised controlled study in Japan, 65 hypogonadal patients with a metabolic syndrome, comprising the TRT group (n = 32) and controls (n = 33), were included in this study analysis. The TRT group was administered 250</w:t>
      </w:r>
      <w:r w:rsidRPr="005B6326">
        <w:rPr>
          <w:rFonts w:ascii="Arial" w:hAnsi="Arial" w:cs="Arial"/>
          <w:noProof/>
          <w:color w:val="404040" w:themeColor="text1" w:themeTint="BF"/>
        </w:rPr>
        <w:t> </w:t>
      </w:r>
      <w:r w:rsidRPr="005B6326">
        <w:rPr>
          <w:rFonts w:ascii="Swis721 Th BT" w:hAnsi="Swis721 Th BT"/>
          <w:noProof/>
          <w:color w:val="404040" w:themeColor="text1" w:themeTint="BF"/>
        </w:rPr>
        <w:t>mg of testosterone enanthate as an intramuscular injection every 4 weeks for 12 months. Waist circumference, body mass index, body fat volume and blood pressure were measured in all patients at baseline and at 12 months. In addition, blood biochemical data, including total cholesterol, triglyceride (TG), HDL cholesterol, fasting plasma glucose (FPG) and haemoglobin A1c (HbA1c) levels, were also evaluated. Changes in these categories from baseline to 12 months were compared between the TRT and control groups, with significant differences observed in waist circumference, body fat percentage, FPG, TG and HbA1c levels. No significant differences were observed in other parameters. TRT for 1 year was associated with improvements in some metabolic factors among Japanese men with hypogonadism and metabolic syndrome.</w:t>
      </w:r>
    </w:p>
    <w:p w:rsidR="005B6326" w:rsidRP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KEYWORDS:</w:t>
      </w:r>
      <w:r w:rsidR="00B12FE9">
        <w:rPr>
          <w:rFonts w:ascii="Swis721 Th BT" w:hAnsi="Swis721 Th BT"/>
          <w:noProof/>
          <w:color w:val="404040" w:themeColor="text1" w:themeTint="BF"/>
        </w:rPr>
        <w:t xml:space="preserve"> </w:t>
      </w:r>
      <w:r w:rsidRPr="005B6326">
        <w:rPr>
          <w:rFonts w:ascii="Swis721 Th BT" w:hAnsi="Swis721 Th BT"/>
          <w:noProof/>
          <w:color w:val="404040" w:themeColor="text1" w:themeTint="BF"/>
        </w:rPr>
        <w:t>hypogonadism; metabolic syndrome; testosterone replacement therapy</w:t>
      </w:r>
      <w:r w:rsidR="00B12FE9">
        <w:rPr>
          <w:rFonts w:ascii="Swis721 Th BT" w:hAnsi="Swis721 Th BT"/>
          <w:noProof/>
          <w:color w:val="404040" w:themeColor="text1" w:themeTint="BF"/>
        </w:rPr>
        <w:t>.</w:t>
      </w:r>
    </w:p>
    <w:p w:rsidR="005B6326" w:rsidRDefault="005B6326" w:rsidP="005B6326">
      <w:pPr>
        <w:spacing w:after="0" w:line="240" w:lineRule="auto"/>
        <w:jc w:val="both"/>
        <w:rPr>
          <w:rFonts w:ascii="Swis721 Th BT" w:hAnsi="Swis721 Th BT"/>
          <w:noProof/>
          <w:color w:val="404040" w:themeColor="text1" w:themeTint="BF"/>
        </w:rPr>
      </w:pPr>
      <w:r w:rsidRPr="005B6326">
        <w:rPr>
          <w:rFonts w:ascii="Swis721 Th BT" w:hAnsi="Swis721 Th BT"/>
          <w:noProof/>
          <w:color w:val="404040" w:themeColor="text1" w:themeTint="BF"/>
        </w:rPr>
        <w:t>PMID: 28497534 DOI: 10.1111/and.12815</w:t>
      </w:r>
    </w:p>
    <w:p w:rsidR="00E8174A" w:rsidRDefault="00E8174A" w:rsidP="005B6326">
      <w:pPr>
        <w:spacing w:after="0" w:line="240" w:lineRule="auto"/>
        <w:jc w:val="both"/>
        <w:rPr>
          <w:rFonts w:ascii="Swis721 Th BT" w:hAnsi="Swis721 Th BT"/>
          <w:noProof/>
          <w:color w:val="404040" w:themeColor="text1" w:themeTint="BF"/>
        </w:rPr>
      </w:pPr>
    </w:p>
    <w:p w:rsidR="00E8174A" w:rsidRDefault="00E8174A" w:rsidP="005B6326">
      <w:pPr>
        <w:spacing w:after="0" w:line="240" w:lineRule="auto"/>
        <w:jc w:val="both"/>
        <w:rPr>
          <w:rFonts w:ascii="Swis721 Th BT" w:hAnsi="Swis721 Th BT"/>
          <w:noProof/>
          <w:color w:val="404040" w:themeColor="text1" w:themeTint="BF"/>
        </w:rPr>
      </w:pP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Diabetes Care. 2011 Apr;34(4):828-37. doi: 10.2337/dc10-1233. Epub 2011 Mar 8.</w:t>
      </w:r>
    </w:p>
    <w:p w:rsidR="00E8174A" w:rsidRPr="00E8174A" w:rsidRDefault="00E8174A" w:rsidP="00E8174A">
      <w:pPr>
        <w:spacing w:after="0" w:line="240" w:lineRule="auto"/>
        <w:jc w:val="both"/>
        <w:rPr>
          <w:rFonts w:ascii="Swis721 Th BT" w:hAnsi="Swis721 Th BT"/>
          <w:b/>
          <w:noProof/>
          <w:color w:val="404040" w:themeColor="text1" w:themeTint="BF"/>
        </w:rPr>
      </w:pPr>
      <w:r w:rsidRPr="00E8174A">
        <w:rPr>
          <w:rFonts w:ascii="Swis721 Th BT" w:hAnsi="Swis721 Th BT"/>
          <w:b/>
          <w:noProof/>
          <w:color w:val="404040" w:themeColor="text1" w:themeTint="BF"/>
        </w:rPr>
        <w:t>Testosterone replacement in hypogonadal men with type 2 diabetes and/or metabolic syndrome (the TIMES2 study).</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Jones TH1, Arver S, Behre HM, Buvat J, Meuleman E, Moncada I, Morales AM, Volterrani M, Yellowlees A, Howell JD, Channer KS; TIMES2 Investigators.</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Author information</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Abstract</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OBJECTIVE:This study evaluated the effects of testosterone replacement therapy (TRT) on insulin resistance, cardiovascular risk factors, and symptoms in hypogonadal men with type 2 diabetes and/or metabolic syndrome (MetS).</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RESEARCH DESIGN AND METHODS:</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 xml:space="preserve">The efficacy, safety, and tolerability of a novel transdermal 2% testosterone gel was evaluated over 12 months in 220 hypogonadal men with type 2 diabetes and/or MetS in a multicenter, prospective, randomized, double-blind, placebo-controlled study. The primary outcome was mean change from baseline in homeostasis model assessment of insulin resistance (HOMA-IR). Secondary outcomes were measures of body composition, glycemic control, lipids, and </w:t>
      </w:r>
      <w:r w:rsidRPr="00E8174A">
        <w:rPr>
          <w:rFonts w:ascii="Swis721 Th BT" w:hAnsi="Swis721 Th BT"/>
          <w:noProof/>
          <w:color w:val="404040" w:themeColor="text1" w:themeTint="BF"/>
        </w:rPr>
        <w:lastRenderedPageBreak/>
        <w:t>sexual function. Efficacy results focused primarily on months 0-6 (phase 1; no changes in medication allowed). Medication changes were allowed in phase 2 (months 6-12).</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RESULTS:</w:t>
      </w:r>
      <w:r>
        <w:rPr>
          <w:rFonts w:ascii="Swis721 Th BT" w:hAnsi="Swis721 Th BT"/>
          <w:noProof/>
          <w:color w:val="404040" w:themeColor="text1" w:themeTint="BF"/>
        </w:rPr>
        <w:t xml:space="preserve"> </w:t>
      </w:r>
      <w:r w:rsidRPr="00E8174A">
        <w:rPr>
          <w:rFonts w:ascii="Swis721 Th BT" w:hAnsi="Swis721 Th BT"/>
          <w:noProof/>
          <w:color w:val="404040" w:themeColor="text1" w:themeTint="BF"/>
        </w:rPr>
        <w:t>TRT reduced HOMA-IR in the overall population by 15.2% at 6 months (P = 0.018) and 16.4% at 12 months (P = 0.006). In type 2 diabetic patients, glycemic control was significantly better in the TRT group than the placebo group at month 9 (HbA(1c): treatment difference, -0.446%; P = 0.035). Improvements in total and LDL cholesterol, lipoprotein a (Lpa), body composition, libido, and sexual function occurred in selected patient groups. There were no significant differences between groups in the frequencies of adverse events (AEs) or serious AEs. The majority of AEs (&gt;95%) were mild or moderate.</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CONCLUSIONS:</w:t>
      </w:r>
      <w:r>
        <w:rPr>
          <w:rFonts w:ascii="Swis721 Th BT" w:hAnsi="Swis721 Th BT"/>
          <w:noProof/>
          <w:color w:val="404040" w:themeColor="text1" w:themeTint="BF"/>
        </w:rPr>
        <w:t xml:space="preserve"> </w:t>
      </w:r>
      <w:r w:rsidRPr="00E8174A">
        <w:rPr>
          <w:rFonts w:ascii="Swis721 Th BT" w:hAnsi="Swis721 Th BT"/>
          <w:noProof/>
          <w:color w:val="404040" w:themeColor="text1" w:themeTint="BF"/>
        </w:rPr>
        <w:t>Over a 6-month period, transdermal TRT was associated with beneficial effects on insulin resistance, total and LDL-cholesterol, Lpa, and sexual health in hypogonadal men with type 2 diabetes and/or MetS.</w:t>
      </w:r>
      <w:r>
        <w:rPr>
          <w:rFonts w:ascii="Swis721 Th BT" w:hAnsi="Swis721 Th BT"/>
          <w:noProof/>
          <w:color w:val="404040" w:themeColor="text1" w:themeTint="BF"/>
        </w:rPr>
        <w:t xml:space="preserve"> </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Comment in</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Comment on: Jones et al. Testosterone replacement in hypogonadal men with type 2 diabetes and/or metabolic syndrome (the TIMES2 Study). Diabetes Care 2011;34:828-837. [Diabetes Care. 2011]</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PMID: 21386088 PMCID: PMC3064036 DOI: 10.2337/dc10-1233</w:t>
      </w:r>
    </w:p>
    <w:p w:rsid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[Indexed for MEDLINE] Free PMC Article</w:t>
      </w:r>
    </w:p>
    <w:p w:rsidR="00E8174A" w:rsidRDefault="00E8174A" w:rsidP="00E8174A">
      <w:pPr>
        <w:spacing w:after="0" w:line="240" w:lineRule="auto"/>
        <w:jc w:val="both"/>
        <w:rPr>
          <w:rFonts w:ascii="Swis721 Th BT" w:hAnsi="Swis721 Th BT"/>
          <w:noProof/>
          <w:color w:val="404040" w:themeColor="text1" w:themeTint="BF"/>
        </w:rPr>
      </w:pPr>
    </w:p>
    <w:p w:rsidR="00E8174A" w:rsidRDefault="00E8174A" w:rsidP="00E8174A">
      <w:pPr>
        <w:spacing w:after="0" w:line="240" w:lineRule="auto"/>
        <w:jc w:val="both"/>
        <w:rPr>
          <w:rFonts w:ascii="Swis721 Th BT" w:hAnsi="Swis721 Th BT"/>
          <w:noProof/>
          <w:color w:val="404040" w:themeColor="text1" w:themeTint="BF"/>
        </w:rPr>
      </w:pP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Int J Endocrinol. 2014;2014:683515. doi: 10.1155/2014/683515. Epub 2014 Mar 11.</w:t>
      </w:r>
    </w:p>
    <w:p w:rsidR="00E8174A" w:rsidRPr="00E8174A" w:rsidRDefault="00E8174A" w:rsidP="00E8174A">
      <w:pPr>
        <w:spacing w:after="0" w:line="240" w:lineRule="auto"/>
        <w:jc w:val="both"/>
        <w:rPr>
          <w:rFonts w:ascii="Swis721 Th BT" w:hAnsi="Swis721 Th BT"/>
          <w:b/>
          <w:noProof/>
          <w:color w:val="404040" w:themeColor="text1" w:themeTint="BF"/>
        </w:rPr>
      </w:pPr>
      <w:r w:rsidRPr="00E8174A">
        <w:rPr>
          <w:rFonts w:ascii="Swis721 Th BT" w:hAnsi="Swis721 Th BT"/>
          <w:b/>
          <w:noProof/>
          <w:color w:val="404040" w:themeColor="text1" w:themeTint="BF"/>
        </w:rPr>
        <w:t>Effects of long-term testosterone therapy on patients with "diabesity": results of observational studies of pooled analyses in obese hypogonadal men with type 2 diabetes.</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Haider A1, Yassin A2, Doros G3, Saad F4.</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Author information</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Abstract</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To investigate effects of long-term testosterone (T) therapy in obese men with T deficiency (TD) and type 2 diabetes mellitus (T2DM), data were collected from two observational, prospective, and cumulative registry studies of 561 men with TD receiving T therapy for up to 6 years. A subgroup of obese hypogonadal men with T2DM was analyzed. Weight, height, waist circumference (WC), fasting blood glucose (FBG), glycated haemoglobin (HbA1c) blood pressure, lipid profile, C-reactive protein (CRP), and liver enzymes were measured. A total of 156 obese, diabetic men with T deficiency, aged 61.17</w:t>
      </w:r>
      <w:r w:rsidRPr="00E8174A">
        <w:rPr>
          <w:rFonts w:ascii="Arial" w:hAnsi="Arial" w:cs="Arial"/>
          <w:noProof/>
          <w:color w:val="404040" w:themeColor="text1" w:themeTint="BF"/>
        </w:rPr>
        <w:t> </w:t>
      </w:r>
      <w:r w:rsidRPr="00E8174A">
        <w:rPr>
          <w:rFonts w:ascii="Swis721 Th BT" w:hAnsi="Swis721 Th BT" w:cs="Swis721 Th BT"/>
          <w:noProof/>
          <w:color w:val="404040" w:themeColor="text1" w:themeTint="BF"/>
        </w:rPr>
        <w:t>±</w:t>
      </w:r>
      <w:r w:rsidRPr="00E8174A">
        <w:rPr>
          <w:rFonts w:ascii="Arial" w:hAnsi="Arial" w:cs="Arial"/>
          <w:noProof/>
          <w:color w:val="404040" w:themeColor="text1" w:themeTint="BF"/>
        </w:rPr>
        <w:t> </w:t>
      </w:r>
      <w:r w:rsidRPr="00E8174A">
        <w:rPr>
          <w:rFonts w:ascii="Swis721 Th BT" w:hAnsi="Swis721 Th BT"/>
          <w:noProof/>
          <w:color w:val="404040" w:themeColor="text1" w:themeTint="BF"/>
        </w:rPr>
        <w:t>6.18 years, fulfilled selection criteria. Subsequent to T therapy, WC decreased by 11.56 cm and weight declined by 17.49</w:t>
      </w:r>
      <w:r w:rsidRPr="00E8174A">
        <w:rPr>
          <w:rFonts w:ascii="Arial" w:hAnsi="Arial" w:cs="Arial"/>
          <w:noProof/>
          <w:color w:val="404040" w:themeColor="text1" w:themeTint="BF"/>
        </w:rPr>
        <w:t> </w:t>
      </w:r>
      <w:r w:rsidRPr="00E8174A">
        <w:rPr>
          <w:rFonts w:ascii="Swis721 Th BT" w:hAnsi="Swis721 Th BT"/>
          <w:noProof/>
          <w:color w:val="404040" w:themeColor="text1" w:themeTint="BF"/>
        </w:rPr>
        <w:t>kg (15.04%). Fasting glucose declined from 7.06</w:t>
      </w:r>
      <w:r w:rsidRPr="00E8174A">
        <w:rPr>
          <w:rFonts w:ascii="Arial" w:hAnsi="Arial" w:cs="Arial"/>
          <w:noProof/>
          <w:color w:val="404040" w:themeColor="text1" w:themeTint="BF"/>
        </w:rPr>
        <w:t> </w:t>
      </w:r>
      <w:r w:rsidRPr="00E8174A">
        <w:rPr>
          <w:rFonts w:ascii="Swis721 Th BT" w:hAnsi="Swis721 Th BT" w:cs="Swis721 Th BT"/>
          <w:noProof/>
          <w:color w:val="404040" w:themeColor="text1" w:themeTint="BF"/>
        </w:rPr>
        <w:t>±</w:t>
      </w:r>
      <w:r w:rsidRPr="00E8174A">
        <w:rPr>
          <w:rFonts w:ascii="Arial" w:hAnsi="Arial" w:cs="Arial"/>
          <w:noProof/>
          <w:color w:val="404040" w:themeColor="text1" w:themeTint="BF"/>
        </w:rPr>
        <w:t> </w:t>
      </w:r>
      <w:r w:rsidRPr="00E8174A">
        <w:rPr>
          <w:rFonts w:ascii="Swis721 Th BT" w:hAnsi="Swis721 Th BT"/>
          <w:noProof/>
          <w:color w:val="404040" w:themeColor="text1" w:themeTint="BF"/>
        </w:rPr>
        <w:t>1.74 to 5.59</w:t>
      </w:r>
      <w:r w:rsidRPr="00E8174A">
        <w:rPr>
          <w:rFonts w:ascii="Arial" w:hAnsi="Arial" w:cs="Arial"/>
          <w:noProof/>
          <w:color w:val="404040" w:themeColor="text1" w:themeTint="BF"/>
        </w:rPr>
        <w:t> </w:t>
      </w:r>
      <w:r w:rsidRPr="00E8174A">
        <w:rPr>
          <w:rFonts w:ascii="Swis721 Th BT" w:hAnsi="Swis721 Th BT" w:cs="Swis721 Th BT"/>
          <w:noProof/>
          <w:color w:val="404040" w:themeColor="text1" w:themeTint="BF"/>
        </w:rPr>
        <w:t>±</w:t>
      </w:r>
      <w:r w:rsidRPr="00E8174A">
        <w:rPr>
          <w:rFonts w:ascii="Arial" w:hAnsi="Arial" w:cs="Arial"/>
          <w:noProof/>
          <w:color w:val="404040" w:themeColor="text1" w:themeTint="BF"/>
        </w:rPr>
        <w:t> </w:t>
      </w:r>
      <w:r w:rsidRPr="00E8174A">
        <w:rPr>
          <w:rFonts w:ascii="Swis721 Th BT" w:hAnsi="Swis721 Th BT"/>
          <w:noProof/>
          <w:color w:val="404040" w:themeColor="text1" w:themeTint="BF"/>
        </w:rPr>
        <w:t>0.94</w:t>
      </w:r>
      <w:r w:rsidRPr="00E8174A">
        <w:rPr>
          <w:rFonts w:ascii="Arial" w:hAnsi="Arial" w:cs="Arial"/>
          <w:noProof/>
          <w:color w:val="404040" w:themeColor="text1" w:themeTint="BF"/>
        </w:rPr>
        <w:t> </w:t>
      </w:r>
      <w:r w:rsidRPr="00E8174A">
        <w:rPr>
          <w:rFonts w:ascii="Swis721 Th BT" w:hAnsi="Swis721 Th BT"/>
          <w:noProof/>
          <w:color w:val="404040" w:themeColor="text1" w:themeTint="BF"/>
        </w:rPr>
        <w:t>mmol/L (P &lt; 0.0001 for all). HbA1c decreased from 8.08 to 6.14%, with a mean change of 1.93%. Systolic and diastolic blood pressure, lipid profiles including total cholesterol: HDL ratio, CRP, and liver enzymes all improved (P &lt; 0.0001). Long-term T therapy for up to 6 years resulted in significant and sustained improvements in weight, T2DM, and other cardiometabolic risk factors in obese, diabetic men with TD and this therapy may play an important role in the management of obesity and diabetes (diabesity) in men with T deficiency.</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PMID: 24738000 PMCID: PMC3967627 DOI: 10.1155/2014/683515</w:t>
      </w:r>
    </w:p>
    <w:p w:rsid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Free PMC Article</w:t>
      </w:r>
    </w:p>
    <w:p w:rsidR="00E8174A" w:rsidRDefault="00E8174A" w:rsidP="00E8174A">
      <w:pPr>
        <w:spacing w:after="0" w:line="240" w:lineRule="auto"/>
        <w:jc w:val="both"/>
        <w:rPr>
          <w:rFonts w:ascii="Swis721 Th BT" w:hAnsi="Swis721 Th BT"/>
          <w:noProof/>
          <w:color w:val="404040" w:themeColor="text1" w:themeTint="BF"/>
        </w:rPr>
      </w:pPr>
    </w:p>
    <w:p w:rsidR="00E8174A" w:rsidRDefault="00E8174A" w:rsidP="00E8174A">
      <w:pPr>
        <w:spacing w:after="0" w:line="240" w:lineRule="auto"/>
        <w:jc w:val="both"/>
        <w:rPr>
          <w:rFonts w:ascii="Swis721 Th BT" w:hAnsi="Swis721 Th BT"/>
          <w:noProof/>
          <w:color w:val="404040" w:themeColor="text1" w:themeTint="BF"/>
        </w:rPr>
      </w:pP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Send to</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J Clin Endocrinol Metab. 2016 Aug;101(8):3096-104. doi: 10.1210/jc.2016-1645. Epub 2016 Jun 29.</w:t>
      </w:r>
    </w:p>
    <w:p w:rsidR="00E8174A" w:rsidRPr="00E8174A" w:rsidRDefault="00E8174A" w:rsidP="00E8174A">
      <w:pPr>
        <w:spacing w:after="0" w:line="240" w:lineRule="auto"/>
        <w:jc w:val="both"/>
        <w:rPr>
          <w:rFonts w:ascii="Swis721 Th BT" w:hAnsi="Swis721 Th BT"/>
          <w:b/>
          <w:noProof/>
          <w:color w:val="404040" w:themeColor="text1" w:themeTint="BF"/>
        </w:rPr>
      </w:pPr>
      <w:r w:rsidRPr="00E8174A">
        <w:rPr>
          <w:rFonts w:ascii="Swis721 Th BT" w:hAnsi="Swis721 Th BT"/>
          <w:b/>
          <w:noProof/>
          <w:color w:val="404040" w:themeColor="text1" w:themeTint="BF"/>
        </w:rPr>
        <w:t>Testosterone Treatment and Sexual Function in Older Men With Low Testosterone Levels.</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Cunningham GR1, Stephens-Shields AJ1, Rosen RC1, Wang C1, Bhasin S1, Matsumoto AM1, Parsons JK1, Gill TM1, Molitch ME1, Farrar JT1, Cella D1, Barrett-Connor E1, Cauley JA1, Cifelli D1, Crandall JP1, Ensrud KE1, Gallagher L1, Zeldow B1, Lewis CE1, Pahor M1, Swerdloff RS1, Hou X1, Anton S1, Basaria S1, Diem SJ1, Tabatabaie V1, Ellenberg SS1, Snyder PJ1.</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lastRenderedPageBreak/>
        <w:t>Author information</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Abstract</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CONTEXT:The Testosterone Trials are a coordinated set of seven trials to determine the efficacy of T in symptomatic men ≥65 years old with unequivocally low T levels. Initial results of the Sexual Function Trial showed that T improved sexual activity, sexual desire, and erectile function.</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OBJECTIVE:</w:t>
      </w:r>
      <w:r>
        <w:rPr>
          <w:rFonts w:ascii="Swis721 Th BT" w:hAnsi="Swis721 Th BT"/>
          <w:noProof/>
          <w:color w:val="404040" w:themeColor="text1" w:themeTint="BF"/>
        </w:rPr>
        <w:t xml:space="preserve"> </w:t>
      </w:r>
      <w:r w:rsidRPr="00E8174A">
        <w:rPr>
          <w:rFonts w:ascii="Swis721 Th BT" w:hAnsi="Swis721 Th BT"/>
          <w:noProof/>
          <w:color w:val="404040" w:themeColor="text1" w:themeTint="BF"/>
        </w:rPr>
        <w:t>To assess the responsiveness of specific sexual activities to T treatment; to relate hormone changes to changes in sexual function; and to determine predictive baseline characteristics and T threshold for sexual outcomes.</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DESIGN:</w:t>
      </w:r>
      <w:r>
        <w:rPr>
          <w:rFonts w:ascii="Swis721 Th BT" w:hAnsi="Swis721 Th BT"/>
          <w:noProof/>
          <w:color w:val="404040" w:themeColor="text1" w:themeTint="BF"/>
        </w:rPr>
        <w:t xml:space="preserve"> </w:t>
      </w:r>
      <w:r w:rsidRPr="00E8174A">
        <w:rPr>
          <w:rFonts w:ascii="Swis721 Th BT" w:hAnsi="Swis721 Th BT"/>
          <w:noProof/>
          <w:color w:val="404040" w:themeColor="text1" w:themeTint="BF"/>
        </w:rPr>
        <w:t>A placebo-controlled trial.</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SETTING:</w:t>
      </w:r>
      <w:r>
        <w:rPr>
          <w:rFonts w:ascii="Swis721 Th BT" w:hAnsi="Swis721 Th BT"/>
          <w:noProof/>
          <w:color w:val="404040" w:themeColor="text1" w:themeTint="BF"/>
        </w:rPr>
        <w:t xml:space="preserve"> </w:t>
      </w:r>
      <w:r w:rsidRPr="00E8174A">
        <w:rPr>
          <w:rFonts w:ascii="Swis721 Th BT" w:hAnsi="Swis721 Th BT"/>
          <w:noProof/>
          <w:color w:val="404040" w:themeColor="text1" w:themeTint="BF"/>
        </w:rPr>
        <w:t>Twelve academic medical centers in the United States.</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PARTICIPANTS:</w:t>
      </w:r>
      <w:r>
        <w:rPr>
          <w:rFonts w:ascii="Swis721 Th BT" w:hAnsi="Swis721 Th BT"/>
          <w:noProof/>
          <w:color w:val="404040" w:themeColor="text1" w:themeTint="BF"/>
        </w:rPr>
        <w:t xml:space="preserve"> </w:t>
      </w:r>
      <w:r w:rsidRPr="00E8174A">
        <w:rPr>
          <w:rFonts w:ascii="Swis721 Th BT" w:hAnsi="Swis721 Th BT"/>
          <w:noProof/>
          <w:color w:val="404040" w:themeColor="text1" w:themeTint="BF"/>
        </w:rPr>
        <w:t>A total of 470 men ≥65 years of age with low libido, average T &lt;275 ng/dL, and a partner willing to have sexual intercourse at least twice a month.</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METHODS:</w:t>
      </w:r>
      <w:r>
        <w:rPr>
          <w:rFonts w:ascii="Swis721 Th BT" w:hAnsi="Swis721 Th BT"/>
          <w:noProof/>
          <w:color w:val="404040" w:themeColor="text1" w:themeTint="BF"/>
        </w:rPr>
        <w:t xml:space="preserve"> </w:t>
      </w:r>
      <w:r w:rsidRPr="00E8174A">
        <w:rPr>
          <w:rFonts w:ascii="Swis721 Th BT" w:hAnsi="Swis721 Th BT"/>
          <w:noProof/>
          <w:color w:val="404040" w:themeColor="text1" w:themeTint="BF"/>
        </w:rPr>
        <w:t>Men were assigned to take T gel or placebo for 1 year. Sexual function was assessed by three questionnaires every 3 months: the Psychosexual Daily Questionnaire, the Derogatis Interview for Sexual Function, and the International Index of Erectile Function.</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RESULTS:</w:t>
      </w:r>
      <w:r>
        <w:rPr>
          <w:rFonts w:ascii="Swis721 Th BT" w:hAnsi="Swis721 Th BT"/>
          <w:noProof/>
          <w:color w:val="404040" w:themeColor="text1" w:themeTint="BF"/>
        </w:rPr>
        <w:t xml:space="preserve"> </w:t>
      </w:r>
      <w:r w:rsidRPr="00E8174A">
        <w:rPr>
          <w:rFonts w:ascii="Swis721 Th BT" w:hAnsi="Swis721 Th BT"/>
          <w:noProof/>
          <w:color w:val="404040" w:themeColor="text1" w:themeTint="BF"/>
        </w:rPr>
        <w:t>Compared with placebo, T administration significantly improved 10 of 12 measures of sexual activity. Incremental increases in total and free T and estradiol levels were associated with improvements in sexual activity and desire, but not erectile function. No threshold T level was observed for any outcome, and none of the 27 baseline characteristics predicted responsiveness to T.</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CONCLUSIONS:</w:t>
      </w:r>
      <w:r>
        <w:rPr>
          <w:rFonts w:ascii="Swis721 Th BT" w:hAnsi="Swis721 Th BT"/>
          <w:noProof/>
          <w:color w:val="404040" w:themeColor="text1" w:themeTint="BF"/>
        </w:rPr>
        <w:t xml:space="preserve"> </w:t>
      </w:r>
      <w:r w:rsidRPr="00E8174A">
        <w:rPr>
          <w:rFonts w:ascii="Swis721 Th BT" w:hAnsi="Swis721 Th BT"/>
          <w:noProof/>
          <w:color w:val="404040" w:themeColor="text1" w:themeTint="BF"/>
        </w:rPr>
        <w:t>In older men with low libido and low T levels, improvements in sexual desire and activity in response to T treatment were related to the magnitude of increases in T and estradiol levels, but there was no clear evidence of a threshold effect.</w:t>
      </w:r>
    </w:p>
    <w:p w:rsidR="00E8174A" w:rsidRP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PMID: 27355400 PMCID: PMC4971331 DOI: 10.1210/jc.2016-1645</w:t>
      </w:r>
    </w:p>
    <w:p w:rsidR="00E8174A" w:rsidRDefault="00E8174A" w:rsidP="00E8174A">
      <w:pPr>
        <w:spacing w:after="0" w:line="240" w:lineRule="auto"/>
        <w:jc w:val="both"/>
        <w:rPr>
          <w:rFonts w:ascii="Swis721 Th BT" w:hAnsi="Swis721 Th BT"/>
          <w:noProof/>
          <w:color w:val="404040" w:themeColor="text1" w:themeTint="BF"/>
        </w:rPr>
      </w:pPr>
      <w:r w:rsidRPr="00E8174A">
        <w:rPr>
          <w:rFonts w:ascii="Swis721 Th BT" w:hAnsi="Swis721 Th BT"/>
          <w:noProof/>
          <w:color w:val="404040" w:themeColor="text1" w:themeTint="BF"/>
        </w:rPr>
        <w:t>[Indexed for MEDLINE] Free PMC Article</w:t>
      </w:r>
    </w:p>
    <w:p w:rsidR="00361624" w:rsidRDefault="00361624" w:rsidP="00E8174A">
      <w:pPr>
        <w:spacing w:after="0" w:line="240" w:lineRule="auto"/>
        <w:jc w:val="both"/>
        <w:rPr>
          <w:rFonts w:ascii="Swis721 Th BT" w:hAnsi="Swis721 Th BT"/>
          <w:noProof/>
          <w:color w:val="404040" w:themeColor="text1" w:themeTint="BF"/>
        </w:rPr>
      </w:pPr>
    </w:p>
    <w:p w:rsidR="00361624" w:rsidRDefault="00361624" w:rsidP="00E8174A">
      <w:pPr>
        <w:spacing w:after="0" w:line="240" w:lineRule="auto"/>
        <w:jc w:val="both"/>
        <w:rPr>
          <w:rFonts w:ascii="Swis721 Th BT" w:hAnsi="Swis721 Th BT"/>
          <w:noProof/>
          <w:color w:val="404040" w:themeColor="text1" w:themeTint="BF"/>
        </w:rPr>
      </w:pP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Endocr Pract. 2017 May;23(5):557-565. doi: 10.4158/EP161665.OR. Epub 2017 Feb 22.</w:t>
      </w:r>
    </w:p>
    <w:p w:rsidR="008064A4" w:rsidRPr="008064A4" w:rsidRDefault="008064A4" w:rsidP="008064A4">
      <w:pPr>
        <w:spacing w:after="0" w:line="240" w:lineRule="auto"/>
        <w:jc w:val="both"/>
        <w:rPr>
          <w:rFonts w:ascii="Swis721 Th BT" w:hAnsi="Swis721 Th BT"/>
          <w:b/>
          <w:noProof/>
          <w:color w:val="404040" w:themeColor="text1" w:themeTint="BF"/>
        </w:rPr>
      </w:pPr>
      <w:r w:rsidRPr="008064A4">
        <w:rPr>
          <w:rFonts w:ascii="Swis721 Th BT" w:hAnsi="Swis721 Th BT"/>
          <w:b/>
          <w:noProof/>
          <w:color w:val="404040" w:themeColor="text1" w:themeTint="BF"/>
        </w:rPr>
        <w:t>EFFICACY AND SAFETY OF A NEW TOPICAL TESTOSTERONE REPLACEMENT GEL THERAPY FOR THE TREATMENT OF MALE HYPOGONADISM.</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Cunningham G, Belkoff L, Brock G, Efros M, Gittelman M, Carrara D, Neijber A, Ando M, Mitchel J.</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Abstract</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OBJECTIVE:</w:t>
      </w:r>
      <w:r>
        <w:rPr>
          <w:rFonts w:ascii="Swis721 Th BT" w:hAnsi="Swis721 Th BT"/>
          <w:noProof/>
          <w:color w:val="404040" w:themeColor="text1" w:themeTint="BF"/>
        </w:rPr>
        <w:t xml:space="preserve"> </w:t>
      </w:r>
      <w:r w:rsidRPr="008064A4">
        <w:rPr>
          <w:rFonts w:ascii="Swis721 Th BT" w:hAnsi="Swis721 Th BT"/>
          <w:noProof/>
          <w:color w:val="404040" w:themeColor="text1" w:themeTint="BF"/>
        </w:rPr>
        <w:t>Testosterone replacement therapy is indicated for male hypogonadism. This study aimed to evaluate the efficacy and safety of testosterone gel 2% (Tgel) over 90 days.</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METHODS:</w:t>
      </w:r>
      <w:r>
        <w:rPr>
          <w:rFonts w:ascii="Swis721 Th BT" w:hAnsi="Swis721 Th BT"/>
          <w:noProof/>
          <w:color w:val="404040" w:themeColor="text1" w:themeTint="BF"/>
        </w:rPr>
        <w:t xml:space="preserve"> </w:t>
      </w:r>
      <w:r w:rsidRPr="008064A4">
        <w:rPr>
          <w:rFonts w:ascii="Swis721 Th BT" w:hAnsi="Swis721 Th BT"/>
          <w:noProof/>
          <w:color w:val="404040" w:themeColor="text1" w:themeTint="BF"/>
        </w:rPr>
        <w:t>This phase 3, open-label, noncomparator study was conducted in adult hypogonadal men (2 consecutive fasting serum testosterone values &lt;300 ng/dL and &gt;86% subjects with symptoms consistent with testosterone deficiency). Subjects applied Tgel 23 mg/day (single pump-actuation using a hands-free cap applicator). The dose was uptitrated to 46 mg/day after 2 weeks if the 4-hour serum total testosterone level was &lt;500 ng/dL. The dose could be further up- or downtitrated to 23, 46, and 69 mg on Days 21, 42, and 63. The primary endpoint included the percentage of subjects with average testosterone concentration (Cave (0-24)) between 300 and 1,050 ng/dL on Day 90. Safety endpoints were adverse events (AEs), laboratory parameters, and vital signs.</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RESULTS:</w:t>
      </w:r>
      <w:r>
        <w:rPr>
          <w:rFonts w:ascii="Swis721 Th BT" w:hAnsi="Swis721 Th BT"/>
          <w:noProof/>
          <w:color w:val="404040" w:themeColor="text1" w:themeTint="BF"/>
        </w:rPr>
        <w:t xml:space="preserve"> </w:t>
      </w:r>
      <w:r w:rsidRPr="008064A4">
        <w:rPr>
          <w:rFonts w:ascii="Swis721 Th BT" w:hAnsi="Swis721 Th BT"/>
          <w:noProof/>
          <w:color w:val="404040" w:themeColor="text1" w:themeTint="BF"/>
        </w:rPr>
        <w:t>Of the 159 who enrolled, 139 men completed the study. Approximately three-quarters (76.1%) of subjects met Cave criteria on Day 90. Most AEs were mild to moderate. There were 5 serious AEs, and 1 (myocardial infarction) was judged as possibly related to Tgel. Confirmed excessive increases in prostate-specific antigen or hematocrit levels were rare. Tgel had a favorable local skin tolerability profile.</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CONCLUSION:</w:t>
      </w:r>
      <w:r>
        <w:rPr>
          <w:rFonts w:ascii="Swis721 Th BT" w:hAnsi="Swis721 Th BT"/>
          <w:noProof/>
          <w:color w:val="404040" w:themeColor="text1" w:themeTint="BF"/>
        </w:rPr>
        <w:t xml:space="preserve"> </w:t>
      </w:r>
      <w:r w:rsidRPr="008064A4">
        <w:rPr>
          <w:rFonts w:ascii="Swis721 Th BT" w:hAnsi="Swis721 Th BT"/>
          <w:noProof/>
          <w:color w:val="404040" w:themeColor="text1" w:themeTint="BF"/>
        </w:rPr>
        <w:t>Overall, 76% of subjects achieved Cave between 300 and 1,050 ng/dL with Tgel. Symptoms of testosterone deficiency improved with few safety concerns.</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lastRenderedPageBreak/>
        <w:t>ABBREVIATIONS:</w:t>
      </w:r>
      <w:r>
        <w:rPr>
          <w:rFonts w:ascii="Swis721 Th BT" w:hAnsi="Swis721 Th BT"/>
          <w:noProof/>
          <w:color w:val="404040" w:themeColor="text1" w:themeTint="BF"/>
        </w:rPr>
        <w:t xml:space="preserve"> </w:t>
      </w:r>
      <w:r w:rsidRPr="008064A4">
        <w:rPr>
          <w:rFonts w:ascii="Swis721 Th BT" w:hAnsi="Swis721 Th BT"/>
          <w:noProof/>
          <w:color w:val="404040" w:themeColor="text1" w:themeTint="BF"/>
        </w:rPr>
        <w:t>AE = adverse event Cave(0-24) = average testosterone concentration CI = confidence interval Cmax = maximum concentration IIEF = International Index of Erectile Function MAF = Multidimensional Assessment of Fatigue PK = pharmacokinetic PSA = prostate-specific antigen SAE = serious adverse event SF-12 = Short Form 12 Health Survey Tgel = testosterone gel 2% Tmax = time to achieve maximum concentration TRT = testosterone replacement therapy.</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PMID: 28225313 DOI: 10.4158/EP161665.OR</w:t>
      </w:r>
    </w:p>
    <w:p w:rsidR="0036162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[Indexed for MEDLINE]</w:t>
      </w:r>
    </w:p>
    <w:p w:rsidR="008064A4" w:rsidRDefault="008064A4" w:rsidP="008064A4">
      <w:pPr>
        <w:spacing w:after="0" w:line="240" w:lineRule="auto"/>
        <w:jc w:val="both"/>
        <w:rPr>
          <w:rFonts w:ascii="Swis721 Th BT" w:hAnsi="Swis721 Th BT"/>
          <w:noProof/>
          <w:color w:val="404040" w:themeColor="text1" w:themeTint="BF"/>
        </w:rPr>
      </w:pPr>
    </w:p>
    <w:p w:rsidR="008064A4" w:rsidRDefault="008064A4" w:rsidP="008064A4">
      <w:pPr>
        <w:spacing w:after="0" w:line="240" w:lineRule="auto"/>
        <w:jc w:val="both"/>
        <w:rPr>
          <w:rFonts w:ascii="Swis721 Th BT" w:hAnsi="Swis721 Th BT"/>
          <w:noProof/>
          <w:color w:val="404040" w:themeColor="text1" w:themeTint="BF"/>
        </w:rPr>
      </w:pP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Int Immunopharmacol. 2015 Aug;27(2):249-56. doi: 10.1016/j.intimp.2015.05.016. Epub 2015 May 21.</w:t>
      </w:r>
    </w:p>
    <w:p w:rsidR="008064A4" w:rsidRPr="008064A4" w:rsidRDefault="008064A4" w:rsidP="008064A4">
      <w:pPr>
        <w:spacing w:after="0" w:line="240" w:lineRule="auto"/>
        <w:jc w:val="both"/>
        <w:rPr>
          <w:rFonts w:ascii="Swis721 Th BT" w:hAnsi="Swis721 Th BT"/>
          <w:b/>
          <w:noProof/>
          <w:color w:val="404040" w:themeColor="text1" w:themeTint="BF"/>
        </w:rPr>
      </w:pPr>
      <w:r w:rsidRPr="008064A4">
        <w:rPr>
          <w:rFonts w:ascii="Swis721 Th BT" w:hAnsi="Swis721 Th BT"/>
          <w:b/>
          <w:noProof/>
          <w:color w:val="404040" w:themeColor="text1" w:themeTint="BF"/>
        </w:rPr>
        <w:t>Treatment of pain in fibromyalgia patients with testosterone gel: Pharmacokinetics and clinical response.</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White HD1, Brown LA2, Gyurik RJ3, Manganiello PD4, Robinson TD5, Hallock LS6, Lewis LD7, Yeo KT8.</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Author information</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Abstract</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To test our hypothesis that testosterone deficiency plays an important role in chronic pain, a Phase I/II pilot study was initiated with 12 fibromyalgia patients to verify that a daily dose for 28days with transdermal testosterone gel would 1) significantly and safely increase mean serum testosterone concentrations from low baseline levels to mid/high-normal levels, and 2) effectively treat the pain and fatigue symptoms of fibromyalgia. Pharmacokinetic data confirmed that serum free testosterone concentrations were raised significantly above baseline levels, by assessment of maximum hormone concentration (Cmax) and area under the curve (AUC) parameters: free testosterone Cmax was significantly raised from a mean of 2.64pg/mL to 3.91pg/mL (p&lt;0.05), and 24hour free testosterone AUC was significantly raised from a mean of 35.0pg-hr/mL to 53.89pg-hr/mL. Assessment of the typical symptoms of fibromyalgia by patient questionnaire and tender point exam demonstrated significant change in: decreased muscle pain, stiffness, and fatigue, and increased libido during study treatment. These results are consistent with the hypothesized ability of testosterone to relieve the symptoms of fibromyalgia. Symptoms not tightly related to fibromyalgia were not improved.</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KEYWORDS:Chronic pain; Fibromyalgia; Nociception; Pharmacokinetics; Testosterone</w:t>
      </w:r>
    </w:p>
    <w:p w:rsidR="008064A4" w:rsidRPr="008064A4" w:rsidRDefault="008064A4" w:rsidP="008064A4">
      <w:pPr>
        <w:spacing w:after="0" w:line="240" w:lineRule="auto"/>
        <w:jc w:val="both"/>
        <w:rPr>
          <w:rFonts w:ascii="Swis721 Th BT" w:hAnsi="Swis721 Th BT"/>
          <w:noProof/>
          <w:color w:val="404040" w:themeColor="text1" w:themeTint="BF"/>
        </w:rPr>
      </w:pP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PMID: 26004317 DOI: 10.1016/j.intimp.2015.05.016</w:t>
      </w:r>
    </w:p>
    <w:p w:rsid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[Indexed for MEDLINE] Free full text</w:t>
      </w:r>
    </w:p>
    <w:p w:rsidR="008064A4" w:rsidRDefault="008064A4" w:rsidP="008064A4">
      <w:pPr>
        <w:spacing w:after="0" w:line="240" w:lineRule="auto"/>
        <w:jc w:val="both"/>
        <w:rPr>
          <w:rFonts w:ascii="Swis721 Th BT" w:hAnsi="Swis721 Th BT"/>
          <w:noProof/>
          <w:color w:val="404040" w:themeColor="text1" w:themeTint="BF"/>
        </w:rPr>
      </w:pPr>
    </w:p>
    <w:p w:rsidR="008064A4" w:rsidRDefault="008064A4" w:rsidP="008064A4">
      <w:pPr>
        <w:spacing w:after="0" w:line="240" w:lineRule="auto"/>
        <w:jc w:val="both"/>
        <w:rPr>
          <w:rFonts w:ascii="Swis721 Th BT" w:hAnsi="Swis721 Th BT"/>
          <w:noProof/>
          <w:color w:val="404040" w:themeColor="text1" w:themeTint="BF"/>
        </w:rPr>
      </w:pP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Horm Res Paediatr. 2010;74(2):149-52. doi: 10.1159/000281884. Epub 2010 Jun 3.</w:t>
      </w:r>
    </w:p>
    <w:p w:rsidR="008064A4" w:rsidRPr="008064A4" w:rsidRDefault="008064A4" w:rsidP="008064A4">
      <w:pPr>
        <w:spacing w:after="0" w:line="240" w:lineRule="auto"/>
        <w:jc w:val="both"/>
        <w:rPr>
          <w:rFonts w:ascii="Swis721 Th BT" w:hAnsi="Swis721 Th BT"/>
          <w:b/>
          <w:noProof/>
          <w:color w:val="404040" w:themeColor="text1" w:themeTint="BF"/>
        </w:rPr>
      </w:pPr>
      <w:r w:rsidRPr="008064A4">
        <w:rPr>
          <w:rFonts w:ascii="Swis721 Th BT" w:hAnsi="Swis721 Th BT"/>
          <w:b/>
          <w:noProof/>
          <w:color w:val="404040" w:themeColor="text1" w:themeTint="BF"/>
        </w:rPr>
        <w:t>Use of combined liothyronine and thyroxine therapy for consumptive hypothyroidism associated with hepatic haemangiomas in infancy.</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Peters C1, Langham S, Mullis PE, Dattani MT.</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Author information</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Abstract</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Hepatic haemiangiomas in infancy are rare. An association with hypothyroidism has been previously reported and is believed to be secondary to the conversion of thyroxine (fT4) to biologically inactive reverse triiodothyronine (rT3) by type 3 iodothyronine deiodinase (D3). We report a case that responded well to the combined use of liothyronine and thyroxine therapy.</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PMID: 20516650 DOI: 10.1159/000281884</w:t>
      </w:r>
    </w:p>
    <w:p w:rsid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[Indexed for MEDLINE]</w:t>
      </w:r>
    </w:p>
    <w:p w:rsidR="008064A4" w:rsidRDefault="008064A4" w:rsidP="008064A4">
      <w:pPr>
        <w:spacing w:after="0" w:line="240" w:lineRule="auto"/>
        <w:jc w:val="both"/>
        <w:rPr>
          <w:rFonts w:ascii="Swis721 Th BT" w:hAnsi="Swis721 Th BT"/>
          <w:noProof/>
          <w:color w:val="404040" w:themeColor="text1" w:themeTint="BF"/>
        </w:rPr>
      </w:pPr>
    </w:p>
    <w:p w:rsidR="008064A4" w:rsidRDefault="008064A4" w:rsidP="008064A4">
      <w:pPr>
        <w:spacing w:after="0" w:line="240" w:lineRule="auto"/>
        <w:jc w:val="both"/>
        <w:rPr>
          <w:rFonts w:ascii="Swis721 Th BT" w:hAnsi="Swis721 Th BT"/>
          <w:noProof/>
          <w:color w:val="404040" w:themeColor="text1" w:themeTint="BF"/>
        </w:rPr>
      </w:pP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lastRenderedPageBreak/>
        <w:t>Aging Male. 2016 Jun;19(2):134-42. doi: 10.3109/13685538.2015.1135323. Epub 2016 Jan 20.</w:t>
      </w:r>
    </w:p>
    <w:p w:rsidR="008064A4" w:rsidRPr="008064A4" w:rsidRDefault="008064A4" w:rsidP="008064A4">
      <w:pPr>
        <w:spacing w:after="0" w:line="240" w:lineRule="auto"/>
        <w:jc w:val="both"/>
        <w:rPr>
          <w:rFonts w:ascii="Swis721 Th BT" w:hAnsi="Swis721 Th BT"/>
          <w:b/>
          <w:noProof/>
          <w:color w:val="404040" w:themeColor="text1" w:themeTint="BF"/>
        </w:rPr>
      </w:pPr>
      <w:r w:rsidRPr="008064A4">
        <w:rPr>
          <w:rFonts w:ascii="Swis721 Th BT" w:hAnsi="Swis721 Th BT"/>
          <w:b/>
          <w:noProof/>
          <w:color w:val="404040" w:themeColor="text1" w:themeTint="BF"/>
        </w:rPr>
        <w:t>Testofen, a specialised Trigonella foenum-graecum seed extract reduces age-related symptoms of androgen decrease, increases testosterone levels and improves sexual function in healthy aging males in a double-blind randomised clinical study.</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Rao A1, Steels E2, Inder WJ3, Abraham S1, Vitetta L1,4.</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Author information</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Abstract</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This study examined the effect of Testofen, a specialised Trigonella foenum-graecum seed extract on the symptoms of possible androgen deficiency, sexual function and serum androgen concentrations in healthy aging males. This was a double-blind, randomised, placebo-controlled trial involving 120 healthy men aged between 43 and 70 years of age. The active treatment was standardised Trigonella foenum-graecum seed extract at a dose of 600</w:t>
      </w:r>
      <w:r w:rsidRPr="008064A4">
        <w:rPr>
          <w:rFonts w:ascii="Arial" w:hAnsi="Arial" w:cs="Arial"/>
          <w:noProof/>
          <w:color w:val="404040" w:themeColor="text1" w:themeTint="BF"/>
        </w:rPr>
        <w:t> </w:t>
      </w:r>
      <w:r w:rsidRPr="008064A4">
        <w:rPr>
          <w:rFonts w:ascii="Swis721 Th BT" w:hAnsi="Swis721 Th BT"/>
          <w:noProof/>
          <w:color w:val="404040" w:themeColor="text1" w:themeTint="BF"/>
        </w:rPr>
        <w:t>mg/day for 12 weeks. The primary outcome measure was the change in the Aging Male Symptom questionnaire (AMS), a measure of possible androgen deficiency symptoms; secondary outcome measures were sexual function and serum testosterone. There was a significant decrease in AMS score over time and between the active and placebo groups. Sexual function improved, including number of morning erections and frequency of sexual activity. Both total serum testosterone and free testosterone increased compared to placebo after 12 weeks of active treatment. Trigonella foenum-graecum seed extract is a safe and effective treatment for reducing symptoms of possible androgen deficiency, improves sexual function and increases serum testosterone in healthy middle-aged and older men.</w:t>
      </w:r>
    </w:p>
    <w:p w:rsid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KEYWORDS:</w:t>
      </w:r>
      <w:r>
        <w:rPr>
          <w:rFonts w:ascii="Swis721 Th BT" w:hAnsi="Swis721 Th BT"/>
          <w:noProof/>
          <w:color w:val="404040" w:themeColor="text1" w:themeTint="BF"/>
        </w:rPr>
        <w:t xml:space="preserve"> </w:t>
      </w:r>
      <w:r w:rsidRPr="008064A4">
        <w:rPr>
          <w:rFonts w:ascii="Swis721 Th BT" w:hAnsi="Swis721 Th BT"/>
          <w:noProof/>
          <w:color w:val="404040" w:themeColor="text1" w:themeTint="BF"/>
        </w:rPr>
        <w:t>Ageing male syndrome; Trigonella foenum-graecum; androgens; sexual function; testofen; testosterone</w:t>
      </w:r>
      <w:r>
        <w:rPr>
          <w:rFonts w:ascii="Swis721 Th BT" w:hAnsi="Swis721 Th BT"/>
          <w:noProof/>
          <w:color w:val="404040" w:themeColor="text1" w:themeTint="BF"/>
        </w:rPr>
        <w:t>.</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PMID: 26791805 DOI: 10.3109/13685538.2015.1135323</w:t>
      </w:r>
    </w:p>
    <w:p w:rsid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[Indexed for MEDLINE]</w:t>
      </w:r>
    </w:p>
    <w:p w:rsidR="008064A4" w:rsidRDefault="008064A4" w:rsidP="008064A4">
      <w:pPr>
        <w:spacing w:after="0" w:line="240" w:lineRule="auto"/>
        <w:jc w:val="both"/>
        <w:rPr>
          <w:rFonts w:ascii="Swis721 Th BT" w:hAnsi="Swis721 Th BT"/>
          <w:noProof/>
          <w:color w:val="404040" w:themeColor="text1" w:themeTint="BF"/>
        </w:rPr>
      </w:pPr>
    </w:p>
    <w:p w:rsidR="008064A4" w:rsidRDefault="008064A4" w:rsidP="008064A4">
      <w:pPr>
        <w:spacing w:after="0" w:line="240" w:lineRule="auto"/>
        <w:jc w:val="both"/>
        <w:rPr>
          <w:rFonts w:ascii="Swis721 Th BT" w:hAnsi="Swis721 Th BT"/>
          <w:noProof/>
          <w:color w:val="404040" w:themeColor="text1" w:themeTint="BF"/>
        </w:rPr>
      </w:pP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Urology. 2011 Jan;77(1):119-22. doi: 10.1016/j.urology.2010.08.028.</w:t>
      </w:r>
    </w:p>
    <w:p w:rsidR="008064A4" w:rsidRPr="008064A4" w:rsidRDefault="008064A4" w:rsidP="008064A4">
      <w:pPr>
        <w:spacing w:after="0" w:line="240" w:lineRule="auto"/>
        <w:jc w:val="both"/>
        <w:rPr>
          <w:rFonts w:ascii="Swis721 Th BT" w:hAnsi="Swis721 Th BT"/>
          <w:b/>
          <w:noProof/>
          <w:color w:val="404040" w:themeColor="text1" w:themeTint="BF"/>
        </w:rPr>
      </w:pPr>
      <w:r w:rsidRPr="008064A4">
        <w:rPr>
          <w:rFonts w:ascii="Swis721 Th BT" w:hAnsi="Swis721 Th BT"/>
          <w:b/>
          <w:noProof/>
          <w:color w:val="404040" w:themeColor="text1" w:themeTint="BF"/>
        </w:rPr>
        <w:t>Oral L-citrulline supplementation improves erection hardness in men with mild erectile dysfunction.</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Cormio L1, De Siati M, Lorusso F, Selvaggio O, Mirabella L, Sanguedolce F, Carrieri G.</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Author information</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Abstract</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OBJECTIVES:</w:t>
      </w:r>
      <w:r>
        <w:rPr>
          <w:rFonts w:ascii="Swis721 Th BT" w:hAnsi="Swis721 Th BT"/>
          <w:noProof/>
          <w:color w:val="404040" w:themeColor="text1" w:themeTint="BF"/>
        </w:rPr>
        <w:t xml:space="preserve"> </w:t>
      </w:r>
      <w:r w:rsidRPr="008064A4">
        <w:rPr>
          <w:rFonts w:ascii="Swis721 Th BT" w:hAnsi="Swis721 Th BT"/>
          <w:noProof/>
          <w:color w:val="404040" w:themeColor="text1" w:themeTint="BF"/>
        </w:rPr>
        <w:t>To test the efficacy and safety of oral L-citrulline supplementation in improving erection hardness in patients with mild erectile dysfunction (ED). L-arginine supplementation improves nitric oxide-mediated vasodilation and endothelial function; however, oral administration has been hampered by extensive presystemic metabolism. In contrast, L-citrulline escapes presystemic metabolism and is converted to L-arginine, thus setting the rationale for oral L-citrulline supplementation as a donor for the L-arginine/nitric oxide pathway of penile erection.</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METHODS:</w:t>
      </w:r>
      <w:r>
        <w:rPr>
          <w:rFonts w:ascii="Swis721 Th BT" w:hAnsi="Swis721 Th BT"/>
          <w:noProof/>
          <w:color w:val="404040" w:themeColor="text1" w:themeTint="BF"/>
        </w:rPr>
        <w:t xml:space="preserve"> </w:t>
      </w:r>
      <w:r w:rsidRPr="008064A4">
        <w:rPr>
          <w:rFonts w:ascii="Swis721 Th BT" w:hAnsi="Swis721 Th BT"/>
          <w:noProof/>
          <w:color w:val="404040" w:themeColor="text1" w:themeTint="BF"/>
        </w:rPr>
        <w:t>In the present single-blind study, men with mild ED (erection hardness score of 3) received a placebo for 1 month and L-citrulline, 1.5 g/d, for another month. The erection hardness score, number of intercourses per month, treatment satisfaction, and adverse events were recorded.</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RESULTS:</w:t>
      </w:r>
      <w:r>
        <w:rPr>
          <w:rFonts w:ascii="Swis721 Th BT" w:hAnsi="Swis721 Th BT"/>
          <w:noProof/>
          <w:color w:val="404040" w:themeColor="text1" w:themeTint="BF"/>
        </w:rPr>
        <w:t xml:space="preserve"> </w:t>
      </w:r>
      <w:r w:rsidRPr="008064A4">
        <w:rPr>
          <w:rFonts w:ascii="Swis721 Th BT" w:hAnsi="Swis721 Th BT"/>
          <w:noProof/>
          <w:color w:val="404040" w:themeColor="text1" w:themeTint="BF"/>
        </w:rPr>
        <w:t>A total of 24 patients, mean age 56.5 ± 9.8 years, were entered and concluded the study without adverse events. The improvement in the erection hardness score from 3 (mild ED) to 4 (normal erectile function) occurred in 2 (8.3%) of the 24 men when taking placebo and 12 (50%) of the 24 men when taking L-citrulline (P &lt; .01). The mean number of intercourses per month increased from 1.37 ± 0.93 at baseline to 1.53 ± 1.00 at the end of the placebo phase (P = .57) and 2.3 ± 1.37 at the end of the treatment phase (P &lt; .01). All patients reporting an erection hardness score improvement from 3 to 4 reported being very satisfied.</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lastRenderedPageBreak/>
        <w:t>CONCLUSIONS:</w:t>
      </w:r>
      <w:r>
        <w:rPr>
          <w:rFonts w:ascii="Swis721 Th BT" w:hAnsi="Swis721 Th BT"/>
          <w:noProof/>
          <w:color w:val="404040" w:themeColor="text1" w:themeTint="BF"/>
        </w:rPr>
        <w:t xml:space="preserve"> </w:t>
      </w:r>
      <w:r w:rsidRPr="008064A4">
        <w:rPr>
          <w:rFonts w:ascii="Swis721 Th BT" w:hAnsi="Swis721 Th BT"/>
          <w:noProof/>
          <w:color w:val="404040" w:themeColor="text1" w:themeTint="BF"/>
        </w:rPr>
        <w:t>Although less effective than phosphodiesterase type-5 enzyme inhibitors, at least in the short term, L-citrulline supplementation has been proved to be safe and psychologically well accepted by patients. Its role as an alternative treatment for mild to moderate ED, particularly in patients with a psychologically fear of phosphodiesterase type-5 enzyme inhibitors, deserves further research.</w:t>
      </w:r>
      <w:r>
        <w:rPr>
          <w:rFonts w:ascii="Swis721 Th BT" w:hAnsi="Swis721 Th BT"/>
          <w:noProof/>
          <w:color w:val="404040" w:themeColor="text1" w:themeTint="BF"/>
        </w:rPr>
        <w:t xml:space="preserve"> </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Copyright Â© 2011 Elsevier Inc. All rights reserved.</w:t>
      </w:r>
      <w:r>
        <w:rPr>
          <w:rFonts w:ascii="Swis721 Th BT" w:hAnsi="Swis721 Th BT"/>
          <w:noProof/>
          <w:color w:val="404040" w:themeColor="text1" w:themeTint="BF"/>
        </w:rPr>
        <w:t xml:space="preserve"> </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PMID: 21195829 DOI: 10.1016/j.urology.2010.08.028</w:t>
      </w:r>
    </w:p>
    <w:p w:rsid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[Indexed for MEDLINE]</w:t>
      </w:r>
    </w:p>
    <w:p w:rsidR="008064A4" w:rsidRDefault="008064A4" w:rsidP="008064A4">
      <w:pPr>
        <w:spacing w:after="0" w:line="240" w:lineRule="auto"/>
        <w:jc w:val="both"/>
        <w:rPr>
          <w:rFonts w:ascii="Swis721 Th BT" w:hAnsi="Swis721 Th BT"/>
          <w:noProof/>
          <w:color w:val="404040" w:themeColor="text1" w:themeTint="BF"/>
        </w:rPr>
      </w:pPr>
    </w:p>
    <w:p w:rsidR="008064A4" w:rsidRDefault="008064A4" w:rsidP="008064A4">
      <w:pPr>
        <w:spacing w:after="0" w:line="240" w:lineRule="auto"/>
        <w:jc w:val="both"/>
        <w:rPr>
          <w:rFonts w:ascii="Swis721 Th BT" w:hAnsi="Swis721 Th BT"/>
          <w:noProof/>
          <w:color w:val="404040" w:themeColor="text1" w:themeTint="BF"/>
        </w:rPr>
      </w:pPr>
    </w:p>
    <w:p w:rsidR="008064A4" w:rsidRDefault="008064A4" w:rsidP="008064A4">
      <w:pPr>
        <w:spacing w:after="0" w:line="240" w:lineRule="auto"/>
        <w:jc w:val="both"/>
        <w:rPr>
          <w:rFonts w:ascii="Swis721 Th BT" w:hAnsi="Swis721 Th BT"/>
          <w:noProof/>
          <w:color w:val="404040" w:themeColor="text1" w:themeTint="BF"/>
        </w:rPr>
      </w:pP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Phytother Res. 2012 Feb;26(2):204-7. doi: 10.1002/ptr.3462. Epub 2011 May 27.</w:t>
      </w:r>
    </w:p>
    <w:p w:rsidR="008064A4" w:rsidRPr="008064A4" w:rsidRDefault="008064A4" w:rsidP="008064A4">
      <w:pPr>
        <w:spacing w:after="0" w:line="240" w:lineRule="auto"/>
        <w:jc w:val="both"/>
        <w:rPr>
          <w:rFonts w:ascii="Swis721 Th BT" w:hAnsi="Swis721 Th BT"/>
          <w:b/>
          <w:noProof/>
          <w:color w:val="404040" w:themeColor="text1" w:themeTint="BF"/>
        </w:rPr>
      </w:pPr>
      <w:r w:rsidRPr="008064A4">
        <w:rPr>
          <w:rFonts w:ascii="Swis721 Th BT" w:hAnsi="Swis721 Th BT"/>
          <w:b/>
          <w:noProof/>
          <w:color w:val="404040" w:themeColor="text1" w:themeTint="BF"/>
        </w:rPr>
        <w:t>Clinical assessment of a supplement of Pycnogenol</w:t>
      </w:r>
      <w:r w:rsidRPr="008064A4">
        <w:rPr>
          <w:rFonts w:ascii="Swis721 Th BT" w:hAnsi="Swis721 Th BT"/>
          <w:b/>
          <w:noProof/>
          <w:color w:val="404040" w:themeColor="text1" w:themeTint="BF"/>
          <w:vertAlign w:val="superscript"/>
        </w:rPr>
        <w:t>®</w:t>
      </w:r>
      <w:r w:rsidRPr="008064A4">
        <w:rPr>
          <w:rFonts w:ascii="Swis721 Th BT" w:hAnsi="Swis721 Th BT"/>
          <w:b/>
          <w:noProof/>
          <w:color w:val="404040" w:themeColor="text1" w:themeTint="BF"/>
        </w:rPr>
        <w:t xml:space="preserve"> and L-arginine in Japanese patients with mild to moderate erectile dysfunction.</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Aoki H1, Nagao J, Ueda T, Strong JM, Schonlau F, Yu-Jing S, Lu Y, Horie S.</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Author information</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Abstract</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A double-blind parallel group comparison design clinical study was conducted in Japanese patients with mild to moderate erectile dysfunction to investigate the efficacy of a supplement containing Pycnogenol® and L-arginine. Subjects were instructed to take a supplement (Pycnogenol® 60</w:t>
      </w:r>
      <w:r w:rsidRPr="008064A4">
        <w:rPr>
          <w:rFonts w:ascii="Arial" w:hAnsi="Arial" w:cs="Arial"/>
          <w:noProof/>
          <w:color w:val="404040" w:themeColor="text1" w:themeTint="BF"/>
        </w:rPr>
        <w:t> </w:t>
      </w:r>
      <w:r w:rsidRPr="008064A4">
        <w:rPr>
          <w:rFonts w:ascii="Swis721 Th BT" w:hAnsi="Swis721 Th BT"/>
          <w:noProof/>
          <w:color w:val="404040" w:themeColor="text1" w:themeTint="BF"/>
        </w:rPr>
        <w:t>mg/day, L-arginine 690</w:t>
      </w:r>
      <w:r w:rsidRPr="008064A4">
        <w:rPr>
          <w:rFonts w:ascii="Arial" w:hAnsi="Arial" w:cs="Arial"/>
          <w:noProof/>
          <w:color w:val="404040" w:themeColor="text1" w:themeTint="BF"/>
        </w:rPr>
        <w:t> </w:t>
      </w:r>
      <w:r w:rsidRPr="008064A4">
        <w:rPr>
          <w:rFonts w:ascii="Swis721 Th BT" w:hAnsi="Swis721 Th BT"/>
          <w:noProof/>
          <w:color w:val="404040" w:themeColor="text1" w:themeTint="BF"/>
        </w:rPr>
        <w:t>mg/day and aspartic acid 552</w:t>
      </w:r>
      <w:r w:rsidRPr="008064A4">
        <w:rPr>
          <w:rFonts w:ascii="Arial" w:hAnsi="Arial" w:cs="Arial"/>
          <w:noProof/>
          <w:color w:val="404040" w:themeColor="text1" w:themeTint="BF"/>
        </w:rPr>
        <w:t> </w:t>
      </w:r>
      <w:r w:rsidRPr="008064A4">
        <w:rPr>
          <w:rFonts w:ascii="Swis721 Th BT" w:hAnsi="Swis721 Th BT"/>
          <w:noProof/>
          <w:color w:val="404040" w:themeColor="text1" w:themeTint="BF"/>
        </w:rPr>
        <w:t>mg/day) or an identical placebo for 8</w:t>
      </w:r>
      <w:r w:rsidRPr="008064A4">
        <w:rPr>
          <w:rFonts w:ascii="Arial" w:hAnsi="Arial" w:cs="Arial"/>
          <w:noProof/>
          <w:color w:val="404040" w:themeColor="text1" w:themeTint="BF"/>
        </w:rPr>
        <w:t> </w:t>
      </w:r>
      <w:r w:rsidRPr="008064A4">
        <w:rPr>
          <w:rFonts w:ascii="Swis721 Th BT" w:hAnsi="Swis721 Th BT"/>
          <w:noProof/>
          <w:color w:val="404040" w:themeColor="text1" w:themeTint="BF"/>
        </w:rPr>
        <w:t xml:space="preserve">weeks, and the results were assessed using the five-item erectile domain (IIEF-5) of the International Index of Erectile Function. Additionally, blood biochemistry, urinalysis and salivary testosterone were measured. Eight weeks of supplement intake improved the total score of the IIEF-5. In particular, a marked improvement was observed in 'hardness of erection' and 'satisfaction with sexual intercourse'. A decrease in blood pressure, aspartate transaminase and </w:t>
      </w:r>
      <w:r w:rsidRPr="008064A4">
        <w:rPr>
          <w:rFonts w:ascii="Calibri" w:hAnsi="Calibri" w:cs="Calibri"/>
          <w:noProof/>
          <w:color w:val="404040" w:themeColor="text1" w:themeTint="BF"/>
        </w:rPr>
        <w:t>γ</w:t>
      </w:r>
      <w:r w:rsidRPr="008064A4">
        <w:rPr>
          <w:rFonts w:ascii="Swis721 Th BT" w:hAnsi="Swis721 Th BT"/>
          <w:noProof/>
          <w:color w:val="404040" w:themeColor="text1" w:themeTint="BF"/>
        </w:rPr>
        <w:t>-glutamyl transpeptidase (</w:t>
      </w:r>
      <w:r w:rsidRPr="008064A4">
        <w:rPr>
          <w:rFonts w:ascii="Calibri" w:hAnsi="Calibri" w:cs="Calibri"/>
          <w:noProof/>
          <w:color w:val="404040" w:themeColor="text1" w:themeTint="BF"/>
        </w:rPr>
        <w:t>γ</w:t>
      </w:r>
      <w:r w:rsidRPr="008064A4">
        <w:rPr>
          <w:rFonts w:ascii="Swis721 Th BT" w:hAnsi="Swis721 Th BT"/>
          <w:noProof/>
          <w:color w:val="404040" w:themeColor="text1" w:themeTint="BF"/>
        </w:rPr>
        <w:t>-GTP), and a slight increase in salivary testosterone were observed in the supplement group. No adverse reactions were observed during the study period. In conclusion, Pycnogenol® in combination with L-arginine as a dietary supplement is effective and safe in Japanese patients with mild to moderate erectile dysfunction.</w:t>
      </w:r>
    </w:p>
    <w:p w:rsidR="008064A4" w:rsidRPr="008064A4"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PMID: 21618639 DOI: 10.1002/ptr.3462</w:t>
      </w:r>
    </w:p>
    <w:p w:rsidR="008064A4" w:rsidRPr="00616406" w:rsidRDefault="008064A4" w:rsidP="008064A4">
      <w:pPr>
        <w:spacing w:after="0" w:line="240" w:lineRule="auto"/>
        <w:jc w:val="both"/>
        <w:rPr>
          <w:rFonts w:ascii="Swis721 Th BT" w:hAnsi="Swis721 Th BT"/>
          <w:noProof/>
          <w:color w:val="404040" w:themeColor="text1" w:themeTint="BF"/>
        </w:rPr>
      </w:pPr>
      <w:r w:rsidRPr="008064A4">
        <w:rPr>
          <w:rFonts w:ascii="Swis721 Th BT" w:hAnsi="Swis721 Th BT"/>
          <w:noProof/>
          <w:color w:val="404040" w:themeColor="text1" w:themeTint="BF"/>
        </w:rPr>
        <w:t>[Indexed for MEDLINE]</w:t>
      </w:r>
    </w:p>
    <w:sectPr w:rsidR="008064A4" w:rsidRPr="00616406">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6D6" w:rsidRDefault="001C16D6" w:rsidP="003E32E1">
      <w:pPr>
        <w:spacing w:after="0" w:line="240" w:lineRule="auto"/>
      </w:pPr>
      <w:r>
        <w:separator/>
      </w:r>
    </w:p>
  </w:endnote>
  <w:endnote w:type="continuationSeparator" w:id="0">
    <w:p w:rsidR="001C16D6" w:rsidRDefault="001C16D6" w:rsidP="003E3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 Md BT">
    <w:panose1 w:val="020B0602020204020303"/>
    <w:charset w:val="00"/>
    <w:family w:val="swiss"/>
    <w:pitch w:val="variable"/>
    <w:sig w:usb0="00000087" w:usb1="00000000" w:usb2="00000000" w:usb3="00000000" w:csb0="0000001B" w:csb1="00000000"/>
  </w:font>
  <w:font w:name="Futura Lt BT">
    <w:altName w:val="Segoe UI Semilight"/>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Swis721 Th BT">
    <w:panose1 w:val="020B0303020202020204"/>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6D6" w:rsidRDefault="001C16D6" w:rsidP="003E32E1">
      <w:pPr>
        <w:spacing w:after="0" w:line="240" w:lineRule="auto"/>
      </w:pPr>
      <w:r>
        <w:separator/>
      </w:r>
    </w:p>
  </w:footnote>
  <w:footnote w:type="continuationSeparator" w:id="0">
    <w:p w:rsidR="001C16D6" w:rsidRDefault="001C16D6" w:rsidP="003E3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2E1" w:rsidRDefault="003E32E1">
    <w:pPr>
      <w:pStyle w:val="Cabealho"/>
    </w:pPr>
    <w:r w:rsidRPr="00342FFB">
      <w:rPr>
        <w:noProof/>
        <w:lang w:eastAsia="pt-BR"/>
      </w:rPr>
      <w:drawing>
        <wp:anchor distT="0" distB="0" distL="114300" distR="114300" simplePos="0" relativeHeight="251659264" behindDoc="0" locked="0" layoutInCell="1" allowOverlap="1" wp14:anchorId="0B9985DD" wp14:editId="1BB119FF">
          <wp:simplePos x="0" y="0"/>
          <wp:positionH relativeFrom="column">
            <wp:posOffset>-845355</wp:posOffset>
          </wp:positionH>
          <wp:positionV relativeFrom="paragraph">
            <wp:posOffset>-172720</wp:posOffset>
          </wp:positionV>
          <wp:extent cx="2000250" cy="457200"/>
          <wp:effectExtent l="0" t="0" r="0" b="0"/>
          <wp:wrapTopAndBottom/>
          <wp:docPr id="1" name="Picture 1" descr="C:\Users\eder.souza\Deskto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er.souza\Desktop\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4572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E1"/>
    <w:rsid w:val="000B6849"/>
    <w:rsid w:val="001C16D6"/>
    <w:rsid w:val="00225637"/>
    <w:rsid w:val="00361624"/>
    <w:rsid w:val="0037157E"/>
    <w:rsid w:val="003E32E1"/>
    <w:rsid w:val="005854A9"/>
    <w:rsid w:val="005B6326"/>
    <w:rsid w:val="00616406"/>
    <w:rsid w:val="008064A4"/>
    <w:rsid w:val="008B65DA"/>
    <w:rsid w:val="008C62DF"/>
    <w:rsid w:val="00960470"/>
    <w:rsid w:val="00B12FE9"/>
    <w:rsid w:val="00B450C8"/>
    <w:rsid w:val="00BC0AC8"/>
    <w:rsid w:val="00E8174A"/>
    <w:rsid w:val="00F523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A4124-7BE2-4EE1-82DE-7F7CA24C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2E1"/>
    <w:pPr>
      <w:spacing w:after="200" w:line="276" w:lineRule="auto"/>
    </w:pPr>
    <w:rPr>
      <w:rFonts w:eastAsiaTheme="minorEastAsia"/>
      <w:lang w:eastAsia="pt-BR"/>
    </w:rPr>
  </w:style>
  <w:style w:type="paragraph" w:styleId="Ttulo1">
    <w:name w:val="heading 1"/>
    <w:basedOn w:val="Normal"/>
    <w:link w:val="Ttulo1Char"/>
    <w:uiPriority w:val="9"/>
    <w:qFormat/>
    <w:rsid w:val="005854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link w:val="Ttulo3Char"/>
    <w:uiPriority w:val="9"/>
    <w:qFormat/>
    <w:rsid w:val="005854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uiPriority w:val="9"/>
    <w:semiHidden/>
    <w:unhideWhenUsed/>
    <w:qFormat/>
    <w:rsid w:val="005854A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32E1"/>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rsid w:val="003E32E1"/>
  </w:style>
  <w:style w:type="paragraph" w:styleId="Rodap">
    <w:name w:val="footer"/>
    <w:basedOn w:val="Normal"/>
    <w:link w:val="RodapChar"/>
    <w:uiPriority w:val="99"/>
    <w:unhideWhenUsed/>
    <w:rsid w:val="003E32E1"/>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3E32E1"/>
  </w:style>
  <w:style w:type="paragraph" w:customStyle="1" w:styleId="Titulo">
    <w:name w:val="Titulo"/>
    <w:basedOn w:val="Normal"/>
    <w:link w:val="TituloChar"/>
    <w:qFormat/>
    <w:rsid w:val="003E32E1"/>
    <w:pPr>
      <w:spacing w:after="40" w:line="240" w:lineRule="auto"/>
      <w:jc w:val="center"/>
    </w:pPr>
    <w:rPr>
      <w:rFonts w:ascii="Futura Md BT" w:eastAsiaTheme="minorHAnsi" w:hAnsi="Futura Md BT"/>
      <w:color w:val="FFC000"/>
      <w:sz w:val="50"/>
      <w:lang w:eastAsia="en-US"/>
    </w:rPr>
  </w:style>
  <w:style w:type="character" w:customStyle="1" w:styleId="TituloChar">
    <w:name w:val="Titulo Char"/>
    <w:basedOn w:val="Fontepargpadro"/>
    <w:link w:val="Titulo"/>
    <w:rsid w:val="003E32E1"/>
    <w:rPr>
      <w:rFonts w:ascii="Futura Md BT" w:hAnsi="Futura Md BT"/>
      <w:color w:val="FFC000"/>
      <w:sz w:val="50"/>
    </w:rPr>
  </w:style>
  <w:style w:type="paragraph" w:customStyle="1" w:styleId="Corpo">
    <w:name w:val="Corpo"/>
    <w:basedOn w:val="Normal"/>
    <w:link w:val="CorpoChar"/>
    <w:qFormat/>
    <w:rsid w:val="003E32E1"/>
    <w:pPr>
      <w:spacing w:after="20" w:line="240" w:lineRule="auto"/>
      <w:jc w:val="both"/>
    </w:pPr>
    <w:rPr>
      <w:rFonts w:ascii="Futura Lt BT" w:eastAsiaTheme="minorHAnsi" w:hAnsi="Futura Lt BT"/>
      <w:color w:val="808080" w:themeColor="background1" w:themeShade="80"/>
      <w:szCs w:val="24"/>
      <w:lang w:eastAsia="en-US"/>
    </w:rPr>
  </w:style>
  <w:style w:type="character" w:customStyle="1" w:styleId="CorpoChar">
    <w:name w:val="Corpo Char"/>
    <w:basedOn w:val="Fontepargpadro"/>
    <w:link w:val="Corpo"/>
    <w:rsid w:val="003E32E1"/>
    <w:rPr>
      <w:rFonts w:ascii="Futura Lt BT" w:hAnsi="Futura Lt BT"/>
      <w:color w:val="808080" w:themeColor="background1" w:themeShade="80"/>
      <w:szCs w:val="24"/>
    </w:rPr>
  </w:style>
  <w:style w:type="character" w:customStyle="1" w:styleId="Ttulo1Char">
    <w:name w:val="Título 1 Char"/>
    <w:basedOn w:val="Fontepargpadro"/>
    <w:link w:val="Ttulo1"/>
    <w:uiPriority w:val="9"/>
    <w:rsid w:val="005854A9"/>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5854A9"/>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5854A9"/>
    <w:rPr>
      <w:color w:val="0000FF"/>
      <w:u w:val="single"/>
    </w:rPr>
  </w:style>
  <w:style w:type="character" w:customStyle="1" w:styleId="highlight">
    <w:name w:val="highlight"/>
    <w:basedOn w:val="Fontepargpadro"/>
    <w:rsid w:val="005854A9"/>
  </w:style>
  <w:style w:type="character" w:customStyle="1" w:styleId="ui-ncbitoggler-master-text">
    <w:name w:val="ui-ncbitoggler-master-text"/>
    <w:basedOn w:val="Fontepargpadro"/>
    <w:rsid w:val="005854A9"/>
  </w:style>
  <w:style w:type="paragraph" w:styleId="NormalWeb">
    <w:name w:val="Normal (Web)"/>
    <w:basedOn w:val="Normal"/>
    <w:uiPriority w:val="99"/>
    <w:semiHidden/>
    <w:unhideWhenUsed/>
    <w:rsid w:val="00585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Fontepargpadro"/>
    <w:link w:val="Ttulo4"/>
    <w:uiPriority w:val="9"/>
    <w:semiHidden/>
    <w:rsid w:val="005854A9"/>
    <w:rPr>
      <w:rFonts w:asciiTheme="majorHAnsi" w:eastAsiaTheme="majorEastAsia" w:hAnsiTheme="majorHAnsi" w:cstheme="majorBidi"/>
      <w:i/>
      <w:iCs/>
      <w:color w:val="2E74B5" w:themeColor="accent1" w:themeShade="BF"/>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15157">
      <w:bodyDiv w:val="1"/>
      <w:marLeft w:val="0"/>
      <w:marRight w:val="0"/>
      <w:marTop w:val="0"/>
      <w:marBottom w:val="0"/>
      <w:divBdr>
        <w:top w:val="none" w:sz="0" w:space="0" w:color="auto"/>
        <w:left w:val="none" w:sz="0" w:space="0" w:color="auto"/>
        <w:bottom w:val="none" w:sz="0" w:space="0" w:color="auto"/>
        <w:right w:val="none" w:sz="0" w:space="0" w:color="auto"/>
      </w:divBdr>
      <w:divsChild>
        <w:div w:id="39020142">
          <w:marLeft w:val="0"/>
          <w:marRight w:val="0"/>
          <w:marTop w:val="288"/>
          <w:marBottom w:val="100"/>
          <w:divBdr>
            <w:top w:val="none" w:sz="0" w:space="0" w:color="auto"/>
            <w:left w:val="none" w:sz="0" w:space="0" w:color="auto"/>
            <w:bottom w:val="none" w:sz="0" w:space="0" w:color="auto"/>
            <w:right w:val="none" w:sz="0" w:space="0" w:color="auto"/>
          </w:divBdr>
          <w:divsChild>
            <w:div w:id="1196623132">
              <w:marLeft w:val="0"/>
              <w:marRight w:val="0"/>
              <w:marTop w:val="0"/>
              <w:marBottom w:val="0"/>
              <w:divBdr>
                <w:top w:val="none" w:sz="0" w:space="0" w:color="auto"/>
                <w:left w:val="none" w:sz="0" w:space="0" w:color="auto"/>
                <w:bottom w:val="none" w:sz="0" w:space="0" w:color="auto"/>
                <w:right w:val="none" w:sz="0" w:space="0" w:color="auto"/>
              </w:divBdr>
            </w:div>
          </w:divsChild>
        </w:div>
        <w:div w:id="2141607956">
          <w:marLeft w:val="0"/>
          <w:marRight w:val="0"/>
          <w:marTop w:val="288"/>
          <w:marBottom w:val="100"/>
          <w:divBdr>
            <w:top w:val="none" w:sz="0" w:space="0" w:color="auto"/>
            <w:left w:val="none" w:sz="0" w:space="0" w:color="auto"/>
            <w:bottom w:val="none" w:sz="0" w:space="0" w:color="auto"/>
            <w:right w:val="none" w:sz="0" w:space="0" w:color="auto"/>
          </w:divBdr>
          <w:divsChild>
            <w:div w:id="975837369">
              <w:marLeft w:val="0"/>
              <w:marRight w:val="0"/>
              <w:marTop w:val="0"/>
              <w:marBottom w:val="0"/>
              <w:divBdr>
                <w:top w:val="none" w:sz="0" w:space="0" w:color="auto"/>
                <w:left w:val="none" w:sz="0" w:space="0" w:color="auto"/>
                <w:bottom w:val="none" w:sz="0" w:space="0" w:color="auto"/>
                <w:right w:val="none" w:sz="0" w:space="0" w:color="auto"/>
              </w:divBdr>
            </w:div>
            <w:div w:id="2730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4531">
      <w:bodyDiv w:val="1"/>
      <w:marLeft w:val="0"/>
      <w:marRight w:val="0"/>
      <w:marTop w:val="0"/>
      <w:marBottom w:val="0"/>
      <w:divBdr>
        <w:top w:val="none" w:sz="0" w:space="0" w:color="auto"/>
        <w:left w:val="none" w:sz="0" w:space="0" w:color="auto"/>
        <w:bottom w:val="none" w:sz="0" w:space="0" w:color="auto"/>
        <w:right w:val="none" w:sz="0" w:space="0" w:color="auto"/>
      </w:divBdr>
      <w:divsChild>
        <w:div w:id="1476793764">
          <w:marLeft w:val="0"/>
          <w:marRight w:val="0"/>
          <w:marTop w:val="288"/>
          <w:marBottom w:val="100"/>
          <w:divBdr>
            <w:top w:val="none" w:sz="0" w:space="0" w:color="auto"/>
            <w:left w:val="none" w:sz="0" w:space="0" w:color="auto"/>
            <w:bottom w:val="none" w:sz="0" w:space="0" w:color="auto"/>
            <w:right w:val="none" w:sz="0" w:space="0" w:color="auto"/>
          </w:divBdr>
          <w:divsChild>
            <w:div w:id="800148231">
              <w:marLeft w:val="0"/>
              <w:marRight w:val="0"/>
              <w:marTop w:val="0"/>
              <w:marBottom w:val="0"/>
              <w:divBdr>
                <w:top w:val="none" w:sz="0" w:space="0" w:color="auto"/>
                <w:left w:val="none" w:sz="0" w:space="0" w:color="auto"/>
                <w:bottom w:val="none" w:sz="0" w:space="0" w:color="auto"/>
                <w:right w:val="none" w:sz="0" w:space="0" w:color="auto"/>
              </w:divBdr>
            </w:div>
          </w:divsChild>
        </w:div>
        <w:div w:id="1078284578">
          <w:marLeft w:val="0"/>
          <w:marRight w:val="0"/>
          <w:marTop w:val="288"/>
          <w:marBottom w:val="100"/>
          <w:divBdr>
            <w:top w:val="none" w:sz="0" w:space="0" w:color="auto"/>
            <w:left w:val="none" w:sz="0" w:space="0" w:color="auto"/>
            <w:bottom w:val="none" w:sz="0" w:space="0" w:color="auto"/>
            <w:right w:val="none" w:sz="0" w:space="0" w:color="auto"/>
          </w:divBdr>
          <w:divsChild>
            <w:div w:id="883642505">
              <w:marLeft w:val="0"/>
              <w:marRight w:val="0"/>
              <w:marTop w:val="0"/>
              <w:marBottom w:val="0"/>
              <w:divBdr>
                <w:top w:val="none" w:sz="0" w:space="0" w:color="auto"/>
                <w:left w:val="none" w:sz="0" w:space="0" w:color="auto"/>
                <w:bottom w:val="none" w:sz="0" w:space="0" w:color="auto"/>
                <w:right w:val="none" w:sz="0" w:space="0" w:color="auto"/>
              </w:divBdr>
            </w:div>
            <w:div w:id="8279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00817">
      <w:bodyDiv w:val="1"/>
      <w:marLeft w:val="0"/>
      <w:marRight w:val="0"/>
      <w:marTop w:val="0"/>
      <w:marBottom w:val="0"/>
      <w:divBdr>
        <w:top w:val="none" w:sz="0" w:space="0" w:color="auto"/>
        <w:left w:val="none" w:sz="0" w:space="0" w:color="auto"/>
        <w:bottom w:val="none" w:sz="0" w:space="0" w:color="auto"/>
        <w:right w:val="none" w:sz="0" w:space="0" w:color="auto"/>
      </w:divBdr>
      <w:divsChild>
        <w:div w:id="92015337">
          <w:marLeft w:val="0"/>
          <w:marRight w:val="0"/>
          <w:marTop w:val="288"/>
          <w:marBottom w:val="100"/>
          <w:divBdr>
            <w:top w:val="none" w:sz="0" w:space="0" w:color="auto"/>
            <w:left w:val="none" w:sz="0" w:space="0" w:color="auto"/>
            <w:bottom w:val="none" w:sz="0" w:space="0" w:color="auto"/>
            <w:right w:val="none" w:sz="0" w:space="0" w:color="auto"/>
          </w:divBdr>
          <w:divsChild>
            <w:div w:id="167140252">
              <w:marLeft w:val="0"/>
              <w:marRight w:val="0"/>
              <w:marTop w:val="0"/>
              <w:marBottom w:val="0"/>
              <w:divBdr>
                <w:top w:val="none" w:sz="0" w:space="0" w:color="auto"/>
                <w:left w:val="none" w:sz="0" w:space="0" w:color="auto"/>
                <w:bottom w:val="none" w:sz="0" w:space="0" w:color="auto"/>
                <w:right w:val="none" w:sz="0" w:space="0" w:color="auto"/>
              </w:divBdr>
            </w:div>
            <w:div w:id="2050109657">
              <w:marLeft w:val="0"/>
              <w:marRight w:val="0"/>
              <w:marTop w:val="0"/>
              <w:marBottom w:val="0"/>
              <w:divBdr>
                <w:top w:val="none" w:sz="0" w:space="0" w:color="auto"/>
                <w:left w:val="none" w:sz="0" w:space="0" w:color="auto"/>
                <w:bottom w:val="none" w:sz="0" w:space="0" w:color="auto"/>
                <w:right w:val="none" w:sz="0" w:space="0" w:color="auto"/>
              </w:divBdr>
            </w:div>
          </w:divsChild>
        </w:div>
        <w:div w:id="381759598">
          <w:marLeft w:val="0"/>
          <w:marRight w:val="0"/>
          <w:marTop w:val="288"/>
          <w:marBottom w:val="100"/>
          <w:divBdr>
            <w:top w:val="none" w:sz="0" w:space="0" w:color="auto"/>
            <w:left w:val="none" w:sz="0" w:space="0" w:color="auto"/>
            <w:bottom w:val="none" w:sz="0" w:space="0" w:color="auto"/>
            <w:right w:val="none" w:sz="0" w:space="0" w:color="auto"/>
          </w:divBdr>
          <w:divsChild>
            <w:div w:id="3920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5983">
      <w:bodyDiv w:val="1"/>
      <w:marLeft w:val="0"/>
      <w:marRight w:val="0"/>
      <w:marTop w:val="0"/>
      <w:marBottom w:val="0"/>
      <w:divBdr>
        <w:top w:val="none" w:sz="0" w:space="0" w:color="auto"/>
        <w:left w:val="none" w:sz="0" w:space="0" w:color="auto"/>
        <w:bottom w:val="none" w:sz="0" w:space="0" w:color="auto"/>
        <w:right w:val="none" w:sz="0" w:space="0" w:color="auto"/>
      </w:divBdr>
      <w:divsChild>
        <w:div w:id="1796366306">
          <w:marLeft w:val="0"/>
          <w:marRight w:val="0"/>
          <w:marTop w:val="288"/>
          <w:marBottom w:val="100"/>
          <w:divBdr>
            <w:top w:val="none" w:sz="0" w:space="0" w:color="auto"/>
            <w:left w:val="none" w:sz="0" w:space="0" w:color="auto"/>
            <w:bottom w:val="none" w:sz="0" w:space="0" w:color="auto"/>
            <w:right w:val="none" w:sz="0" w:space="0" w:color="auto"/>
          </w:divBdr>
          <w:divsChild>
            <w:div w:id="2052727122">
              <w:marLeft w:val="0"/>
              <w:marRight w:val="0"/>
              <w:marTop w:val="0"/>
              <w:marBottom w:val="0"/>
              <w:divBdr>
                <w:top w:val="none" w:sz="0" w:space="0" w:color="auto"/>
                <w:left w:val="none" w:sz="0" w:space="0" w:color="auto"/>
                <w:bottom w:val="none" w:sz="0" w:space="0" w:color="auto"/>
                <w:right w:val="none" w:sz="0" w:space="0" w:color="auto"/>
              </w:divBdr>
            </w:div>
          </w:divsChild>
        </w:div>
        <w:div w:id="1940140573">
          <w:marLeft w:val="0"/>
          <w:marRight w:val="0"/>
          <w:marTop w:val="432"/>
          <w:marBottom w:val="100"/>
          <w:divBdr>
            <w:top w:val="none" w:sz="0" w:space="0" w:color="auto"/>
            <w:left w:val="none" w:sz="0" w:space="0" w:color="auto"/>
            <w:bottom w:val="none" w:sz="0" w:space="0" w:color="auto"/>
            <w:right w:val="none" w:sz="0" w:space="0" w:color="auto"/>
          </w:divBdr>
        </w:div>
        <w:div w:id="1358307698">
          <w:marLeft w:val="0"/>
          <w:marRight w:val="0"/>
          <w:marTop w:val="288"/>
          <w:marBottom w:val="100"/>
          <w:divBdr>
            <w:top w:val="none" w:sz="0" w:space="0" w:color="auto"/>
            <w:left w:val="none" w:sz="0" w:space="0" w:color="auto"/>
            <w:bottom w:val="none" w:sz="0" w:space="0" w:color="auto"/>
            <w:right w:val="none" w:sz="0" w:space="0" w:color="auto"/>
          </w:divBdr>
          <w:divsChild>
            <w:div w:id="7121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9036">
      <w:bodyDiv w:val="1"/>
      <w:marLeft w:val="0"/>
      <w:marRight w:val="0"/>
      <w:marTop w:val="0"/>
      <w:marBottom w:val="0"/>
      <w:divBdr>
        <w:top w:val="none" w:sz="0" w:space="0" w:color="auto"/>
        <w:left w:val="none" w:sz="0" w:space="0" w:color="auto"/>
        <w:bottom w:val="none" w:sz="0" w:space="0" w:color="auto"/>
        <w:right w:val="none" w:sz="0" w:space="0" w:color="auto"/>
      </w:divBdr>
      <w:divsChild>
        <w:div w:id="1252078890">
          <w:marLeft w:val="0"/>
          <w:marRight w:val="0"/>
          <w:marTop w:val="288"/>
          <w:marBottom w:val="100"/>
          <w:divBdr>
            <w:top w:val="none" w:sz="0" w:space="0" w:color="auto"/>
            <w:left w:val="none" w:sz="0" w:space="0" w:color="auto"/>
            <w:bottom w:val="none" w:sz="0" w:space="0" w:color="auto"/>
            <w:right w:val="none" w:sz="0" w:space="0" w:color="auto"/>
          </w:divBdr>
          <w:divsChild>
            <w:div w:id="212234436">
              <w:marLeft w:val="0"/>
              <w:marRight w:val="0"/>
              <w:marTop w:val="0"/>
              <w:marBottom w:val="0"/>
              <w:divBdr>
                <w:top w:val="none" w:sz="0" w:space="0" w:color="auto"/>
                <w:left w:val="none" w:sz="0" w:space="0" w:color="auto"/>
                <w:bottom w:val="none" w:sz="0" w:space="0" w:color="auto"/>
                <w:right w:val="none" w:sz="0" w:space="0" w:color="auto"/>
              </w:divBdr>
            </w:div>
            <w:div w:id="1259946204">
              <w:marLeft w:val="0"/>
              <w:marRight w:val="0"/>
              <w:marTop w:val="0"/>
              <w:marBottom w:val="0"/>
              <w:divBdr>
                <w:top w:val="none" w:sz="0" w:space="0" w:color="auto"/>
                <w:left w:val="none" w:sz="0" w:space="0" w:color="auto"/>
                <w:bottom w:val="none" w:sz="0" w:space="0" w:color="auto"/>
                <w:right w:val="none" w:sz="0" w:space="0" w:color="auto"/>
              </w:divBdr>
            </w:div>
          </w:divsChild>
        </w:div>
        <w:div w:id="1972858921">
          <w:marLeft w:val="0"/>
          <w:marRight w:val="0"/>
          <w:marTop w:val="288"/>
          <w:marBottom w:val="100"/>
          <w:divBdr>
            <w:top w:val="none" w:sz="0" w:space="0" w:color="auto"/>
            <w:left w:val="none" w:sz="0" w:space="0" w:color="auto"/>
            <w:bottom w:val="none" w:sz="0" w:space="0" w:color="auto"/>
            <w:right w:val="none" w:sz="0" w:space="0" w:color="auto"/>
          </w:divBdr>
          <w:divsChild>
            <w:div w:id="13686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8100">
      <w:bodyDiv w:val="1"/>
      <w:marLeft w:val="0"/>
      <w:marRight w:val="0"/>
      <w:marTop w:val="0"/>
      <w:marBottom w:val="0"/>
      <w:divBdr>
        <w:top w:val="none" w:sz="0" w:space="0" w:color="auto"/>
        <w:left w:val="none" w:sz="0" w:space="0" w:color="auto"/>
        <w:bottom w:val="none" w:sz="0" w:space="0" w:color="auto"/>
        <w:right w:val="none" w:sz="0" w:space="0" w:color="auto"/>
      </w:divBdr>
      <w:divsChild>
        <w:div w:id="1670788361">
          <w:marLeft w:val="0"/>
          <w:marRight w:val="0"/>
          <w:marTop w:val="120"/>
          <w:marBottom w:val="360"/>
          <w:divBdr>
            <w:top w:val="none" w:sz="0" w:space="0" w:color="auto"/>
            <w:left w:val="none" w:sz="0" w:space="0" w:color="auto"/>
            <w:bottom w:val="none" w:sz="0" w:space="0" w:color="auto"/>
            <w:right w:val="none" w:sz="0" w:space="0" w:color="auto"/>
          </w:divBdr>
          <w:divsChild>
            <w:div w:id="1330250550">
              <w:marLeft w:val="0"/>
              <w:marRight w:val="0"/>
              <w:marTop w:val="0"/>
              <w:marBottom w:val="0"/>
              <w:divBdr>
                <w:top w:val="none" w:sz="0" w:space="0" w:color="auto"/>
                <w:left w:val="none" w:sz="0" w:space="0" w:color="auto"/>
                <w:bottom w:val="none" w:sz="0" w:space="0" w:color="auto"/>
                <w:right w:val="none" w:sz="0" w:space="0" w:color="auto"/>
              </w:divBdr>
            </w:div>
            <w:div w:id="1248928091">
              <w:marLeft w:val="0"/>
              <w:marRight w:val="0"/>
              <w:marTop w:val="0"/>
              <w:marBottom w:val="0"/>
              <w:divBdr>
                <w:top w:val="none" w:sz="0" w:space="0" w:color="auto"/>
                <w:left w:val="none" w:sz="0" w:space="0" w:color="auto"/>
                <w:bottom w:val="none" w:sz="0" w:space="0" w:color="auto"/>
                <w:right w:val="none" w:sz="0" w:space="0" w:color="auto"/>
              </w:divBdr>
            </w:div>
            <w:div w:id="1052729070">
              <w:marLeft w:val="0"/>
              <w:marRight w:val="0"/>
              <w:marTop w:val="0"/>
              <w:marBottom w:val="0"/>
              <w:divBdr>
                <w:top w:val="none" w:sz="0" w:space="0" w:color="auto"/>
                <w:left w:val="none" w:sz="0" w:space="0" w:color="auto"/>
                <w:bottom w:val="none" w:sz="0" w:space="0" w:color="auto"/>
                <w:right w:val="none" w:sz="0" w:space="0" w:color="auto"/>
              </w:divBdr>
            </w:div>
            <w:div w:id="1188369611">
              <w:marLeft w:val="0"/>
              <w:marRight w:val="0"/>
              <w:marTop w:val="288"/>
              <w:marBottom w:val="100"/>
              <w:divBdr>
                <w:top w:val="none" w:sz="0" w:space="0" w:color="auto"/>
                <w:left w:val="none" w:sz="0" w:space="0" w:color="auto"/>
                <w:bottom w:val="none" w:sz="0" w:space="0" w:color="auto"/>
                <w:right w:val="none" w:sz="0" w:space="0" w:color="auto"/>
              </w:divBdr>
              <w:divsChild>
                <w:div w:id="2022048393">
                  <w:marLeft w:val="0"/>
                  <w:marRight w:val="0"/>
                  <w:marTop w:val="0"/>
                  <w:marBottom w:val="0"/>
                  <w:divBdr>
                    <w:top w:val="none" w:sz="0" w:space="0" w:color="auto"/>
                    <w:left w:val="none" w:sz="0" w:space="0" w:color="auto"/>
                    <w:bottom w:val="none" w:sz="0" w:space="0" w:color="auto"/>
                    <w:right w:val="none" w:sz="0" w:space="0" w:color="auto"/>
                  </w:divBdr>
                </w:div>
              </w:divsChild>
            </w:div>
            <w:div w:id="1932622596">
              <w:marLeft w:val="0"/>
              <w:marRight w:val="0"/>
              <w:marTop w:val="288"/>
              <w:marBottom w:val="100"/>
              <w:divBdr>
                <w:top w:val="none" w:sz="0" w:space="0" w:color="auto"/>
                <w:left w:val="none" w:sz="0" w:space="0" w:color="auto"/>
                <w:bottom w:val="none" w:sz="0" w:space="0" w:color="auto"/>
                <w:right w:val="none" w:sz="0" w:space="0" w:color="auto"/>
              </w:divBdr>
              <w:divsChild>
                <w:div w:id="794374678">
                  <w:marLeft w:val="0"/>
                  <w:marRight w:val="0"/>
                  <w:marTop w:val="0"/>
                  <w:marBottom w:val="0"/>
                  <w:divBdr>
                    <w:top w:val="none" w:sz="0" w:space="0" w:color="auto"/>
                    <w:left w:val="none" w:sz="0" w:space="0" w:color="auto"/>
                    <w:bottom w:val="none" w:sz="0" w:space="0" w:color="auto"/>
                    <w:right w:val="none" w:sz="0" w:space="0" w:color="auto"/>
                  </w:divBdr>
                </w:div>
                <w:div w:id="28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41091">
      <w:bodyDiv w:val="1"/>
      <w:marLeft w:val="0"/>
      <w:marRight w:val="0"/>
      <w:marTop w:val="0"/>
      <w:marBottom w:val="0"/>
      <w:divBdr>
        <w:top w:val="none" w:sz="0" w:space="0" w:color="auto"/>
        <w:left w:val="none" w:sz="0" w:space="0" w:color="auto"/>
        <w:bottom w:val="none" w:sz="0" w:space="0" w:color="auto"/>
        <w:right w:val="none" w:sz="0" w:space="0" w:color="auto"/>
      </w:divBdr>
      <w:divsChild>
        <w:div w:id="50811005">
          <w:marLeft w:val="0"/>
          <w:marRight w:val="0"/>
          <w:marTop w:val="288"/>
          <w:marBottom w:val="100"/>
          <w:divBdr>
            <w:top w:val="none" w:sz="0" w:space="0" w:color="auto"/>
            <w:left w:val="none" w:sz="0" w:space="0" w:color="auto"/>
            <w:bottom w:val="none" w:sz="0" w:space="0" w:color="auto"/>
            <w:right w:val="none" w:sz="0" w:space="0" w:color="auto"/>
          </w:divBdr>
          <w:divsChild>
            <w:div w:id="569003180">
              <w:marLeft w:val="0"/>
              <w:marRight w:val="0"/>
              <w:marTop w:val="0"/>
              <w:marBottom w:val="0"/>
              <w:divBdr>
                <w:top w:val="none" w:sz="0" w:space="0" w:color="auto"/>
                <w:left w:val="none" w:sz="0" w:space="0" w:color="auto"/>
                <w:bottom w:val="none" w:sz="0" w:space="0" w:color="auto"/>
                <w:right w:val="none" w:sz="0" w:space="0" w:color="auto"/>
              </w:divBdr>
            </w:div>
            <w:div w:id="1095056045">
              <w:marLeft w:val="0"/>
              <w:marRight w:val="0"/>
              <w:marTop w:val="0"/>
              <w:marBottom w:val="0"/>
              <w:divBdr>
                <w:top w:val="none" w:sz="0" w:space="0" w:color="auto"/>
                <w:left w:val="none" w:sz="0" w:space="0" w:color="auto"/>
                <w:bottom w:val="none" w:sz="0" w:space="0" w:color="auto"/>
                <w:right w:val="none" w:sz="0" w:space="0" w:color="auto"/>
              </w:divBdr>
            </w:div>
          </w:divsChild>
        </w:div>
        <w:div w:id="1358698289">
          <w:marLeft w:val="0"/>
          <w:marRight w:val="0"/>
          <w:marTop w:val="288"/>
          <w:marBottom w:val="100"/>
          <w:divBdr>
            <w:top w:val="none" w:sz="0" w:space="0" w:color="auto"/>
            <w:left w:val="none" w:sz="0" w:space="0" w:color="auto"/>
            <w:bottom w:val="none" w:sz="0" w:space="0" w:color="auto"/>
            <w:right w:val="none" w:sz="0" w:space="0" w:color="auto"/>
          </w:divBdr>
          <w:divsChild>
            <w:div w:id="181714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43043">
      <w:bodyDiv w:val="1"/>
      <w:marLeft w:val="0"/>
      <w:marRight w:val="0"/>
      <w:marTop w:val="0"/>
      <w:marBottom w:val="0"/>
      <w:divBdr>
        <w:top w:val="none" w:sz="0" w:space="0" w:color="auto"/>
        <w:left w:val="none" w:sz="0" w:space="0" w:color="auto"/>
        <w:bottom w:val="none" w:sz="0" w:space="0" w:color="auto"/>
        <w:right w:val="none" w:sz="0" w:space="0" w:color="auto"/>
      </w:divBdr>
      <w:divsChild>
        <w:div w:id="1673023713">
          <w:marLeft w:val="0"/>
          <w:marRight w:val="0"/>
          <w:marTop w:val="288"/>
          <w:marBottom w:val="100"/>
          <w:divBdr>
            <w:top w:val="none" w:sz="0" w:space="0" w:color="auto"/>
            <w:left w:val="none" w:sz="0" w:space="0" w:color="auto"/>
            <w:bottom w:val="none" w:sz="0" w:space="0" w:color="auto"/>
            <w:right w:val="none" w:sz="0" w:space="0" w:color="auto"/>
          </w:divBdr>
          <w:divsChild>
            <w:div w:id="1232352739">
              <w:marLeft w:val="0"/>
              <w:marRight w:val="0"/>
              <w:marTop w:val="0"/>
              <w:marBottom w:val="0"/>
              <w:divBdr>
                <w:top w:val="none" w:sz="0" w:space="0" w:color="auto"/>
                <w:left w:val="none" w:sz="0" w:space="0" w:color="auto"/>
                <w:bottom w:val="none" w:sz="0" w:space="0" w:color="auto"/>
                <w:right w:val="none" w:sz="0" w:space="0" w:color="auto"/>
              </w:divBdr>
            </w:div>
          </w:divsChild>
        </w:div>
        <w:div w:id="1942297855">
          <w:marLeft w:val="0"/>
          <w:marRight w:val="0"/>
          <w:marTop w:val="432"/>
          <w:marBottom w:val="100"/>
          <w:divBdr>
            <w:top w:val="none" w:sz="0" w:space="0" w:color="auto"/>
            <w:left w:val="none" w:sz="0" w:space="0" w:color="auto"/>
            <w:bottom w:val="none" w:sz="0" w:space="0" w:color="auto"/>
            <w:right w:val="none" w:sz="0" w:space="0" w:color="auto"/>
          </w:divBdr>
        </w:div>
        <w:div w:id="1738093409">
          <w:marLeft w:val="0"/>
          <w:marRight w:val="0"/>
          <w:marTop w:val="288"/>
          <w:marBottom w:val="100"/>
          <w:divBdr>
            <w:top w:val="none" w:sz="0" w:space="0" w:color="auto"/>
            <w:left w:val="none" w:sz="0" w:space="0" w:color="auto"/>
            <w:bottom w:val="none" w:sz="0" w:space="0" w:color="auto"/>
            <w:right w:val="none" w:sz="0" w:space="0" w:color="auto"/>
          </w:divBdr>
          <w:divsChild>
            <w:div w:id="80030317">
              <w:marLeft w:val="0"/>
              <w:marRight w:val="0"/>
              <w:marTop w:val="0"/>
              <w:marBottom w:val="0"/>
              <w:divBdr>
                <w:top w:val="none" w:sz="0" w:space="0" w:color="auto"/>
                <w:left w:val="none" w:sz="0" w:space="0" w:color="auto"/>
                <w:bottom w:val="none" w:sz="0" w:space="0" w:color="auto"/>
                <w:right w:val="none" w:sz="0" w:space="0" w:color="auto"/>
              </w:divBdr>
            </w:div>
            <w:div w:id="7867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60490">
      <w:bodyDiv w:val="1"/>
      <w:marLeft w:val="0"/>
      <w:marRight w:val="0"/>
      <w:marTop w:val="0"/>
      <w:marBottom w:val="0"/>
      <w:divBdr>
        <w:top w:val="none" w:sz="0" w:space="0" w:color="auto"/>
        <w:left w:val="none" w:sz="0" w:space="0" w:color="auto"/>
        <w:bottom w:val="none" w:sz="0" w:space="0" w:color="auto"/>
        <w:right w:val="none" w:sz="0" w:space="0" w:color="auto"/>
      </w:divBdr>
      <w:divsChild>
        <w:div w:id="2142337505">
          <w:marLeft w:val="0"/>
          <w:marRight w:val="0"/>
          <w:marTop w:val="0"/>
          <w:marBottom w:val="0"/>
          <w:divBdr>
            <w:top w:val="none" w:sz="0" w:space="0" w:color="auto"/>
            <w:left w:val="none" w:sz="0" w:space="0" w:color="auto"/>
            <w:bottom w:val="none" w:sz="0" w:space="0" w:color="auto"/>
            <w:right w:val="none" w:sz="0" w:space="0" w:color="auto"/>
          </w:divBdr>
        </w:div>
        <w:div w:id="1756706143">
          <w:marLeft w:val="0"/>
          <w:marRight w:val="0"/>
          <w:marTop w:val="0"/>
          <w:marBottom w:val="0"/>
          <w:divBdr>
            <w:top w:val="none" w:sz="0" w:space="0" w:color="auto"/>
            <w:left w:val="none" w:sz="0" w:space="0" w:color="auto"/>
            <w:bottom w:val="none" w:sz="0" w:space="0" w:color="auto"/>
            <w:right w:val="none" w:sz="0" w:space="0" w:color="auto"/>
          </w:divBdr>
        </w:div>
        <w:div w:id="653796509">
          <w:marLeft w:val="0"/>
          <w:marRight w:val="0"/>
          <w:marTop w:val="0"/>
          <w:marBottom w:val="0"/>
          <w:divBdr>
            <w:top w:val="none" w:sz="0" w:space="0" w:color="auto"/>
            <w:left w:val="none" w:sz="0" w:space="0" w:color="auto"/>
            <w:bottom w:val="none" w:sz="0" w:space="0" w:color="auto"/>
            <w:right w:val="none" w:sz="0" w:space="0" w:color="auto"/>
          </w:divBdr>
        </w:div>
        <w:div w:id="945231636">
          <w:marLeft w:val="0"/>
          <w:marRight w:val="0"/>
          <w:marTop w:val="288"/>
          <w:marBottom w:val="100"/>
          <w:divBdr>
            <w:top w:val="none" w:sz="0" w:space="0" w:color="auto"/>
            <w:left w:val="none" w:sz="0" w:space="0" w:color="auto"/>
            <w:bottom w:val="none" w:sz="0" w:space="0" w:color="auto"/>
            <w:right w:val="none" w:sz="0" w:space="0" w:color="auto"/>
          </w:divBdr>
          <w:divsChild>
            <w:div w:id="573516441">
              <w:marLeft w:val="0"/>
              <w:marRight w:val="0"/>
              <w:marTop w:val="0"/>
              <w:marBottom w:val="0"/>
              <w:divBdr>
                <w:top w:val="none" w:sz="0" w:space="0" w:color="auto"/>
                <w:left w:val="none" w:sz="0" w:space="0" w:color="auto"/>
                <w:bottom w:val="none" w:sz="0" w:space="0" w:color="auto"/>
                <w:right w:val="none" w:sz="0" w:space="0" w:color="auto"/>
              </w:divBdr>
            </w:div>
          </w:divsChild>
        </w:div>
        <w:div w:id="1894340946">
          <w:marLeft w:val="0"/>
          <w:marRight w:val="0"/>
          <w:marTop w:val="432"/>
          <w:marBottom w:val="100"/>
          <w:divBdr>
            <w:top w:val="none" w:sz="0" w:space="0" w:color="auto"/>
            <w:left w:val="none" w:sz="0" w:space="0" w:color="auto"/>
            <w:bottom w:val="none" w:sz="0" w:space="0" w:color="auto"/>
            <w:right w:val="none" w:sz="0" w:space="0" w:color="auto"/>
          </w:divBdr>
        </w:div>
        <w:div w:id="1168406874">
          <w:marLeft w:val="0"/>
          <w:marRight w:val="0"/>
          <w:marTop w:val="288"/>
          <w:marBottom w:val="100"/>
          <w:divBdr>
            <w:top w:val="none" w:sz="0" w:space="0" w:color="auto"/>
            <w:left w:val="none" w:sz="0" w:space="0" w:color="auto"/>
            <w:bottom w:val="none" w:sz="0" w:space="0" w:color="auto"/>
            <w:right w:val="none" w:sz="0" w:space="0" w:color="auto"/>
          </w:divBdr>
        </w:div>
      </w:divsChild>
    </w:div>
    <w:div w:id="771631524">
      <w:bodyDiv w:val="1"/>
      <w:marLeft w:val="0"/>
      <w:marRight w:val="0"/>
      <w:marTop w:val="0"/>
      <w:marBottom w:val="0"/>
      <w:divBdr>
        <w:top w:val="none" w:sz="0" w:space="0" w:color="auto"/>
        <w:left w:val="none" w:sz="0" w:space="0" w:color="auto"/>
        <w:bottom w:val="none" w:sz="0" w:space="0" w:color="auto"/>
        <w:right w:val="none" w:sz="0" w:space="0" w:color="auto"/>
      </w:divBdr>
      <w:divsChild>
        <w:div w:id="1257255145">
          <w:marLeft w:val="0"/>
          <w:marRight w:val="0"/>
          <w:marTop w:val="288"/>
          <w:marBottom w:val="100"/>
          <w:divBdr>
            <w:top w:val="none" w:sz="0" w:space="0" w:color="auto"/>
            <w:left w:val="none" w:sz="0" w:space="0" w:color="auto"/>
            <w:bottom w:val="none" w:sz="0" w:space="0" w:color="auto"/>
            <w:right w:val="none" w:sz="0" w:space="0" w:color="auto"/>
          </w:divBdr>
          <w:divsChild>
            <w:div w:id="1595286929">
              <w:marLeft w:val="0"/>
              <w:marRight w:val="0"/>
              <w:marTop w:val="0"/>
              <w:marBottom w:val="0"/>
              <w:divBdr>
                <w:top w:val="none" w:sz="0" w:space="0" w:color="auto"/>
                <w:left w:val="none" w:sz="0" w:space="0" w:color="auto"/>
                <w:bottom w:val="none" w:sz="0" w:space="0" w:color="auto"/>
                <w:right w:val="none" w:sz="0" w:space="0" w:color="auto"/>
              </w:divBdr>
            </w:div>
          </w:divsChild>
        </w:div>
        <w:div w:id="834685575">
          <w:marLeft w:val="0"/>
          <w:marRight w:val="0"/>
          <w:marTop w:val="288"/>
          <w:marBottom w:val="100"/>
          <w:divBdr>
            <w:top w:val="none" w:sz="0" w:space="0" w:color="auto"/>
            <w:left w:val="none" w:sz="0" w:space="0" w:color="auto"/>
            <w:bottom w:val="none" w:sz="0" w:space="0" w:color="auto"/>
            <w:right w:val="none" w:sz="0" w:space="0" w:color="auto"/>
          </w:divBdr>
          <w:divsChild>
            <w:div w:id="2141995788">
              <w:marLeft w:val="0"/>
              <w:marRight w:val="0"/>
              <w:marTop w:val="0"/>
              <w:marBottom w:val="0"/>
              <w:divBdr>
                <w:top w:val="none" w:sz="0" w:space="0" w:color="auto"/>
                <w:left w:val="none" w:sz="0" w:space="0" w:color="auto"/>
                <w:bottom w:val="none" w:sz="0" w:space="0" w:color="auto"/>
                <w:right w:val="none" w:sz="0" w:space="0" w:color="auto"/>
              </w:divBdr>
            </w:div>
            <w:div w:id="12776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9415">
      <w:bodyDiv w:val="1"/>
      <w:marLeft w:val="0"/>
      <w:marRight w:val="0"/>
      <w:marTop w:val="0"/>
      <w:marBottom w:val="0"/>
      <w:divBdr>
        <w:top w:val="none" w:sz="0" w:space="0" w:color="auto"/>
        <w:left w:val="none" w:sz="0" w:space="0" w:color="auto"/>
        <w:bottom w:val="none" w:sz="0" w:space="0" w:color="auto"/>
        <w:right w:val="none" w:sz="0" w:space="0" w:color="auto"/>
      </w:divBdr>
      <w:divsChild>
        <w:div w:id="748380496">
          <w:marLeft w:val="0"/>
          <w:marRight w:val="0"/>
          <w:marTop w:val="288"/>
          <w:marBottom w:val="100"/>
          <w:divBdr>
            <w:top w:val="none" w:sz="0" w:space="0" w:color="auto"/>
            <w:left w:val="none" w:sz="0" w:space="0" w:color="auto"/>
            <w:bottom w:val="none" w:sz="0" w:space="0" w:color="auto"/>
            <w:right w:val="none" w:sz="0" w:space="0" w:color="auto"/>
          </w:divBdr>
          <w:divsChild>
            <w:div w:id="1765950406">
              <w:marLeft w:val="0"/>
              <w:marRight w:val="0"/>
              <w:marTop w:val="0"/>
              <w:marBottom w:val="0"/>
              <w:divBdr>
                <w:top w:val="none" w:sz="0" w:space="0" w:color="auto"/>
                <w:left w:val="none" w:sz="0" w:space="0" w:color="auto"/>
                <w:bottom w:val="none" w:sz="0" w:space="0" w:color="auto"/>
                <w:right w:val="none" w:sz="0" w:space="0" w:color="auto"/>
              </w:divBdr>
            </w:div>
          </w:divsChild>
        </w:div>
        <w:div w:id="722482283">
          <w:marLeft w:val="0"/>
          <w:marRight w:val="0"/>
          <w:marTop w:val="288"/>
          <w:marBottom w:val="100"/>
          <w:divBdr>
            <w:top w:val="none" w:sz="0" w:space="0" w:color="auto"/>
            <w:left w:val="none" w:sz="0" w:space="0" w:color="auto"/>
            <w:bottom w:val="none" w:sz="0" w:space="0" w:color="auto"/>
            <w:right w:val="none" w:sz="0" w:space="0" w:color="auto"/>
          </w:divBdr>
          <w:divsChild>
            <w:div w:id="1761677744">
              <w:marLeft w:val="0"/>
              <w:marRight w:val="0"/>
              <w:marTop w:val="0"/>
              <w:marBottom w:val="0"/>
              <w:divBdr>
                <w:top w:val="none" w:sz="0" w:space="0" w:color="auto"/>
                <w:left w:val="none" w:sz="0" w:space="0" w:color="auto"/>
                <w:bottom w:val="none" w:sz="0" w:space="0" w:color="auto"/>
                <w:right w:val="none" w:sz="0" w:space="0" w:color="auto"/>
              </w:divBdr>
            </w:div>
            <w:div w:id="283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0199">
      <w:bodyDiv w:val="1"/>
      <w:marLeft w:val="0"/>
      <w:marRight w:val="0"/>
      <w:marTop w:val="0"/>
      <w:marBottom w:val="0"/>
      <w:divBdr>
        <w:top w:val="none" w:sz="0" w:space="0" w:color="auto"/>
        <w:left w:val="none" w:sz="0" w:space="0" w:color="auto"/>
        <w:bottom w:val="none" w:sz="0" w:space="0" w:color="auto"/>
        <w:right w:val="none" w:sz="0" w:space="0" w:color="auto"/>
      </w:divBdr>
      <w:divsChild>
        <w:div w:id="208997349">
          <w:marLeft w:val="0"/>
          <w:marRight w:val="0"/>
          <w:marTop w:val="288"/>
          <w:marBottom w:val="100"/>
          <w:divBdr>
            <w:top w:val="none" w:sz="0" w:space="0" w:color="auto"/>
            <w:left w:val="none" w:sz="0" w:space="0" w:color="auto"/>
            <w:bottom w:val="none" w:sz="0" w:space="0" w:color="auto"/>
            <w:right w:val="none" w:sz="0" w:space="0" w:color="auto"/>
          </w:divBdr>
          <w:divsChild>
            <w:div w:id="1435444467">
              <w:marLeft w:val="0"/>
              <w:marRight w:val="0"/>
              <w:marTop w:val="0"/>
              <w:marBottom w:val="0"/>
              <w:divBdr>
                <w:top w:val="none" w:sz="0" w:space="0" w:color="auto"/>
                <w:left w:val="none" w:sz="0" w:space="0" w:color="auto"/>
                <w:bottom w:val="none" w:sz="0" w:space="0" w:color="auto"/>
                <w:right w:val="none" w:sz="0" w:space="0" w:color="auto"/>
              </w:divBdr>
            </w:div>
          </w:divsChild>
        </w:div>
        <w:div w:id="1196504507">
          <w:marLeft w:val="0"/>
          <w:marRight w:val="0"/>
          <w:marTop w:val="264"/>
          <w:marBottom w:val="0"/>
          <w:divBdr>
            <w:top w:val="none" w:sz="0" w:space="0" w:color="auto"/>
            <w:left w:val="none" w:sz="0" w:space="0" w:color="auto"/>
            <w:bottom w:val="none" w:sz="0" w:space="0" w:color="auto"/>
            <w:right w:val="none" w:sz="0" w:space="0" w:color="auto"/>
          </w:divBdr>
        </w:div>
        <w:div w:id="1253007572">
          <w:marLeft w:val="0"/>
          <w:marRight w:val="0"/>
          <w:marTop w:val="288"/>
          <w:marBottom w:val="100"/>
          <w:divBdr>
            <w:top w:val="none" w:sz="0" w:space="0" w:color="auto"/>
            <w:left w:val="none" w:sz="0" w:space="0" w:color="auto"/>
            <w:bottom w:val="none" w:sz="0" w:space="0" w:color="auto"/>
            <w:right w:val="none" w:sz="0" w:space="0" w:color="auto"/>
          </w:divBdr>
          <w:divsChild>
            <w:div w:id="1580598047">
              <w:marLeft w:val="0"/>
              <w:marRight w:val="0"/>
              <w:marTop w:val="0"/>
              <w:marBottom w:val="0"/>
              <w:divBdr>
                <w:top w:val="none" w:sz="0" w:space="0" w:color="auto"/>
                <w:left w:val="none" w:sz="0" w:space="0" w:color="auto"/>
                <w:bottom w:val="none" w:sz="0" w:space="0" w:color="auto"/>
                <w:right w:val="none" w:sz="0" w:space="0" w:color="auto"/>
              </w:divBdr>
            </w:div>
            <w:div w:id="9914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15923">
      <w:bodyDiv w:val="1"/>
      <w:marLeft w:val="0"/>
      <w:marRight w:val="0"/>
      <w:marTop w:val="0"/>
      <w:marBottom w:val="0"/>
      <w:divBdr>
        <w:top w:val="none" w:sz="0" w:space="0" w:color="auto"/>
        <w:left w:val="none" w:sz="0" w:space="0" w:color="auto"/>
        <w:bottom w:val="none" w:sz="0" w:space="0" w:color="auto"/>
        <w:right w:val="none" w:sz="0" w:space="0" w:color="auto"/>
      </w:divBdr>
      <w:divsChild>
        <w:div w:id="321585756">
          <w:marLeft w:val="0"/>
          <w:marRight w:val="0"/>
          <w:marTop w:val="264"/>
          <w:marBottom w:val="0"/>
          <w:divBdr>
            <w:top w:val="none" w:sz="0" w:space="0" w:color="auto"/>
            <w:left w:val="none" w:sz="0" w:space="0" w:color="auto"/>
            <w:bottom w:val="none" w:sz="0" w:space="0" w:color="auto"/>
            <w:right w:val="none" w:sz="0" w:space="0" w:color="auto"/>
          </w:divBdr>
        </w:div>
        <w:div w:id="1263731843">
          <w:marLeft w:val="0"/>
          <w:marRight w:val="0"/>
          <w:marTop w:val="288"/>
          <w:marBottom w:val="100"/>
          <w:divBdr>
            <w:top w:val="none" w:sz="0" w:space="0" w:color="auto"/>
            <w:left w:val="none" w:sz="0" w:space="0" w:color="auto"/>
            <w:bottom w:val="none" w:sz="0" w:space="0" w:color="auto"/>
            <w:right w:val="none" w:sz="0" w:space="0" w:color="auto"/>
          </w:divBdr>
          <w:divsChild>
            <w:div w:id="1573274267">
              <w:marLeft w:val="0"/>
              <w:marRight w:val="0"/>
              <w:marTop w:val="0"/>
              <w:marBottom w:val="0"/>
              <w:divBdr>
                <w:top w:val="none" w:sz="0" w:space="0" w:color="auto"/>
                <w:left w:val="none" w:sz="0" w:space="0" w:color="auto"/>
                <w:bottom w:val="none" w:sz="0" w:space="0" w:color="auto"/>
                <w:right w:val="none" w:sz="0" w:space="0" w:color="auto"/>
              </w:divBdr>
            </w:div>
          </w:divsChild>
        </w:div>
        <w:div w:id="2004776340">
          <w:marLeft w:val="0"/>
          <w:marRight w:val="0"/>
          <w:marTop w:val="288"/>
          <w:marBottom w:val="100"/>
          <w:divBdr>
            <w:top w:val="none" w:sz="0" w:space="0" w:color="auto"/>
            <w:left w:val="none" w:sz="0" w:space="0" w:color="auto"/>
            <w:bottom w:val="none" w:sz="0" w:space="0" w:color="auto"/>
            <w:right w:val="none" w:sz="0" w:space="0" w:color="auto"/>
          </w:divBdr>
          <w:divsChild>
            <w:div w:id="82726258">
              <w:marLeft w:val="0"/>
              <w:marRight w:val="0"/>
              <w:marTop w:val="0"/>
              <w:marBottom w:val="0"/>
              <w:divBdr>
                <w:top w:val="none" w:sz="0" w:space="0" w:color="auto"/>
                <w:left w:val="none" w:sz="0" w:space="0" w:color="auto"/>
                <w:bottom w:val="none" w:sz="0" w:space="0" w:color="auto"/>
                <w:right w:val="none" w:sz="0" w:space="0" w:color="auto"/>
              </w:divBdr>
            </w:div>
            <w:div w:id="7757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2849">
      <w:bodyDiv w:val="1"/>
      <w:marLeft w:val="0"/>
      <w:marRight w:val="0"/>
      <w:marTop w:val="0"/>
      <w:marBottom w:val="0"/>
      <w:divBdr>
        <w:top w:val="none" w:sz="0" w:space="0" w:color="auto"/>
        <w:left w:val="none" w:sz="0" w:space="0" w:color="auto"/>
        <w:bottom w:val="none" w:sz="0" w:space="0" w:color="auto"/>
        <w:right w:val="none" w:sz="0" w:space="0" w:color="auto"/>
      </w:divBdr>
      <w:divsChild>
        <w:div w:id="2012289079">
          <w:marLeft w:val="0"/>
          <w:marRight w:val="0"/>
          <w:marTop w:val="288"/>
          <w:marBottom w:val="100"/>
          <w:divBdr>
            <w:top w:val="none" w:sz="0" w:space="0" w:color="auto"/>
            <w:left w:val="none" w:sz="0" w:space="0" w:color="auto"/>
            <w:bottom w:val="none" w:sz="0" w:space="0" w:color="auto"/>
            <w:right w:val="none" w:sz="0" w:space="0" w:color="auto"/>
          </w:divBdr>
          <w:divsChild>
            <w:div w:id="471753511">
              <w:marLeft w:val="0"/>
              <w:marRight w:val="0"/>
              <w:marTop w:val="0"/>
              <w:marBottom w:val="0"/>
              <w:divBdr>
                <w:top w:val="none" w:sz="0" w:space="0" w:color="auto"/>
                <w:left w:val="none" w:sz="0" w:space="0" w:color="auto"/>
                <w:bottom w:val="none" w:sz="0" w:space="0" w:color="auto"/>
                <w:right w:val="none" w:sz="0" w:space="0" w:color="auto"/>
              </w:divBdr>
            </w:div>
          </w:divsChild>
        </w:div>
        <w:div w:id="72748131">
          <w:marLeft w:val="0"/>
          <w:marRight w:val="0"/>
          <w:marTop w:val="432"/>
          <w:marBottom w:val="100"/>
          <w:divBdr>
            <w:top w:val="none" w:sz="0" w:space="0" w:color="auto"/>
            <w:left w:val="none" w:sz="0" w:space="0" w:color="auto"/>
            <w:bottom w:val="none" w:sz="0" w:space="0" w:color="auto"/>
            <w:right w:val="none" w:sz="0" w:space="0" w:color="auto"/>
          </w:divBdr>
        </w:div>
        <w:div w:id="2104957132">
          <w:marLeft w:val="0"/>
          <w:marRight w:val="0"/>
          <w:marTop w:val="288"/>
          <w:marBottom w:val="100"/>
          <w:divBdr>
            <w:top w:val="none" w:sz="0" w:space="0" w:color="auto"/>
            <w:left w:val="none" w:sz="0" w:space="0" w:color="auto"/>
            <w:bottom w:val="none" w:sz="0" w:space="0" w:color="auto"/>
            <w:right w:val="none" w:sz="0" w:space="0" w:color="auto"/>
          </w:divBdr>
          <w:divsChild>
            <w:div w:id="1082066382">
              <w:marLeft w:val="0"/>
              <w:marRight w:val="0"/>
              <w:marTop w:val="0"/>
              <w:marBottom w:val="0"/>
              <w:divBdr>
                <w:top w:val="none" w:sz="0" w:space="0" w:color="auto"/>
                <w:left w:val="none" w:sz="0" w:space="0" w:color="auto"/>
                <w:bottom w:val="none" w:sz="0" w:space="0" w:color="auto"/>
                <w:right w:val="none" w:sz="0" w:space="0" w:color="auto"/>
              </w:divBdr>
            </w:div>
            <w:div w:id="8511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5861">
      <w:bodyDiv w:val="1"/>
      <w:marLeft w:val="0"/>
      <w:marRight w:val="0"/>
      <w:marTop w:val="0"/>
      <w:marBottom w:val="0"/>
      <w:divBdr>
        <w:top w:val="none" w:sz="0" w:space="0" w:color="auto"/>
        <w:left w:val="none" w:sz="0" w:space="0" w:color="auto"/>
        <w:bottom w:val="none" w:sz="0" w:space="0" w:color="auto"/>
        <w:right w:val="none" w:sz="0" w:space="0" w:color="auto"/>
      </w:divBdr>
      <w:divsChild>
        <w:div w:id="44914118">
          <w:marLeft w:val="0"/>
          <w:marRight w:val="0"/>
          <w:marTop w:val="288"/>
          <w:marBottom w:val="100"/>
          <w:divBdr>
            <w:top w:val="none" w:sz="0" w:space="0" w:color="auto"/>
            <w:left w:val="none" w:sz="0" w:space="0" w:color="auto"/>
            <w:bottom w:val="none" w:sz="0" w:space="0" w:color="auto"/>
            <w:right w:val="none" w:sz="0" w:space="0" w:color="auto"/>
          </w:divBdr>
          <w:divsChild>
            <w:div w:id="80569328">
              <w:marLeft w:val="0"/>
              <w:marRight w:val="0"/>
              <w:marTop w:val="0"/>
              <w:marBottom w:val="0"/>
              <w:divBdr>
                <w:top w:val="none" w:sz="0" w:space="0" w:color="auto"/>
                <w:left w:val="none" w:sz="0" w:space="0" w:color="auto"/>
                <w:bottom w:val="none" w:sz="0" w:space="0" w:color="auto"/>
                <w:right w:val="none" w:sz="0" w:space="0" w:color="auto"/>
              </w:divBdr>
            </w:div>
          </w:divsChild>
        </w:div>
        <w:div w:id="1952128140">
          <w:marLeft w:val="0"/>
          <w:marRight w:val="0"/>
          <w:marTop w:val="288"/>
          <w:marBottom w:val="100"/>
          <w:divBdr>
            <w:top w:val="none" w:sz="0" w:space="0" w:color="auto"/>
            <w:left w:val="none" w:sz="0" w:space="0" w:color="auto"/>
            <w:bottom w:val="none" w:sz="0" w:space="0" w:color="auto"/>
            <w:right w:val="none" w:sz="0" w:space="0" w:color="auto"/>
          </w:divBdr>
          <w:divsChild>
            <w:div w:id="1002663275">
              <w:marLeft w:val="0"/>
              <w:marRight w:val="0"/>
              <w:marTop w:val="0"/>
              <w:marBottom w:val="0"/>
              <w:divBdr>
                <w:top w:val="none" w:sz="0" w:space="0" w:color="auto"/>
                <w:left w:val="none" w:sz="0" w:space="0" w:color="auto"/>
                <w:bottom w:val="none" w:sz="0" w:space="0" w:color="auto"/>
                <w:right w:val="none" w:sz="0" w:space="0" w:color="auto"/>
              </w:divBdr>
            </w:div>
            <w:div w:id="11662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5778">
      <w:bodyDiv w:val="1"/>
      <w:marLeft w:val="0"/>
      <w:marRight w:val="0"/>
      <w:marTop w:val="0"/>
      <w:marBottom w:val="0"/>
      <w:divBdr>
        <w:top w:val="none" w:sz="0" w:space="0" w:color="auto"/>
        <w:left w:val="none" w:sz="0" w:space="0" w:color="auto"/>
        <w:bottom w:val="none" w:sz="0" w:space="0" w:color="auto"/>
        <w:right w:val="none" w:sz="0" w:space="0" w:color="auto"/>
      </w:divBdr>
      <w:divsChild>
        <w:div w:id="766195715">
          <w:marLeft w:val="0"/>
          <w:marRight w:val="0"/>
          <w:marTop w:val="288"/>
          <w:marBottom w:val="100"/>
          <w:divBdr>
            <w:top w:val="none" w:sz="0" w:space="0" w:color="auto"/>
            <w:left w:val="none" w:sz="0" w:space="0" w:color="auto"/>
            <w:bottom w:val="none" w:sz="0" w:space="0" w:color="auto"/>
            <w:right w:val="none" w:sz="0" w:space="0" w:color="auto"/>
          </w:divBdr>
          <w:divsChild>
            <w:div w:id="970747799">
              <w:marLeft w:val="0"/>
              <w:marRight w:val="0"/>
              <w:marTop w:val="0"/>
              <w:marBottom w:val="0"/>
              <w:divBdr>
                <w:top w:val="none" w:sz="0" w:space="0" w:color="auto"/>
                <w:left w:val="none" w:sz="0" w:space="0" w:color="auto"/>
                <w:bottom w:val="none" w:sz="0" w:space="0" w:color="auto"/>
                <w:right w:val="none" w:sz="0" w:space="0" w:color="auto"/>
              </w:divBdr>
            </w:div>
          </w:divsChild>
        </w:div>
        <w:div w:id="1817994884">
          <w:marLeft w:val="0"/>
          <w:marRight w:val="0"/>
          <w:marTop w:val="432"/>
          <w:marBottom w:val="100"/>
          <w:divBdr>
            <w:top w:val="none" w:sz="0" w:space="0" w:color="auto"/>
            <w:left w:val="none" w:sz="0" w:space="0" w:color="auto"/>
            <w:bottom w:val="none" w:sz="0" w:space="0" w:color="auto"/>
            <w:right w:val="none" w:sz="0" w:space="0" w:color="auto"/>
          </w:divBdr>
        </w:div>
        <w:div w:id="1967589596">
          <w:marLeft w:val="0"/>
          <w:marRight w:val="0"/>
          <w:marTop w:val="288"/>
          <w:marBottom w:val="100"/>
          <w:divBdr>
            <w:top w:val="none" w:sz="0" w:space="0" w:color="auto"/>
            <w:left w:val="none" w:sz="0" w:space="0" w:color="auto"/>
            <w:bottom w:val="none" w:sz="0" w:space="0" w:color="auto"/>
            <w:right w:val="none" w:sz="0" w:space="0" w:color="auto"/>
          </w:divBdr>
          <w:divsChild>
            <w:div w:id="1768426209">
              <w:marLeft w:val="0"/>
              <w:marRight w:val="0"/>
              <w:marTop w:val="0"/>
              <w:marBottom w:val="0"/>
              <w:divBdr>
                <w:top w:val="none" w:sz="0" w:space="0" w:color="auto"/>
                <w:left w:val="none" w:sz="0" w:space="0" w:color="auto"/>
                <w:bottom w:val="none" w:sz="0" w:space="0" w:color="auto"/>
                <w:right w:val="none" w:sz="0" w:space="0" w:color="auto"/>
              </w:divBdr>
            </w:div>
            <w:div w:id="19831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4120">
      <w:bodyDiv w:val="1"/>
      <w:marLeft w:val="0"/>
      <w:marRight w:val="0"/>
      <w:marTop w:val="0"/>
      <w:marBottom w:val="0"/>
      <w:divBdr>
        <w:top w:val="none" w:sz="0" w:space="0" w:color="auto"/>
        <w:left w:val="none" w:sz="0" w:space="0" w:color="auto"/>
        <w:bottom w:val="none" w:sz="0" w:space="0" w:color="auto"/>
        <w:right w:val="none" w:sz="0" w:space="0" w:color="auto"/>
      </w:divBdr>
      <w:divsChild>
        <w:div w:id="55863188">
          <w:marLeft w:val="0"/>
          <w:marRight w:val="0"/>
          <w:marTop w:val="288"/>
          <w:marBottom w:val="100"/>
          <w:divBdr>
            <w:top w:val="none" w:sz="0" w:space="0" w:color="auto"/>
            <w:left w:val="none" w:sz="0" w:space="0" w:color="auto"/>
            <w:bottom w:val="none" w:sz="0" w:space="0" w:color="auto"/>
            <w:right w:val="none" w:sz="0" w:space="0" w:color="auto"/>
          </w:divBdr>
          <w:divsChild>
            <w:div w:id="850217285">
              <w:marLeft w:val="0"/>
              <w:marRight w:val="0"/>
              <w:marTop w:val="0"/>
              <w:marBottom w:val="0"/>
              <w:divBdr>
                <w:top w:val="none" w:sz="0" w:space="0" w:color="auto"/>
                <w:left w:val="none" w:sz="0" w:space="0" w:color="auto"/>
                <w:bottom w:val="none" w:sz="0" w:space="0" w:color="auto"/>
                <w:right w:val="none" w:sz="0" w:space="0" w:color="auto"/>
              </w:divBdr>
            </w:div>
          </w:divsChild>
        </w:div>
        <w:div w:id="1034229180">
          <w:marLeft w:val="0"/>
          <w:marRight w:val="0"/>
          <w:marTop w:val="432"/>
          <w:marBottom w:val="100"/>
          <w:divBdr>
            <w:top w:val="none" w:sz="0" w:space="0" w:color="auto"/>
            <w:left w:val="none" w:sz="0" w:space="0" w:color="auto"/>
            <w:bottom w:val="none" w:sz="0" w:space="0" w:color="auto"/>
            <w:right w:val="none" w:sz="0" w:space="0" w:color="auto"/>
          </w:divBdr>
        </w:div>
        <w:div w:id="1108115398">
          <w:marLeft w:val="0"/>
          <w:marRight w:val="0"/>
          <w:marTop w:val="288"/>
          <w:marBottom w:val="100"/>
          <w:divBdr>
            <w:top w:val="none" w:sz="0" w:space="0" w:color="auto"/>
            <w:left w:val="none" w:sz="0" w:space="0" w:color="auto"/>
            <w:bottom w:val="none" w:sz="0" w:space="0" w:color="auto"/>
            <w:right w:val="none" w:sz="0" w:space="0" w:color="auto"/>
          </w:divBdr>
          <w:divsChild>
            <w:div w:id="1287539980">
              <w:marLeft w:val="0"/>
              <w:marRight w:val="0"/>
              <w:marTop w:val="0"/>
              <w:marBottom w:val="0"/>
              <w:divBdr>
                <w:top w:val="none" w:sz="0" w:space="0" w:color="auto"/>
                <w:left w:val="none" w:sz="0" w:space="0" w:color="auto"/>
                <w:bottom w:val="none" w:sz="0" w:space="0" w:color="auto"/>
                <w:right w:val="none" w:sz="0" w:space="0" w:color="auto"/>
              </w:divBdr>
            </w:div>
            <w:div w:id="16453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476">
      <w:bodyDiv w:val="1"/>
      <w:marLeft w:val="0"/>
      <w:marRight w:val="0"/>
      <w:marTop w:val="0"/>
      <w:marBottom w:val="0"/>
      <w:divBdr>
        <w:top w:val="none" w:sz="0" w:space="0" w:color="auto"/>
        <w:left w:val="none" w:sz="0" w:space="0" w:color="auto"/>
        <w:bottom w:val="none" w:sz="0" w:space="0" w:color="auto"/>
        <w:right w:val="none" w:sz="0" w:space="0" w:color="auto"/>
      </w:divBdr>
      <w:divsChild>
        <w:div w:id="635532541">
          <w:marLeft w:val="0"/>
          <w:marRight w:val="0"/>
          <w:marTop w:val="288"/>
          <w:marBottom w:val="100"/>
          <w:divBdr>
            <w:top w:val="none" w:sz="0" w:space="0" w:color="auto"/>
            <w:left w:val="none" w:sz="0" w:space="0" w:color="auto"/>
            <w:bottom w:val="none" w:sz="0" w:space="0" w:color="auto"/>
            <w:right w:val="none" w:sz="0" w:space="0" w:color="auto"/>
          </w:divBdr>
          <w:divsChild>
            <w:div w:id="595792094">
              <w:marLeft w:val="0"/>
              <w:marRight w:val="0"/>
              <w:marTop w:val="0"/>
              <w:marBottom w:val="0"/>
              <w:divBdr>
                <w:top w:val="none" w:sz="0" w:space="0" w:color="auto"/>
                <w:left w:val="none" w:sz="0" w:space="0" w:color="auto"/>
                <w:bottom w:val="none" w:sz="0" w:space="0" w:color="auto"/>
                <w:right w:val="none" w:sz="0" w:space="0" w:color="auto"/>
              </w:divBdr>
            </w:div>
          </w:divsChild>
        </w:div>
        <w:div w:id="1976060526">
          <w:marLeft w:val="0"/>
          <w:marRight w:val="0"/>
          <w:marTop w:val="288"/>
          <w:marBottom w:val="100"/>
          <w:divBdr>
            <w:top w:val="none" w:sz="0" w:space="0" w:color="auto"/>
            <w:left w:val="none" w:sz="0" w:space="0" w:color="auto"/>
            <w:bottom w:val="none" w:sz="0" w:space="0" w:color="auto"/>
            <w:right w:val="none" w:sz="0" w:space="0" w:color="auto"/>
          </w:divBdr>
          <w:divsChild>
            <w:div w:id="1202982203">
              <w:marLeft w:val="0"/>
              <w:marRight w:val="0"/>
              <w:marTop w:val="0"/>
              <w:marBottom w:val="0"/>
              <w:divBdr>
                <w:top w:val="none" w:sz="0" w:space="0" w:color="auto"/>
                <w:left w:val="none" w:sz="0" w:space="0" w:color="auto"/>
                <w:bottom w:val="none" w:sz="0" w:space="0" w:color="auto"/>
                <w:right w:val="none" w:sz="0" w:space="0" w:color="auto"/>
              </w:divBdr>
            </w:div>
            <w:div w:id="7101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6746">
      <w:bodyDiv w:val="1"/>
      <w:marLeft w:val="0"/>
      <w:marRight w:val="0"/>
      <w:marTop w:val="0"/>
      <w:marBottom w:val="0"/>
      <w:divBdr>
        <w:top w:val="none" w:sz="0" w:space="0" w:color="auto"/>
        <w:left w:val="none" w:sz="0" w:space="0" w:color="auto"/>
        <w:bottom w:val="none" w:sz="0" w:space="0" w:color="auto"/>
        <w:right w:val="none" w:sz="0" w:space="0" w:color="auto"/>
      </w:divBdr>
      <w:divsChild>
        <w:div w:id="2073231473">
          <w:marLeft w:val="0"/>
          <w:marRight w:val="0"/>
          <w:marTop w:val="288"/>
          <w:marBottom w:val="100"/>
          <w:divBdr>
            <w:top w:val="none" w:sz="0" w:space="0" w:color="auto"/>
            <w:left w:val="none" w:sz="0" w:space="0" w:color="auto"/>
            <w:bottom w:val="none" w:sz="0" w:space="0" w:color="auto"/>
            <w:right w:val="none" w:sz="0" w:space="0" w:color="auto"/>
          </w:divBdr>
          <w:divsChild>
            <w:div w:id="113444871">
              <w:marLeft w:val="0"/>
              <w:marRight w:val="0"/>
              <w:marTop w:val="0"/>
              <w:marBottom w:val="0"/>
              <w:divBdr>
                <w:top w:val="none" w:sz="0" w:space="0" w:color="auto"/>
                <w:left w:val="none" w:sz="0" w:space="0" w:color="auto"/>
                <w:bottom w:val="none" w:sz="0" w:space="0" w:color="auto"/>
                <w:right w:val="none" w:sz="0" w:space="0" w:color="auto"/>
              </w:divBdr>
            </w:div>
          </w:divsChild>
        </w:div>
        <w:div w:id="1737626607">
          <w:marLeft w:val="0"/>
          <w:marRight w:val="0"/>
          <w:marTop w:val="432"/>
          <w:marBottom w:val="100"/>
          <w:divBdr>
            <w:top w:val="none" w:sz="0" w:space="0" w:color="auto"/>
            <w:left w:val="none" w:sz="0" w:space="0" w:color="auto"/>
            <w:bottom w:val="none" w:sz="0" w:space="0" w:color="auto"/>
            <w:right w:val="none" w:sz="0" w:space="0" w:color="auto"/>
          </w:divBdr>
        </w:div>
        <w:div w:id="1316181104">
          <w:marLeft w:val="0"/>
          <w:marRight w:val="0"/>
          <w:marTop w:val="288"/>
          <w:marBottom w:val="100"/>
          <w:divBdr>
            <w:top w:val="none" w:sz="0" w:space="0" w:color="auto"/>
            <w:left w:val="none" w:sz="0" w:space="0" w:color="auto"/>
            <w:bottom w:val="none" w:sz="0" w:space="0" w:color="auto"/>
            <w:right w:val="none" w:sz="0" w:space="0" w:color="auto"/>
          </w:divBdr>
          <w:divsChild>
            <w:div w:id="13220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10010">
      <w:bodyDiv w:val="1"/>
      <w:marLeft w:val="0"/>
      <w:marRight w:val="0"/>
      <w:marTop w:val="0"/>
      <w:marBottom w:val="0"/>
      <w:divBdr>
        <w:top w:val="none" w:sz="0" w:space="0" w:color="auto"/>
        <w:left w:val="none" w:sz="0" w:space="0" w:color="auto"/>
        <w:bottom w:val="none" w:sz="0" w:space="0" w:color="auto"/>
        <w:right w:val="none" w:sz="0" w:space="0" w:color="auto"/>
      </w:divBdr>
      <w:divsChild>
        <w:div w:id="1982690241">
          <w:marLeft w:val="0"/>
          <w:marRight w:val="0"/>
          <w:marTop w:val="288"/>
          <w:marBottom w:val="100"/>
          <w:divBdr>
            <w:top w:val="none" w:sz="0" w:space="0" w:color="auto"/>
            <w:left w:val="none" w:sz="0" w:space="0" w:color="auto"/>
            <w:bottom w:val="none" w:sz="0" w:space="0" w:color="auto"/>
            <w:right w:val="none" w:sz="0" w:space="0" w:color="auto"/>
          </w:divBdr>
          <w:divsChild>
            <w:div w:id="640622027">
              <w:marLeft w:val="0"/>
              <w:marRight w:val="0"/>
              <w:marTop w:val="0"/>
              <w:marBottom w:val="0"/>
              <w:divBdr>
                <w:top w:val="none" w:sz="0" w:space="0" w:color="auto"/>
                <w:left w:val="none" w:sz="0" w:space="0" w:color="auto"/>
                <w:bottom w:val="none" w:sz="0" w:space="0" w:color="auto"/>
                <w:right w:val="none" w:sz="0" w:space="0" w:color="auto"/>
              </w:divBdr>
            </w:div>
          </w:divsChild>
        </w:div>
        <w:div w:id="33503125">
          <w:marLeft w:val="0"/>
          <w:marRight w:val="0"/>
          <w:marTop w:val="288"/>
          <w:marBottom w:val="100"/>
          <w:divBdr>
            <w:top w:val="none" w:sz="0" w:space="0" w:color="auto"/>
            <w:left w:val="none" w:sz="0" w:space="0" w:color="auto"/>
            <w:bottom w:val="none" w:sz="0" w:space="0" w:color="auto"/>
            <w:right w:val="none" w:sz="0" w:space="0" w:color="auto"/>
          </w:divBdr>
          <w:divsChild>
            <w:div w:id="1520896832">
              <w:marLeft w:val="0"/>
              <w:marRight w:val="0"/>
              <w:marTop w:val="0"/>
              <w:marBottom w:val="0"/>
              <w:divBdr>
                <w:top w:val="none" w:sz="0" w:space="0" w:color="auto"/>
                <w:left w:val="none" w:sz="0" w:space="0" w:color="auto"/>
                <w:bottom w:val="none" w:sz="0" w:space="0" w:color="auto"/>
                <w:right w:val="none" w:sz="0" w:space="0" w:color="auto"/>
              </w:divBdr>
            </w:div>
            <w:div w:id="4138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3589">
      <w:bodyDiv w:val="1"/>
      <w:marLeft w:val="0"/>
      <w:marRight w:val="0"/>
      <w:marTop w:val="0"/>
      <w:marBottom w:val="0"/>
      <w:divBdr>
        <w:top w:val="none" w:sz="0" w:space="0" w:color="auto"/>
        <w:left w:val="none" w:sz="0" w:space="0" w:color="auto"/>
        <w:bottom w:val="none" w:sz="0" w:space="0" w:color="auto"/>
        <w:right w:val="none" w:sz="0" w:space="0" w:color="auto"/>
      </w:divBdr>
      <w:divsChild>
        <w:div w:id="1055161841">
          <w:marLeft w:val="0"/>
          <w:marRight w:val="0"/>
          <w:marTop w:val="288"/>
          <w:marBottom w:val="100"/>
          <w:divBdr>
            <w:top w:val="none" w:sz="0" w:space="0" w:color="auto"/>
            <w:left w:val="none" w:sz="0" w:space="0" w:color="auto"/>
            <w:bottom w:val="none" w:sz="0" w:space="0" w:color="auto"/>
            <w:right w:val="none" w:sz="0" w:space="0" w:color="auto"/>
          </w:divBdr>
          <w:divsChild>
            <w:div w:id="250898137">
              <w:marLeft w:val="0"/>
              <w:marRight w:val="0"/>
              <w:marTop w:val="0"/>
              <w:marBottom w:val="0"/>
              <w:divBdr>
                <w:top w:val="none" w:sz="0" w:space="0" w:color="auto"/>
                <w:left w:val="none" w:sz="0" w:space="0" w:color="auto"/>
                <w:bottom w:val="none" w:sz="0" w:space="0" w:color="auto"/>
                <w:right w:val="none" w:sz="0" w:space="0" w:color="auto"/>
              </w:divBdr>
            </w:div>
          </w:divsChild>
        </w:div>
        <w:div w:id="1531142130">
          <w:marLeft w:val="0"/>
          <w:marRight w:val="0"/>
          <w:marTop w:val="288"/>
          <w:marBottom w:val="100"/>
          <w:divBdr>
            <w:top w:val="none" w:sz="0" w:space="0" w:color="auto"/>
            <w:left w:val="none" w:sz="0" w:space="0" w:color="auto"/>
            <w:bottom w:val="none" w:sz="0" w:space="0" w:color="auto"/>
            <w:right w:val="none" w:sz="0" w:space="0" w:color="auto"/>
          </w:divBdr>
          <w:divsChild>
            <w:div w:id="967127622">
              <w:marLeft w:val="0"/>
              <w:marRight w:val="0"/>
              <w:marTop w:val="0"/>
              <w:marBottom w:val="0"/>
              <w:divBdr>
                <w:top w:val="none" w:sz="0" w:space="0" w:color="auto"/>
                <w:left w:val="none" w:sz="0" w:space="0" w:color="auto"/>
                <w:bottom w:val="none" w:sz="0" w:space="0" w:color="auto"/>
                <w:right w:val="none" w:sz="0" w:space="0" w:color="auto"/>
              </w:divBdr>
            </w:div>
            <w:div w:id="13081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3842">
      <w:bodyDiv w:val="1"/>
      <w:marLeft w:val="0"/>
      <w:marRight w:val="0"/>
      <w:marTop w:val="0"/>
      <w:marBottom w:val="0"/>
      <w:divBdr>
        <w:top w:val="none" w:sz="0" w:space="0" w:color="auto"/>
        <w:left w:val="none" w:sz="0" w:space="0" w:color="auto"/>
        <w:bottom w:val="none" w:sz="0" w:space="0" w:color="auto"/>
        <w:right w:val="none" w:sz="0" w:space="0" w:color="auto"/>
      </w:divBdr>
      <w:divsChild>
        <w:div w:id="53742378">
          <w:marLeft w:val="0"/>
          <w:marRight w:val="0"/>
          <w:marTop w:val="288"/>
          <w:marBottom w:val="100"/>
          <w:divBdr>
            <w:top w:val="none" w:sz="0" w:space="0" w:color="auto"/>
            <w:left w:val="none" w:sz="0" w:space="0" w:color="auto"/>
            <w:bottom w:val="none" w:sz="0" w:space="0" w:color="auto"/>
            <w:right w:val="none" w:sz="0" w:space="0" w:color="auto"/>
          </w:divBdr>
          <w:divsChild>
            <w:div w:id="838041165">
              <w:marLeft w:val="0"/>
              <w:marRight w:val="0"/>
              <w:marTop w:val="0"/>
              <w:marBottom w:val="0"/>
              <w:divBdr>
                <w:top w:val="none" w:sz="0" w:space="0" w:color="auto"/>
                <w:left w:val="none" w:sz="0" w:space="0" w:color="auto"/>
                <w:bottom w:val="none" w:sz="0" w:space="0" w:color="auto"/>
                <w:right w:val="none" w:sz="0" w:space="0" w:color="auto"/>
              </w:divBdr>
            </w:div>
          </w:divsChild>
        </w:div>
        <w:div w:id="1417940508">
          <w:marLeft w:val="0"/>
          <w:marRight w:val="0"/>
          <w:marTop w:val="432"/>
          <w:marBottom w:val="100"/>
          <w:divBdr>
            <w:top w:val="none" w:sz="0" w:space="0" w:color="auto"/>
            <w:left w:val="none" w:sz="0" w:space="0" w:color="auto"/>
            <w:bottom w:val="none" w:sz="0" w:space="0" w:color="auto"/>
            <w:right w:val="none" w:sz="0" w:space="0" w:color="auto"/>
          </w:divBdr>
        </w:div>
        <w:div w:id="584921945">
          <w:marLeft w:val="0"/>
          <w:marRight w:val="0"/>
          <w:marTop w:val="288"/>
          <w:marBottom w:val="100"/>
          <w:divBdr>
            <w:top w:val="none" w:sz="0" w:space="0" w:color="auto"/>
            <w:left w:val="none" w:sz="0" w:space="0" w:color="auto"/>
            <w:bottom w:val="none" w:sz="0" w:space="0" w:color="auto"/>
            <w:right w:val="none" w:sz="0" w:space="0" w:color="auto"/>
          </w:divBdr>
          <w:divsChild>
            <w:div w:id="1421488660">
              <w:marLeft w:val="0"/>
              <w:marRight w:val="0"/>
              <w:marTop w:val="0"/>
              <w:marBottom w:val="0"/>
              <w:divBdr>
                <w:top w:val="none" w:sz="0" w:space="0" w:color="auto"/>
                <w:left w:val="none" w:sz="0" w:space="0" w:color="auto"/>
                <w:bottom w:val="none" w:sz="0" w:space="0" w:color="auto"/>
                <w:right w:val="none" w:sz="0" w:space="0" w:color="auto"/>
              </w:divBdr>
            </w:div>
            <w:div w:id="8027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756">
      <w:bodyDiv w:val="1"/>
      <w:marLeft w:val="0"/>
      <w:marRight w:val="0"/>
      <w:marTop w:val="0"/>
      <w:marBottom w:val="0"/>
      <w:divBdr>
        <w:top w:val="none" w:sz="0" w:space="0" w:color="auto"/>
        <w:left w:val="none" w:sz="0" w:space="0" w:color="auto"/>
        <w:bottom w:val="none" w:sz="0" w:space="0" w:color="auto"/>
        <w:right w:val="none" w:sz="0" w:space="0" w:color="auto"/>
      </w:divBdr>
      <w:divsChild>
        <w:div w:id="824122448">
          <w:marLeft w:val="0"/>
          <w:marRight w:val="0"/>
          <w:marTop w:val="288"/>
          <w:marBottom w:val="100"/>
          <w:divBdr>
            <w:top w:val="none" w:sz="0" w:space="0" w:color="auto"/>
            <w:left w:val="none" w:sz="0" w:space="0" w:color="auto"/>
            <w:bottom w:val="none" w:sz="0" w:space="0" w:color="auto"/>
            <w:right w:val="none" w:sz="0" w:space="0" w:color="auto"/>
          </w:divBdr>
          <w:divsChild>
            <w:div w:id="2021660331">
              <w:marLeft w:val="0"/>
              <w:marRight w:val="0"/>
              <w:marTop w:val="0"/>
              <w:marBottom w:val="0"/>
              <w:divBdr>
                <w:top w:val="none" w:sz="0" w:space="0" w:color="auto"/>
                <w:left w:val="none" w:sz="0" w:space="0" w:color="auto"/>
                <w:bottom w:val="none" w:sz="0" w:space="0" w:color="auto"/>
                <w:right w:val="none" w:sz="0" w:space="0" w:color="auto"/>
              </w:divBdr>
            </w:div>
          </w:divsChild>
        </w:div>
        <w:div w:id="1543638974">
          <w:marLeft w:val="0"/>
          <w:marRight w:val="0"/>
          <w:marTop w:val="288"/>
          <w:marBottom w:val="100"/>
          <w:divBdr>
            <w:top w:val="none" w:sz="0" w:space="0" w:color="auto"/>
            <w:left w:val="none" w:sz="0" w:space="0" w:color="auto"/>
            <w:bottom w:val="none" w:sz="0" w:space="0" w:color="auto"/>
            <w:right w:val="none" w:sz="0" w:space="0" w:color="auto"/>
          </w:divBdr>
          <w:divsChild>
            <w:div w:id="1280646158">
              <w:marLeft w:val="0"/>
              <w:marRight w:val="0"/>
              <w:marTop w:val="0"/>
              <w:marBottom w:val="0"/>
              <w:divBdr>
                <w:top w:val="none" w:sz="0" w:space="0" w:color="auto"/>
                <w:left w:val="none" w:sz="0" w:space="0" w:color="auto"/>
                <w:bottom w:val="none" w:sz="0" w:space="0" w:color="auto"/>
                <w:right w:val="none" w:sz="0" w:space="0" w:color="auto"/>
              </w:divBdr>
            </w:div>
            <w:div w:id="16536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Clow%20A%5BAuthor%5D&amp;cauthor=true&amp;cauthor_uid=20026350" TargetMode="External"/><Relationship Id="rId13" Type="http://schemas.openxmlformats.org/officeDocument/2006/relationships/hyperlink" Target="https://www.ncbi.nlm.nih.gov/pubmed/?term=Thorn+L.+The+cortisol+awakening+response%3A+more+than+a+measure+of+HPA+axis+function." TargetMode="External"/><Relationship Id="rId3" Type="http://schemas.openxmlformats.org/officeDocument/2006/relationships/settings" Target="settings.xml"/><Relationship Id="rId7" Type="http://schemas.openxmlformats.org/officeDocument/2006/relationships/hyperlink" Target="https://www.ncbi.nlm.nih.gov/pubmed/?term=Thorn+L.+The+cortisol+awakening+response%3A+more+than+a+measure+of+HPA+axis+function." TargetMode="External"/><Relationship Id="rId12" Type="http://schemas.openxmlformats.org/officeDocument/2006/relationships/hyperlink" Target="https://www.ncbi.nlm.nih.gov/pubmed/?term=Thorn%20L%5BAuthor%5D&amp;cauthor=true&amp;cauthor_uid=2002635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cbi.nlm.nih.gov/pubmed/?term=Evans%20P%5BAuthor%5D&amp;cauthor=true&amp;cauthor_uid=200263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cbi.nlm.nih.gov/pubmed/?term=Stalder%20T%5BAuthor%5D&amp;cauthor=true&amp;cauthor_uid=20026350" TargetMode="External"/><Relationship Id="rId4" Type="http://schemas.openxmlformats.org/officeDocument/2006/relationships/webSettings" Target="webSettings.xml"/><Relationship Id="rId9" Type="http://schemas.openxmlformats.org/officeDocument/2006/relationships/hyperlink" Target="https://www.ncbi.nlm.nih.gov/pubmed/?term=Hucklebridge%20F%5BAuthor%5D&amp;cauthor=true&amp;cauthor_uid=20026350" TargetMode="External"/><Relationship Id="rId14" Type="http://schemas.openxmlformats.org/officeDocument/2006/relationships/hyperlink" Target="https://doi.org/10.1016/j.neubiorev.2009.12.0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09702-9A94-4A9D-87B6-A4CB7EE7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6334</Words>
  <Characters>34206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Arruda</dc:creator>
  <cp:keywords/>
  <dc:description/>
  <cp:lastModifiedBy>Tamiris Rodrigues</cp:lastModifiedBy>
  <cp:revision>8</cp:revision>
  <dcterms:created xsi:type="dcterms:W3CDTF">2018-04-09T18:14:00Z</dcterms:created>
  <dcterms:modified xsi:type="dcterms:W3CDTF">2018-04-18T12:24:00Z</dcterms:modified>
</cp:coreProperties>
</file>