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B3B" w:rsidRDefault="007A3B02" w:rsidP="009B6B3B">
      <w:r>
        <w:rPr>
          <w:noProof/>
          <w:lang w:eastAsia="pt-BR"/>
        </w:rPr>
        <w:drawing>
          <wp:anchor distT="0" distB="0" distL="114300" distR="114300" simplePos="0" relativeHeight="251948032" behindDoc="0" locked="0" layoutInCell="1" allowOverlap="1">
            <wp:simplePos x="0" y="0"/>
            <wp:positionH relativeFrom="page">
              <wp:align>right</wp:align>
            </wp:positionH>
            <wp:positionV relativeFrom="paragraph">
              <wp:posOffset>-880745</wp:posOffset>
            </wp:positionV>
            <wp:extent cx="7525234" cy="10648950"/>
            <wp:effectExtent l="0" t="0" r="0"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4.jpg"/>
                    <pic:cNvPicPr/>
                  </pic:nvPicPr>
                  <pic:blipFill>
                    <a:blip r:embed="rId8">
                      <a:extLst>
                        <a:ext uri="{28A0092B-C50C-407E-A947-70E740481C1C}">
                          <a14:useLocalDpi xmlns:a14="http://schemas.microsoft.com/office/drawing/2010/main" val="0"/>
                        </a:ext>
                      </a:extLst>
                    </a:blip>
                    <a:stretch>
                      <a:fillRect/>
                    </a:stretch>
                  </pic:blipFill>
                  <pic:spPr>
                    <a:xfrm>
                      <a:off x="0" y="0"/>
                      <a:ext cx="7525234" cy="10648950"/>
                    </a:xfrm>
                    <a:prstGeom prst="rect">
                      <a:avLst/>
                    </a:prstGeom>
                  </pic:spPr>
                </pic:pic>
              </a:graphicData>
            </a:graphic>
            <wp14:sizeRelH relativeFrom="margin">
              <wp14:pctWidth>0</wp14:pctWidth>
            </wp14:sizeRelH>
            <wp14:sizeRelV relativeFrom="margin">
              <wp14:pctHeight>0</wp14:pctHeight>
            </wp14:sizeRelV>
          </wp:anchor>
        </w:drawing>
      </w:r>
    </w:p>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9B6B3B" w:rsidRDefault="009B6B3B" w:rsidP="009B6B3B"/>
    <w:p w:rsidR="002F6E2E" w:rsidRDefault="002F6E2E" w:rsidP="009B6B3B"/>
    <w:p w:rsidR="002F6E2E" w:rsidRDefault="002F6E2E" w:rsidP="009B6B3B"/>
    <w:p w:rsidR="002F6E2E" w:rsidRDefault="002F6E2E" w:rsidP="009B6B3B"/>
    <w:p w:rsidR="002F6E2E" w:rsidRDefault="002F6E2E" w:rsidP="009B6B3B"/>
    <w:p w:rsidR="002F6E2E" w:rsidRDefault="002F6E2E" w:rsidP="009B6B3B"/>
    <w:p w:rsidR="002F6E2E" w:rsidRDefault="002F6E2E" w:rsidP="009B6B3B"/>
    <w:p w:rsidR="002F6E2E" w:rsidRDefault="002F6E2E" w:rsidP="009B6B3B"/>
    <w:p w:rsidR="002F6E2E" w:rsidRDefault="002F6E2E" w:rsidP="009B6B3B"/>
    <w:p w:rsidR="002F6E2E" w:rsidRDefault="002F6E2E" w:rsidP="009B6B3B"/>
    <w:p w:rsidR="0011774D" w:rsidRDefault="0011774D" w:rsidP="009B6B3B"/>
    <w:p w:rsidR="0011774D" w:rsidRDefault="0011774D" w:rsidP="009B6B3B"/>
    <w:p w:rsidR="0011774D" w:rsidRDefault="0011774D" w:rsidP="009B6B3B"/>
    <w:p w:rsidR="002F6E2E" w:rsidRDefault="002F6E2E" w:rsidP="009B6B3B"/>
    <w:p w:rsidR="002F6E2E" w:rsidRDefault="002F6E2E" w:rsidP="009B6B3B"/>
    <w:p w:rsidR="007C5B86" w:rsidRDefault="007C5B86" w:rsidP="009B6B3B"/>
    <w:p w:rsidR="007C5B86" w:rsidRDefault="007C5B86" w:rsidP="009B6B3B"/>
    <w:p w:rsidR="007C5B86" w:rsidRDefault="007C5B86" w:rsidP="009B6B3B"/>
    <w:sdt>
      <w:sdtPr>
        <w:rPr>
          <w:rFonts w:asciiTheme="minorHAnsi" w:eastAsiaTheme="minorHAnsi" w:hAnsiTheme="minorHAnsi" w:cstheme="minorBidi"/>
          <w:color w:val="auto"/>
          <w:sz w:val="22"/>
          <w:szCs w:val="22"/>
          <w:lang w:eastAsia="en-US"/>
        </w:rPr>
        <w:id w:val="1203207592"/>
        <w:docPartObj>
          <w:docPartGallery w:val="Table of Contents"/>
          <w:docPartUnique/>
        </w:docPartObj>
      </w:sdtPr>
      <w:sdtEndPr>
        <w:rPr>
          <w:b/>
          <w:bCs/>
        </w:rPr>
      </w:sdtEndPr>
      <w:sdtContent>
        <w:p w:rsidR="007C5B86" w:rsidRPr="00A076FB" w:rsidRDefault="007C5B86" w:rsidP="007C5B86">
          <w:pPr>
            <w:pStyle w:val="CabealhodoSumrio"/>
            <w:rPr>
              <w:rFonts w:ascii="Swis721 Th BT" w:hAnsi="Swis721 Th BT"/>
              <w:b/>
            </w:rPr>
          </w:pPr>
          <w:r w:rsidRPr="00A076FB">
            <w:rPr>
              <w:rFonts w:ascii="Swis721 Th BT" w:hAnsi="Swis721 Th BT"/>
              <w:b/>
            </w:rPr>
            <w:t>Sumário</w:t>
          </w:r>
        </w:p>
        <w:p w:rsidR="007C5B86" w:rsidRPr="00A076FB" w:rsidRDefault="007C5B86" w:rsidP="007C5B86">
          <w:pPr>
            <w:pStyle w:val="Sumrio1"/>
            <w:tabs>
              <w:tab w:val="right" w:leader="dot" w:pos="8494"/>
            </w:tabs>
            <w:rPr>
              <w:rFonts w:ascii="Swis721 Th BT" w:eastAsiaTheme="minorEastAsia" w:hAnsi="Swis721 Th BT"/>
              <w:noProof/>
              <w:sz w:val="23"/>
              <w:szCs w:val="23"/>
              <w:lang w:eastAsia="pt-BR"/>
            </w:rPr>
          </w:pPr>
          <w:r>
            <w:rPr>
              <w:b/>
              <w:bCs/>
            </w:rPr>
            <w:fldChar w:fldCharType="begin"/>
          </w:r>
          <w:r>
            <w:rPr>
              <w:b/>
              <w:bCs/>
            </w:rPr>
            <w:instrText xml:space="preserve"> TOC \o "1-3" \h \z \u </w:instrText>
          </w:r>
          <w:r>
            <w:rPr>
              <w:b/>
              <w:bCs/>
            </w:rPr>
            <w:fldChar w:fldCharType="separate"/>
          </w:r>
          <w:hyperlink w:anchor="_Toc531180497" w:history="1">
            <w:r w:rsidRPr="00A076FB">
              <w:rPr>
                <w:rStyle w:val="Hyperlink"/>
                <w:rFonts w:ascii="Swis721 Th BT" w:hAnsi="Swis721 Th BT"/>
                <w:b/>
                <w:noProof/>
                <w:sz w:val="23"/>
                <w:szCs w:val="23"/>
              </w:rPr>
              <w:t>INTRODUÇÃO</w:t>
            </w:r>
            <w:r w:rsidRPr="00A076FB">
              <w:rPr>
                <w:rFonts w:ascii="Swis721 Th BT" w:hAnsi="Swis721 Th BT"/>
                <w:noProof/>
                <w:webHidden/>
                <w:sz w:val="23"/>
                <w:szCs w:val="23"/>
              </w:rPr>
              <w:tab/>
            </w:r>
            <w:r w:rsidRPr="00A076FB">
              <w:rPr>
                <w:rFonts w:ascii="Swis721 Th BT" w:hAnsi="Swis721 Th BT"/>
                <w:noProof/>
                <w:webHidden/>
                <w:sz w:val="23"/>
                <w:szCs w:val="23"/>
              </w:rPr>
              <w:fldChar w:fldCharType="begin"/>
            </w:r>
            <w:r w:rsidRPr="00A076FB">
              <w:rPr>
                <w:rFonts w:ascii="Swis721 Th BT" w:hAnsi="Swis721 Th BT"/>
                <w:noProof/>
                <w:webHidden/>
                <w:sz w:val="23"/>
                <w:szCs w:val="23"/>
              </w:rPr>
              <w:instrText xml:space="preserve"> PAGEREF _Toc531180497 \h </w:instrText>
            </w:r>
            <w:r w:rsidRPr="00A076FB">
              <w:rPr>
                <w:rFonts w:ascii="Swis721 Th BT" w:hAnsi="Swis721 Th BT"/>
                <w:noProof/>
                <w:webHidden/>
                <w:sz w:val="23"/>
                <w:szCs w:val="23"/>
              </w:rPr>
            </w:r>
            <w:r w:rsidRPr="00A076FB">
              <w:rPr>
                <w:rFonts w:ascii="Swis721 Th BT" w:hAnsi="Swis721 Th BT"/>
                <w:noProof/>
                <w:webHidden/>
                <w:sz w:val="23"/>
                <w:szCs w:val="23"/>
              </w:rPr>
              <w:fldChar w:fldCharType="separate"/>
            </w:r>
            <w:r w:rsidR="007A3B02">
              <w:rPr>
                <w:rFonts w:ascii="Swis721 Th BT" w:hAnsi="Swis721 Th BT"/>
                <w:noProof/>
                <w:webHidden/>
                <w:sz w:val="23"/>
                <w:szCs w:val="23"/>
              </w:rPr>
              <w:t>6</w:t>
            </w:r>
            <w:r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498" w:history="1">
            <w:r w:rsidR="007C5B86" w:rsidRPr="00A076FB">
              <w:rPr>
                <w:rStyle w:val="Hyperlink"/>
                <w:rFonts w:ascii="Swis721 Th BT" w:hAnsi="Swis721 Th BT"/>
                <w:noProof/>
                <w:sz w:val="23"/>
                <w:szCs w:val="23"/>
              </w:rPr>
              <w:t>Introdução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_Toc531180498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7</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499" w:history="1">
            <w:r w:rsidR="007C5B86" w:rsidRPr="00A076FB">
              <w:rPr>
                <w:rStyle w:val="Hyperlink"/>
                <w:rFonts w:ascii="Swis721 Th BT" w:hAnsi="Swis721 Th BT"/>
                <w:noProof/>
                <w:sz w:val="23"/>
                <w:szCs w:val="23"/>
              </w:rPr>
              <w:t>Importância da Pediatria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_Toc531180499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7</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00" w:history="1">
            <w:r w:rsidR="007C5B86" w:rsidRPr="00A076FB">
              <w:rPr>
                <w:rStyle w:val="Hyperlink"/>
                <w:rFonts w:ascii="Swis721 Th BT" w:hAnsi="Swis721 Th BT"/>
                <w:b/>
                <w:noProof/>
                <w:sz w:val="23"/>
                <w:szCs w:val="23"/>
              </w:rPr>
              <w:t>DERMATOLOGIA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_Toc531180500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8</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01" w:history="1">
            <w:r w:rsidR="007C5B86" w:rsidRPr="00A076FB">
              <w:rPr>
                <w:rStyle w:val="Hyperlink"/>
                <w:rFonts w:ascii="Swis721 Th BT" w:hAnsi="Swis721 Th BT"/>
                <w:noProof/>
                <w:sz w:val="23"/>
                <w:szCs w:val="23"/>
              </w:rPr>
              <w:t>Dermatologia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_Toc531180501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9</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02" w:history="1">
            <w:r w:rsidR="007C5B86" w:rsidRPr="00A076FB">
              <w:rPr>
                <w:rStyle w:val="Hyperlink"/>
                <w:rFonts w:ascii="Swis721 Th BT" w:hAnsi="Swis721 Th BT"/>
                <w:noProof/>
                <w:sz w:val="23"/>
                <w:szCs w:val="23"/>
              </w:rPr>
              <w:t>Dermatite Atópica Infantil</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_Toc531180502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9</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03"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_Toc531180503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10</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04" w:history="1">
            <w:r w:rsidR="007C5B86" w:rsidRPr="00A076FB">
              <w:rPr>
                <w:rStyle w:val="Hyperlink"/>
                <w:rFonts w:ascii="Swis721 Th BT" w:hAnsi="Swis721 Th BT"/>
                <w:noProof/>
                <w:sz w:val="23"/>
                <w:szCs w:val="23"/>
              </w:rPr>
              <w:t>Tratamento da Dermatite Atópica Infantil</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_Toc531180504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10</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05" w:history="1">
            <w:r w:rsidR="007C5B86" w:rsidRPr="00A076FB">
              <w:rPr>
                <w:rStyle w:val="Hyperlink"/>
                <w:rFonts w:ascii="Swis721 Th BT" w:hAnsi="Swis721 Th BT"/>
                <w:noProof/>
                <w:sz w:val="23"/>
                <w:szCs w:val="23"/>
              </w:rPr>
              <w:t>Alopécia Areata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_Toc531180505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14</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06" w:history="1">
            <w:r w:rsidR="007C5B86" w:rsidRPr="00A076FB">
              <w:rPr>
                <w:rStyle w:val="Hyperlink"/>
                <w:rFonts w:ascii="Swis721 Th BT" w:hAnsi="Swis721 Th BT"/>
                <w:noProof/>
                <w:sz w:val="23"/>
                <w:szCs w:val="23"/>
              </w:rPr>
              <w:t>Evidências em Crianças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_Toc531180506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14</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07"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_Toc531180507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15</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08" w:history="1">
            <w:r w:rsidR="007C5B86" w:rsidRPr="00A076FB">
              <w:rPr>
                <w:rStyle w:val="Hyperlink"/>
                <w:rFonts w:ascii="Swis721 Th BT" w:hAnsi="Swis721 Th BT"/>
                <w:noProof/>
                <w:sz w:val="23"/>
                <w:szCs w:val="23"/>
              </w:rPr>
              <w:t>Tratamento da Alopecia Areata Infantil</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_Toc531180508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15</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09" w:history="1">
            <w:r w:rsidR="007C5B86" w:rsidRPr="00A076FB">
              <w:rPr>
                <w:rStyle w:val="Hyperlink"/>
                <w:rFonts w:ascii="Swis721 Th BT" w:hAnsi="Swis721 Th BT"/>
                <w:noProof/>
                <w:sz w:val="23"/>
                <w:szCs w:val="23"/>
              </w:rPr>
              <w:t>Filtro Solar</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_Toc531180509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17</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10" w:history="1">
            <w:r w:rsidR="007C5B86" w:rsidRPr="00A076FB">
              <w:rPr>
                <w:rStyle w:val="Hyperlink"/>
                <w:rFonts w:ascii="Swis721 Th BT" w:hAnsi="Swis721 Th BT"/>
                <w:noProof/>
                <w:sz w:val="23"/>
                <w:szCs w:val="23"/>
              </w:rPr>
              <w:t>A Importância da Fotoproteção na Criança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_Toc531180510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17</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11"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_Toc531180511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18</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12" w:history="1">
            <w:r w:rsidR="007C5B86" w:rsidRPr="00A076FB">
              <w:rPr>
                <w:rStyle w:val="Hyperlink"/>
                <w:rFonts w:ascii="Swis721 Th BT" w:hAnsi="Swis721 Th BT"/>
                <w:noProof/>
                <w:sz w:val="23"/>
                <w:szCs w:val="23"/>
              </w:rPr>
              <w:t>Fórmulas para o Cuidado com a Pele de Crianças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_Toc531180512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18</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13"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_Toc531180513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21</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14" w:history="1">
            <w:r w:rsidR="007C5B86" w:rsidRPr="00A076FB">
              <w:rPr>
                <w:rStyle w:val="Hyperlink"/>
                <w:rFonts w:ascii="Swis721 Th BT" w:hAnsi="Swis721 Th BT"/>
                <w:noProof/>
                <w:sz w:val="23"/>
                <w:szCs w:val="23"/>
              </w:rPr>
              <w:t>Outras Fórmulas para o Cuidado com a Pele de Crianças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_Toc531180514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21</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15" w:history="1">
            <w:r w:rsidR="007C5B86" w:rsidRPr="00A076FB">
              <w:rPr>
                <w:rStyle w:val="Hyperlink"/>
                <w:rFonts w:ascii="Swis721 Th BT" w:hAnsi="Swis721 Th BT"/>
                <w:b/>
                <w:noProof/>
                <w:sz w:val="23"/>
                <w:szCs w:val="23"/>
              </w:rPr>
              <w:t>DOENÇAS DO TRATO RESPIRATÓRIO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_Toc531180515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22</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16" w:history="1">
            <w:r w:rsidR="007C5B86" w:rsidRPr="00A076FB">
              <w:rPr>
                <w:rStyle w:val="Hyperlink"/>
                <w:rFonts w:ascii="Swis721 Th BT" w:hAnsi="Swis721 Th BT"/>
                <w:noProof/>
                <w:sz w:val="23"/>
                <w:szCs w:val="23"/>
              </w:rPr>
              <w:t>Rinite Alérgica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_Toc531180516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23</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17" w:history="1">
            <w:r w:rsidR="007C5B86" w:rsidRPr="00A076FB">
              <w:rPr>
                <w:rStyle w:val="Hyperlink"/>
                <w:rFonts w:ascii="Swis721 Th BT" w:hAnsi="Swis721 Th BT"/>
                <w:noProof/>
                <w:sz w:val="23"/>
                <w:szCs w:val="23"/>
              </w:rPr>
              <w:t>Aspectos Gerais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_Toc531180517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23</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18"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_Toc531180518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24</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19" w:history="1">
            <w:r w:rsidR="007C5B86" w:rsidRPr="00A076FB">
              <w:rPr>
                <w:rStyle w:val="Hyperlink"/>
                <w:rFonts w:ascii="Swis721 Th BT" w:hAnsi="Swis721 Th BT"/>
                <w:noProof/>
                <w:sz w:val="23"/>
                <w:szCs w:val="23"/>
              </w:rPr>
              <w:t>Fórmulas para o Tratamento da Rinite Alérgica em Crianças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_Toc531180519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24</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20" w:history="1">
            <w:r w:rsidR="007C5B86" w:rsidRPr="00A076FB">
              <w:rPr>
                <w:rStyle w:val="Hyperlink"/>
                <w:rFonts w:ascii="Swis721 Th BT" w:hAnsi="Swis721 Th BT"/>
                <w:noProof/>
                <w:sz w:val="23"/>
                <w:szCs w:val="23"/>
              </w:rPr>
              <w:t>Tosse</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_Toc531180520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29</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21" w:history="1">
            <w:r w:rsidR="007C5B86" w:rsidRPr="00A076FB">
              <w:rPr>
                <w:rStyle w:val="Hyperlink"/>
                <w:rFonts w:ascii="Swis721 Th BT" w:hAnsi="Swis721 Th BT"/>
                <w:noProof/>
                <w:sz w:val="23"/>
                <w:szCs w:val="23"/>
              </w:rPr>
              <w:t>Características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_Toc531180521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29</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22"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_Toc531180522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30</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23" w:history="1">
            <w:r w:rsidR="007C5B86" w:rsidRPr="00A076FB">
              <w:rPr>
                <w:rStyle w:val="Hyperlink"/>
                <w:rFonts w:ascii="Swis721 Th BT" w:hAnsi="Swis721 Th BT"/>
                <w:noProof/>
                <w:sz w:val="23"/>
                <w:szCs w:val="23"/>
              </w:rPr>
              <w:t>Tratamento das Infecções do Trato Respiratório (ITRS)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_Toc531180523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30</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24" w:history="1">
            <w:r w:rsidR="007C5B86" w:rsidRPr="00A076FB">
              <w:rPr>
                <w:rStyle w:val="Hyperlink"/>
                <w:rFonts w:ascii="Swis721 Th BT" w:hAnsi="Swis721 Th BT"/>
                <w:b/>
                <w:noProof/>
                <w:sz w:val="23"/>
                <w:szCs w:val="23"/>
              </w:rPr>
              <w:t>PSIQUIATRIA E NEUROLOGIA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_Toc531180524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34</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25" w:history="1">
            <w:r w:rsidR="007C5B86" w:rsidRPr="00A076FB">
              <w:rPr>
                <w:rStyle w:val="Hyperlink"/>
                <w:rFonts w:ascii="Swis721 Th BT" w:hAnsi="Swis721 Th BT"/>
                <w:noProof/>
                <w:sz w:val="23"/>
                <w:szCs w:val="23"/>
              </w:rPr>
              <w:t>Psiquiatria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_Toc531180525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35</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26" w:history="1">
            <w:r w:rsidR="007C5B86" w:rsidRPr="00A076FB">
              <w:rPr>
                <w:rStyle w:val="Hyperlink"/>
                <w:rFonts w:ascii="Swis721 Th BT" w:hAnsi="Swis721 Th BT"/>
                <w:noProof/>
                <w:sz w:val="23"/>
                <w:szCs w:val="23"/>
              </w:rPr>
              <w:t>Autismo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_Toc531180526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35</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27"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_Toc531180527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36</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28" w:history="1">
            <w:r w:rsidR="007C5B86" w:rsidRPr="00A076FB">
              <w:rPr>
                <w:rStyle w:val="Hyperlink"/>
                <w:rFonts w:ascii="Swis721 Th BT" w:hAnsi="Swis721 Th BT"/>
                <w:noProof/>
                <w:sz w:val="23"/>
                <w:szCs w:val="23"/>
              </w:rPr>
              <w:t>Tratamentos para DEA e Distúrbios Associados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_Toc531180528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36</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29" w:history="1">
            <w:r w:rsidR="007C5B86" w:rsidRPr="00A076FB">
              <w:rPr>
                <w:rStyle w:val="Hyperlink"/>
                <w:rFonts w:ascii="Swis721 Th BT" w:hAnsi="Swis721 Th BT"/>
                <w:noProof/>
                <w:sz w:val="23"/>
                <w:szCs w:val="23"/>
              </w:rPr>
              <w:t>Epilepsia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_Toc531180529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41</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30" w:history="1">
            <w:r w:rsidR="007C5B86" w:rsidRPr="00A076FB">
              <w:rPr>
                <w:rStyle w:val="Hyperlink"/>
                <w:rFonts w:ascii="Swis721 Th BT" w:hAnsi="Swis721 Th BT"/>
                <w:noProof/>
                <w:sz w:val="23"/>
                <w:szCs w:val="23"/>
              </w:rPr>
              <w:t>A Importância do Tratamento para a Qualidade de Vida da Criança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_Toc531180530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41</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31"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_Toc531180531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42</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32" w:history="1">
            <w:r w:rsidR="007C5B86" w:rsidRPr="00A076FB">
              <w:rPr>
                <w:rStyle w:val="Hyperlink"/>
                <w:rFonts w:ascii="Swis721 Th BT" w:hAnsi="Swis721 Th BT"/>
                <w:noProof/>
                <w:sz w:val="23"/>
                <w:szCs w:val="23"/>
              </w:rPr>
              <w:t>Tratamentos para a Melhora dos Sintomas da Epilepsia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_Toc531180532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42</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33" w:history="1">
            <w:r w:rsidR="007C5B86" w:rsidRPr="00A076FB">
              <w:rPr>
                <w:rStyle w:val="Hyperlink"/>
                <w:rFonts w:ascii="Swis721 Th BT" w:hAnsi="Swis721 Th BT"/>
                <w:noProof/>
                <w:sz w:val="23"/>
                <w:szCs w:val="23"/>
              </w:rPr>
              <w:t>Migrânea em Crianças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_Toc531180533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46</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34" w:history="1">
            <w:r w:rsidR="007C5B86" w:rsidRPr="00A076FB">
              <w:rPr>
                <w:rStyle w:val="Hyperlink"/>
                <w:rFonts w:ascii="Swis721 Th BT" w:hAnsi="Swis721 Th BT"/>
                <w:noProof/>
                <w:sz w:val="23"/>
                <w:szCs w:val="23"/>
              </w:rPr>
              <w:t>Medicações Preventivas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_Toc531180534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46</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35"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_Toc531180535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47</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36" w:history="1">
            <w:r w:rsidR="007C5B86" w:rsidRPr="00A076FB">
              <w:rPr>
                <w:rStyle w:val="Hyperlink"/>
                <w:rFonts w:ascii="Swis721 Th BT" w:hAnsi="Swis721 Th BT"/>
                <w:noProof/>
                <w:sz w:val="23"/>
                <w:szCs w:val="23"/>
              </w:rPr>
              <w:t>Tratamentos para a Melhora da Migrânea em Crianças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_Toc531180536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47</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37" w:history="1">
            <w:r w:rsidR="007C5B86" w:rsidRPr="00A076FB">
              <w:rPr>
                <w:rStyle w:val="Hyperlink"/>
                <w:rFonts w:ascii="Swis721 Th BT" w:hAnsi="Swis721 Th BT"/>
                <w:noProof/>
                <w:sz w:val="23"/>
                <w:szCs w:val="23"/>
              </w:rPr>
              <w:t>Depressão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_Toc531180537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49</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38" w:history="1">
            <w:r w:rsidR="007C5B86" w:rsidRPr="00A076FB">
              <w:rPr>
                <w:rStyle w:val="Hyperlink"/>
                <w:rFonts w:ascii="Swis721 Th BT" w:hAnsi="Swis721 Th BT"/>
                <w:noProof/>
                <w:sz w:val="23"/>
                <w:szCs w:val="23"/>
              </w:rPr>
              <w:t>Transtorno Depressivos em Crianças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_Toc531180538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49</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39"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_Toc531180539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50</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40" w:history="1">
            <w:r w:rsidR="007C5B86" w:rsidRPr="00A076FB">
              <w:rPr>
                <w:rStyle w:val="Hyperlink"/>
                <w:rFonts w:ascii="Swis721 Th BT" w:hAnsi="Swis721 Th BT"/>
                <w:noProof/>
                <w:sz w:val="23"/>
                <w:szCs w:val="23"/>
              </w:rPr>
              <w:t>Antidepressivos para a Melhora da Depressão em Crianças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_Toc531180540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50</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41" w:history="1">
            <w:r w:rsidR="007C5B86" w:rsidRPr="00A076FB">
              <w:rPr>
                <w:rStyle w:val="Hyperlink"/>
                <w:rFonts w:ascii="Swis721 Th BT" w:hAnsi="Swis721 Th BT"/>
                <w:b/>
                <w:noProof/>
                <w:sz w:val="23"/>
                <w:szCs w:val="23"/>
              </w:rPr>
              <w:t>ENDOCRINOLOGIA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_Toc531180541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53</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42" w:history="1">
            <w:r w:rsidR="007C5B86" w:rsidRPr="00A076FB">
              <w:rPr>
                <w:rStyle w:val="Hyperlink"/>
                <w:rFonts w:ascii="Swis721 Th BT" w:hAnsi="Swis721 Th BT"/>
                <w:noProof/>
                <w:sz w:val="23"/>
                <w:szCs w:val="23"/>
              </w:rPr>
              <w:t>Obesidade Infantil</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_Toc531180542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54</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43" w:history="1">
            <w:r w:rsidR="007C5B86" w:rsidRPr="00A076FB">
              <w:rPr>
                <w:rStyle w:val="Hyperlink"/>
                <w:rFonts w:ascii="Swis721 Th BT" w:hAnsi="Swis721 Th BT"/>
                <w:noProof/>
                <w:sz w:val="23"/>
                <w:szCs w:val="23"/>
              </w:rPr>
              <w:t>Importância da Melhora dos Mecanismos de Saciedade</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_Toc531180543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54</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44"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_Toc531180544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55</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45" w:history="1">
            <w:r w:rsidR="007C5B86" w:rsidRPr="00A076FB">
              <w:rPr>
                <w:rStyle w:val="Hyperlink"/>
                <w:rFonts w:ascii="Swis721 Th BT" w:hAnsi="Swis721 Th BT"/>
                <w:noProof/>
                <w:sz w:val="23"/>
                <w:szCs w:val="23"/>
              </w:rPr>
              <w:t>Formulações para Gerenciamento da Obesidade Infantil</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_Toc531180545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55</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46"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_Toc531180546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56</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47" w:history="1">
            <w:r w:rsidR="007C5B86" w:rsidRPr="00A076FB">
              <w:rPr>
                <w:rStyle w:val="Hyperlink"/>
                <w:rFonts w:ascii="Swis721 Th BT" w:hAnsi="Swis721 Th BT"/>
                <w:noProof/>
                <w:sz w:val="23"/>
                <w:szCs w:val="23"/>
              </w:rPr>
              <w:t>Formulações para as Doenças Associadas a Obesidade</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_Toc531180547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56</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48" w:history="1">
            <w:r w:rsidR="007C5B86" w:rsidRPr="00A076FB">
              <w:rPr>
                <w:rStyle w:val="Hyperlink"/>
                <w:rFonts w:ascii="Swis721 Th BT" w:hAnsi="Swis721 Th BT"/>
                <w:b/>
                <w:noProof/>
                <w:sz w:val="23"/>
                <w:szCs w:val="23"/>
              </w:rPr>
              <w:t>CARDIOLOGIA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_Toc531180548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58</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49" w:history="1">
            <w:r w:rsidR="007C5B86" w:rsidRPr="00A076FB">
              <w:rPr>
                <w:rStyle w:val="Hyperlink"/>
                <w:rFonts w:ascii="Swis721 Th BT" w:hAnsi="Swis721 Th BT"/>
                <w:noProof/>
                <w:sz w:val="23"/>
                <w:szCs w:val="23"/>
              </w:rPr>
              <w:t>Doenças Cardiovasculares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_Toc531180549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59</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50" w:history="1">
            <w:r w:rsidR="007C5B86" w:rsidRPr="00A076FB">
              <w:rPr>
                <w:rStyle w:val="Hyperlink"/>
                <w:rFonts w:ascii="Swis721 Th BT" w:hAnsi="Swis721 Th BT"/>
                <w:noProof/>
                <w:sz w:val="23"/>
                <w:szCs w:val="23"/>
              </w:rPr>
              <w:t>Aspectos Gerais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_Toc531180550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59</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51"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_Toc531180551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60</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52" w:history="1">
            <w:r w:rsidR="007C5B86" w:rsidRPr="00A076FB">
              <w:rPr>
                <w:rStyle w:val="Hyperlink"/>
                <w:rFonts w:ascii="Swis721 Th BT" w:hAnsi="Swis721 Th BT"/>
                <w:noProof/>
                <w:sz w:val="23"/>
                <w:szCs w:val="23"/>
              </w:rPr>
              <w:t>Formulações Inibidoras da ECA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_Toc531180552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60</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53"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_Toc531180553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63</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54" w:history="1">
            <w:r w:rsidR="007C5B86" w:rsidRPr="00A076FB">
              <w:rPr>
                <w:rStyle w:val="Hyperlink"/>
                <w:rFonts w:ascii="Swis721 Th BT" w:hAnsi="Swis721 Th BT"/>
                <w:noProof/>
                <w:sz w:val="23"/>
                <w:szCs w:val="23"/>
              </w:rPr>
              <w:t>Bloqueadores Seletivos do Canal de Cálcio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_Toc531180554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63</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55"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_Toc531180555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64</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56" w:history="1">
            <w:r w:rsidR="007C5B86" w:rsidRPr="00A076FB">
              <w:rPr>
                <w:rStyle w:val="Hyperlink"/>
                <w:rFonts w:ascii="Swis721 Th BT" w:hAnsi="Swis721 Th BT"/>
                <w:noProof/>
                <w:sz w:val="23"/>
                <w:szCs w:val="23"/>
              </w:rPr>
              <w:t>Antiarrítmicos de Classe III</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_Toc531180556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64</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57"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_Toc531180557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65</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58" w:history="1">
            <w:r w:rsidR="007C5B86" w:rsidRPr="00A076FB">
              <w:rPr>
                <w:rStyle w:val="Hyperlink"/>
                <w:rFonts w:ascii="Swis721 Th BT" w:hAnsi="Swis721 Th BT"/>
                <w:noProof/>
                <w:sz w:val="23"/>
                <w:szCs w:val="23"/>
              </w:rPr>
              <w:t>Antagonistas do Receptor de Angiotensina II</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_Toc531180558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65</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59"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_Toc531180559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67</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60" w:history="1">
            <w:r w:rsidR="007C5B86" w:rsidRPr="00A076FB">
              <w:rPr>
                <w:rStyle w:val="Hyperlink"/>
                <w:rFonts w:ascii="Swis721 Th BT" w:hAnsi="Swis721 Th BT"/>
                <w:noProof/>
                <w:sz w:val="23"/>
                <w:szCs w:val="23"/>
              </w:rPr>
              <w:t>Formulações para o Controle do Colesterol</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_Toc531180560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67</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61" w:history="1">
            <w:r w:rsidR="007C5B86" w:rsidRPr="00A076FB">
              <w:rPr>
                <w:rStyle w:val="Hyperlink"/>
                <w:rFonts w:ascii="Swis721 Th BT" w:hAnsi="Swis721 Th BT"/>
                <w:b/>
                <w:noProof/>
                <w:sz w:val="23"/>
                <w:szCs w:val="23"/>
              </w:rPr>
              <w:t>REUMATOLOGIA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_Toc531180561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70</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62" w:history="1">
            <w:r w:rsidR="007C5B86" w:rsidRPr="00A076FB">
              <w:rPr>
                <w:rStyle w:val="Hyperlink"/>
                <w:rFonts w:ascii="Swis721 Th BT" w:hAnsi="Swis721 Th BT"/>
                <w:noProof/>
                <w:sz w:val="23"/>
                <w:szCs w:val="23"/>
              </w:rPr>
              <w:t>Reumatologia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_Toc531180562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71</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63" w:history="1">
            <w:r w:rsidR="007C5B86" w:rsidRPr="00A076FB">
              <w:rPr>
                <w:rStyle w:val="Hyperlink"/>
                <w:rFonts w:ascii="Swis721 Th BT" w:hAnsi="Swis721 Th BT"/>
                <w:noProof/>
                <w:sz w:val="23"/>
                <w:szCs w:val="23"/>
              </w:rPr>
              <w:t>Analgésicos, Antipiréticos, Anti-inflamatórios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_Toc531180563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71</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64"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_Toc531180564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72</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65" w:history="1">
            <w:r w:rsidR="007C5B86" w:rsidRPr="00A076FB">
              <w:rPr>
                <w:rStyle w:val="Hyperlink"/>
                <w:rFonts w:ascii="Swis721 Th BT" w:hAnsi="Swis721 Th BT"/>
                <w:noProof/>
                <w:sz w:val="23"/>
                <w:szCs w:val="23"/>
              </w:rPr>
              <w:t>Anti-inflamatórios Não Esteroidais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_Toc531180565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72</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66" w:history="1">
            <w:r w:rsidR="007C5B86" w:rsidRPr="00A076FB">
              <w:rPr>
                <w:rStyle w:val="Hyperlink"/>
                <w:rFonts w:ascii="Swis721 Th BT" w:hAnsi="Swis721 Th BT"/>
                <w:b/>
                <w:noProof/>
                <w:sz w:val="23"/>
                <w:szCs w:val="23"/>
              </w:rPr>
              <w:t>ANTIBI</w:t>
            </w:r>
            <w:r w:rsidR="007C5B86" w:rsidRPr="00A076FB">
              <w:rPr>
                <w:rStyle w:val="Hyperlink"/>
                <w:rFonts w:ascii="Swis721 Th BT" w:hAnsi="Swis721 Th BT"/>
                <w:b/>
                <w:noProof/>
                <w:sz w:val="23"/>
                <w:szCs w:val="23"/>
              </w:rPr>
              <w:t>Ó</w:t>
            </w:r>
            <w:r w:rsidR="007C5B86" w:rsidRPr="00A076FB">
              <w:rPr>
                <w:rStyle w:val="Hyperlink"/>
                <w:rFonts w:ascii="Swis721 Th BT" w:hAnsi="Swis721 Th BT"/>
                <w:b/>
                <w:noProof/>
                <w:sz w:val="23"/>
                <w:szCs w:val="23"/>
              </w:rPr>
              <w:t>TICOS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_Toc531180566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76</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67" w:history="1">
            <w:r w:rsidR="007C5B86" w:rsidRPr="00A076FB">
              <w:rPr>
                <w:rStyle w:val="Hyperlink"/>
                <w:rFonts w:ascii="Swis721 Th BT" w:hAnsi="Swis721 Th BT"/>
                <w:noProof/>
                <w:sz w:val="23"/>
                <w:szCs w:val="23"/>
              </w:rPr>
              <w:t>Antibióticos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_Toc531180567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77</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68" w:history="1">
            <w:r w:rsidR="007C5B86" w:rsidRPr="00A076FB">
              <w:rPr>
                <w:rStyle w:val="Hyperlink"/>
                <w:rFonts w:ascii="Swis721 Th BT" w:hAnsi="Swis721 Th BT"/>
                <w:noProof/>
                <w:sz w:val="23"/>
                <w:szCs w:val="23"/>
              </w:rPr>
              <w:t>Aspectos Gerais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_Toc531180568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77</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69"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_Toc531180569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78</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70" w:history="1">
            <w:r w:rsidR="007C5B86" w:rsidRPr="00A076FB">
              <w:rPr>
                <w:rStyle w:val="Hyperlink"/>
                <w:rFonts w:ascii="Swis721 Th BT" w:hAnsi="Swis721 Th BT"/>
                <w:noProof/>
                <w:sz w:val="23"/>
                <w:szCs w:val="23"/>
              </w:rPr>
              <w:t>Penicilinas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_Toc531180570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78</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71"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_Toc531180571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80</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72" w:history="1">
            <w:r w:rsidR="007C5B86" w:rsidRPr="00A076FB">
              <w:rPr>
                <w:rStyle w:val="Hyperlink"/>
                <w:rFonts w:ascii="Swis721 Th BT" w:hAnsi="Swis721 Th BT"/>
                <w:noProof/>
                <w:sz w:val="23"/>
                <w:szCs w:val="23"/>
              </w:rPr>
              <w:t>Macrolídeos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_Toc531180572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80</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73"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_Toc531180573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82</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74" w:history="1">
            <w:r w:rsidR="007C5B86" w:rsidRPr="00A076FB">
              <w:rPr>
                <w:rStyle w:val="Hyperlink"/>
                <w:rFonts w:ascii="Swis721 Th BT" w:hAnsi="Swis721 Th BT"/>
                <w:noProof/>
                <w:sz w:val="23"/>
                <w:szCs w:val="23"/>
              </w:rPr>
              <w:t>Cefalosporina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_Toc531180574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82</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75" w:history="1">
            <w:r w:rsidR="007C5B86" w:rsidRPr="00A076FB">
              <w:rPr>
                <w:rStyle w:val="Hyperlink"/>
                <w:rFonts w:ascii="Swis721 Th BT" w:hAnsi="Swis721 Th BT"/>
                <w:b/>
                <w:noProof/>
                <w:sz w:val="23"/>
                <w:szCs w:val="23"/>
              </w:rPr>
              <w:t>GASTROENTEROLOGIA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_Toc531180575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84</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76" w:history="1">
            <w:r w:rsidR="007C5B86" w:rsidRPr="00A076FB">
              <w:rPr>
                <w:rStyle w:val="Hyperlink"/>
                <w:rFonts w:ascii="Swis721 Th BT" w:hAnsi="Swis721 Th BT"/>
                <w:noProof/>
                <w:sz w:val="23"/>
                <w:szCs w:val="23"/>
              </w:rPr>
              <w:t>Fármacos Antissecretores Gástricos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_Toc531180576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85</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77" w:history="1">
            <w:r w:rsidR="007C5B86" w:rsidRPr="00A076FB">
              <w:rPr>
                <w:rStyle w:val="Hyperlink"/>
                <w:rFonts w:ascii="Swis721 Th BT" w:hAnsi="Swis721 Th BT"/>
                <w:noProof/>
                <w:sz w:val="23"/>
                <w:szCs w:val="23"/>
              </w:rPr>
              <w:t>Características Gerais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_Toc531180577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85</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78"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_Toc531180578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86</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79" w:history="1">
            <w:r w:rsidR="007C5B86" w:rsidRPr="00A076FB">
              <w:rPr>
                <w:rStyle w:val="Hyperlink"/>
                <w:rFonts w:ascii="Swis721 Th BT" w:hAnsi="Swis721 Th BT"/>
                <w:noProof/>
                <w:sz w:val="23"/>
                <w:szCs w:val="23"/>
              </w:rPr>
              <w:t>Formulações Antissecretoras Gástricas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_Toc531180579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86</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80" w:history="1">
            <w:r w:rsidR="007C5B86" w:rsidRPr="00A076FB">
              <w:rPr>
                <w:rStyle w:val="Hyperlink"/>
                <w:rFonts w:ascii="Swis721 Th BT" w:hAnsi="Swis721 Th BT"/>
                <w:noProof/>
                <w:sz w:val="23"/>
                <w:szCs w:val="23"/>
              </w:rPr>
              <w:t>Antieméticos e Antiespasmódicos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_Toc531180580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88</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81" w:history="1">
            <w:r w:rsidR="007C5B86" w:rsidRPr="00A076FB">
              <w:rPr>
                <w:rStyle w:val="Hyperlink"/>
                <w:rFonts w:ascii="Swis721 Th BT" w:hAnsi="Swis721 Th BT"/>
                <w:noProof/>
                <w:sz w:val="23"/>
                <w:szCs w:val="23"/>
              </w:rPr>
              <w:t>Características Gerais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_Toc531180581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88</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82"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_Toc531180582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89</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83" w:history="1">
            <w:r w:rsidR="007C5B86" w:rsidRPr="00A076FB">
              <w:rPr>
                <w:rStyle w:val="Hyperlink"/>
                <w:rFonts w:ascii="Swis721 Th BT" w:hAnsi="Swis721 Th BT"/>
                <w:noProof/>
                <w:sz w:val="23"/>
                <w:szCs w:val="23"/>
              </w:rPr>
              <w:t>Formulações para o Tratamento e Prevenção das Náuseas e Vômitos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_Toc531180583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89</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84" w:history="1">
            <w:r w:rsidR="007C5B86" w:rsidRPr="00A076FB">
              <w:rPr>
                <w:rStyle w:val="Hyperlink"/>
                <w:rFonts w:ascii="Swis721 Th BT" w:hAnsi="Swis721 Th BT"/>
                <w:noProof/>
                <w:sz w:val="23"/>
                <w:szCs w:val="23"/>
              </w:rPr>
              <w:t>Distúrbios Intestinais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_Toc531180584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93</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85" w:history="1">
            <w:r w:rsidR="007C5B86" w:rsidRPr="00A076FB">
              <w:rPr>
                <w:rStyle w:val="Hyperlink"/>
                <w:rFonts w:ascii="Swis721 Th BT" w:hAnsi="Swis721 Th BT"/>
                <w:noProof/>
                <w:sz w:val="23"/>
                <w:szCs w:val="23"/>
              </w:rPr>
              <w:t>Constipação em Crianças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_Toc531180585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93</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86"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_Toc531180586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94</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87" w:history="1">
            <w:r w:rsidR="007C5B86" w:rsidRPr="00A076FB">
              <w:rPr>
                <w:rStyle w:val="Hyperlink"/>
                <w:rFonts w:ascii="Swis721 Th BT" w:hAnsi="Swis721 Th BT"/>
                <w:noProof/>
                <w:sz w:val="23"/>
                <w:szCs w:val="23"/>
              </w:rPr>
              <w:t>Tratamento para as Disfunções Intestinais em Crianças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_Toc531180587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94</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88" w:history="1">
            <w:r w:rsidR="007C5B86" w:rsidRPr="00A076FB">
              <w:rPr>
                <w:rStyle w:val="Hyperlink"/>
                <w:rFonts w:ascii="Swis721 Th BT" w:hAnsi="Swis721 Th BT"/>
                <w:noProof/>
                <w:sz w:val="23"/>
                <w:szCs w:val="23"/>
              </w:rPr>
              <w:t>Anti-helmínticos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_Toc531180588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97</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89" w:history="1">
            <w:r w:rsidR="007C5B86" w:rsidRPr="00A076FB">
              <w:rPr>
                <w:rStyle w:val="Hyperlink"/>
                <w:rFonts w:ascii="Swis721 Th BT" w:hAnsi="Swis721 Th BT"/>
                <w:noProof/>
                <w:sz w:val="23"/>
                <w:szCs w:val="23"/>
              </w:rPr>
              <w:t>Antiparasitários Intestinais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_Toc531180589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97</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90"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_Toc531180590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98</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91" w:history="1">
            <w:r w:rsidR="007C5B86" w:rsidRPr="00A076FB">
              <w:rPr>
                <w:rStyle w:val="Hyperlink"/>
                <w:rFonts w:ascii="Swis721 Th BT" w:hAnsi="Swis721 Th BT"/>
                <w:noProof/>
                <w:sz w:val="23"/>
                <w:szCs w:val="23"/>
              </w:rPr>
              <w:t>Formulações para o Tratamento das Helmintoses em Crianças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_Toc531180591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98</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92" w:history="1">
            <w:r w:rsidR="007C5B86" w:rsidRPr="00A076FB">
              <w:rPr>
                <w:rStyle w:val="Hyperlink"/>
                <w:rFonts w:ascii="Swis721 Th BT" w:hAnsi="Swis721 Th BT"/>
                <w:b/>
                <w:noProof/>
                <w:sz w:val="23"/>
                <w:szCs w:val="23"/>
              </w:rPr>
              <w:t>VITAMINAS E MINERAIS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_Toc531180592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101</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93" w:history="1">
            <w:r w:rsidR="007C5B86" w:rsidRPr="00A076FB">
              <w:rPr>
                <w:rStyle w:val="Hyperlink"/>
                <w:rFonts w:ascii="Swis721 Th BT" w:hAnsi="Swis721 Th BT"/>
                <w:noProof/>
                <w:sz w:val="23"/>
                <w:szCs w:val="23"/>
              </w:rPr>
              <w:t>Suplementação de Vitaminas e Minerais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_Toc531180593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102</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94" w:history="1">
            <w:r w:rsidR="007C5B86" w:rsidRPr="00A076FB">
              <w:rPr>
                <w:rStyle w:val="Hyperlink"/>
                <w:rFonts w:ascii="Swis721 Th BT" w:hAnsi="Swis721 Th BT"/>
                <w:noProof/>
                <w:sz w:val="23"/>
                <w:szCs w:val="23"/>
              </w:rPr>
              <w:t>A Importância da Suplementação em Crianças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_Toc531180594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102</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95"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_Toc531180595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103</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96" w:history="1">
            <w:r w:rsidR="007C5B86" w:rsidRPr="00A076FB">
              <w:rPr>
                <w:rStyle w:val="Hyperlink"/>
                <w:rFonts w:ascii="Swis721 Th BT" w:hAnsi="Swis721 Th BT"/>
                <w:noProof/>
                <w:sz w:val="23"/>
                <w:szCs w:val="23"/>
              </w:rPr>
              <w:t>Suplementação Vitamínica e Mineral</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_Toc531180596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103</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97" w:history="1">
            <w:r w:rsidR="007C5B86" w:rsidRPr="00A076FB">
              <w:rPr>
                <w:rStyle w:val="Hyperlink"/>
                <w:rFonts w:ascii="Swis721 Th BT" w:hAnsi="Swis721 Th BT"/>
                <w:b/>
                <w:noProof/>
                <w:sz w:val="23"/>
                <w:szCs w:val="23"/>
              </w:rPr>
              <w:t>FITOTERAPIA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_Toc531180597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115</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598" w:history="1">
            <w:r w:rsidR="007C5B86" w:rsidRPr="00A076FB">
              <w:rPr>
                <w:rStyle w:val="Hyperlink"/>
                <w:rFonts w:ascii="Swis721 Th BT" w:hAnsi="Swis721 Th BT"/>
                <w:noProof/>
                <w:sz w:val="23"/>
                <w:szCs w:val="23"/>
              </w:rPr>
              <w:t>Uso de Fitoterápicos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_Toc531180598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116</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599" w:history="1">
            <w:r w:rsidR="007C5B86" w:rsidRPr="00A076FB">
              <w:rPr>
                <w:rStyle w:val="Hyperlink"/>
                <w:rFonts w:ascii="Swis721 Th BT" w:hAnsi="Swis721 Th BT"/>
                <w:noProof/>
                <w:sz w:val="23"/>
                <w:szCs w:val="23"/>
              </w:rPr>
              <w:t>Fitoterapia no Manejo da Saúde da Criança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_Toc531180599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116</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1"/>
            <w:tabs>
              <w:tab w:val="right" w:leader="dot" w:pos="8494"/>
            </w:tabs>
            <w:rPr>
              <w:rFonts w:ascii="Swis721 Th BT" w:eastAsiaTheme="minorEastAsia" w:hAnsi="Swis721 Th BT"/>
              <w:noProof/>
              <w:sz w:val="23"/>
              <w:szCs w:val="23"/>
              <w:lang w:eastAsia="pt-BR"/>
            </w:rPr>
          </w:pPr>
          <w:hyperlink w:anchor="_Toc531180600" w:history="1">
            <w:r w:rsidR="007C5B86" w:rsidRPr="00A076FB">
              <w:rPr>
                <w:rStyle w:val="Hyperlink"/>
                <w:rFonts w:ascii="Swis721 Th BT" w:hAnsi="Swis721 Th BT"/>
                <w:noProof/>
                <w:sz w:val="23"/>
                <w:szCs w:val="23"/>
              </w:rPr>
              <w:t>Formulário</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_Toc531180600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117</w:t>
            </w:r>
            <w:r w:rsidR="007C5B86" w:rsidRPr="00A076FB">
              <w:rPr>
                <w:rFonts w:ascii="Swis721 Th BT" w:hAnsi="Swis721 Th BT"/>
                <w:noProof/>
                <w:webHidden/>
                <w:sz w:val="23"/>
                <w:szCs w:val="23"/>
              </w:rPr>
              <w:fldChar w:fldCharType="end"/>
            </w:r>
          </w:hyperlink>
        </w:p>
        <w:p w:rsidR="007C5B86" w:rsidRPr="00A076FB" w:rsidRDefault="007A3B02" w:rsidP="007C5B86">
          <w:pPr>
            <w:pStyle w:val="Sumrio2"/>
            <w:tabs>
              <w:tab w:val="right" w:leader="dot" w:pos="8494"/>
            </w:tabs>
            <w:rPr>
              <w:rFonts w:ascii="Swis721 Th BT" w:eastAsiaTheme="minorEastAsia" w:hAnsi="Swis721 Th BT"/>
              <w:noProof/>
              <w:sz w:val="23"/>
              <w:szCs w:val="23"/>
              <w:lang w:eastAsia="pt-BR"/>
            </w:rPr>
          </w:pPr>
          <w:hyperlink w:anchor="_Toc531180601" w:history="1">
            <w:r w:rsidR="007C5B86" w:rsidRPr="00A076FB">
              <w:rPr>
                <w:rStyle w:val="Hyperlink"/>
                <w:rFonts w:ascii="Swis721 Th BT" w:hAnsi="Swis721 Th BT"/>
                <w:noProof/>
                <w:sz w:val="23"/>
                <w:szCs w:val="23"/>
              </w:rPr>
              <w:t>Fitoterápicos no Manejo da Saúde da Criança</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_Toc531180601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117</w:t>
            </w:r>
            <w:r w:rsidR="007C5B86" w:rsidRPr="00A076FB">
              <w:rPr>
                <w:rFonts w:ascii="Swis721 Th BT" w:hAnsi="Swis721 Th BT"/>
                <w:noProof/>
                <w:webHidden/>
                <w:sz w:val="23"/>
                <w:szCs w:val="23"/>
              </w:rPr>
              <w:fldChar w:fldCharType="end"/>
            </w:r>
          </w:hyperlink>
        </w:p>
        <w:p w:rsidR="007C5B86" w:rsidRDefault="007A3B02" w:rsidP="007C5B86">
          <w:pPr>
            <w:pStyle w:val="Sumrio1"/>
            <w:tabs>
              <w:tab w:val="right" w:leader="dot" w:pos="8494"/>
            </w:tabs>
            <w:rPr>
              <w:rFonts w:eastAsiaTheme="minorEastAsia"/>
              <w:noProof/>
              <w:lang w:eastAsia="pt-BR"/>
            </w:rPr>
          </w:pPr>
          <w:hyperlink w:anchor="_Toc531180602" w:history="1">
            <w:r w:rsidR="007C5B86" w:rsidRPr="00A076FB">
              <w:rPr>
                <w:rStyle w:val="Hyperlink"/>
                <w:rFonts w:ascii="Swis721 Th BT" w:hAnsi="Swis721 Th BT"/>
                <w:b/>
                <w:noProof/>
                <w:sz w:val="23"/>
                <w:szCs w:val="23"/>
              </w:rPr>
              <w:t>REFERÊN</w:t>
            </w:r>
            <w:r w:rsidR="007C5B86" w:rsidRPr="00A076FB">
              <w:rPr>
                <w:rStyle w:val="Hyperlink"/>
                <w:rFonts w:ascii="Swis721 Th BT" w:hAnsi="Swis721 Th BT"/>
                <w:b/>
                <w:noProof/>
                <w:sz w:val="23"/>
                <w:szCs w:val="23"/>
              </w:rPr>
              <w:t>C</w:t>
            </w:r>
            <w:r w:rsidR="007C5B86" w:rsidRPr="00A076FB">
              <w:rPr>
                <w:rStyle w:val="Hyperlink"/>
                <w:rFonts w:ascii="Swis721 Th BT" w:hAnsi="Swis721 Th BT"/>
                <w:b/>
                <w:noProof/>
                <w:sz w:val="23"/>
                <w:szCs w:val="23"/>
              </w:rPr>
              <w:t>IAS</w:t>
            </w:r>
            <w:r w:rsidR="007C5B86" w:rsidRPr="00A076FB">
              <w:rPr>
                <w:rFonts w:ascii="Swis721 Th BT" w:hAnsi="Swis721 Th BT"/>
                <w:noProof/>
                <w:webHidden/>
                <w:sz w:val="23"/>
                <w:szCs w:val="23"/>
              </w:rPr>
              <w:tab/>
            </w:r>
            <w:r w:rsidR="007C5B86" w:rsidRPr="00A076FB">
              <w:rPr>
                <w:rFonts w:ascii="Swis721 Th BT" w:hAnsi="Swis721 Th BT"/>
                <w:noProof/>
                <w:webHidden/>
                <w:sz w:val="23"/>
                <w:szCs w:val="23"/>
              </w:rPr>
              <w:fldChar w:fldCharType="begin"/>
            </w:r>
            <w:r w:rsidR="007C5B86" w:rsidRPr="00A076FB">
              <w:rPr>
                <w:rFonts w:ascii="Swis721 Th BT" w:hAnsi="Swis721 Th BT"/>
                <w:noProof/>
                <w:webHidden/>
                <w:sz w:val="23"/>
                <w:szCs w:val="23"/>
              </w:rPr>
              <w:instrText xml:space="preserve"> PAGEREF _Toc531180602 \h </w:instrText>
            </w:r>
            <w:r w:rsidR="007C5B86" w:rsidRPr="00A076FB">
              <w:rPr>
                <w:rFonts w:ascii="Swis721 Th BT" w:hAnsi="Swis721 Th BT"/>
                <w:noProof/>
                <w:webHidden/>
                <w:sz w:val="23"/>
                <w:szCs w:val="23"/>
              </w:rPr>
            </w:r>
            <w:r w:rsidR="007C5B86" w:rsidRPr="00A076FB">
              <w:rPr>
                <w:rFonts w:ascii="Swis721 Th BT" w:hAnsi="Swis721 Th BT"/>
                <w:noProof/>
                <w:webHidden/>
                <w:sz w:val="23"/>
                <w:szCs w:val="23"/>
              </w:rPr>
              <w:fldChar w:fldCharType="separate"/>
            </w:r>
            <w:r>
              <w:rPr>
                <w:rFonts w:ascii="Swis721 Th BT" w:hAnsi="Swis721 Th BT"/>
                <w:noProof/>
                <w:webHidden/>
                <w:sz w:val="23"/>
                <w:szCs w:val="23"/>
              </w:rPr>
              <w:t>125</w:t>
            </w:r>
            <w:r w:rsidR="007C5B86" w:rsidRPr="00A076FB">
              <w:rPr>
                <w:rFonts w:ascii="Swis721 Th BT" w:hAnsi="Swis721 Th BT"/>
                <w:noProof/>
                <w:webHidden/>
                <w:sz w:val="23"/>
                <w:szCs w:val="23"/>
              </w:rPr>
              <w:fldChar w:fldCharType="end"/>
            </w:r>
          </w:hyperlink>
        </w:p>
        <w:p w:rsidR="007C5B86" w:rsidRDefault="007C5B86" w:rsidP="007C5B86">
          <w:r>
            <w:rPr>
              <w:b/>
              <w:bCs/>
            </w:rPr>
            <w:fldChar w:fldCharType="end"/>
          </w:r>
        </w:p>
      </w:sdtContent>
    </w:sdt>
    <w:p w:rsidR="007C5B86" w:rsidRDefault="007C5B86" w:rsidP="007C5B86">
      <w:pPr>
        <w:pStyle w:val="Ttulo1"/>
        <w:rPr>
          <w:u w:val="single"/>
        </w:rPr>
      </w:pPr>
    </w:p>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7C5B86" w:rsidRDefault="007C5B86" w:rsidP="009B6B3B"/>
    <w:p w:rsidR="0057056C" w:rsidRPr="003B200B" w:rsidRDefault="00C8101C" w:rsidP="003B200B">
      <w:pPr>
        <w:pStyle w:val="Ttulo1"/>
        <w:jc w:val="right"/>
        <w:rPr>
          <w:u w:val="single"/>
        </w:rPr>
      </w:pPr>
      <w:bookmarkStart w:id="0" w:name="_Toc531180497"/>
      <w:r w:rsidRPr="003B200B">
        <w:rPr>
          <w:u w:val="single"/>
        </w:rPr>
        <w:lastRenderedPageBreak/>
        <w:t>INTRODUÇÃO</w:t>
      </w:r>
      <w:bookmarkEnd w:id="0"/>
    </w:p>
    <w:p w:rsidR="00970067" w:rsidRDefault="00970067" w:rsidP="00970067">
      <w:pPr>
        <w:jc w:val="both"/>
        <w:rPr>
          <w:rFonts w:ascii="Swis721 Th BT" w:hAnsi="Swis721 Th BT"/>
          <w:b/>
          <w:color w:val="00B050"/>
          <w:sz w:val="70"/>
          <w:szCs w:val="70"/>
          <w:u w:val="single"/>
        </w:rPr>
      </w:pPr>
    </w:p>
    <w:p w:rsidR="00970067" w:rsidRDefault="00970067" w:rsidP="00970067">
      <w:pPr>
        <w:jc w:val="both"/>
        <w:rPr>
          <w:rFonts w:ascii="Swis721 Th BT" w:hAnsi="Swis721 Th BT"/>
          <w:b/>
          <w:color w:val="00B050"/>
          <w:sz w:val="70"/>
          <w:szCs w:val="70"/>
          <w:u w:val="single"/>
        </w:rPr>
      </w:pPr>
    </w:p>
    <w:p w:rsidR="00970067" w:rsidRDefault="00970067" w:rsidP="00970067">
      <w:pPr>
        <w:jc w:val="both"/>
        <w:rPr>
          <w:rFonts w:ascii="Swis721 Th BT" w:hAnsi="Swis721 Th BT"/>
          <w:b/>
          <w:color w:val="00B050"/>
          <w:sz w:val="70"/>
          <w:szCs w:val="70"/>
          <w:u w:val="single"/>
        </w:rPr>
      </w:pPr>
    </w:p>
    <w:p w:rsidR="00970067" w:rsidRDefault="00970067" w:rsidP="00970067">
      <w:pPr>
        <w:jc w:val="both"/>
        <w:rPr>
          <w:rFonts w:ascii="Swis721 Th BT" w:hAnsi="Swis721 Th BT"/>
          <w:b/>
          <w:color w:val="00B050"/>
          <w:sz w:val="70"/>
          <w:szCs w:val="70"/>
          <w:u w:val="single"/>
        </w:rPr>
      </w:pPr>
    </w:p>
    <w:p w:rsidR="00970067" w:rsidRDefault="00970067" w:rsidP="00970067">
      <w:pPr>
        <w:jc w:val="both"/>
        <w:rPr>
          <w:rFonts w:ascii="Swis721 Th BT" w:hAnsi="Swis721 Th BT"/>
          <w:b/>
          <w:color w:val="00B050"/>
          <w:sz w:val="70"/>
          <w:szCs w:val="70"/>
          <w:u w:val="single"/>
        </w:rPr>
      </w:pPr>
    </w:p>
    <w:p w:rsidR="00970067" w:rsidRDefault="00970067" w:rsidP="00970067">
      <w:pPr>
        <w:jc w:val="both"/>
        <w:rPr>
          <w:rFonts w:ascii="Swis721 Th BT" w:hAnsi="Swis721 Th BT"/>
          <w:b/>
          <w:color w:val="00B050"/>
          <w:sz w:val="70"/>
          <w:szCs w:val="70"/>
          <w:u w:val="single"/>
        </w:rPr>
      </w:pPr>
    </w:p>
    <w:p w:rsidR="00970067" w:rsidRDefault="00970067" w:rsidP="00970067">
      <w:pPr>
        <w:jc w:val="both"/>
        <w:rPr>
          <w:rFonts w:ascii="Swis721 Th BT" w:hAnsi="Swis721 Th BT"/>
          <w:b/>
          <w:color w:val="00B050"/>
          <w:sz w:val="70"/>
          <w:szCs w:val="70"/>
          <w:u w:val="single"/>
        </w:rPr>
      </w:pPr>
    </w:p>
    <w:p w:rsidR="00970067" w:rsidRDefault="00970067" w:rsidP="00970067">
      <w:pPr>
        <w:jc w:val="both"/>
        <w:rPr>
          <w:rFonts w:ascii="Swis721 Th BT" w:hAnsi="Swis721 Th BT"/>
          <w:b/>
          <w:color w:val="00B050"/>
          <w:sz w:val="70"/>
          <w:szCs w:val="70"/>
          <w:u w:val="single"/>
        </w:rPr>
      </w:pPr>
    </w:p>
    <w:p w:rsidR="00970067" w:rsidRDefault="00970067" w:rsidP="00970067">
      <w:pPr>
        <w:jc w:val="both"/>
        <w:rPr>
          <w:rFonts w:ascii="Swis721 Th BT" w:hAnsi="Swis721 Th BT"/>
          <w:b/>
          <w:color w:val="00B050"/>
          <w:sz w:val="70"/>
          <w:szCs w:val="70"/>
          <w:u w:val="single"/>
        </w:rPr>
      </w:pPr>
    </w:p>
    <w:p w:rsidR="00970067" w:rsidRDefault="00970067" w:rsidP="00970067">
      <w:pPr>
        <w:jc w:val="both"/>
        <w:rPr>
          <w:rFonts w:ascii="Swis721 Th BT" w:hAnsi="Swis721 Th BT"/>
          <w:b/>
          <w:color w:val="00B050"/>
          <w:sz w:val="70"/>
          <w:szCs w:val="70"/>
          <w:u w:val="single"/>
        </w:rPr>
      </w:pPr>
    </w:p>
    <w:p w:rsidR="00970067" w:rsidRPr="00970067" w:rsidRDefault="00970067" w:rsidP="00864EBF">
      <w:pPr>
        <w:pStyle w:val="Ttulo1"/>
      </w:pPr>
      <w:bookmarkStart w:id="1" w:name="_Toc531180498"/>
      <w:r>
        <w:lastRenderedPageBreak/>
        <w:t>Introdução</w:t>
      </w:r>
      <w:bookmarkEnd w:id="1"/>
    </w:p>
    <w:p w:rsidR="00970067" w:rsidRPr="009B6B3B" w:rsidRDefault="00970067" w:rsidP="005D7C25">
      <w:pPr>
        <w:pStyle w:val="Ttulo2"/>
      </w:pPr>
      <w:bookmarkStart w:id="2" w:name="_Toc531180499"/>
      <w:r w:rsidRPr="009B6B3B">
        <w:t>Importância da Pediatria</w:t>
      </w:r>
      <w:bookmarkEnd w:id="2"/>
      <w:r w:rsidRPr="009B6B3B">
        <w:t xml:space="preserve"> </w:t>
      </w:r>
    </w:p>
    <w:p w:rsidR="00970067" w:rsidRDefault="00970067" w:rsidP="00970067">
      <w:pPr>
        <w:jc w:val="both"/>
        <w:rPr>
          <w:rFonts w:ascii="Swis721 Th BT" w:hAnsi="Swis721 Th BT"/>
          <w:b/>
          <w:color w:val="00B050"/>
          <w:sz w:val="23"/>
          <w:szCs w:val="23"/>
        </w:rPr>
      </w:pPr>
    </w:p>
    <w:p w:rsidR="00970067" w:rsidRDefault="00970067" w:rsidP="00970067">
      <w:pPr>
        <w:spacing w:after="0"/>
        <w:jc w:val="both"/>
        <w:rPr>
          <w:rFonts w:ascii="Swis721 Th BT" w:hAnsi="Swis721 Th BT"/>
          <w:color w:val="404040" w:themeColor="text1" w:themeTint="BF"/>
          <w:sz w:val="23"/>
          <w:szCs w:val="23"/>
        </w:rPr>
      </w:pPr>
      <w:r w:rsidRPr="00970067">
        <w:rPr>
          <w:rFonts w:ascii="Swis721 Th BT" w:hAnsi="Swis721 Th BT"/>
          <w:b/>
          <w:color w:val="404040" w:themeColor="text1" w:themeTint="BF"/>
          <w:sz w:val="23"/>
          <w:szCs w:val="23"/>
        </w:rPr>
        <w:t>A Pediatria não é uma área de atividade dentro da Medicina: ela é toda a Medicina</w:t>
      </w:r>
      <w:r w:rsidRPr="00970067">
        <w:rPr>
          <w:rFonts w:ascii="Swis721 Th BT" w:hAnsi="Swis721 Th BT"/>
          <w:color w:val="404040" w:themeColor="text1" w:themeTint="BF"/>
          <w:sz w:val="23"/>
          <w:szCs w:val="23"/>
        </w:rPr>
        <w:t xml:space="preserve">. Tem como atividade a </w:t>
      </w:r>
      <w:r w:rsidRPr="00970067">
        <w:rPr>
          <w:rFonts w:ascii="Swis721 Th BT" w:hAnsi="Swis721 Th BT"/>
          <w:b/>
          <w:color w:val="404040" w:themeColor="text1" w:themeTint="BF"/>
          <w:sz w:val="23"/>
          <w:szCs w:val="23"/>
        </w:rPr>
        <w:t>assistência ao ser humano até a adolescência</w:t>
      </w:r>
      <w:r w:rsidRPr="00970067">
        <w:rPr>
          <w:rFonts w:ascii="Swis721 Th BT" w:hAnsi="Swis721 Th BT"/>
          <w:color w:val="404040" w:themeColor="text1" w:themeTint="BF"/>
          <w:sz w:val="23"/>
          <w:szCs w:val="23"/>
        </w:rPr>
        <w:t xml:space="preserve">, prazo suficientemente longo para a ação dos mais variados agentes morbígenos. Não há, praticamente, agente morbígeno que não aja nesse período de vida, inclusive os degenerativos, que costumam agir nas idades mais avançadas. A própria velhice pode afetá-la, não no sentido cronológico, mas no sentido </w:t>
      </w:r>
      <w:r w:rsidR="008B65FF">
        <w:rPr>
          <w:rFonts w:ascii="Swis721 Th BT" w:hAnsi="Swis721 Th BT"/>
          <w:color w:val="404040" w:themeColor="text1" w:themeTint="BF"/>
          <w:sz w:val="23"/>
          <w:szCs w:val="23"/>
        </w:rPr>
        <w:t>b</w:t>
      </w:r>
      <w:r w:rsidRPr="00970067">
        <w:rPr>
          <w:rFonts w:ascii="Swis721 Th BT" w:hAnsi="Swis721 Th BT"/>
          <w:color w:val="404040" w:themeColor="text1" w:themeTint="BF"/>
          <w:sz w:val="23"/>
          <w:szCs w:val="23"/>
        </w:rPr>
        <w:t>iológico, criando-se um quadro clínico semelhante à velhice, chamado progéria (Alcantara, 1979).</w:t>
      </w:r>
    </w:p>
    <w:p w:rsidR="00970067" w:rsidRPr="00970067" w:rsidRDefault="00970067" w:rsidP="00970067">
      <w:pPr>
        <w:spacing w:after="0"/>
        <w:jc w:val="both"/>
        <w:rPr>
          <w:rFonts w:ascii="Swis721 Th BT" w:hAnsi="Swis721 Th BT"/>
          <w:color w:val="404040" w:themeColor="text1" w:themeTint="BF"/>
          <w:sz w:val="23"/>
          <w:szCs w:val="23"/>
        </w:rPr>
      </w:pPr>
    </w:p>
    <w:p w:rsidR="00970067" w:rsidRPr="00970067" w:rsidRDefault="00970067" w:rsidP="00970067">
      <w:pPr>
        <w:spacing w:after="0"/>
        <w:jc w:val="both"/>
        <w:rPr>
          <w:rFonts w:ascii="Swis721 Th BT" w:hAnsi="Swis721 Th BT"/>
          <w:color w:val="404040" w:themeColor="text1" w:themeTint="BF"/>
          <w:sz w:val="23"/>
          <w:szCs w:val="23"/>
        </w:rPr>
      </w:pPr>
      <w:r w:rsidRPr="00970067">
        <w:rPr>
          <w:rFonts w:ascii="Swis721 Th BT" w:hAnsi="Swis721 Th BT"/>
          <w:color w:val="404040" w:themeColor="text1" w:themeTint="BF"/>
          <w:sz w:val="23"/>
          <w:szCs w:val="23"/>
        </w:rPr>
        <w:t xml:space="preserve">O </w:t>
      </w:r>
      <w:r w:rsidRPr="00970067">
        <w:rPr>
          <w:rFonts w:ascii="Swis721 Th BT" w:hAnsi="Swis721 Th BT"/>
          <w:b/>
          <w:color w:val="404040" w:themeColor="text1" w:themeTint="BF"/>
          <w:sz w:val="23"/>
          <w:szCs w:val="23"/>
        </w:rPr>
        <w:t>acompanhamento pediátrico é fundamental para controlar a alimentação, o gráfico do crescimento, o IMC (Índice de Massa Corporal) e o desenvolvimento motor e sensorial da criança”</w:t>
      </w:r>
      <w:r w:rsidRPr="00970067">
        <w:rPr>
          <w:rFonts w:ascii="Swis721 Th BT" w:hAnsi="Swis721 Th BT"/>
          <w:color w:val="404040" w:themeColor="text1" w:themeTint="BF"/>
          <w:sz w:val="23"/>
          <w:szCs w:val="23"/>
        </w:rPr>
        <w:t>, diz Eduardo Vaz, presidente da Sociedade brasileira de Pediatria (SBP) (Oliveira).</w:t>
      </w:r>
    </w:p>
    <w:p w:rsidR="00970067" w:rsidRDefault="00970067" w:rsidP="00970067">
      <w:pPr>
        <w:spacing w:after="0"/>
        <w:jc w:val="both"/>
        <w:rPr>
          <w:rFonts w:ascii="Swis721 Th BT" w:hAnsi="Swis721 Th BT"/>
          <w:color w:val="404040" w:themeColor="text1" w:themeTint="BF"/>
          <w:sz w:val="23"/>
          <w:szCs w:val="23"/>
        </w:rPr>
      </w:pPr>
      <w:r w:rsidRPr="00970067">
        <w:rPr>
          <w:rFonts w:ascii="Swis721 Th BT" w:hAnsi="Swis721 Th BT"/>
          <w:color w:val="404040" w:themeColor="text1" w:themeTint="BF"/>
          <w:sz w:val="23"/>
          <w:szCs w:val="23"/>
        </w:rPr>
        <w:t xml:space="preserve">A </w:t>
      </w:r>
      <w:r w:rsidRPr="00970067">
        <w:rPr>
          <w:rFonts w:ascii="Swis721 Th BT" w:hAnsi="Swis721 Th BT"/>
          <w:b/>
          <w:color w:val="404040" w:themeColor="text1" w:themeTint="BF"/>
          <w:sz w:val="23"/>
          <w:szCs w:val="23"/>
        </w:rPr>
        <w:t>parte mais importante da pediatria é a </w:t>
      </w:r>
      <w:r w:rsidRPr="00970067">
        <w:rPr>
          <w:rFonts w:ascii="Swis721 Th BT" w:hAnsi="Swis721 Th BT"/>
          <w:color w:val="404040" w:themeColor="text1" w:themeTint="BF"/>
          <w:sz w:val="23"/>
          <w:szCs w:val="23"/>
        </w:rPr>
        <w:t xml:space="preserve">prevenção. Ou seja, as consultas, mesmo que a criança não esteja doente, servem para </w:t>
      </w:r>
      <w:r w:rsidR="00793A68">
        <w:rPr>
          <w:rFonts w:ascii="Swis721 Th BT" w:hAnsi="Swis721 Th BT"/>
          <w:b/>
          <w:color w:val="404040" w:themeColor="text1" w:themeTint="BF"/>
          <w:sz w:val="23"/>
          <w:szCs w:val="23"/>
        </w:rPr>
        <w:t>identificar quais</w:t>
      </w:r>
      <w:r w:rsidRPr="00970067">
        <w:rPr>
          <w:rFonts w:ascii="Swis721 Th BT" w:hAnsi="Swis721 Th BT"/>
          <w:b/>
          <w:color w:val="404040" w:themeColor="text1" w:themeTint="BF"/>
          <w:sz w:val="23"/>
          <w:szCs w:val="23"/>
        </w:rPr>
        <w:t xml:space="preserve"> riscos a criança poderá ter e tratar eventuais problemas desde cedo. Isso inclui doenças crônicas, assim como outras menos comuns na infância, como diabetes e hipertensão</w:t>
      </w:r>
      <w:r w:rsidRPr="00970067">
        <w:rPr>
          <w:rFonts w:ascii="Swis721 Th BT" w:hAnsi="Swis721 Th BT"/>
          <w:color w:val="404040" w:themeColor="text1" w:themeTint="BF"/>
          <w:sz w:val="23"/>
          <w:szCs w:val="23"/>
        </w:rPr>
        <w:t>. Atualmente, a SBP também luta para chamar a atenção das famílias e dos profissionais sobre o alcance do que se denomina pleno desenvolvimento, com ênfase nos primeiros 5 anos de vida (Oliveira).</w:t>
      </w:r>
    </w:p>
    <w:p w:rsidR="00970067" w:rsidRPr="00970067" w:rsidRDefault="00970067" w:rsidP="00970067">
      <w:pPr>
        <w:spacing w:after="0"/>
        <w:jc w:val="both"/>
        <w:rPr>
          <w:rFonts w:ascii="Swis721 Th BT" w:hAnsi="Swis721 Th BT"/>
          <w:color w:val="404040" w:themeColor="text1" w:themeTint="BF"/>
          <w:sz w:val="23"/>
          <w:szCs w:val="23"/>
        </w:rPr>
      </w:pPr>
    </w:p>
    <w:p w:rsidR="00970067" w:rsidRPr="00970067" w:rsidRDefault="00970067" w:rsidP="00970067">
      <w:pPr>
        <w:spacing w:after="0"/>
        <w:jc w:val="both"/>
        <w:rPr>
          <w:rFonts w:ascii="Swis721 Th BT" w:hAnsi="Swis721 Th BT"/>
          <w:color w:val="404040" w:themeColor="text1" w:themeTint="BF"/>
          <w:sz w:val="23"/>
          <w:szCs w:val="23"/>
        </w:rPr>
      </w:pPr>
      <w:r w:rsidRPr="00970067">
        <w:rPr>
          <w:rFonts w:ascii="Swis721 Th BT" w:hAnsi="Swis721 Th BT"/>
          <w:color w:val="404040" w:themeColor="text1" w:themeTint="BF"/>
          <w:sz w:val="23"/>
          <w:szCs w:val="23"/>
        </w:rPr>
        <w:t xml:space="preserve">Depois de analisar mais de 20 mil crianças, os </w:t>
      </w:r>
      <w:r w:rsidRPr="00970067">
        <w:rPr>
          <w:rFonts w:ascii="Swis721 Th BT" w:hAnsi="Swis721 Th BT"/>
          <w:b/>
          <w:color w:val="404040" w:themeColor="text1" w:themeTint="BF"/>
          <w:sz w:val="23"/>
          <w:szCs w:val="23"/>
        </w:rPr>
        <w:t>especialistas descobriram que aquelas que não comparecem à quantidade recomendada pela Academia Americana de Pediatra até os 3 anos de idade correm duas vezes mais risco de serem hospitalizadas. As chances duplicam em caso de doenças crônicas, como asma e problemas do coração.</w:t>
      </w:r>
      <w:r w:rsidRPr="00970067">
        <w:rPr>
          <w:rFonts w:ascii="Swis721 Th BT" w:hAnsi="Swis721 Th BT"/>
          <w:color w:val="404040" w:themeColor="text1" w:themeTint="BF"/>
          <w:sz w:val="23"/>
          <w:szCs w:val="23"/>
        </w:rPr>
        <w:t xml:space="preserve"> Isso porque essas famílias que perdem as consultas, perdem também a oportunidade de intervenção preventiva e detecção precoce de problemas (Basilio).</w:t>
      </w:r>
    </w:p>
    <w:p w:rsidR="00970067" w:rsidRDefault="00970067" w:rsidP="00970067">
      <w:pPr>
        <w:jc w:val="both"/>
        <w:rPr>
          <w:rFonts w:ascii="Swis721 Th BT" w:hAnsi="Swis721 Th BT"/>
          <w:color w:val="404040" w:themeColor="text1" w:themeTint="BF"/>
          <w:sz w:val="23"/>
          <w:szCs w:val="23"/>
        </w:rPr>
      </w:pPr>
    </w:p>
    <w:p w:rsidR="00254D4F" w:rsidRDefault="00254D4F" w:rsidP="00970067">
      <w:pPr>
        <w:jc w:val="both"/>
        <w:rPr>
          <w:rFonts w:ascii="Swis721 Th BT" w:hAnsi="Swis721 Th BT"/>
          <w:color w:val="404040" w:themeColor="text1" w:themeTint="BF"/>
          <w:sz w:val="23"/>
          <w:szCs w:val="23"/>
        </w:rPr>
      </w:pPr>
    </w:p>
    <w:p w:rsidR="00254D4F" w:rsidRDefault="00254D4F" w:rsidP="00970067">
      <w:pPr>
        <w:jc w:val="both"/>
        <w:rPr>
          <w:rFonts w:ascii="Swis721 Th BT" w:hAnsi="Swis721 Th BT"/>
          <w:color w:val="404040" w:themeColor="text1" w:themeTint="BF"/>
          <w:sz w:val="23"/>
          <w:szCs w:val="23"/>
        </w:rPr>
      </w:pPr>
    </w:p>
    <w:p w:rsidR="00254D4F" w:rsidRDefault="00254D4F" w:rsidP="00970067">
      <w:pPr>
        <w:jc w:val="both"/>
        <w:rPr>
          <w:rFonts w:ascii="Swis721 Th BT" w:hAnsi="Swis721 Th BT"/>
          <w:color w:val="404040" w:themeColor="text1" w:themeTint="BF"/>
          <w:sz w:val="23"/>
          <w:szCs w:val="23"/>
        </w:rPr>
      </w:pPr>
    </w:p>
    <w:p w:rsidR="00254D4F" w:rsidRDefault="00254D4F" w:rsidP="00970067">
      <w:pPr>
        <w:jc w:val="both"/>
        <w:rPr>
          <w:rFonts w:ascii="Swis721 Th BT" w:hAnsi="Swis721 Th BT"/>
          <w:color w:val="404040" w:themeColor="text1" w:themeTint="BF"/>
          <w:sz w:val="23"/>
          <w:szCs w:val="23"/>
        </w:rPr>
      </w:pPr>
    </w:p>
    <w:p w:rsidR="00254D4F" w:rsidRDefault="00254D4F" w:rsidP="00970067">
      <w:pPr>
        <w:jc w:val="both"/>
        <w:rPr>
          <w:rFonts w:ascii="Swis721 Th BT" w:hAnsi="Swis721 Th BT"/>
          <w:color w:val="404040" w:themeColor="text1" w:themeTint="BF"/>
          <w:sz w:val="23"/>
          <w:szCs w:val="23"/>
        </w:rPr>
      </w:pPr>
    </w:p>
    <w:p w:rsidR="00254D4F" w:rsidRDefault="00254D4F" w:rsidP="00970067">
      <w:pPr>
        <w:jc w:val="both"/>
        <w:rPr>
          <w:rFonts w:ascii="Swis721 Th BT" w:hAnsi="Swis721 Th BT"/>
          <w:color w:val="404040" w:themeColor="text1" w:themeTint="BF"/>
          <w:sz w:val="23"/>
          <w:szCs w:val="23"/>
        </w:rPr>
      </w:pPr>
    </w:p>
    <w:p w:rsidR="00254D4F" w:rsidRDefault="00254D4F" w:rsidP="00970067">
      <w:pPr>
        <w:jc w:val="both"/>
        <w:rPr>
          <w:rFonts w:ascii="Swis721 Th BT" w:hAnsi="Swis721 Th BT"/>
          <w:color w:val="404040" w:themeColor="text1" w:themeTint="BF"/>
          <w:sz w:val="23"/>
          <w:szCs w:val="23"/>
        </w:rPr>
      </w:pPr>
    </w:p>
    <w:p w:rsidR="00254D4F" w:rsidRDefault="00254D4F" w:rsidP="00970067">
      <w:pPr>
        <w:jc w:val="both"/>
        <w:rPr>
          <w:rFonts w:ascii="Swis721 Th BT" w:hAnsi="Swis721 Th BT"/>
          <w:color w:val="404040" w:themeColor="text1" w:themeTint="BF"/>
          <w:sz w:val="23"/>
          <w:szCs w:val="23"/>
        </w:rPr>
      </w:pPr>
    </w:p>
    <w:p w:rsidR="003B200B" w:rsidRPr="003B200B" w:rsidRDefault="00C8101C" w:rsidP="003B200B">
      <w:pPr>
        <w:pStyle w:val="Ttulo1"/>
        <w:jc w:val="right"/>
        <w:rPr>
          <w:u w:val="single"/>
        </w:rPr>
      </w:pPr>
      <w:bookmarkStart w:id="3" w:name="_Toc531180500"/>
      <w:r w:rsidRPr="003B200B">
        <w:rPr>
          <w:u w:val="single"/>
        </w:rPr>
        <w:lastRenderedPageBreak/>
        <w:t>DERMATOLOGIA</w:t>
      </w:r>
      <w:bookmarkEnd w:id="3"/>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3B200B" w:rsidRDefault="003B200B" w:rsidP="00970067">
      <w:pPr>
        <w:jc w:val="both"/>
        <w:rPr>
          <w:rFonts w:ascii="Swis721 Th BT" w:hAnsi="Swis721 Th BT"/>
          <w:color w:val="404040" w:themeColor="text1" w:themeTint="BF"/>
          <w:sz w:val="23"/>
          <w:szCs w:val="23"/>
        </w:rPr>
      </w:pPr>
    </w:p>
    <w:p w:rsidR="00254D4F" w:rsidRPr="00970067" w:rsidRDefault="00254D4F" w:rsidP="00864EBF">
      <w:pPr>
        <w:pStyle w:val="Ttulo1"/>
      </w:pPr>
      <w:bookmarkStart w:id="4" w:name="_Toc531180501"/>
      <w:r>
        <w:lastRenderedPageBreak/>
        <w:t>Dermatologia</w:t>
      </w:r>
      <w:bookmarkEnd w:id="4"/>
    </w:p>
    <w:p w:rsidR="00254D4F" w:rsidRDefault="005C4090" w:rsidP="005D7C25">
      <w:pPr>
        <w:pStyle w:val="Ttulo2"/>
      </w:pPr>
      <w:bookmarkStart w:id="5" w:name="_Toc531180502"/>
      <w:r>
        <w:t>Dermatite Atópica Infantil</w:t>
      </w:r>
      <w:bookmarkEnd w:id="5"/>
      <w:r w:rsidR="00254D4F">
        <w:t xml:space="preserve"> </w:t>
      </w:r>
    </w:p>
    <w:p w:rsidR="005C4090" w:rsidRDefault="005C4090" w:rsidP="005C4090">
      <w:pPr>
        <w:pStyle w:val="Corpo"/>
        <w:rPr>
          <w:szCs w:val="23"/>
        </w:rPr>
      </w:pPr>
    </w:p>
    <w:p w:rsidR="005C4090" w:rsidRDefault="005C4090" w:rsidP="005C4090">
      <w:pPr>
        <w:pStyle w:val="Corpo"/>
      </w:pPr>
    </w:p>
    <w:p w:rsidR="005C4090" w:rsidRDefault="005C4090" w:rsidP="005C4090">
      <w:pPr>
        <w:pStyle w:val="Corpo"/>
        <w:ind w:left="360"/>
      </w:pPr>
      <w:r w:rsidRPr="00DD151D">
        <w:t>A dermatite atópica</w:t>
      </w:r>
      <w:r>
        <w:t xml:space="preserve"> (DA)</w:t>
      </w:r>
      <w:r w:rsidRPr="00DD151D">
        <w:t>, também conhecida como eczema atópico, afeta uma grande proporção de crianças e é mais comum em lactentes, afetando aproximadamente 20% das crianças com idade inferior aos 2 anos de idade.</w:t>
      </w:r>
    </w:p>
    <w:p w:rsidR="005C4090" w:rsidRPr="00DD151D" w:rsidRDefault="005C4090" w:rsidP="005C4090">
      <w:pPr>
        <w:pStyle w:val="Corpo"/>
        <w:ind w:left="720"/>
      </w:pPr>
    </w:p>
    <w:p w:rsidR="005C4090" w:rsidRDefault="005C4090" w:rsidP="005C4090">
      <w:pPr>
        <w:pStyle w:val="Corpo"/>
        <w:numPr>
          <w:ilvl w:val="0"/>
          <w:numId w:val="1"/>
        </w:numPr>
      </w:pPr>
      <w:r w:rsidRPr="00DD151D">
        <w:t>Houve aumento de 2 a 3 vezes da ocorrência nos últimos 30 anos.</w:t>
      </w:r>
    </w:p>
    <w:p w:rsidR="005C4090" w:rsidRPr="00DD151D" w:rsidRDefault="005C4090" w:rsidP="005C4090">
      <w:pPr>
        <w:pStyle w:val="Corpo"/>
        <w:ind w:left="720"/>
      </w:pPr>
    </w:p>
    <w:p w:rsidR="005C4090" w:rsidRPr="00DD151D" w:rsidRDefault="005C4090" w:rsidP="005C4090">
      <w:pPr>
        <w:pStyle w:val="Corpo"/>
        <w:numPr>
          <w:ilvl w:val="0"/>
          <w:numId w:val="1"/>
        </w:numPr>
      </w:pPr>
      <w:r w:rsidRPr="00DD151D">
        <w:t>A maioria das crianças desenvolve a dermatite atópica antes dos 2 anos de idade.</w:t>
      </w:r>
    </w:p>
    <w:p w:rsidR="005C4090" w:rsidRDefault="005C4090" w:rsidP="00970067">
      <w:pPr>
        <w:jc w:val="both"/>
        <w:rPr>
          <w:rFonts w:ascii="Swis721 Th BT" w:hAnsi="Swis721 Th BT"/>
          <w:color w:val="404040" w:themeColor="text1" w:themeTint="BF"/>
          <w:sz w:val="23"/>
          <w:szCs w:val="23"/>
        </w:rPr>
      </w:pPr>
    </w:p>
    <w:p w:rsidR="005C4090" w:rsidRPr="00DD151D" w:rsidRDefault="005C4090" w:rsidP="005C4090">
      <w:pPr>
        <w:pStyle w:val="Subtitulocorpo"/>
        <w:rPr>
          <w:sz w:val="23"/>
          <w:szCs w:val="23"/>
        </w:rPr>
      </w:pPr>
      <w:r>
        <w:rPr>
          <w:noProof/>
          <w:sz w:val="23"/>
          <w:szCs w:val="23"/>
          <w:lang w:eastAsia="pt-BR"/>
        </w:rPr>
        <w:drawing>
          <wp:anchor distT="0" distB="0" distL="114300" distR="114300" simplePos="0" relativeHeight="251659264" behindDoc="0" locked="0" layoutInCell="1" allowOverlap="1" wp14:anchorId="2E823DBA" wp14:editId="5586C87C">
            <wp:simplePos x="0" y="0"/>
            <wp:positionH relativeFrom="column">
              <wp:posOffset>-144470</wp:posOffset>
            </wp:positionH>
            <wp:positionV relativeFrom="paragraph">
              <wp:posOffset>178834</wp:posOffset>
            </wp:positionV>
            <wp:extent cx="5581650" cy="2690037"/>
            <wp:effectExtent l="57150" t="0" r="247650" b="0"/>
            <wp:wrapNone/>
            <wp:docPr id="2"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V relativeFrom="margin">
              <wp14:pctHeight>0</wp14:pctHeight>
            </wp14:sizeRelV>
          </wp:anchor>
        </w:drawing>
      </w:r>
      <w:r>
        <w:rPr>
          <w:sz w:val="23"/>
          <w:szCs w:val="23"/>
        </w:rPr>
        <w:t>Como Explicar a Dermatite Atópica?</w:t>
      </w:r>
    </w:p>
    <w:p w:rsidR="005C4090" w:rsidRDefault="005C4090" w:rsidP="005C4090">
      <w:pPr>
        <w:pStyle w:val="Corpo"/>
      </w:pPr>
    </w:p>
    <w:p w:rsidR="005C4090" w:rsidRDefault="005C4090" w:rsidP="005C4090">
      <w:pPr>
        <w:pStyle w:val="Corpo"/>
      </w:pPr>
    </w:p>
    <w:p w:rsidR="005C4090" w:rsidRDefault="005C4090" w:rsidP="005C4090">
      <w:pPr>
        <w:pStyle w:val="Corpo"/>
      </w:pPr>
    </w:p>
    <w:p w:rsidR="005C4090" w:rsidRDefault="005C4090" w:rsidP="005C4090">
      <w:pPr>
        <w:pStyle w:val="Corpo"/>
      </w:pPr>
    </w:p>
    <w:p w:rsidR="005C4090" w:rsidRDefault="005C4090" w:rsidP="005C4090">
      <w:pPr>
        <w:pStyle w:val="Corpo"/>
      </w:pPr>
    </w:p>
    <w:p w:rsidR="005C4090" w:rsidRDefault="005C4090" w:rsidP="005C4090">
      <w:pPr>
        <w:pStyle w:val="Corpo"/>
      </w:pPr>
    </w:p>
    <w:p w:rsidR="005C4090" w:rsidRDefault="005C4090" w:rsidP="005C4090">
      <w:pPr>
        <w:pStyle w:val="Corpo"/>
      </w:pPr>
    </w:p>
    <w:p w:rsidR="005C4090" w:rsidRDefault="005C4090" w:rsidP="005C4090">
      <w:pPr>
        <w:pStyle w:val="Corpo"/>
      </w:pPr>
    </w:p>
    <w:p w:rsidR="005C4090" w:rsidRDefault="005C4090" w:rsidP="005C4090">
      <w:pPr>
        <w:pStyle w:val="Corpo"/>
      </w:pPr>
    </w:p>
    <w:p w:rsidR="005C4090" w:rsidRDefault="005C4090" w:rsidP="005C4090">
      <w:pPr>
        <w:pStyle w:val="Corpo"/>
      </w:pPr>
    </w:p>
    <w:p w:rsidR="005C4090" w:rsidRDefault="005C4090" w:rsidP="005C4090">
      <w:pPr>
        <w:pStyle w:val="Corpo"/>
      </w:pPr>
    </w:p>
    <w:p w:rsidR="005C4090" w:rsidRDefault="005C4090" w:rsidP="005C4090">
      <w:pPr>
        <w:pStyle w:val="Corpo"/>
      </w:pPr>
    </w:p>
    <w:p w:rsidR="005C4090" w:rsidRDefault="005C4090" w:rsidP="005C4090">
      <w:pPr>
        <w:pStyle w:val="Corpo"/>
      </w:pPr>
    </w:p>
    <w:p w:rsidR="005C4090" w:rsidRDefault="005C4090" w:rsidP="005C4090">
      <w:pPr>
        <w:pStyle w:val="Corpo"/>
      </w:pPr>
    </w:p>
    <w:p w:rsidR="005C4090" w:rsidRDefault="005C4090" w:rsidP="005C4090">
      <w:pPr>
        <w:pStyle w:val="Corpo"/>
      </w:pPr>
    </w:p>
    <w:p w:rsidR="003634E6" w:rsidRPr="00DD151D" w:rsidRDefault="005C4090" w:rsidP="005C4090">
      <w:pPr>
        <w:pStyle w:val="Subtitulocorpo"/>
        <w:spacing w:after="240"/>
        <w:rPr>
          <w:sz w:val="23"/>
          <w:szCs w:val="23"/>
        </w:rPr>
      </w:pPr>
      <w:r>
        <w:rPr>
          <w:sz w:val="23"/>
          <w:szCs w:val="23"/>
        </w:rPr>
        <w:t>Medidas Gerais a Serem Tomadas no Manejo da Dermatite Atópica</w:t>
      </w:r>
    </w:p>
    <w:p w:rsidR="005C4090" w:rsidRDefault="005C4090" w:rsidP="005C4090">
      <w:pPr>
        <w:pStyle w:val="Corpo"/>
        <w:numPr>
          <w:ilvl w:val="0"/>
          <w:numId w:val="1"/>
        </w:numPr>
        <w:spacing w:after="120"/>
        <w:ind w:left="714" w:hanging="357"/>
      </w:pPr>
      <w:r>
        <w:t>Evitar agravantes ambientais (cloro, areia, grama);</w:t>
      </w:r>
    </w:p>
    <w:p w:rsidR="005C4090" w:rsidRDefault="005C4090" w:rsidP="005C4090">
      <w:pPr>
        <w:pStyle w:val="Corpo"/>
        <w:numPr>
          <w:ilvl w:val="0"/>
          <w:numId w:val="1"/>
        </w:numPr>
        <w:spacing w:after="120"/>
        <w:ind w:left="714" w:hanging="357"/>
      </w:pPr>
      <w:r>
        <w:t>Usar roupas folgadas e de algodão, evitar superaquecimento;</w:t>
      </w:r>
    </w:p>
    <w:p w:rsidR="005C4090" w:rsidRDefault="005C4090" w:rsidP="005C4090">
      <w:pPr>
        <w:pStyle w:val="Corpo"/>
        <w:numPr>
          <w:ilvl w:val="0"/>
          <w:numId w:val="1"/>
        </w:numPr>
        <w:spacing w:after="120"/>
        <w:ind w:left="714" w:hanging="357"/>
      </w:pPr>
      <w:r>
        <w:t>Realizar lavagens sem sabão;</w:t>
      </w:r>
    </w:p>
    <w:p w:rsidR="005C4090" w:rsidRDefault="005C4090" w:rsidP="005C4090">
      <w:pPr>
        <w:pStyle w:val="Corpo"/>
        <w:numPr>
          <w:ilvl w:val="0"/>
          <w:numId w:val="1"/>
        </w:numPr>
        <w:spacing w:after="120"/>
        <w:ind w:left="714" w:hanging="357"/>
      </w:pPr>
      <w:r>
        <w:t>Tomar banhos curtos (2 a 3 minutos);</w:t>
      </w:r>
    </w:p>
    <w:p w:rsidR="005C4090" w:rsidRPr="00DD151D" w:rsidRDefault="005C4090" w:rsidP="005C4090">
      <w:pPr>
        <w:pStyle w:val="Corpo"/>
        <w:numPr>
          <w:ilvl w:val="0"/>
          <w:numId w:val="1"/>
        </w:numPr>
        <w:spacing w:after="120"/>
        <w:ind w:left="714" w:hanging="357"/>
      </w:pPr>
      <w:r>
        <w:t>Evitar banhos muito quentes, morno é o ideal.</w:t>
      </w:r>
    </w:p>
    <w:p w:rsidR="00713B40" w:rsidRDefault="00713B40" w:rsidP="005C4090">
      <w:pPr>
        <w:jc w:val="center"/>
        <w:rPr>
          <w:rFonts w:ascii="Swis721 Th BT" w:hAnsi="Swis721 Th BT"/>
          <w:b/>
          <w:color w:val="404040" w:themeColor="text1" w:themeTint="BF"/>
          <w:sz w:val="23"/>
          <w:szCs w:val="23"/>
        </w:rPr>
      </w:pPr>
    </w:p>
    <w:p w:rsidR="005C4090" w:rsidRPr="005C4090" w:rsidRDefault="005C4090" w:rsidP="005C4090">
      <w:pPr>
        <w:jc w:val="center"/>
        <w:rPr>
          <w:rFonts w:ascii="Swis721 Th BT" w:hAnsi="Swis721 Th BT"/>
          <w:b/>
          <w:color w:val="404040" w:themeColor="text1" w:themeTint="BF"/>
          <w:sz w:val="23"/>
          <w:szCs w:val="23"/>
        </w:rPr>
      </w:pPr>
      <w:r w:rsidRPr="005C4090">
        <w:rPr>
          <w:rFonts w:ascii="Swis721 Th BT" w:hAnsi="Swis721 Th BT"/>
          <w:b/>
          <w:color w:val="404040" w:themeColor="text1" w:themeTint="BF"/>
          <w:sz w:val="23"/>
          <w:szCs w:val="23"/>
        </w:rPr>
        <w:t>O uso regular de hidratantes reduz a necessidade de uso de corticosteroides tópicos. Eles formam uma camada oclusiva que reduz a perda de água.</w:t>
      </w:r>
    </w:p>
    <w:p w:rsidR="00E50DC9" w:rsidRPr="00970067" w:rsidRDefault="00E50DC9" w:rsidP="00864EBF">
      <w:pPr>
        <w:pStyle w:val="Ttulo1"/>
      </w:pPr>
      <w:bookmarkStart w:id="6" w:name="_Toc531180503"/>
      <w:r>
        <w:lastRenderedPageBreak/>
        <w:t>Formulário</w:t>
      </w:r>
      <w:bookmarkEnd w:id="6"/>
    </w:p>
    <w:p w:rsidR="00E50DC9" w:rsidRDefault="00E50DC9" w:rsidP="005D7C25">
      <w:pPr>
        <w:pStyle w:val="Ttulo2"/>
      </w:pPr>
      <w:bookmarkStart w:id="7" w:name="_Toc531180504"/>
      <w:r>
        <w:t>Tratamento da D</w:t>
      </w:r>
      <w:r w:rsidR="006D4580">
        <w:t xml:space="preserve">ermatite </w:t>
      </w:r>
      <w:r>
        <w:t>A</w:t>
      </w:r>
      <w:r w:rsidR="006D4580">
        <w:t>tópica</w:t>
      </w:r>
      <w:r>
        <w:t xml:space="preserve"> Infantil</w:t>
      </w:r>
      <w:bookmarkEnd w:id="7"/>
      <w:r>
        <w:t xml:space="preserve"> </w:t>
      </w:r>
    </w:p>
    <w:p w:rsidR="006D4580" w:rsidRDefault="006D4580" w:rsidP="00970067">
      <w:pPr>
        <w:jc w:val="both"/>
        <w:rPr>
          <w:rFonts w:ascii="Swis721 Th BT" w:hAnsi="Swis721 Th BT"/>
          <w:color w:val="404040" w:themeColor="text1" w:themeTint="BF"/>
          <w:sz w:val="23"/>
          <w:szCs w:val="23"/>
        </w:rPr>
      </w:pPr>
    </w:p>
    <w:p w:rsidR="0004497D" w:rsidRDefault="0004497D" w:rsidP="0004497D">
      <w:pPr>
        <w:pStyle w:val="Corpo"/>
        <w:rPr>
          <w:b/>
          <w:u w:val="single"/>
        </w:rPr>
      </w:pPr>
      <w:r>
        <w:rPr>
          <w:b/>
          <w:u w:val="single"/>
        </w:rPr>
        <w:t>Pomada de Tacrolimus em Pacientes com DA (2 a 10 anos)</w:t>
      </w:r>
    </w:p>
    <w:p w:rsidR="0004497D" w:rsidRDefault="0004497D" w:rsidP="00970067">
      <w:pPr>
        <w:jc w:val="both"/>
        <w:rPr>
          <w:rFonts w:ascii="Swis721 Th BT" w:hAnsi="Swis721 Th BT"/>
          <w:color w:val="404040" w:themeColor="text1" w:themeTint="BF"/>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173103"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173103" w:rsidRPr="001F1189" w:rsidRDefault="00173103" w:rsidP="00173103">
            <w:pPr>
              <w:pStyle w:val="Corpo"/>
              <w:jc w:val="center"/>
              <w:rPr>
                <w:b/>
              </w:rPr>
            </w:pPr>
            <w:r w:rsidRPr="001F1189">
              <w:rPr>
                <w:b/>
                <w:color w:val="FFFFFF" w:themeColor="background1"/>
              </w:rPr>
              <w:t>Pomada de T</w:t>
            </w:r>
            <w:r w:rsidR="0010169C">
              <w:rPr>
                <w:b/>
                <w:color w:val="FFFFFF" w:themeColor="background1"/>
              </w:rPr>
              <w:t>a</w:t>
            </w:r>
            <w:r w:rsidRPr="001F1189">
              <w:rPr>
                <w:b/>
                <w:color w:val="FFFFFF" w:themeColor="background1"/>
              </w:rPr>
              <w:t>crolimus</w:t>
            </w:r>
          </w:p>
        </w:tc>
      </w:tr>
      <w:tr w:rsidR="00173103"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73103" w:rsidRPr="00B558FA" w:rsidRDefault="00173103" w:rsidP="00173103">
            <w:pPr>
              <w:pStyle w:val="Corpo"/>
            </w:pPr>
            <w:r>
              <w:t>Tacrolimus</w:t>
            </w:r>
            <w:r w:rsidRPr="00B558FA">
              <w:t>........................</w:t>
            </w:r>
            <w:r>
              <w:t>................</w:t>
            </w:r>
            <w:r w:rsidRPr="00B558FA">
              <w:t>.</w:t>
            </w:r>
            <w:r>
              <w:t>0,03</w:t>
            </w:r>
            <w:r w:rsidRPr="00B558FA">
              <w:t>%</w:t>
            </w:r>
          </w:p>
        </w:tc>
      </w:tr>
      <w:tr w:rsidR="00173103"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73103" w:rsidRDefault="00173103" w:rsidP="00173103">
            <w:pPr>
              <w:pStyle w:val="Corpo"/>
            </w:pPr>
            <w:r>
              <w:t>Pomada qsp.........................................50 g</w:t>
            </w:r>
          </w:p>
        </w:tc>
      </w:tr>
      <w:tr w:rsidR="00173103" w:rsidRPr="009537E7" w:rsidTr="00571673">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173103" w:rsidRPr="00BE5CFD" w:rsidRDefault="00173103" w:rsidP="00571673">
            <w:pPr>
              <w:pStyle w:val="Corpo"/>
              <w:jc w:val="center"/>
              <w:rPr>
                <w:sz w:val="16"/>
                <w:szCs w:val="16"/>
              </w:rPr>
            </w:pPr>
            <w:r w:rsidRPr="00173103">
              <w:rPr>
                <w:sz w:val="16"/>
                <w:szCs w:val="16"/>
              </w:rPr>
              <w:t>Aplicar nas áreas afetadas 2 vezes ao dia ou conforme orientação médica</w:t>
            </w:r>
          </w:p>
        </w:tc>
      </w:tr>
    </w:tbl>
    <w:p w:rsidR="00173103" w:rsidRDefault="00173103" w:rsidP="00970067">
      <w:pPr>
        <w:jc w:val="both"/>
        <w:rPr>
          <w:rFonts w:ascii="Swis721 Th BT" w:hAnsi="Swis721 Th BT"/>
          <w:color w:val="404040" w:themeColor="text1" w:themeTint="BF"/>
          <w:sz w:val="23"/>
          <w:szCs w:val="23"/>
        </w:rPr>
      </w:pPr>
    </w:p>
    <w:p w:rsidR="00173103" w:rsidRPr="00173103" w:rsidRDefault="00173103" w:rsidP="00173103">
      <w:pPr>
        <w:pStyle w:val="Corpo"/>
        <w:rPr>
          <w:b/>
        </w:rPr>
      </w:pPr>
      <w:r w:rsidRPr="00173103">
        <w:rPr>
          <w:b/>
        </w:rPr>
        <w:t>Um estudo com 60 pacientes, idades entre 2 e 10 anos, com DA por no mínimo 1 ano e que atendiam o critério Hanifin-Rajka foram selecionados e distribuídos entre o grupo intervenção (tacrolimus 0,03%, 2 vezes ao dia) ou controle (Acetato de hidrocortisona 1%).</w:t>
      </w:r>
    </w:p>
    <w:p w:rsidR="00173103" w:rsidRDefault="00173103" w:rsidP="00173103">
      <w:pPr>
        <w:pStyle w:val="Corpo"/>
      </w:pPr>
    </w:p>
    <w:p w:rsidR="00173103" w:rsidRDefault="00173103" w:rsidP="00AB3D56">
      <w:pPr>
        <w:pStyle w:val="Corpo"/>
        <w:numPr>
          <w:ilvl w:val="0"/>
          <w:numId w:val="2"/>
        </w:numPr>
        <w:ind w:left="851"/>
      </w:pPr>
      <w:r>
        <w:t xml:space="preserve">Após o tratamento, o escore EASI do grupo intervenção foi de 4,86 com DP de 1,01, </w:t>
      </w:r>
      <w:r w:rsidR="004C34DB">
        <w:t>enquanto</w:t>
      </w:r>
      <w:r>
        <w:t xml:space="preserve"> que o controle foi 7,97 com DP de 1,8. Houve diferença significativa entre antes e após o tratamento nos dois grupos. A redução média no escore EASI do grupo intervenção foi de 56,07 e no controle 27,16. A diferença é altamente significativa (p&lt;0,001).</w:t>
      </w:r>
    </w:p>
    <w:p w:rsidR="00173103" w:rsidRDefault="00173103" w:rsidP="00970067">
      <w:pPr>
        <w:jc w:val="both"/>
        <w:rPr>
          <w:rFonts w:ascii="Swis721 Th BT" w:hAnsi="Swis721 Th BT"/>
          <w:color w:val="404040" w:themeColor="text1" w:themeTint="BF"/>
          <w:sz w:val="23"/>
          <w:szCs w:val="23"/>
        </w:rPr>
      </w:pPr>
    </w:p>
    <w:p w:rsidR="00173103" w:rsidRDefault="00173103" w:rsidP="00173103">
      <w:pPr>
        <w:pStyle w:val="Corpo"/>
        <w:rPr>
          <w:b/>
          <w:u w:val="single"/>
        </w:rPr>
      </w:pPr>
      <w:r w:rsidRPr="00514B64">
        <w:rPr>
          <w:b/>
          <w:u w:val="single"/>
        </w:rPr>
        <w:t>Vitamina D e Estímulo das Defesas da Pele</w:t>
      </w:r>
      <w:r w:rsidR="0004497D">
        <w:rPr>
          <w:b/>
          <w:u w:val="single"/>
        </w:rPr>
        <w:t xml:space="preserve"> (1 a 14 anos)</w:t>
      </w:r>
    </w:p>
    <w:p w:rsidR="00173103" w:rsidRDefault="00173103" w:rsidP="00970067">
      <w:pPr>
        <w:jc w:val="both"/>
        <w:rPr>
          <w:rFonts w:ascii="Swis721 Th BT" w:hAnsi="Swis721 Th BT"/>
          <w:color w:val="404040" w:themeColor="text1" w:themeTint="BF"/>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173103"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173103" w:rsidRPr="001F1189" w:rsidRDefault="00173103" w:rsidP="00173103">
            <w:pPr>
              <w:pStyle w:val="Corpo"/>
              <w:jc w:val="center"/>
              <w:rPr>
                <w:b/>
              </w:rPr>
            </w:pPr>
            <w:r>
              <w:rPr>
                <w:b/>
                <w:color w:val="FFFFFF" w:themeColor="background1"/>
              </w:rPr>
              <w:t>Gotas de Vitamina D</w:t>
            </w:r>
          </w:p>
        </w:tc>
      </w:tr>
      <w:tr w:rsidR="00173103"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73103" w:rsidRPr="00B558FA" w:rsidRDefault="00793A68" w:rsidP="00173103">
            <w:pPr>
              <w:pStyle w:val="Corpo"/>
            </w:pPr>
            <w:r>
              <w:t>Vitamina D...............</w:t>
            </w:r>
            <w:r w:rsidR="00173103">
              <w:t>.</w:t>
            </w:r>
            <w:r w:rsidR="00173103" w:rsidRPr="00B558FA">
              <w:t>.</w:t>
            </w:r>
            <w:r w:rsidR="00173103">
              <w:t>5 mcg (200 UI/gota)</w:t>
            </w:r>
          </w:p>
        </w:tc>
      </w:tr>
      <w:tr w:rsidR="00173103"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73103" w:rsidRDefault="00173103" w:rsidP="00173103">
            <w:pPr>
              <w:pStyle w:val="Corpo"/>
            </w:pPr>
            <w:r>
              <w:t>Veículo Oleoso qsp...........................30 mL</w:t>
            </w:r>
          </w:p>
        </w:tc>
      </w:tr>
      <w:tr w:rsidR="00173103" w:rsidRPr="009537E7" w:rsidTr="00571673">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173103" w:rsidRPr="00BE5CFD" w:rsidRDefault="00173103" w:rsidP="00571673">
            <w:pPr>
              <w:pStyle w:val="Corpo"/>
              <w:jc w:val="center"/>
              <w:rPr>
                <w:sz w:val="16"/>
                <w:szCs w:val="16"/>
              </w:rPr>
            </w:pPr>
            <w:r w:rsidRPr="00173103">
              <w:rPr>
                <w:sz w:val="16"/>
                <w:szCs w:val="16"/>
              </w:rPr>
              <w:t>Administrar 1 gota ao dia ou conforme orientação médica.</w:t>
            </w:r>
          </w:p>
        </w:tc>
      </w:tr>
    </w:tbl>
    <w:p w:rsidR="00173103" w:rsidRDefault="00173103" w:rsidP="00173103">
      <w:pPr>
        <w:pStyle w:val="Corpo"/>
        <w:rPr>
          <w:b/>
          <w:u w:val="single"/>
        </w:rPr>
      </w:pPr>
    </w:p>
    <w:p w:rsidR="00173103" w:rsidRDefault="000F317A" w:rsidP="00AB3D56">
      <w:pPr>
        <w:pStyle w:val="Corpo"/>
        <w:numPr>
          <w:ilvl w:val="0"/>
          <w:numId w:val="3"/>
        </w:numPr>
      </w:pPr>
      <w:r>
        <w:t xml:space="preserve">Diversos estudos comprovam que a vitamina D administrada via oral é capaz de aumentar a quantidade de </w:t>
      </w:r>
      <w:r w:rsidRPr="00C13F41">
        <w:t>catelicidinas</w:t>
      </w:r>
      <w:r>
        <w:t xml:space="preserve">, principalmente nas áreas com lesões decorrentes da dermatite atópica. D’Auria </w:t>
      </w:r>
      <w:r w:rsidRPr="00294B6F">
        <w:rPr>
          <w:i/>
        </w:rPr>
        <w:t xml:space="preserve">et al., </w:t>
      </w:r>
      <w:r>
        <w:t>verificaram uma associação entre a vitamina D e a ocorrência de DA em crianças.</w:t>
      </w:r>
    </w:p>
    <w:p w:rsidR="00D9330B" w:rsidRDefault="00D9330B" w:rsidP="00D9330B">
      <w:pPr>
        <w:jc w:val="both"/>
        <w:rPr>
          <w:rFonts w:ascii="Swis721 Th BT" w:hAnsi="Swis721 Th BT"/>
          <w:color w:val="404040" w:themeColor="text1" w:themeTint="BF"/>
          <w:sz w:val="23"/>
          <w:szCs w:val="23"/>
        </w:rPr>
      </w:pPr>
    </w:p>
    <w:p w:rsidR="006A6D8A" w:rsidRDefault="006A6D8A" w:rsidP="00D9330B">
      <w:pPr>
        <w:jc w:val="both"/>
        <w:rPr>
          <w:rFonts w:ascii="Swis721 Th BT" w:hAnsi="Swis721 Th BT"/>
          <w:color w:val="404040" w:themeColor="text1" w:themeTint="BF"/>
          <w:sz w:val="23"/>
          <w:szCs w:val="23"/>
        </w:rPr>
      </w:pPr>
    </w:p>
    <w:p w:rsidR="006A6D8A" w:rsidRDefault="006A6D8A" w:rsidP="00D9330B">
      <w:pPr>
        <w:jc w:val="both"/>
        <w:rPr>
          <w:rFonts w:ascii="Swis721 Th BT" w:hAnsi="Swis721 Th BT"/>
          <w:color w:val="404040" w:themeColor="text1" w:themeTint="BF"/>
          <w:sz w:val="23"/>
          <w:szCs w:val="23"/>
        </w:rPr>
      </w:pPr>
    </w:p>
    <w:p w:rsidR="00D9330B" w:rsidRPr="00D9330B" w:rsidRDefault="00D9330B" w:rsidP="00D9330B">
      <w:pPr>
        <w:pStyle w:val="Corpo"/>
        <w:rPr>
          <w:rFonts w:cs="Calibri"/>
          <w:b/>
          <w:sz w:val="22"/>
          <w:szCs w:val="22"/>
          <w:u w:val="single"/>
        </w:rPr>
      </w:pPr>
      <w:r w:rsidRPr="00D9330B">
        <w:rPr>
          <w:rFonts w:cs="Calibri"/>
          <w:b/>
          <w:sz w:val="22"/>
          <w:szCs w:val="22"/>
          <w:u w:val="single"/>
        </w:rPr>
        <w:lastRenderedPageBreak/>
        <w:t>Aveia Coloidal na Dermatite Atópica</w:t>
      </w:r>
      <w:r w:rsidR="0004497D">
        <w:rPr>
          <w:rFonts w:cs="Calibri"/>
          <w:b/>
          <w:sz w:val="22"/>
          <w:szCs w:val="22"/>
          <w:u w:val="single"/>
        </w:rPr>
        <w:t xml:space="preserve"> (6 meses a 18 anos)</w:t>
      </w:r>
    </w:p>
    <w:p w:rsidR="00D9330B" w:rsidRDefault="00D9330B" w:rsidP="00D9330B">
      <w:pPr>
        <w:jc w:val="both"/>
        <w:rPr>
          <w:rFonts w:ascii="Swis721 Th BT" w:hAnsi="Swis721 Th BT"/>
          <w:color w:val="404040" w:themeColor="text1" w:themeTint="BF"/>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9330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D9330B" w:rsidRPr="001F1189" w:rsidRDefault="00D9330B" w:rsidP="00571673">
            <w:pPr>
              <w:pStyle w:val="Corpo"/>
              <w:jc w:val="center"/>
              <w:rPr>
                <w:b/>
              </w:rPr>
            </w:pPr>
            <w:r w:rsidRPr="00D9330B">
              <w:rPr>
                <w:b/>
                <w:color w:val="FFFFFF" w:themeColor="background1"/>
              </w:rPr>
              <w:t>Creme de Aveia Coloidal</w:t>
            </w:r>
          </w:p>
        </w:tc>
      </w:tr>
      <w:tr w:rsidR="00D9330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9330B" w:rsidRPr="003A6682" w:rsidRDefault="00D9330B" w:rsidP="00D9330B">
            <w:pPr>
              <w:pStyle w:val="Corpo"/>
            </w:pPr>
            <w:r>
              <w:t>Aveia Co</w:t>
            </w:r>
            <w:r w:rsidR="00E569D1">
              <w:t>loidal.......................</w:t>
            </w:r>
            <w:r>
              <w:t>................1%</w:t>
            </w:r>
          </w:p>
        </w:tc>
      </w:tr>
      <w:tr w:rsidR="00D9330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9330B" w:rsidRPr="003A6682" w:rsidRDefault="00D9330B" w:rsidP="00D9330B">
            <w:pPr>
              <w:pStyle w:val="Corpo"/>
            </w:pPr>
            <w:r>
              <w:t>Creme H</w:t>
            </w:r>
            <w:r w:rsidR="00E569D1">
              <w:t>ipoalergênico qsp..............</w:t>
            </w:r>
            <w:r>
              <w:t>....50 g</w:t>
            </w:r>
          </w:p>
        </w:tc>
      </w:tr>
      <w:tr w:rsidR="00D9330B" w:rsidRPr="009537E7" w:rsidTr="00571673">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9330B" w:rsidRPr="00BE5CFD" w:rsidRDefault="00D9330B" w:rsidP="00571673">
            <w:pPr>
              <w:pStyle w:val="Corpo"/>
              <w:jc w:val="center"/>
              <w:rPr>
                <w:sz w:val="16"/>
                <w:szCs w:val="16"/>
              </w:rPr>
            </w:pPr>
            <w:r w:rsidRPr="00D9330B">
              <w:rPr>
                <w:sz w:val="16"/>
                <w:szCs w:val="16"/>
              </w:rPr>
              <w:t>Aplicar 1 vez ao dia nos locais afetados ou conforme orientação médica.</w:t>
            </w:r>
          </w:p>
        </w:tc>
      </w:tr>
    </w:tbl>
    <w:p w:rsidR="004C34DB" w:rsidRDefault="004C34DB" w:rsidP="006D4580">
      <w:pPr>
        <w:pStyle w:val="Corpo"/>
        <w:rPr>
          <w:b/>
          <w:u w:val="single"/>
        </w:rPr>
      </w:pPr>
    </w:p>
    <w:p w:rsidR="006E441E" w:rsidRPr="006E441E" w:rsidRDefault="006E441E" w:rsidP="006E441E">
      <w:pPr>
        <w:pStyle w:val="Corpo"/>
      </w:pPr>
      <w:r w:rsidRPr="006E441E">
        <w:t>Um estudo foi conduzido para avaliar a eficácia da aveia coloidal no manejo da</w:t>
      </w:r>
      <w:r w:rsidR="00E569D1">
        <w:t xml:space="preserve"> dermatite atópica em crianças.</w:t>
      </w:r>
      <w:r w:rsidRPr="006E441E">
        <w:t xml:space="preserve"> Na semana 3, os escores EASE mostraram que o creme de aveia nã</w:t>
      </w:r>
      <w:r>
        <w:t xml:space="preserve">o foi inferior ao de prescrição. </w:t>
      </w:r>
      <w:r w:rsidRPr="006E441E">
        <w:t>Os escores de Avaliação Global da Dermatite Atópica pelo Investigador (IGADA) e de Escala Visual Análoga (VAS) melhoraram nos dois grupos.</w:t>
      </w:r>
    </w:p>
    <w:p w:rsidR="00003D8A" w:rsidRDefault="00003D8A" w:rsidP="006D4580">
      <w:pPr>
        <w:pStyle w:val="Corpo"/>
        <w:rPr>
          <w:b/>
          <w:u w:val="single"/>
        </w:rPr>
      </w:pPr>
    </w:p>
    <w:p w:rsidR="00003D8A" w:rsidRDefault="00003D8A" w:rsidP="006D4580">
      <w:pPr>
        <w:pStyle w:val="Corpo"/>
        <w:rPr>
          <w:b/>
          <w:u w:val="single"/>
        </w:rPr>
      </w:pPr>
    </w:p>
    <w:p w:rsidR="006D4580" w:rsidRPr="006D4580" w:rsidRDefault="006D4580" w:rsidP="006D4580">
      <w:pPr>
        <w:pStyle w:val="Corpo"/>
        <w:rPr>
          <w:b/>
          <w:u w:val="single"/>
        </w:rPr>
      </w:pPr>
      <w:r w:rsidRPr="006D4580">
        <w:rPr>
          <w:b/>
          <w:u w:val="single"/>
        </w:rPr>
        <w:t>Melatonina Reduz a Severidade da Doença e Melhora a Qualidade do Sono</w:t>
      </w:r>
      <w:r w:rsidR="0004497D">
        <w:rPr>
          <w:b/>
          <w:u w:val="single"/>
        </w:rPr>
        <w:t xml:space="preserve"> (6 a 12 anos)</w:t>
      </w:r>
    </w:p>
    <w:p w:rsidR="006D4580" w:rsidRDefault="006D4580" w:rsidP="006D4580">
      <w:pPr>
        <w:pStyle w:val="Corpo"/>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6D4580"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6D4580" w:rsidRPr="00416965" w:rsidRDefault="006D4580" w:rsidP="006D4580">
            <w:pPr>
              <w:pStyle w:val="Corpo"/>
              <w:jc w:val="center"/>
              <w:rPr>
                <w:b/>
                <w:color w:val="FFFFFF" w:themeColor="background1"/>
              </w:rPr>
            </w:pPr>
            <w:r>
              <w:rPr>
                <w:b/>
                <w:color w:val="FFFFFF" w:themeColor="background1"/>
              </w:rPr>
              <w:t>Melatonina</w:t>
            </w:r>
          </w:p>
        </w:tc>
      </w:tr>
      <w:tr w:rsidR="006D4580"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D4580" w:rsidRDefault="006D4580" w:rsidP="006D4580">
            <w:pPr>
              <w:pStyle w:val="Corpo"/>
            </w:pPr>
            <w:r>
              <w:t>Melat</w:t>
            </w:r>
            <w:r w:rsidR="00E569D1">
              <w:t>onina.........................</w:t>
            </w:r>
            <w:r>
              <w:t>................6 mg</w:t>
            </w:r>
          </w:p>
        </w:tc>
      </w:tr>
      <w:tr w:rsidR="006D4580"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D4580" w:rsidRDefault="006D4580" w:rsidP="006D4580">
            <w:pPr>
              <w:pStyle w:val="Corpo"/>
            </w:pPr>
            <w:r>
              <w:t>Excipiente qsp...</w:t>
            </w:r>
            <w:r w:rsidR="00E569D1">
              <w:t>..............</w:t>
            </w:r>
            <w:r>
              <w:t>...........1 Cápsula</w:t>
            </w:r>
          </w:p>
        </w:tc>
      </w:tr>
      <w:tr w:rsidR="006D4580" w:rsidRPr="009537E7" w:rsidTr="00571673">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6D4580" w:rsidRPr="00BE5CFD" w:rsidRDefault="006D4580" w:rsidP="00571673">
            <w:pPr>
              <w:pStyle w:val="Corpo"/>
              <w:jc w:val="center"/>
              <w:rPr>
                <w:sz w:val="16"/>
                <w:szCs w:val="16"/>
              </w:rPr>
            </w:pPr>
            <w:r>
              <w:rPr>
                <w:sz w:val="16"/>
                <w:szCs w:val="16"/>
              </w:rPr>
              <w:t>Administrar 1 cápsula ao dia antes de dormir ou conforme orientação médica.</w:t>
            </w:r>
          </w:p>
        </w:tc>
      </w:tr>
    </w:tbl>
    <w:p w:rsidR="006D4580" w:rsidRDefault="006D4580" w:rsidP="006D4580">
      <w:pPr>
        <w:pStyle w:val="Corpo"/>
      </w:pPr>
    </w:p>
    <w:p w:rsidR="006D4580" w:rsidRDefault="006D4580" w:rsidP="006D4580">
      <w:pPr>
        <w:pStyle w:val="Corpo"/>
      </w:pPr>
      <w:r>
        <w:t>Um estudo clínico</w:t>
      </w:r>
      <w:r w:rsidR="00565E30">
        <w:t xml:space="preserve"> conduzido por </w:t>
      </w:r>
      <w:r w:rsidR="00565E30" w:rsidRPr="00565E30">
        <w:t>Taghavi Ardakani</w:t>
      </w:r>
      <w:r w:rsidR="00565E30">
        <w:t xml:space="preserve"> </w:t>
      </w:r>
      <w:r w:rsidR="00565E30">
        <w:rPr>
          <w:i/>
        </w:rPr>
        <w:t xml:space="preserve">et al., </w:t>
      </w:r>
      <w:r w:rsidR="00565E30">
        <w:t xml:space="preserve">(2018) avaliaram </w:t>
      </w:r>
      <w:r>
        <w:t>os efeitos da melatonina na qualidade do sono e na severidade da doença em 70 pacientes pediátricos com dermatite atópica.</w:t>
      </w:r>
    </w:p>
    <w:p w:rsidR="006D4580" w:rsidRDefault="006D4580" w:rsidP="006D4580">
      <w:pPr>
        <w:pStyle w:val="Corpo"/>
      </w:pPr>
    </w:p>
    <w:p w:rsidR="000F317A" w:rsidRPr="00294B6F" w:rsidRDefault="000F317A" w:rsidP="00AB3D56">
      <w:pPr>
        <w:pStyle w:val="Corpo"/>
        <w:numPr>
          <w:ilvl w:val="0"/>
          <w:numId w:val="3"/>
        </w:numPr>
        <w:rPr>
          <w:szCs w:val="23"/>
        </w:rPr>
      </w:pPr>
      <w:r w:rsidRPr="00294B6F">
        <w:rPr>
          <w:szCs w:val="23"/>
        </w:rPr>
        <w:t>Após seis semanas de intervenção, a suplementação com melatonina melhorou de maneira significativa, avaliados através da redução de -3,55 pontos no SCORAD (IC de 95%; -6,11 a -0,98; p=0,007);</w:t>
      </w:r>
    </w:p>
    <w:p w:rsidR="000F317A" w:rsidRPr="00294B6F" w:rsidRDefault="000F317A" w:rsidP="00AB3D56">
      <w:pPr>
        <w:pStyle w:val="Corpo"/>
        <w:numPr>
          <w:ilvl w:val="0"/>
          <w:numId w:val="3"/>
        </w:numPr>
        <w:rPr>
          <w:szCs w:val="23"/>
        </w:rPr>
      </w:pPr>
      <w:r w:rsidRPr="00294B6F">
        <w:rPr>
          <w:szCs w:val="23"/>
        </w:rPr>
        <w:t>Os níveis séricos de IgE reduziram em -153,94 Ku/L (IC de 95%; -260,39 a -47,49; p=0,005);</w:t>
      </w:r>
    </w:p>
    <w:p w:rsidR="000F317A" w:rsidRDefault="000F317A" w:rsidP="000F317A">
      <w:pPr>
        <w:pStyle w:val="Subtitulocorpo"/>
        <w:jc w:val="both"/>
        <w:rPr>
          <w:b w:val="0"/>
          <w:color w:val="auto"/>
          <w:sz w:val="23"/>
          <w:szCs w:val="23"/>
        </w:rPr>
      </w:pPr>
    </w:p>
    <w:p w:rsidR="000F317A" w:rsidRPr="00A05663" w:rsidRDefault="000F317A" w:rsidP="000F317A">
      <w:pPr>
        <w:pStyle w:val="Subtitulocorpo"/>
        <w:jc w:val="center"/>
        <w:rPr>
          <w:color w:val="404040" w:themeColor="text1" w:themeTint="BF"/>
          <w:sz w:val="23"/>
          <w:szCs w:val="23"/>
        </w:rPr>
      </w:pPr>
      <w:r w:rsidRPr="00A05663">
        <w:rPr>
          <w:color w:val="404040" w:themeColor="text1" w:themeTint="BF"/>
          <w:sz w:val="23"/>
          <w:szCs w:val="23"/>
        </w:rPr>
        <w:t>A suplementação de melatonina teve efeitos benéficos na severidade da doença, níveis de IgE e escores do CSHQ nas crianças diagnosticadas com dermatite atópica.</w:t>
      </w:r>
    </w:p>
    <w:p w:rsidR="000F317A" w:rsidRDefault="000F317A" w:rsidP="000F317A">
      <w:pPr>
        <w:pStyle w:val="PargrafodaLista"/>
        <w:spacing w:after="0"/>
        <w:jc w:val="both"/>
        <w:rPr>
          <w:rFonts w:ascii="Swis721 Th BT" w:hAnsi="Swis721 Th BT"/>
          <w:color w:val="404040" w:themeColor="text1" w:themeTint="BF"/>
          <w:sz w:val="23"/>
          <w:szCs w:val="23"/>
        </w:rPr>
      </w:pPr>
    </w:p>
    <w:p w:rsidR="000F317A" w:rsidRDefault="000F317A" w:rsidP="000F317A">
      <w:pPr>
        <w:pStyle w:val="PargrafodaLista"/>
        <w:spacing w:after="0"/>
        <w:jc w:val="both"/>
        <w:rPr>
          <w:rFonts w:ascii="Swis721 Th BT" w:hAnsi="Swis721 Th BT"/>
          <w:color w:val="404040" w:themeColor="text1" w:themeTint="BF"/>
          <w:sz w:val="23"/>
          <w:szCs w:val="23"/>
        </w:rPr>
      </w:pPr>
    </w:p>
    <w:p w:rsidR="006E441E" w:rsidRDefault="006E441E" w:rsidP="000F317A">
      <w:pPr>
        <w:pStyle w:val="PargrafodaLista"/>
        <w:spacing w:after="0"/>
        <w:jc w:val="both"/>
        <w:rPr>
          <w:rFonts w:ascii="Swis721 Th BT" w:hAnsi="Swis721 Th BT"/>
          <w:color w:val="404040" w:themeColor="text1" w:themeTint="BF"/>
          <w:sz w:val="23"/>
          <w:szCs w:val="23"/>
        </w:rPr>
      </w:pPr>
    </w:p>
    <w:p w:rsidR="006E441E" w:rsidRDefault="006E441E" w:rsidP="000F317A">
      <w:pPr>
        <w:pStyle w:val="PargrafodaLista"/>
        <w:spacing w:after="0"/>
        <w:jc w:val="both"/>
        <w:rPr>
          <w:rFonts w:ascii="Swis721 Th BT" w:hAnsi="Swis721 Th BT"/>
          <w:color w:val="404040" w:themeColor="text1" w:themeTint="BF"/>
          <w:sz w:val="23"/>
          <w:szCs w:val="23"/>
        </w:rPr>
      </w:pPr>
    </w:p>
    <w:p w:rsidR="006E441E" w:rsidRDefault="006E441E" w:rsidP="000F317A">
      <w:pPr>
        <w:pStyle w:val="PargrafodaLista"/>
        <w:spacing w:after="0"/>
        <w:jc w:val="both"/>
        <w:rPr>
          <w:rFonts w:ascii="Swis721 Th BT" w:hAnsi="Swis721 Th BT"/>
          <w:color w:val="404040" w:themeColor="text1" w:themeTint="BF"/>
          <w:sz w:val="23"/>
          <w:szCs w:val="23"/>
        </w:rPr>
      </w:pPr>
    </w:p>
    <w:p w:rsidR="006E441E" w:rsidRDefault="006E441E" w:rsidP="000F317A">
      <w:pPr>
        <w:pStyle w:val="PargrafodaLista"/>
        <w:spacing w:after="0"/>
        <w:jc w:val="both"/>
        <w:rPr>
          <w:rFonts w:ascii="Swis721 Th BT" w:hAnsi="Swis721 Th BT"/>
          <w:color w:val="404040" w:themeColor="text1" w:themeTint="BF"/>
          <w:sz w:val="23"/>
          <w:szCs w:val="23"/>
        </w:rPr>
      </w:pPr>
    </w:p>
    <w:p w:rsidR="006E441E" w:rsidRDefault="006E441E" w:rsidP="000F317A">
      <w:pPr>
        <w:pStyle w:val="PargrafodaLista"/>
        <w:spacing w:after="0"/>
        <w:jc w:val="both"/>
        <w:rPr>
          <w:rFonts w:ascii="Swis721 Th BT" w:hAnsi="Swis721 Th BT"/>
          <w:color w:val="404040" w:themeColor="text1" w:themeTint="BF"/>
          <w:sz w:val="23"/>
          <w:szCs w:val="23"/>
        </w:rPr>
      </w:pPr>
    </w:p>
    <w:p w:rsidR="006E441E" w:rsidRDefault="006E441E" w:rsidP="000F317A">
      <w:pPr>
        <w:pStyle w:val="PargrafodaLista"/>
        <w:spacing w:after="0"/>
        <w:jc w:val="both"/>
        <w:rPr>
          <w:rFonts w:ascii="Swis721 Th BT" w:hAnsi="Swis721 Th BT"/>
          <w:color w:val="404040" w:themeColor="text1" w:themeTint="BF"/>
          <w:sz w:val="23"/>
          <w:szCs w:val="23"/>
        </w:rPr>
      </w:pPr>
    </w:p>
    <w:p w:rsidR="000F317A" w:rsidRDefault="000F317A" w:rsidP="000F317A">
      <w:pPr>
        <w:spacing w:after="0"/>
        <w:jc w:val="both"/>
        <w:rPr>
          <w:rFonts w:ascii="Swis721 Th BT" w:hAnsi="Swis721 Th BT"/>
          <w:b/>
          <w:color w:val="404040" w:themeColor="text1" w:themeTint="BF"/>
          <w:sz w:val="23"/>
          <w:szCs w:val="23"/>
          <w:u w:val="single"/>
        </w:rPr>
      </w:pPr>
      <w:r w:rsidRPr="000F317A">
        <w:rPr>
          <w:rFonts w:ascii="Swis721 Th BT" w:hAnsi="Swis721 Th BT"/>
          <w:b/>
          <w:color w:val="404040" w:themeColor="text1" w:themeTint="BF"/>
          <w:sz w:val="23"/>
          <w:szCs w:val="23"/>
          <w:u w:val="single"/>
        </w:rPr>
        <w:lastRenderedPageBreak/>
        <w:t>Uso de Probióticos na DA em Crianças</w:t>
      </w:r>
      <w:r w:rsidR="00A87CCD">
        <w:rPr>
          <w:rFonts w:ascii="Swis721 Th BT" w:hAnsi="Swis721 Th BT"/>
          <w:b/>
          <w:color w:val="404040" w:themeColor="text1" w:themeTint="BF"/>
          <w:sz w:val="23"/>
          <w:szCs w:val="23"/>
          <w:u w:val="single"/>
        </w:rPr>
        <w:t xml:space="preserve"> (1 a 12 anos)</w:t>
      </w:r>
    </w:p>
    <w:p w:rsidR="000F317A" w:rsidRPr="000F317A" w:rsidRDefault="000F317A" w:rsidP="000F317A">
      <w:pPr>
        <w:spacing w:after="0"/>
        <w:jc w:val="both"/>
        <w:rPr>
          <w:rFonts w:ascii="Swis721 Th BT" w:hAnsi="Swis721 Th BT"/>
          <w:b/>
          <w:color w:val="404040" w:themeColor="text1" w:themeTint="BF"/>
          <w:sz w:val="23"/>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F317A" w:rsidRPr="00416965"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0F317A" w:rsidRPr="00416965" w:rsidRDefault="000F317A" w:rsidP="000F317A">
            <w:pPr>
              <w:pStyle w:val="Corpo"/>
              <w:spacing w:after="0"/>
              <w:jc w:val="center"/>
              <w:rPr>
                <w:b/>
                <w:color w:val="FFFFFF" w:themeColor="background1"/>
              </w:rPr>
            </w:pPr>
            <w:r w:rsidRPr="000F317A">
              <w:rPr>
                <w:b/>
                <w:color w:val="FFFFFF" w:themeColor="background1"/>
              </w:rPr>
              <w:t>Iogurte de Probiótico</w:t>
            </w:r>
          </w:p>
        </w:tc>
      </w:tr>
      <w:tr w:rsidR="000F317A"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F317A" w:rsidRPr="000F317A" w:rsidRDefault="000F317A" w:rsidP="000F317A">
            <w:pPr>
              <w:pStyle w:val="formulas"/>
              <w:jc w:val="center"/>
              <w:rPr>
                <w:rFonts w:ascii="Swis721 Th BT" w:hAnsi="Swis721 Th BT"/>
                <w:color w:val="000000" w:themeColor="text1"/>
                <w:szCs w:val="23"/>
              </w:rPr>
            </w:pPr>
            <w:r w:rsidRPr="000F317A">
              <w:rPr>
                <w:rFonts w:ascii="Swis721 Th BT" w:hAnsi="Swis721 Th BT"/>
                <w:i/>
                <w:color w:val="000000" w:themeColor="text1"/>
                <w:szCs w:val="23"/>
              </w:rPr>
              <w:t>L. bulgaricus</w:t>
            </w:r>
            <w:r>
              <w:rPr>
                <w:rFonts w:ascii="Swis721 Th BT" w:hAnsi="Swis721 Th BT"/>
                <w:color w:val="000000" w:themeColor="text1"/>
                <w:szCs w:val="23"/>
              </w:rPr>
              <w:t>..................</w:t>
            </w:r>
            <w:r w:rsidR="00DA2A15">
              <w:rPr>
                <w:rFonts w:ascii="Swis721 Th BT" w:hAnsi="Swis721 Th BT"/>
                <w:color w:val="000000" w:themeColor="text1"/>
                <w:szCs w:val="23"/>
              </w:rPr>
              <w:t>.</w:t>
            </w:r>
            <w:r w:rsidRPr="000F317A">
              <w:rPr>
                <w:rFonts w:ascii="Swis721 Th BT" w:hAnsi="Swis721 Th BT"/>
                <w:color w:val="000000" w:themeColor="text1"/>
                <w:szCs w:val="23"/>
              </w:rPr>
              <w:t>........1 x 10</w:t>
            </w:r>
            <w:r w:rsidRPr="000F317A">
              <w:rPr>
                <w:rFonts w:ascii="Swis721 Th BT" w:hAnsi="Swis721 Th BT"/>
                <w:color w:val="000000" w:themeColor="text1"/>
                <w:szCs w:val="23"/>
                <w:vertAlign w:val="superscript"/>
              </w:rPr>
              <w:t xml:space="preserve">8 </w:t>
            </w:r>
            <w:r w:rsidRPr="000F317A">
              <w:rPr>
                <w:rFonts w:ascii="Swis721 Th BT" w:hAnsi="Swis721 Th BT"/>
                <w:color w:val="000000" w:themeColor="text1"/>
                <w:szCs w:val="23"/>
              </w:rPr>
              <w:t>UFC</w:t>
            </w:r>
          </w:p>
        </w:tc>
      </w:tr>
      <w:tr w:rsidR="000F317A"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F317A" w:rsidRPr="000F317A" w:rsidRDefault="000F317A" w:rsidP="000F317A">
            <w:pPr>
              <w:pStyle w:val="formulas"/>
              <w:jc w:val="center"/>
              <w:rPr>
                <w:rFonts w:ascii="Swis721 Th BT" w:hAnsi="Swis721 Th BT"/>
                <w:color w:val="000000" w:themeColor="text1"/>
                <w:szCs w:val="23"/>
              </w:rPr>
            </w:pPr>
            <w:r w:rsidRPr="000F317A">
              <w:rPr>
                <w:rFonts w:ascii="Swis721 Th BT" w:hAnsi="Swis721 Th BT"/>
                <w:color w:val="000000" w:themeColor="text1"/>
                <w:szCs w:val="23"/>
              </w:rPr>
              <w:t>Ex</w:t>
            </w:r>
            <w:r>
              <w:rPr>
                <w:rFonts w:ascii="Swis721 Th BT" w:hAnsi="Swis721 Th BT"/>
                <w:color w:val="000000" w:themeColor="text1"/>
                <w:szCs w:val="23"/>
              </w:rPr>
              <w:t>cipiente qsp..............</w:t>
            </w:r>
            <w:r w:rsidRPr="000F317A">
              <w:rPr>
                <w:rFonts w:ascii="Swis721 Th BT" w:hAnsi="Swis721 Th BT"/>
                <w:color w:val="000000" w:themeColor="text1"/>
                <w:szCs w:val="23"/>
              </w:rPr>
              <w:t>................ 1 Sachê</w:t>
            </w:r>
          </w:p>
        </w:tc>
      </w:tr>
      <w:tr w:rsidR="000F317A" w:rsidRPr="00BE5CFD" w:rsidTr="00571673">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F317A" w:rsidRPr="000F317A" w:rsidRDefault="000F317A" w:rsidP="000F317A">
            <w:pPr>
              <w:pStyle w:val="Corpo"/>
              <w:spacing w:after="0"/>
              <w:rPr>
                <w:sz w:val="16"/>
                <w:szCs w:val="16"/>
              </w:rPr>
            </w:pPr>
            <w:r w:rsidRPr="000F317A">
              <w:rPr>
                <w:sz w:val="16"/>
                <w:szCs w:val="16"/>
              </w:rPr>
              <w:t>Administrar 1 sachê ao dia ou conforme orientação médica.</w:t>
            </w:r>
          </w:p>
          <w:p w:rsidR="000F317A" w:rsidRPr="00BE5CFD" w:rsidRDefault="000F317A" w:rsidP="000F317A">
            <w:pPr>
              <w:pStyle w:val="Corpo"/>
              <w:spacing w:after="0"/>
              <w:jc w:val="center"/>
              <w:rPr>
                <w:sz w:val="16"/>
                <w:szCs w:val="16"/>
              </w:rPr>
            </w:pPr>
            <w:r>
              <w:rPr>
                <w:sz w:val="16"/>
                <w:szCs w:val="16"/>
              </w:rPr>
              <w:t>.</w:t>
            </w:r>
          </w:p>
        </w:tc>
      </w:tr>
    </w:tbl>
    <w:p w:rsidR="000F317A" w:rsidRPr="000F317A" w:rsidRDefault="000F317A" w:rsidP="000F317A">
      <w:pPr>
        <w:spacing w:after="0"/>
        <w:jc w:val="both"/>
        <w:rPr>
          <w:rFonts w:ascii="Swis721 Th BT" w:hAnsi="Swis721 Th BT"/>
          <w:color w:val="404040" w:themeColor="text1" w:themeTint="BF"/>
          <w:sz w:val="23"/>
          <w:szCs w:val="23"/>
        </w:rPr>
      </w:pPr>
      <w:r w:rsidRPr="000F317A">
        <w:rPr>
          <w:rFonts w:ascii="Swis721 Th BT" w:hAnsi="Swis721 Th BT"/>
          <w:color w:val="404040" w:themeColor="text1" w:themeTint="BF"/>
          <w:sz w:val="23"/>
          <w:szCs w:val="23"/>
        </w:rPr>
        <w:t xml:space="preserve">Estudo conduzido por Sheikhi </w:t>
      </w:r>
      <w:r w:rsidRPr="000F317A">
        <w:rPr>
          <w:rFonts w:ascii="Swis721 Th BT" w:hAnsi="Swis721 Th BT"/>
          <w:i/>
          <w:color w:val="404040" w:themeColor="text1" w:themeTint="BF"/>
          <w:sz w:val="23"/>
          <w:szCs w:val="23"/>
        </w:rPr>
        <w:t>et al</w:t>
      </w:r>
      <w:r w:rsidRPr="000F317A">
        <w:rPr>
          <w:rFonts w:ascii="Swis721 Th BT" w:hAnsi="Swis721 Th BT"/>
          <w:color w:val="404040" w:themeColor="text1" w:themeTint="BF"/>
          <w:sz w:val="23"/>
          <w:szCs w:val="23"/>
        </w:rPr>
        <w:t xml:space="preserve">. (2017) investigou os efeitos da ingestão diária de </w:t>
      </w:r>
      <w:r w:rsidRPr="000F317A">
        <w:rPr>
          <w:rFonts w:ascii="Swis721 Th BT" w:hAnsi="Swis721 Th BT"/>
          <w:i/>
          <w:color w:val="404040" w:themeColor="text1" w:themeTint="BF"/>
          <w:sz w:val="23"/>
          <w:szCs w:val="23"/>
        </w:rPr>
        <w:t>Lactobacillus bulgaricus</w:t>
      </w:r>
      <w:r w:rsidRPr="000F317A">
        <w:rPr>
          <w:rFonts w:ascii="Swis721 Th BT" w:hAnsi="Swis721 Th BT"/>
          <w:color w:val="404040" w:themeColor="text1" w:themeTint="BF"/>
          <w:sz w:val="23"/>
          <w:szCs w:val="23"/>
        </w:rPr>
        <w:t xml:space="preserve"> na modulação imunológica em pacientes com dermatite atópica. O presente estudo</w:t>
      </w:r>
      <w:r w:rsidR="00E57BA8">
        <w:rPr>
          <w:rFonts w:ascii="Swis721 Th BT" w:hAnsi="Swis721 Th BT"/>
          <w:color w:val="404040" w:themeColor="text1" w:themeTint="BF"/>
          <w:sz w:val="23"/>
          <w:szCs w:val="23"/>
        </w:rPr>
        <w:t xml:space="preserve"> demonstrou que a suplementação </w:t>
      </w:r>
      <w:r w:rsidRPr="000F317A">
        <w:rPr>
          <w:rFonts w:ascii="Swis721 Th BT" w:hAnsi="Swis721 Th BT"/>
          <w:color w:val="404040" w:themeColor="text1" w:themeTint="BF"/>
          <w:sz w:val="23"/>
          <w:szCs w:val="23"/>
        </w:rPr>
        <w:t>simultaneamente estimula a produção de altos níveis de IL-12, IFN-</w:t>
      </w:r>
      <w:r w:rsidRPr="000F317A">
        <w:rPr>
          <w:rFonts w:ascii="Arial" w:hAnsi="Arial" w:cs="Arial"/>
          <w:color w:val="404040" w:themeColor="text1" w:themeTint="BF"/>
          <w:sz w:val="23"/>
          <w:szCs w:val="23"/>
        </w:rPr>
        <w:t>ᵞ</w:t>
      </w:r>
      <w:r w:rsidRPr="000F317A">
        <w:rPr>
          <w:rFonts w:ascii="Swis721 Th BT" w:hAnsi="Swis721 Th BT"/>
          <w:color w:val="404040" w:themeColor="text1" w:themeTint="BF"/>
          <w:sz w:val="23"/>
          <w:szCs w:val="23"/>
        </w:rPr>
        <w:t xml:space="preserve"> e IL-10, mas suprime a secreção de I-4. </w:t>
      </w:r>
      <w:r w:rsidRPr="00E57BA8">
        <w:rPr>
          <w:rFonts w:ascii="Swis721 Th BT" w:hAnsi="Swis721 Th BT"/>
          <w:b/>
          <w:color w:val="404040" w:themeColor="text1" w:themeTint="BF"/>
          <w:sz w:val="23"/>
          <w:szCs w:val="23"/>
        </w:rPr>
        <w:t xml:space="preserve"> Este probiótico aparentemente corrige o desequilíbrio na síntese de linfócitos T em pacientes pediátricos com dermatite atópica. Este probiótico apresenta um bom potencial terapêutico como terapia nesta patologia.</w:t>
      </w:r>
      <w:r w:rsidRPr="000F317A">
        <w:rPr>
          <w:rFonts w:ascii="Swis721 Th BT" w:hAnsi="Swis721 Th BT"/>
          <w:color w:val="404040" w:themeColor="text1" w:themeTint="BF"/>
          <w:sz w:val="23"/>
          <w:szCs w:val="23"/>
        </w:rPr>
        <w:t xml:space="preserve"> </w:t>
      </w:r>
    </w:p>
    <w:p w:rsidR="006D4580" w:rsidRDefault="006D4580" w:rsidP="000F317A">
      <w:pPr>
        <w:spacing w:after="0"/>
        <w:jc w:val="both"/>
        <w:rPr>
          <w:rFonts w:ascii="Swis721 Th BT" w:hAnsi="Swis721 Th BT"/>
          <w:color w:val="404040" w:themeColor="text1" w:themeTint="BF"/>
          <w:sz w:val="23"/>
          <w:szCs w:val="23"/>
        </w:rPr>
      </w:pPr>
    </w:p>
    <w:p w:rsidR="00A87CCD" w:rsidRDefault="00A87CCD" w:rsidP="00A87CCD">
      <w:pPr>
        <w:spacing w:after="0"/>
        <w:jc w:val="both"/>
        <w:rPr>
          <w:rFonts w:ascii="Swis721 Th BT" w:hAnsi="Swis721 Th BT"/>
          <w:b/>
          <w:color w:val="404040" w:themeColor="text1" w:themeTint="BF"/>
          <w:sz w:val="23"/>
          <w:szCs w:val="23"/>
          <w:u w:val="single"/>
        </w:rPr>
      </w:pPr>
      <w:r w:rsidRPr="00A87CCD">
        <w:rPr>
          <w:rFonts w:ascii="Swis721 Th BT" w:hAnsi="Swis721 Th BT"/>
          <w:b/>
          <w:i/>
          <w:color w:val="404040" w:themeColor="text1" w:themeTint="BF"/>
          <w:sz w:val="23"/>
          <w:szCs w:val="23"/>
          <w:u w:val="single"/>
        </w:rPr>
        <w:t>L. plantarum</w:t>
      </w:r>
      <w:r w:rsidRPr="00A87CCD">
        <w:rPr>
          <w:rFonts w:ascii="Swis721 Th BT" w:hAnsi="Swis721 Th BT"/>
          <w:b/>
          <w:color w:val="404040" w:themeColor="text1" w:themeTint="BF"/>
          <w:sz w:val="23"/>
          <w:szCs w:val="23"/>
          <w:u w:val="single"/>
        </w:rPr>
        <w:t xml:space="preserve"> </w:t>
      </w:r>
      <w:r w:rsidRPr="000F317A">
        <w:rPr>
          <w:rFonts w:ascii="Swis721 Th BT" w:hAnsi="Swis721 Th BT"/>
          <w:b/>
          <w:color w:val="404040" w:themeColor="text1" w:themeTint="BF"/>
          <w:sz w:val="23"/>
          <w:szCs w:val="23"/>
          <w:u w:val="single"/>
        </w:rPr>
        <w:t>na DA em Crianças</w:t>
      </w:r>
      <w:r>
        <w:rPr>
          <w:rFonts w:ascii="Swis721 Th BT" w:hAnsi="Swis721 Th BT"/>
          <w:b/>
          <w:color w:val="404040" w:themeColor="text1" w:themeTint="BF"/>
          <w:sz w:val="23"/>
          <w:szCs w:val="23"/>
          <w:u w:val="single"/>
        </w:rPr>
        <w:t xml:space="preserve"> (0 a 14 anos)</w:t>
      </w:r>
    </w:p>
    <w:p w:rsidR="00E57BA8" w:rsidRDefault="00E57BA8" w:rsidP="000F317A">
      <w:pPr>
        <w:spacing w:after="0"/>
        <w:jc w:val="both"/>
        <w:rPr>
          <w:rFonts w:ascii="Swis721 Th BT" w:hAnsi="Swis721 Th BT"/>
          <w:color w:val="404040" w:themeColor="text1" w:themeTint="BF"/>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57BA8" w:rsidRPr="00416965"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E57BA8" w:rsidRPr="00416965" w:rsidRDefault="00E57BA8" w:rsidP="00571673">
            <w:pPr>
              <w:pStyle w:val="Corpo"/>
              <w:spacing w:after="0"/>
              <w:jc w:val="center"/>
              <w:rPr>
                <w:b/>
                <w:color w:val="FFFFFF" w:themeColor="background1"/>
              </w:rPr>
            </w:pPr>
            <w:r w:rsidRPr="00E57BA8">
              <w:rPr>
                <w:b/>
                <w:color w:val="FFFFFF" w:themeColor="background1"/>
              </w:rPr>
              <w:t>Cápsulas de L. plantarum</w:t>
            </w:r>
          </w:p>
        </w:tc>
      </w:tr>
      <w:tr w:rsidR="00E57BA8"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57BA8" w:rsidRPr="003A6682" w:rsidRDefault="00E57BA8" w:rsidP="00E57BA8">
            <w:pPr>
              <w:pStyle w:val="Corpo"/>
            </w:pPr>
            <w:r w:rsidRPr="00813B43">
              <w:rPr>
                <w:i/>
              </w:rPr>
              <w:t>L. plantarum</w:t>
            </w:r>
            <w:r>
              <w:t>.........................1 x 10</w:t>
            </w:r>
            <w:r w:rsidRPr="00813B43">
              <w:rPr>
                <w:vertAlign w:val="superscript"/>
              </w:rPr>
              <w:t>10</w:t>
            </w:r>
            <w:r>
              <w:t xml:space="preserve"> UFC</w:t>
            </w:r>
          </w:p>
        </w:tc>
      </w:tr>
      <w:tr w:rsidR="00E57BA8"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57BA8" w:rsidRPr="003A6682" w:rsidRDefault="00E57BA8" w:rsidP="00E57BA8">
            <w:pPr>
              <w:pStyle w:val="Corpo"/>
            </w:pPr>
            <w:r>
              <w:t>Excipiente qsp........................1 Cápsula</w:t>
            </w:r>
          </w:p>
        </w:tc>
      </w:tr>
      <w:tr w:rsidR="00E57BA8" w:rsidRPr="00BE5CFD" w:rsidTr="00571673">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57BA8" w:rsidRPr="000F317A" w:rsidRDefault="00E57BA8" w:rsidP="00571673">
            <w:pPr>
              <w:pStyle w:val="Corpo"/>
              <w:spacing w:after="0"/>
              <w:rPr>
                <w:sz w:val="16"/>
                <w:szCs w:val="16"/>
              </w:rPr>
            </w:pPr>
            <w:r w:rsidRPr="000F317A">
              <w:rPr>
                <w:sz w:val="16"/>
                <w:szCs w:val="16"/>
              </w:rPr>
              <w:t>Administrar 1 sachê ao dia ou conforme orientação médica.</w:t>
            </w:r>
          </w:p>
          <w:p w:rsidR="00E57BA8" w:rsidRPr="00BE5CFD" w:rsidRDefault="00E57BA8" w:rsidP="00571673">
            <w:pPr>
              <w:pStyle w:val="Corpo"/>
              <w:spacing w:after="0"/>
              <w:jc w:val="center"/>
              <w:rPr>
                <w:sz w:val="16"/>
                <w:szCs w:val="16"/>
              </w:rPr>
            </w:pPr>
            <w:r>
              <w:rPr>
                <w:sz w:val="16"/>
                <w:szCs w:val="16"/>
              </w:rPr>
              <w:t>.</w:t>
            </w:r>
          </w:p>
        </w:tc>
      </w:tr>
    </w:tbl>
    <w:p w:rsidR="006E441E" w:rsidRDefault="006E441E" w:rsidP="006E441E">
      <w:pPr>
        <w:spacing w:after="0"/>
        <w:jc w:val="both"/>
        <w:rPr>
          <w:rFonts w:ascii="Swis721 Th BT" w:hAnsi="Swis721 Th BT"/>
          <w:color w:val="404040" w:themeColor="text1" w:themeTint="BF"/>
          <w:sz w:val="23"/>
          <w:szCs w:val="23"/>
        </w:rPr>
      </w:pPr>
      <w:r w:rsidRPr="006E441E">
        <w:rPr>
          <w:rFonts w:ascii="Swis721 Th BT" w:hAnsi="Swis721 Th BT"/>
          <w:color w:val="404040" w:themeColor="text1" w:themeTint="BF"/>
          <w:sz w:val="23"/>
          <w:szCs w:val="23"/>
        </w:rPr>
        <w:t xml:space="preserve">O probiótico </w:t>
      </w:r>
      <w:r w:rsidRPr="006E441E">
        <w:rPr>
          <w:rFonts w:ascii="Swis721 Th BT" w:hAnsi="Swis721 Th BT"/>
          <w:i/>
          <w:color w:val="404040" w:themeColor="text1" w:themeTint="BF"/>
          <w:sz w:val="23"/>
          <w:szCs w:val="23"/>
        </w:rPr>
        <w:t>L. plantarum</w:t>
      </w:r>
      <w:r w:rsidRPr="006E441E">
        <w:rPr>
          <w:rFonts w:ascii="Swis721 Th BT" w:hAnsi="Swis721 Th BT"/>
          <w:color w:val="404040" w:themeColor="text1" w:themeTint="BF"/>
          <w:sz w:val="23"/>
          <w:szCs w:val="23"/>
        </w:rPr>
        <w:t xml:space="preserve"> mostrou capacidade de reduzir sintomas clínicos de DA, sendo um tratamento potencial para prevenir a recorrência ou progressão da desordem crônica em crianças que são incapazes de eliminar ingredientes alergênicos e a ênfase em terapias alternativas através da indução de tolerância imunológica (Prakoeswa </w:t>
      </w:r>
      <w:r w:rsidRPr="006E441E">
        <w:rPr>
          <w:rFonts w:ascii="Swis721 Th BT" w:hAnsi="Swis721 Th BT"/>
          <w:i/>
          <w:color w:val="404040" w:themeColor="text1" w:themeTint="BF"/>
          <w:sz w:val="23"/>
          <w:szCs w:val="23"/>
        </w:rPr>
        <w:t>et al</w:t>
      </w:r>
      <w:r w:rsidRPr="006E441E">
        <w:rPr>
          <w:rFonts w:ascii="Swis721 Th BT" w:hAnsi="Swis721 Th BT"/>
          <w:color w:val="404040" w:themeColor="text1" w:themeTint="BF"/>
          <w:sz w:val="23"/>
          <w:szCs w:val="23"/>
        </w:rPr>
        <w:t>. 2017).</w:t>
      </w:r>
    </w:p>
    <w:p w:rsidR="00A87CCD" w:rsidRDefault="00A87CCD" w:rsidP="006E441E">
      <w:pPr>
        <w:spacing w:after="0"/>
        <w:jc w:val="both"/>
        <w:rPr>
          <w:rFonts w:ascii="Swis721 Th BT" w:hAnsi="Swis721 Th BT"/>
          <w:color w:val="404040" w:themeColor="text1" w:themeTint="BF"/>
          <w:sz w:val="23"/>
          <w:szCs w:val="23"/>
        </w:rPr>
      </w:pPr>
    </w:p>
    <w:p w:rsidR="00A87CCD" w:rsidRDefault="00A87CCD" w:rsidP="00A87CCD">
      <w:pPr>
        <w:spacing w:after="0"/>
        <w:jc w:val="both"/>
        <w:rPr>
          <w:rFonts w:ascii="Swis721 Th BT" w:hAnsi="Swis721 Th BT"/>
          <w:b/>
          <w:color w:val="404040" w:themeColor="text1" w:themeTint="BF"/>
          <w:sz w:val="23"/>
          <w:szCs w:val="23"/>
          <w:u w:val="single"/>
        </w:rPr>
      </w:pPr>
      <w:r w:rsidRPr="00A87CCD">
        <w:rPr>
          <w:rFonts w:ascii="Swis721 Th BT" w:hAnsi="Swis721 Th BT"/>
          <w:b/>
          <w:i/>
          <w:color w:val="404040" w:themeColor="text1" w:themeTint="BF"/>
          <w:sz w:val="23"/>
          <w:szCs w:val="23"/>
          <w:u w:val="single"/>
        </w:rPr>
        <w:t xml:space="preserve">Bifidobacterium bifidum </w:t>
      </w:r>
      <w:r>
        <w:rPr>
          <w:rFonts w:ascii="Swis721 Th BT" w:hAnsi="Swis721 Th BT"/>
          <w:b/>
          <w:color w:val="404040" w:themeColor="text1" w:themeTint="BF"/>
          <w:sz w:val="23"/>
          <w:szCs w:val="23"/>
          <w:u w:val="single"/>
        </w:rPr>
        <w:t xml:space="preserve">no Eczema Atópico </w:t>
      </w:r>
      <w:r w:rsidRPr="000F317A">
        <w:rPr>
          <w:rFonts w:ascii="Swis721 Th BT" w:hAnsi="Swis721 Th BT"/>
          <w:b/>
          <w:color w:val="404040" w:themeColor="text1" w:themeTint="BF"/>
          <w:sz w:val="23"/>
          <w:szCs w:val="23"/>
          <w:u w:val="single"/>
        </w:rPr>
        <w:t>em Crianças</w:t>
      </w:r>
      <w:r>
        <w:rPr>
          <w:rFonts w:ascii="Swis721 Th BT" w:hAnsi="Swis721 Th BT"/>
          <w:b/>
          <w:color w:val="404040" w:themeColor="text1" w:themeTint="BF"/>
          <w:sz w:val="23"/>
          <w:szCs w:val="23"/>
          <w:u w:val="single"/>
        </w:rPr>
        <w:t xml:space="preserve"> (0 a 3 anos)</w:t>
      </w:r>
    </w:p>
    <w:p w:rsidR="006E441E" w:rsidRDefault="006E441E" w:rsidP="000F317A">
      <w:pPr>
        <w:spacing w:after="0"/>
        <w:jc w:val="both"/>
        <w:rPr>
          <w:rFonts w:ascii="Swis721 Th BT" w:hAnsi="Swis721 Th BT"/>
          <w:color w:val="404040" w:themeColor="text1" w:themeTint="BF"/>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423"/>
      </w:tblGrid>
      <w:tr w:rsidR="0047201D" w:rsidRPr="00416965" w:rsidTr="0041367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7201D" w:rsidRPr="00CA463F" w:rsidRDefault="00CA463F" w:rsidP="00571673">
            <w:pPr>
              <w:pStyle w:val="Corpo"/>
              <w:spacing w:after="0"/>
              <w:jc w:val="center"/>
              <w:rPr>
                <w:b/>
                <w:i/>
                <w:color w:val="FFFFFF" w:themeColor="background1"/>
              </w:rPr>
            </w:pPr>
            <w:r>
              <w:rPr>
                <w:b/>
                <w:color w:val="FFFFFF" w:themeColor="background1"/>
              </w:rPr>
              <w:t xml:space="preserve">Cápsulas de </w:t>
            </w:r>
            <w:r>
              <w:rPr>
                <w:b/>
                <w:i/>
                <w:color w:val="FFFFFF" w:themeColor="background1"/>
              </w:rPr>
              <w:t>B. bifidum</w:t>
            </w:r>
          </w:p>
        </w:tc>
      </w:tr>
      <w:tr w:rsidR="0047201D" w:rsidTr="0041367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201D" w:rsidRPr="000F317A" w:rsidRDefault="0047201D" w:rsidP="0041367F">
            <w:pPr>
              <w:pStyle w:val="formulas"/>
              <w:jc w:val="center"/>
              <w:rPr>
                <w:rFonts w:ascii="Swis721 Th BT" w:hAnsi="Swis721 Th BT"/>
                <w:color w:val="000000" w:themeColor="text1"/>
                <w:szCs w:val="23"/>
              </w:rPr>
            </w:pPr>
            <w:r w:rsidRPr="0047201D">
              <w:rPr>
                <w:rFonts w:ascii="Swis721 Th BT" w:hAnsi="Swis721 Th BT"/>
                <w:i/>
                <w:color w:val="000000" w:themeColor="text1"/>
                <w:szCs w:val="23"/>
              </w:rPr>
              <w:t>Bifidobacterium bifidum</w:t>
            </w:r>
            <w:r w:rsidR="00DA2A15">
              <w:rPr>
                <w:rFonts w:ascii="Swis721 Th BT" w:hAnsi="Swis721 Th BT"/>
                <w:color w:val="000000" w:themeColor="text1"/>
                <w:szCs w:val="23"/>
              </w:rPr>
              <w:t>.......</w:t>
            </w:r>
            <w:r w:rsidR="0041367F">
              <w:rPr>
                <w:rFonts w:ascii="Swis721 Th BT" w:hAnsi="Swis721 Th BT"/>
                <w:color w:val="000000" w:themeColor="text1"/>
                <w:szCs w:val="23"/>
              </w:rPr>
              <w:t xml:space="preserve">..1 </w:t>
            </w:r>
            <w:r w:rsidRPr="0041367F">
              <w:rPr>
                <w:rFonts w:ascii="Swis721 Th BT" w:hAnsi="Swis721 Th BT"/>
                <w:color w:val="000000" w:themeColor="text1"/>
                <w:szCs w:val="23"/>
              </w:rPr>
              <w:t>x 10</w:t>
            </w:r>
            <w:r w:rsidRPr="0041367F">
              <w:rPr>
                <w:rFonts w:ascii="Swis721 Th BT" w:hAnsi="Swis721 Th BT"/>
                <w:color w:val="000000" w:themeColor="text1"/>
                <w:szCs w:val="23"/>
                <w:vertAlign w:val="superscript"/>
              </w:rPr>
              <w:t>9</w:t>
            </w:r>
            <w:r w:rsidRPr="0047201D">
              <w:rPr>
                <w:rFonts w:ascii="Swis721 Th BT" w:hAnsi="Swis721 Th BT"/>
                <w:i/>
                <w:color w:val="000000" w:themeColor="text1"/>
                <w:szCs w:val="23"/>
                <w:vertAlign w:val="superscript"/>
              </w:rPr>
              <w:t xml:space="preserve"> </w:t>
            </w:r>
            <w:r w:rsidRPr="0041367F">
              <w:rPr>
                <w:rFonts w:ascii="Swis721 Th BT" w:hAnsi="Swis721 Th BT"/>
                <w:color w:val="000000" w:themeColor="text1"/>
                <w:szCs w:val="23"/>
              </w:rPr>
              <w:t>UFC</w:t>
            </w:r>
          </w:p>
        </w:tc>
      </w:tr>
      <w:tr w:rsidR="0047201D" w:rsidTr="0041367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7201D" w:rsidRPr="000F317A" w:rsidRDefault="0047201D" w:rsidP="0041367F">
            <w:pPr>
              <w:pStyle w:val="formulas"/>
              <w:jc w:val="center"/>
              <w:rPr>
                <w:rFonts w:ascii="Swis721 Th BT" w:hAnsi="Swis721 Th BT"/>
                <w:color w:val="000000" w:themeColor="text1"/>
                <w:szCs w:val="23"/>
              </w:rPr>
            </w:pPr>
            <w:r w:rsidRPr="000F317A">
              <w:rPr>
                <w:rFonts w:ascii="Swis721 Th BT" w:hAnsi="Swis721 Th BT"/>
                <w:color w:val="000000" w:themeColor="text1"/>
                <w:szCs w:val="23"/>
              </w:rPr>
              <w:t>Ex</w:t>
            </w:r>
            <w:r>
              <w:rPr>
                <w:rFonts w:ascii="Swis721 Th BT" w:hAnsi="Swis721 Th BT"/>
                <w:color w:val="000000" w:themeColor="text1"/>
                <w:szCs w:val="23"/>
              </w:rPr>
              <w:t>cipiente qsp...........</w:t>
            </w:r>
            <w:r w:rsidR="00DA2A15">
              <w:rPr>
                <w:rFonts w:ascii="Swis721 Th BT" w:hAnsi="Swis721 Th BT"/>
                <w:color w:val="000000" w:themeColor="text1"/>
                <w:szCs w:val="23"/>
              </w:rPr>
              <w:t>...........</w:t>
            </w:r>
            <w:r w:rsidRPr="000F317A">
              <w:rPr>
                <w:rFonts w:ascii="Swis721 Th BT" w:hAnsi="Swis721 Th BT"/>
                <w:color w:val="000000" w:themeColor="text1"/>
                <w:szCs w:val="23"/>
              </w:rPr>
              <w:t xml:space="preserve">.... 1 </w:t>
            </w:r>
            <w:r w:rsidR="0041367F">
              <w:rPr>
                <w:rFonts w:ascii="Swis721 Th BT" w:hAnsi="Swis721 Th BT"/>
                <w:color w:val="000000" w:themeColor="text1"/>
                <w:szCs w:val="23"/>
              </w:rPr>
              <w:t>Cápsula</w:t>
            </w:r>
          </w:p>
        </w:tc>
      </w:tr>
      <w:tr w:rsidR="0047201D" w:rsidRPr="00BE5CFD" w:rsidTr="0041367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7201D" w:rsidRPr="00BE5CFD" w:rsidRDefault="0041367F" w:rsidP="00571673">
            <w:pPr>
              <w:pStyle w:val="Corpo"/>
              <w:spacing w:after="0"/>
              <w:jc w:val="center"/>
              <w:rPr>
                <w:sz w:val="16"/>
                <w:szCs w:val="16"/>
              </w:rPr>
            </w:pPr>
            <w:r w:rsidRPr="0041367F">
              <w:rPr>
                <w:sz w:val="16"/>
                <w:szCs w:val="16"/>
              </w:rPr>
              <w:t>Administrar 1 cápsula três vezes ao dia ou conforme orientação médica</w:t>
            </w:r>
            <w:r w:rsidR="0047201D">
              <w:rPr>
                <w:sz w:val="16"/>
                <w:szCs w:val="16"/>
              </w:rPr>
              <w:t>.</w:t>
            </w:r>
          </w:p>
        </w:tc>
      </w:tr>
    </w:tbl>
    <w:p w:rsidR="0047201D" w:rsidRDefault="0047201D" w:rsidP="00CD5EB5">
      <w:pPr>
        <w:pStyle w:val="Corpo"/>
        <w:rPr>
          <w:b/>
          <w:u w:val="single"/>
        </w:rPr>
      </w:pPr>
    </w:p>
    <w:p w:rsidR="00CD1BCE" w:rsidRPr="00D71CE6" w:rsidRDefault="0041367F" w:rsidP="00AB3D56">
      <w:pPr>
        <w:pStyle w:val="Corpo"/>
        <w:numPr>
          <w:ilvl w:val="0"/>
          <w:numId w:val="4"/>
        </w:numPr>
        <w:rPr>
          <w:noProof/>
          <w:lang w:eastAsia="pt-BR"/>
        </w:rPr>
      </w:pPr>
      <w:r w:rsidRPr="000F317A">
        <w:rPr>
          <w:szCs w:val="23"/>
        </w:rPr>
        <w:t xml:space="preserve">Estudo conduzido por </w:t>
      </w:r>
      <w:r w:rsidRPr="0041367F">
        <w:rPr>
          <w:szCs w:val="23"/>
        </w:rPr>
        <w:t xml:space="preserve">Lin </w:t>
      </w:r>
      <w:r w:rsidRPr="0041367F">
        <w:rPr>
          <w:i/>
          <w:szCs w:val="23"/>
        </w:rPr>
        <w:t>et al.,</w:t>
      </w:r>
      <w:r w:rsidRPr="0041367F">
        <w:rPr>
          <w:szCs w:val="23"/>
        </w:rPr>
        <w:t xml:space="preserve"> </w:t>
      </w:r>
      <w:r>
        <w:rPr>
          <w:szCs w:val="23"/>
        </w:rPr>
        <w:t xml:space="preserve">(2015) </w:t>
      </w:r>
      <w:r w:rsidRPr="000F317A">
        <w:rPr>
          <w:szCs w:val="23"/>
        </w:rPr>
        <w:t xml:space="preserve">investigou os efeitos da ingestão de </w:t>
      </w:r>
      <w:r w:rsidR="00CD1BCE" w:rsidRPr="00CD1BCE">
        <w:rPr>
          <w:i/>
          <w:szCs w:val="23"/>
        </w:rPr>
        <w:t xml:space="preserve">Bifidobacterium bifidum </w:t>
      </w:r>
      <w:r w:rsidRPr="000F317A">
        <w:rPr>
          <w:szCs w:val="23"/>
        </w:rPr>
        <w:t xml:space="preserve">na modulação </w:t>
      </w:r>
      <w:r w:rsidR="00CD1BCE">
        <w:rPr>
          <w:szCs w:val="23"/>
        </w:rPr>
        <w:t xml:space="preserve">do eczema </w:t>
      </w:r>
      <w:r w:rsidRPr="000F317A">
        <w:rPr>
          <w:szCs w:val="23"/>
        </w:rPr>
        <w:t>atópic</w:t>
      </w:r>
      <w:r w:rsidR="00CD1BCE">
        <w:rPr>
          <w:szCs w:val="23"/>
        </w:rPr>
        <w:t>o</w:t>
      </w:r>
      <w:r w:rsidRPr="000F317A">
        <w:rPr>
          <w:szCs w:val="23"/>
        </w:rPr>
        <w:t xml:space="preserve">. </w:t>
      </w:r>
      <w:r w:rsidR="00CD1BCE" w:rsidRPr="00CD1BCE">
        <w:rPr>
          <w:b/>
          <w:szCs w:val="23"/>
        </w:rPr>
        <w:t xml:space="preserve">Após quatro semanas de tratamento com </w:t>
      </w:r>
      <w:r w:rsidR="00CD1BCE" w:rsidRPr="00CD1BCE">
        <w:rPr>
          <w:b/>
          <w:i/>
          <w:szCs w:val="23"/>
        </w:rPr>
        <w:t>B. bifidum</w:t>
      </w:r>
      <w:r w:rsidR="00CD1BCE" w:rsidRPr="00CD1BCE">
        <w:rPr>
          <w:b/>
          <w:szCs w:val="23"/>
        </w:rPr>
        <w:t xml:space="preserve">, os níveis intestinais de </w:t>
      </w:r>
      <w:r w:rsidR="00CD1BCE" w:rsidRPr="00CD1BCE">
        <w:rPr>
          <w:b/>
          <w:i/>
          <w:szCs w:val="23"/>
        </w:rPr>
        <w:t>B. bifidum</w:t>
      </w:r>
      <w:r w:rsidR="00CD1BCE" w:rsidRPr="00CD1BCE">
        <w:rPr>
          <w:b/>
          <w:szCs w:val="23"/>
        </w:rPr>
        <w:t xml:space="preserve"> aumentaram acentuadamente (p&lt;0,05) e o índice SCORAD foi notavelmente reduzido (p&lt;0,05) em comparação com os valores </w:t>
      </w:r>
      <w:r w:rsidR="00CD1BCE">
        <w:rPr>
          <w:b/>
          <w:szCs w:val="23"/>
        </w:rPr>
        <w:t xml:space="preserve">basais. </w:t>
      </w:r>
      <w:r w:rsidR="00CE2A35">
        <w:rPr>
          <w:b/>
          <w:szCs w:val="23"/>
        </w:rPr>
        <w:t xml:space="preserve">O </w:t>
      </w:r>
      <w:r w:rsidR="00CE2A35" w:rsidRPr="00CE2A35">
        <w:rPr>
          <w:b/>
          <w:i/>
          <w:noProof/>
          <w:lang w:eastAsia="pt-BR"/>
        </w:rPr>
        <w:t>B. bifidum</w:t>
      </w:r>
      <w:r w:rsidR="00CE2A35">
        <w:rPr>
          <w:i/>
          <w:noProof/>
          <w:lang w:eastAsia="pt-BR"/>
        </w:rPr>
        <w:t xml:space="preserve"> </w:t>
      </w:r>
      <w:r w:rsidR="00CE2A35" w:rsidRPr="00CE2A35">
        <w:rPr>
          <w:b/>
          <w:noProof/>
          <w:lang w:eastAsia="pt-BR"/>
        </w:rPr>
        <w:t>melhora a função de barreira do intestino, regula a resposta imunológica e reduz a produção de citocinas inflamatórias</w:t>
      </w:r>
      <w:r w:rsidR="00350CCE">
        <w:rPr>
          <w:b/>
          <w:noProof/>
          <w:lang w:eastAsia="pt-BR"/>
        </w:rPr>
        <w:t>.</w:t>
      </w:r>
    </w:p>
    <w:p w:rsidR="00A700BD" w:rsidRDefault="00A700BD" w:rsidP="00A700BD">
      <w:pPr>
        <w:spacing w:after="0"/>
        <w:jc w:val="both"/>
        <w:rPr>
          <w:rFonts w:ascii="Swis721 Th BT" w:hAnsi="Swis721 Th BT"/>
          <w:b/>
          <w:color w:val="404040" w:themeColor="text1" w:themeTint="BF"/>
          <w:sz w:val="23"/>
          <w:szCs w:val="23"/>
          <w:u w:val="single"/>
        </w:rPr>
      </w:pPr>
      <w:r w:rsidRPr="00A700BD">
        <w:rPr>
          <w:rFonts w:ascii="Swis721 Th BT" w:hAnsi="Swis721 Th BT"/>
          <w:b/>
          <w:color w:val="404040" w:themeColor="text1" w:themeTint="BF"/>
          <w:sz w:val="23"/>
          <w:szCs w:val="23"/>
          <w:u w:val="single"/>
        </w:rPr>
        <w:lastRenderedPageBreak/>
        <w:t>Redução da Inflamação e da Severidade da Dermatite Atópica Infa</w:t>
      </w:r>
      <w:r>
        <w:rPr>
          <w:rFonts w:ascii="Swis721 Th BT" w:hAnsi="Swis721 Th BT"/>
          <w:b/>
          <w:color w:val="404040" w:themeColor="text1" w:themeTint="BF"/>
          <w:sz w:val="23"/>
          <w:szCs w:val="23"/>
          <w:u w:val="single"/>
        </w:rPr>
        <w:t>ntil</w:t>
      </w:r>
      <w:r w:rsidR="00AB04AC">
        <w:rPr>
          <w:rFonts w:ascii="Swis721 Th BT" w:hAnsi="Swis721 Th BT"/>
          <w:b/>
          <w:color w:val="404040" w:themeColor="text1" w:themeTint="BF"/>
          <w:sz w:val="23"/>
          <w:szCs w:val="23"/>
          <w:u w:val="single"/>
        </w:rPr>
        <w:t xml:space="preserve"> (1 a</w:t>
      </w:r>
      <w:r w:rsidR="00AB04AC" w:rsidRPr="00AB04AC">
        <w:rPr>
          <w:rFonts w:ascii="Swis721 Th BT" w:hAnsi="Swis721 Th BT"/>
          <w:b/>
          <w:color w:val="404040" w:themeColor="text1" w:themeTint="BF"/>
          <w:sz w:val="23"/>
          <w:szCs w:val="23"/>
          <w:u w:val="single"/>
        </w:rPr>
        <w:t xml:space="preserve"> 13 anos</w:t>
      </w:r>
      <w:r w:rsidR="00AB04AC">
        <w:rPr>
          <w:rFonts w:ascii="Swis721 Th BT" w:hAnsi="Swis721 Th BT"/>
          <w:b/>
          <w:color w:val="404040" w:themeColor="text1" w:themeTint="BF"/>
          <w:sz w:val="23"/>
          <w:szCs w:val="23"/>
          <w:u w:val="single"/>
        </w:rPr>
        <w:t>)</w:t>
      </w:r>
    </w:p>
    <w:p w:rsidR="00A700BD" w:rsidRPr="000F317A" w:rsidRDefault="00A700BD" w:rsidP="00A700BD">
      <w:pPr>
        <w:spacing w:after="0"/>
        <w:jc w:val="both"/>
        <w:rPr>
          <w:rFonts w:ascii="Swis721 Th BT" w:hAnsi="Swis721 Th BT"/>
          <w:b/>
          <w:color w:val="404040" w:themeColor="text1" w:themeTint="BF"/>
          <w:sz w:val="23"/>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700BD" w:rsidRPr="00416965"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A700BD" w:rsidRPr="00416965" w:rsidRDefault="00A700BD" w:rsidP="005F4406">
            <w:pPr>
              <w:pStyle w:val="Corpo"/>
              <w:spacing w:after="0"/>
              <w:jc w:val="center"/>
              <w:rPr>
                <w:b/>
                <w:color w:val="FFFFFF" w:themeColor="background1"/>
              </w:rPr>
            </w:pPr>
            <w:r w:rsidRPr="00A700BD">
              <w:rPr>
                <w:b/>
                <w:color w:val="FFFFFF" w:themeColor="background1"/>
              </w:rPr>
              <w:t>Associação Probiótica</w:t>
            </w:r>
          </w:p>
        </w:tc>
      </w:tr>
      <w:tr w:rsidR="00A700BD"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700BD" w:rsidRPr="003C58ED" w:rsidRDefault="00A700BD" w:rsidP="005F4406">
            <w:pPr>
              <w:pStyle w:val="formulas"/>
              <w:jc w:val="center"/>
              <w:rPr>
                <w:rFonts w:ascii="Swis721 Th BT" w:hAnsi="Swis721 Th BT"/>
                <w:color w:val="000000" w:themeColor="text1"/>
                <w:szCs w:val="20"/>
              </w:rPr>
            </w:pPr>
            <w:r w:rsidRPr="003C58ED">
              <w:rPr>
                <w:rFonts w:ascii="Swis721 Th BT" w:hAnsi="Swis721 Th BT"/>
                <w:i/>
                <w:color w:val="000000" w:themeColor="text1"/>
                <w:szCs w:val="20"/>
              </w:rPr>
              <w:t xml:space="preserve">Lactobacillus </w:t>
            </w:r>
            <w:r>
              <w:rPr>
                <w:rFonts w:ascii="Swis721 Th BT" w:hAnsi="Swis721 Th BT"/>
                <w:i/>
                <w:color w:val="000000" w:themeColor="text1"/>
                <w:szCs w:val="20"/>
              </w:rPr>
              <w:t>casei</w:t>
            </w:r>
            <w:r>
              <w:rPr>
                <w:rFonts w:ascii="Swis721 Th BT" w:hAnsi="Swis721 Th BT"/>
                <w:color w:val="000000" w:themeColor="text1"/>
                <w:szCs w:val="20"/>
              </w:rPr>
              <w:t>...............2 x 10</w:t>
            </w:r>
            <w:r w:rsidRPr="003C58ED">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A700BD"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700BD" w:rsidRPr="00270198" w:rsidRDefault="00A700BD" w:rsidP="005F4406">
            <w:pPr>
              <w:pStyle w:val="formulas"/>
              <w:jc w:val="center"/>
              <w:rPr>
                <w:rFonts w:ascii="Swis721 Th BT" w:hAnsi="Swis721 Th BT"/>
                <w:color w:val="000000" w:themeColor="text1"/>
                <w:szCs w:val="20"/>
              </w:rPr>
            </w:pPr>
            <w:r>
              <w:rPr>
                <w:rFonts w:ascii="Swis721 Th BT" w:hAnsi="Swis721 Th BT"/>
                <w:i/>
                <w:color w:val="000000" w:themeColor="text1"/>
                <w:szCs w:val="20"/>
              </w:rPr>
              <w:t>Lactobacillus rhamnosus......</w:t>
            </w:r>
            <w:r>
              <w:rPr>
                <w:rFonts w:ascii="Swis721 Th BT" w:hAnsi="Swis721 Th BT"/>
                <w:color w:val="000000" w:themeColor="text1"/>
                <w:szCs w:val="20"/>
              </w:rPr>
              <w:t>2 x 10</w:t>
            </w:r>
            <w:r w:rsidRPr="00270198">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A700BD"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700BD" w:rsidRPr="00270198" w:rsidRDefault="00A700BD" w:rsidP="005F4406">
            <w:pPr>
              <w:pStyle w:val="formulas"/>
              <w:jc w:val="center"/>
              <w:rPr>
                <w:rFonts w:ascii="Swis721 Th BT" w:hAnsi="Swis721 Th BT"/>
                <w:color w:val="000000" w:themeColor="text1"/>
                <w:szCs w:val="20"/>
              </w:rPr>
            </w:pPr>
            <w:r>
              <w:rPr>
                <w:rFonts w:ascii="Swis721 Th BT" w:hAnsi="Swis721 Th BT"/>
                <w:i/>
                <w:color w:val="000000" w:themeColor="text1"/>
                <w:szCs w:val="20"/>
              </w:rPr>
              <w:t>Lactobacillus plantarum........</w:t>
            </w:r>
            <w:r>
              <w:rPr>
                <w:rFonts w:ascii="Swis721 Th BT" w:hAnsi="Swis721 Th BT"/>
                <w:color w:val="000000" w:themeColor="text1"/>
                <w:szCs w:val="20"/>
              </w:rPr>
              <w:t>2 x 10</w:t>
            </w:r>
            <w:r w:rsidRPr="00270198">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A700BD"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700BD" w:rsidRPr="00270198" w:rsidRDefault="00A700BD" w:rsidP="005F4406">
            <w:pPr>
              <w:pStyle w:val="formulas"/>
              <w:jc w:val="center"/>
              <w:rPr>
                <w:rFonts w:ascii="Swis721 Th BT" w:hAnsi="Swis721 Th BT"/>
                <w:color w:val="000000" w:themeColor="text1"/>
                <w:szCs w:val="20"/>
              </w:rPr>
            </w:pPr>
            <w:r>
              <w:rPr>
                <w:rFonts w:ascii="Swis721 Th BT" w:hAnsi="Swis721 Th BT"/>
                <w:i/>
                <w:color w:val="000000" w:themeColor="text1"/>
                <w:szCs w:val="20"/>
              </w:rPr>
              <w:t>Bifidobacterium bifidum........</w:t>
            </w:r>
            <w:r>
              <w:rPr>
                <w:rFonts w:ascii="Swis721 Th BT" w:hAnsi="Swis721 Th BT"/>
                <w:color w:val="000000" w:themeColor="text1"/>
                <w:szCs w:val="20"/>
              </w:rPr>
              <w:t>2 x 10</w:t>
            </w:r>
            <w:r w:rsidRPr="00270198">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A700BD"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700BD" w:rsidRPr="003C58ED" w:rsidRDefault="00A700BD" w:rsidP="005F4406">
            <w:pPr>
              <w:pStyle w:val="formulas"/>
              <w:jc w:val="center"/>
              <w:rPr>
                <w:rFonts w:ascii="Swis721 Th BT" w:hAnsi="Swis721 Th BT"/>
                <w:color w:val="000000" w:themeColor="text1"/>
                <w:szCs w:val="20"/>
              </w:rPr>
            </w:pPr>
            <w:r>
              <w:rPr>
                <w:rFonts w:ascii="Swis721 Th BT" w:hAnsi="Swis721 Th BT"/>
                <w:color w:val="000000" w:themeColor="text1"/>
                <w:szCs w:val="20"/>
              </w:rPr>
              <w:t>Excipiente qsp............................1 Sachê</w:t>
            </w:r>
          </w:p>
        </w:tc>
      </w:tr>
      <w:tr w:rsidR="00A700BD" w:rsidRPr="00BE5CFD" w:rsidTr="005F4406">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700BD" w:rsidRPr="00BE5CFD" w:rsidRDefault="00A700BD" w:rsidP="005F4406">
            <w:pPr>
              <w:pStyle w:val="Corpo"/>
              <w:spacing w:after="0"/>
              <w:jc w:val="center"/>
              <w:rPr>
                <w:sz w:val="16"/>
                <w:szCs w:val="16"/>
              </w:rPr>
            </w:pPr>
            <w:r w:rsidRPr="00A700BD">
              <w:rPr>
                <w:sz w:val="16"/>
                <w:szCs w:val="16"/>
              </w:rPr>
              <w:t>Administrar 1 sachê, 2 vezes ao dia ou conforme orientação médica.</w:t>
            </w:r>
          </w:p>
        </w:tc>
      </w:tr>
    </w:tbl>
    <w:p w:rsidR="00A700BD" w:rsidRDefault="00A700BD" w:rsidP="00A700BD">
      <w:pPr>
        <w:spacing w:after="0"/>
        <w:jc w:val="both"/>
        <w:rPr>
          <w:rFonts w:ascii="Swis721 Th BT" w:hAnsi="Swis721 Th BT"/>
          <w:color w:val="404040" w:themeColor="text1" w:themeTint="BF"/>
          <w:sz w:val="23"/>
          <w:szCs w:val="23"/>
        </w:rPr>
      </w:pPr>
    </w:p>
    <w:p w:rsidR="00A700BD" w:rsidRDefault="00A700BD" w:rsidP="00A700BD">
      <w:pPr>
        <w:pStyle w:val="Subtitulocorpo"/>
        <w:jc w:val="both"/>
        <w:rPr>
          <w:b w:val="0"/>
          <w:noProof/>
          <w:color w:val="404040" w:themeColor="text1" w:themeTint="BF"/>
          <w:sz w:val="23"/>
          <w:szCs w:val="24"/>
        </w:rPr>
      </w:pPr>
      <w:r w:rsidRPr="00B06575">
        <w:rPr>
          <w:b w:val="0"/>
          <w:noProof/>
          <w:color w:val="404040" w:themeColor="text1" w:themeTint="BF"/>
          <w:sz w:val="23"/>
          <w:szCs w:val="24"/>
        </w:rPr>
        <w:t xml:space="preserve">O objetivo deste estudo conduzido por Yeşilova </w:t>
      </w:r>
      <w:r w:rsidRPr="00B06575">
        <w:rPr>
          <w:b w:val="0"/>
          <w:i/>
          <w:noProof/>
          <w:color w:val="404040" w:themeColor="text1" w:themeTint="BF"/>
          <w:sz w:val="23"/>
          <w:szCs w:val="24"/>
        </w:rPr>
        <w:t>et al</w:t>
      </w:r>
      <w:r w:rsidRPr="00B06575">
        <w:rPr>
          <w:b w:val="0"/>
          <w:noProof/>
          <w:color w:val="404040" w:themeColor="text1" w:themeTint="BF"/>
          <w:sz w:val="23"/>
          <w:szCs w:val="24"/>
        </w:rPr>
        <w:t xml:space="preserve">. (2014) foi avaliar a eficácia terapêutica de um </w:t>
      </w:r>
      <w:r w:rsidRPr="00B06575">
        <w:rPr>
          <w:b w:val="0"/>
          <w:i/>
          <w:noProof/>
          <w:color w:val="404040" w:themeColor="text1" w:themeTint="BF"/>
          <w:sz w:val="23"/>
          <w:szCs w:val="24"/>
        </w:rPr>
        <w:t>pool</w:t>
      </w:r>
      <w:r w:rsidRPr="00B06575">
        <w:rPr>
          <w:b w:val="0"/>
          <w:noProof/>
          <w:color w:val="404040" w:themeColor="text1" w:themeTint="BF"/>
          <w:sz w:val="23"/>
          <w:szCs w:val="24"/>
        </w:rPr>
        <w:t xml:space="preserve"> de probióticos em crianças com dermatite atópica leve a moderada.</w:t>
      </w:r>
    </w:p>
    <w:p w:rsidR="00A700BD" w:rsidRDefault="00A700BD" w:rsidP="00CD5EB5">
      <w:pPr>
        <w:pStyle w:val="Corpo"/>
        <w:rPr>
          <w:b/>
          <w:u w:val="single"/>
        </w:rPr>
      </w:pPr>
    </w:p>
    <w:p w:rsidR="00A700BD" w:rsidRPr="00A700BD" w:rsidRDefault="00A700BD" w:rsidP="00A700BD">
      <w:pPr>
        <w:pStyle w:val="Corpo"/>
        <w:rPr>
          <w:b/>
        </w:rPr>
      </w:pPr>
      <w:r w:rsidRPr="00B06575">
        <w:t xml:space="preserve">A intervenção com um </w:t>
      </w:r>
      <w:r w:rsidRPr="00C86EDB">
        <w:rPr>
          <w:i/>
        </w:rPr>
        <w:t>pool</w:t>
      </w:r>
      <w:r w:rsidRPr="00B06575">
        <w:t xml:space="preserve"> de probiótiocos em pacientes com dermatite atópica reduziu o SCORAD e os níveis séricos das interleucinas IL-5, IL-6, interferon (IFN)-</w:t>
      </w:r>
      <w:r w:rsidRPr="00B06575">
        <w:rPr>
          <w:rFonts w:ascii="Arial" w:hAnsi="Arial" w:cs="Arial"/>
        </w:rPr>
        <w:t>γ</w:t>
      </w:r>
      <w:r w:rsidRPr="00B06575">
        <w:rPr>
          <w:rFonts w:cs="Swis721 Th BT"/>
        </w:rPr>
        <w:t xml:space="preserve"> e os níveis séricos de IgE, mas não reduziu os níveis das interleucinas IL-2, IL-4, IL-10 e fator de necrose tumoral alfa (TNF-</w:t>
      </w:r>
      <w:r w:rsidRPr="00B06575">
        <w:rPr>
          <w:rFonts w:ascii="Arial" w:hAnsi="Arial" w:cs="Arial"/>
        </w:rPr>
        <w:t>α</w:t>
      </w:r>
      <w:r w:rsidRPr="00B06575">
        <w:rPr>
          <w:rFonts w:cs="Swis721 Th BT"/>
        </w:rPr>
        <w:t>) quando comparada com o grupo placebo.</w:t>
      </w:r>
      <w:r>
        <w:rPr>
          <w:rFonts w:cs="Swis721 Th BT"/>
        </w:rPr>
        <w:t xml:space="preserve"> </w:t>
      </w:r>
      <w:r w:rsidRPr="00A700BD">
        <w:rPr>
          <w:rFonts w:cs="Swis721 Th BT"/>
          <w:b/>
        </w:rPr>
        <w:t>De acordo com os resultados, o pool de probióticos foi efetivo na redução dos escores que medem a atividade da doença (SCORAD) e nos níveis séricos das interleucinas IL-5, IL-6, interferon (IFN)-</w:t>
      </w:r>
      <w:r w:rsidRPr="00A700BD">
        <w:rPr>
          <w:rFonts w:ascii="Calibri" w:hAnsi="Calibri" w:cs="Calibri"/>
          <w:b/>
        </w:rPr>
        <w:t>γ</w:t>
      </w:r>
      <w:r w:rsidRPr="00A700BD">
        <w:rPr>
          <w:rFonts w:cs="Swis721 Th BT"/>
          <w:b/>
        </w:rPr>
        <w:t xml:space="preserve"> e os níveis séricos de IgE.</w:t>
      </w:r>
    </w:p>
    <w:p w:rsidR="00A700BD" w:rsidRDefault="00A700BD" w:rsidP="00CD5EB5">
      <w:pPr>
        <w:pStyle w:val="Corpo"/>
        <w:rPr>
          <w:b/>
          <w:u w:val="single"/>
        </w:rPr>
      </w:pPr>
    </w:p>
    <w:p w:rsidR="00003D8A" w:rsidRDefault="00003D8A" w:rsidP="00CD5EB5">
      <w:pPr>
        <w:pStyle w:val="Corpo"/>
        <w:rPr>
          <w:b/>
          <w:u w:val="single"/>
        </w:rPr>
      </w:pPr>
    </w:p>
    <w:p w:rsidR="00A700BD" w:rsidRDefault="00A700BD" w:rsidP="00A700BD">
      <w:pPr>
        <w:pStyle w:val="Corpo"/>
        <w:spacing w:after="0"/>
        <w:ind w:left="360"/>
      </w:pPr>
    </w:p>
    <w:p w:rsidR="004B740F" w:rsidRDefault="004B740F" w:rsidP="00A700BD">
      <w:pPr>
        <w:pStyle w:val="Corpo"/>
        <w:spacing w:after="0"/>
        <w:ind w:left="360"/>
      </w:pPr>
    </w:p>
    <w:p w:rsidR="004B740F" w:rsidRDefault="004B740F" w:rsidP="00A700BD">
      <w:pPr>
        <w:pStyle w:val="Corpo"/>
        <w:spacing w:after="0"/>
        <w:ind w:left="360"/>
      </w:pPr>
    </w:p>
    <w:p w:rsidR="004B740F" w:rsidRDefault="004B740F" w:rsidP="00A700BD">
      <w:pPr>
        <w:pStyle w:val="Corpo"/>
        <w:spacing w:after="0"/>
        <w:ind w:left="360"/>
      </w:pPr>
    </w:p>
    <w:p w:rsidR="004B740F" w:rsidRDefault="004B740F" w:rsidP="00A700BD">
      <w:pPr>
        <w:pStyle w:val="Corpo"/>
        <w:spacing w:after="0"/>
        <w:ind w:left="360"/>
      </w:pPr>
    </w:p>
    <w:p w:rsidR="004B740F" w:rsidRDefault="004B740F" w:rsidP="00A700BD">
      <w:pPr>
        <w:pStyle w:val="Corpo"/>
        <w:spacing w:after="0"/>
        <w:ind w:left="360"/>
      </w:pPr>
    </w:p>
    <w:p w:rsidR="004B740F" w:rsidRDefault="004B740F" w:rsidP="00A700BD">
      <w:pPr>
        <w:pStyle w:val="Corpo"/>
        <w:spacing w:after="0"/>
        <w:ind w:left="360"/>
      </w:pPr>
    </w:p>
    <w:p w:rsidR="004B740F" w:rsidRDefault="004B740F" w:rsidP="00A700BD">
      <w:pPr>
        <w:pStyle w:val="Corpo"/>
        <w:spacing w:after="0"/>
        <w:ind w:left="360"/>
      </w:pPr>
    </w:p>
    <w:p w:rsidR="004B740F" w:rsidRDefault="004B740F" w:rsidP="00A700BD">
      <w:pPr>
        <w:pStyle w:val="Corpo"/>
        <w:spacing w:after="0"/>
        <w:ind w:left="360"/>
      </w:pPr>
    </w:p>
    <w:p w:rsidR="004B740F" w:rsidRDefault="004B740F" w:rsidP="00A700BD">
      <w:pPr>
        <w:pStyle w:val="Corpo"/>
        <w:spacing w:after="0"/>
        <w:ind w:left="360"/>
      </w:pPr>
    </w:p>
    <w:p w:rsidR="004B740F" w:rsidRDefault="004B740F" w:rsidP="00A700BD">
      <w:pPr>
        <w:pStyle w:val="Corpo"/>
        <w:spacing w:after="0"/>
        <w:ind w:left="360"/>
      </w:pPr>
    </w:p>
    <w:p w:rsidR="004B740F" w:rsidRDefault="004B740F" w:rsidP="00A700BD">
      <w:pPr>
        <w:pStyle w:val="Corpo"/>
        <w:spacing w:after="0"/>
        <w:ind w:left="360"/>
      </w:pPr>
    </w:p>
    <w:p w:rsidR="004B740F" w:rsidRDefault="004B740F" w:rsidP="00A700BD">
      <w:pPr>
        <w:pStyle w:val="Corpo"/>
        <w:spacing w:after="0"/>
        <w:ind w:left="360"/>
      </w:pPr>
    </w:p>
    <w:p w:rsidR="004B740F" w:rsidRDefault="004B740F" w:rsidP="00A700BD">
      <w:pPr>
        <w:pStyle w:val="Corpo"/>
        <w:spacing w:after="0"/>
        <w:ind w:left="360"/>
      </w:pPr>
    </w:p>
    <w:p w:rsidR="0076542E" w:rsidRPr="00DB66EF" w:rsidRDefault="00DB66EF" w:rsidP="006E441E">
      <w:pPr>
        <w:pStyle w:val="Corpo"/>
        <w:spacing w:after="0"/>
        <w:rPr>
          <w:szCs w:val="23"/>
        </w:rPr>
      </w:pPr>
      <w:r>
        <w:rPr>
          <w:noProof/>
          <w:lang w:eastAsia="pt-BR"/>
        </w:rPr>
        <mc:AlternateContent>
          <mc:Choice Requires="wps">
            <w:drawing>
              <wp:anchor distT="0" distB="0" distL="114300" distR="114300" simplePos="0" relativeHeight="251682816" behindDoc="0" locked="0" layoutInCell="1" allowOverlap="1">
                <wp:simplePos x="0" y="0"/>
                <wp:positionH relativeFrom="margin">
                  <wp:posOffset>657225</wp:posOffset>
                </wp:positionH>
                <wp:positionV relativeFrom="paragraph">
                  <wp:posOffset>7770495</wp:posOffset>
                </wp:positionV>
                <wp:extent cx="3319780" cy="767715"/>
                <wp:effectExtent l="0" t="0" r="0" b="0"/>
                <wp:wrapNone/>
                <wp:docPr id="33" name="Caixa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767715"/>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E5EAF" w:rsidRPr="00D85F35" w:rsidRDefault="002E5EAF" w:rsidP="00DB66EF">
                            <w:pPr>
                              <w:pStyle w:val="Corpo"/>
                              <w:rPr>
                                <w:b/>
                                <w:color w:val="0070C0"/>
                              </w:rPr>
                            </w:pPr>
                            <w:r>
                              <w:rPr>
                                <w:b/>
                                <w:color w:val="0070C0"/>
                              </w:rPr>
                              <w:t>Melaleuca</w:t>
                            </w:r>
                          </w:p>
                          <w:p w:rsidR="002E5EAF" w:rsidRPr="009C4C8E" w:rsidRDefault="002E5EAF" w:rsidP="00DB66EF">
                            <w:pPr>
                              <w:pStyle w:val="Corpo"/>
                              <w:rPr>
                                <w:sz w:val="18"/>
                                <w:szCs w:val="18"/>
                              </w:rPr>
                            </w:pPr>
                            <w:r w:rsidRPr="009C4C8E">
                              <w:rPr>
                                <w:sz w:val="18"/>
                                <w:szCs w:val="18"/>
                              </w:rPr>
                              <w:t>Eficaz no tratamento da acne por apresentar amplo espectro antibacteriano. Sua eficácia pode ser avaliada em casos resistentes às terapias convencionais (Enshaieh</w:t>
                            </w:r>
                            <w:r w:rsidRPr="009C4C8E">
                              <w:rPr>
                                <w:i/>
                                <w:sz w:val="18"/>
                                <w:szCs w:val="18"/>
                              </w:rPr>
                              <w:t>et al</w:t>
                            </w:r>
                            <w:r w:rsidRPr="009C4C8E">
                              <w:rPr>
                                <w:sz w:val="18"/>
                                <w:szCs w:val="18"/>
                              </w:rPr>
                              <w:t>., 2007).</w:t>
                            </w:r>
                          </w:p>
                          <w:p w:rsidR="002E5EAF" w:rsidRPr="00D85F35" w:rsidRDefault="002E5EAF" w:rsidP="00DB66EF">
                            <w:pPr>
                              <w:pStyle w:val="Corp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33" o:spid="_x0000_s1026" type="#_x0000_t202" style="position:absolute;left:0;text-align:left;margin-left:51.75pt;margin-top:611.85pt;width:261.4pt;height:60.4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" fillcolor="white [3201]" stroked="f" strokeweight="1.5pt">
                <v:stroke dashstyle="dash"/>
                <v:shadow color="#868686"/>
                <v:textbox>
                  <w:txbxContent>
                    <w:p w:rsidR="002E5EAF" w:rsidRPr="00D85F35" w:rsidRDefault="002E5EAF" w:rsidP="00DB66EF">
                      <w:pPr>
                        <w:pStyle w:val="Corpo"/>
                        <w:rPr>
                          <w:b/>
                          <w:color w:val="0070C0"/>
                        </w:rPr>
                      </w:pPr>
                      <w:r>
                        <w:rPr>
                          <w:b/>
                          <w:color w:val="0070C0"/>
                        </w:rPr>
                        <w:t>Melaleuca</w:t>
                      </w:r>
                    </w:p>
                    <w:p w:rsidR="002E5EAF" w:rsidRPr="009C4C8E" w:rsidRDefault="002E5EAF" w:rsidP="00DB66EF">
                      <w:pPr>
                        <w:pStyle w:val="Corpo"/>
                        <w:rPr>
                          <w:sz w:val="18"/>
                          <w:szCs w:val="18"/>
                        </w:rPr>
                      </w:pPr>
                      <w:r w:rsidRPr="009C4C8E">
                        <w:rPr>
                          <w:sz w:val="18"/>
                          <w:szCs w:val="18"/>
                        </w:rPr>
                        <w:t>Eficaz no tratamento da acne por apresentar amplo espectro antibacteriano. Sua eficácia pode ser avaliada em casos resistentes às terapias convencionais (Enshaieh</w:t>
                      </w:r>
                      <w:r w:rsidRPr="009C4C8E">
                        <w:rPr>
                          <w:i/>
                          <w:sz w:val="18"/>
                          <w:szCs w:val="18"/>
                        </w:rPr>
                        <w:t>et al</w:t>
                      </w:r>
                      <w:r w:rsidRPr="009C4C8E">
                        <w:rPr>
                          <w:sz w:val="18"/>
                          <w:szCs w:val="18"/>
                        </w:rPr>
                        <w:t>., 2007).</w:t>
                      </w:r>
                    </w:p>
                    <w:p w:rsidR="002E5EAF" w:rsidRPr="00D85F35" w:rsidRDefault="002E5EAF" w:rsidP="00DB66EF">
                      <w:pPr>
                        <w:pStyle w:val="Corpo"/>
                      </w:pPr>
                    </w:p>
                  </w:txbxContent>
                </v:textbox>
                <w10:wrap anchorx="margin"/>
              </v:shape>
            </w:pict>
          </mc:Fallback>
        </mc:AlternateContent>
      </w:r>
    </w:p>
    <w:p w:rsidR="007D4C12" w:rsidRPr="00970067" w:rsidRDefault="00DA2A15" w:rsidP="00864EBF">
      <w:pPr>
        <w:pStyle w:val="Ttulo1"/>
      </w:pPr>
      <w:bookmarkStart w:id="8" w:name="_Toc531180505"/>
      <w:r>
        <w:lastRenderedPageBreak/>
        <w:t>Alope</w:t>
      </w:r>
      <w:r w:rsidR="007D4C12">
        <w:t>cia Areata</w:t>
      </w:r>
      <w:bookmarkEnd w:id="8"/>
    </w:p>
    <w:p w:rsidR="007D4C12" w:rsidRDefault="007D4C12" w:rsidP="005D7C25">
      <w:pPr>
        <w:pStyle w:val="Ttulo2"/>
      </w:pPr>
      <w:bookmarkStart w:id="9" w:name="_Toc531180506"/>
      <w:r>
        <w:t>Evidências em Crianças</w:t>
      </w:r>
      <w:bookmarkEnd w:id="9"/>
    </w:p>
    <w:p w:rsidR="007D4C12" w:rsidRDefault="007D4C12" w:rsidP="000F317A">
      <w:pPr>
        <w:spacing w:after="0"/>
        <w:jc w:val="both"/>
        <w:rPr>
          <w:rFonts w:ascii="Swis721 Th BT" w:hAnsi="Swis721 Th BT"/>
          <w:color w:val="404040" w:themeColor="text1" w:themeTint="BF"/>
          <w:sz w:val="23"/>
          <w:szCs w:val="23"/>
        </w:rPr>
      </w:pPr>
    </w:p>
    <w:p w:rsidR="00C054D6" w:rsidRPr="00C054D6" w:rsidRDefault="00C054D6" w:rsidP="00F75DD1">
      <w:pPr>
        <w:pStyle w:val="Subtitulocorpo"/>
        <w:rPr>
          <w:b w:val="0"/>
          <w:color w:val="404040" w:themeColor="text1" w:themeTint="BF"/>
          <w:sz w:val="22"/>
        </w:rPr>
      </w:pPr>
      <w:r w:rsidRPr="00C054D6">
        <w:rPr>
          <w:b w:val="0"/>
          <w:color w:val="404040" w:themeColor="text1" w:themeTint="BF"/>
          <w:sz w:val="22"/>
        </w:rPr>
        <w:t>Alopecia areata (A</w:t>
      </w:r>
      <w:r w:rsidR="00DA2A15">
        <w:rPr>
          <w:b w:val="0"/>
          <w:color w:val="404040" w:themeColor="text1" w:themeTint="BF"/>
          <w:sz w:val="22"/>
        </w:rPr>
        <w:t>A) é uma doença autoimune, órgão-</w:t>
      </w:r>
      <w:r w:rsidRPr="00C054D6">
        <w:rPr>
          <w:b w:val="0"/>
          <w:color w:val="404040" w:themeColor="text1" w:themeTint="BF"/>
          <w:sz w:val="22"/>
        </w:rPr>
        <w:t>específica</w:t>
      </w:r>
      <w:r w:rsidR="00DA2A15">
        <w:rPr>
          <w:b w:val="0"/>
          <w:color w:val="404040" w:themeColor="text1" w:themeTint="BF"/>
          <w:sz w:val="22"/>
        </w:rPr>
        <w:t>,</w:t>
      </w:r>
      <w:r w:rsidRPr="00C054D6">
        <w:rPr>
          <w:b w:val="0"/>
          <w:color w:val="404040" w:themeColor="text1" w:themeTint="BF"/>
          <w:sz w:val="22"/>
        </w:rPr>
        <w:t xml:space="preserve"> caracterizada pela perda de pelos no couro cabeludo, barba, bigode, sobrancelhas, cílios, peito, costas e extremidades</w:t>
      </w:r>
      <w:r w:rsidR="00AE6140">
        <w:rPr>
          <w:b w:val="0"/>
          <w:color w:val="404040" w:themeColor="text1" w:themeTint="BF"/>
          <w:sz w:val="22"/>
        </w:rPr>
        <w:t>.</w:t>
      </w:r>
    </w:p>
    <w:p w:rsidR="00C054D6" w:rsidRDefault="00C054D6" w:rsidP="00F75DD1">
      <w:pPr>
        <w:pStyle w:val="Subtitulocorpo"/>
        <w:rPr>
          <w:sz w:val="22"/>
        </w:rPr>
      </w:pPr>
    </w:p>
    <w:p w:rsidR="00C054D6" w:rsidRDefault="00491E41" w:rsidP="00F75DD1">
      <w:pPr>
        <w:pStyle w:val="Subtitulocorpo"/>
        <w:rPr>
          <w:sz w:val="22"/>
        </w:rPr>
      </w:pPr>
      <w:r>
        <w:rPr>
          <w:noProof/>
          <w:sz w:val="22"/>
          <w:lang w:eastAsia="pt-BR"/>
        </w:rPr>
        <mc:AlternateContent>
          <mc:Choice Requires="wps">
            <w:drawing>
              <wp:anchor distT="0" distB="0" distL="114300" distR="114300" simplePos="0" relativeHeight="251686912" behindDoc="0" locked="0" layoutInCell="1" allowOverlap="1">
                <wp:simplePos x="0" y="0"/>
                <wp:positionH relativeFrom="margin">
                  <wp:posOffset>2560955</wp:posOffset>
                </wp:positionH>
                <wp:positionV relativeFrom="paragraph">
                  <wp:posOffset>100330</wp:posOffset>
                </wp:positionV>
                <wp:extent cx="334645" cy="4846955"/>
                <wp:effectExtent l="0" t="8255" r="19050" b="76200"/>
                <wp:wrapNone/>
                <wp:docPr id="3" name="Chave esquerda 3"/>
                <wp:cNvGraphicFramePr/>
                <a:graphic xmlns:a="http://schemas.openxmlformats.org/drawingml/2006/main">
                  <a:graphicData uri="http://schemas.microsoft.com/office/word/2010/wordprocessingShape">
                    <wps:wsp>
                      <wps:cNvSpPr/>
                      <wps:spPr>
                        <a:xfrm rot="16200000">
                          <a:off x="0" y="0"/>
                          <a:ext cx="334645" cy="4846955"/>
                        </a:xfrm>
                        <a:prstGeom prst="leftBrace">
                          <a:avLst>
                            <a:gd name="adj1" fmla="val 194897"/>
                            <a:gd name="adj2" fmla="val 50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70AC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Chave esquerda 3" o:spid="_x0000_s1026" type="#_x0000_t87" style="position:absolute;margin-left:201.65pt;margin-top:7.9pt;width:26.35pt;height:381.65pt;rotation:-90;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" adj="2907" strokecolor="#5b9bd5 [3204]" strokeweight=".5pt">
                <v:stroke joinstyle="miter"/>
                <w10:wrap anchorx="margin"/>
              </v:shape>
            </w:pict>
          </mc:Fallback>
        </mc:AlternateContent>
      </w:r>
    </w:p>
    <w:p w:rsidR="00C054D6" w:rsidRDefault="00C054D6" w:rsidP="00F75DD1">
      <w:pPr>
        <w:pStyle w:val="Subtitulocorpo"/>
        <w:rPr>
          <w:sz w:val="22"/>
        </w:rPr>
      </w:pPr>
      <w:r>
        <w:rPr>
          <w:noProof/>
          <w:lang w:eastAsia="pt-BR"/>
        </w:rPr>
        <mc:AlternateContent>
          <mc:Choice Requires="wps">
            <w:drawing>
              <wp:anchor distT="0" distB="0" distL="114300" distR="114300" simplePos="0" relativeHeight="251685888" behindDoc="0" locked="0" layoutInCell="1" allowOverlap="1" wp14:anchorId="407AE29B" wp14:editId="4554399D">
                <wp:simplePos x="0" y="0"/>
                <wp:positionH relativeFrom="margin">
                  <wp:align>center</wp:align>
                </wp:positionH>
                <wp:positionV relativeFrom="paragraph">
                  <wp:posOffset>10160</wp:posOffset>
                </wp:positionV>
                <wp:extent cx="5263515" cy="670560"/>
                <wp:effectExtent l="0" t="0" r="13335" b="15240"/>
                <wp:wrapNone/>
                <wp:docPr id="64" name="Colchete Duplo 64"/>
                <wp:cNvGraphicFramePr/>
                <a:graphic xmlns:a="http://schemas.openxmlformats.org/drawingml/2006/main">
                  <a:graphicData uri="http://schemas.microsoft.com/office/word/2010/wordprocessingShape">
                    <wps:wsp>
                      <wps:cNvSpPr/>
                      <wps:spPr>
                        <a:xfrm>
                          <a:off x="0" y="0"/>
                          <a:ext cx="5263515" cy="670560"/>
                        </a:xfrm>
                        <a:prstGeom prst="bracketPair">
                          <a:avLst>
                            <a:gd name="adj" fmla="val 13826"/>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90BD16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lchete Duplo 64" o:spid="_x0000_s1026" type="#_x0000_t185" style="position:absolute;margin-left:0;margin-top:.8pt;width:414.45pt;height:52.8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" adj="2986" strokecolor="#5b9bd5 [3204]" strokeweight=".5pt">
                <v:stroke joinstyle="miter"/>
                <w10:wrap anchorx="margin"/>
              </v:shape>
            </w:pict>
          </mc:Fallback>
        </mc:AlternateContent>
      </w:r>
      <w:r>
        <w:rPr>
          <w:noProof/>
          <w:lang w:eastAsia="pt-BR"/>
        </w:rPr>
        <mc:AlternateContent>
          <mc:Choice Requires="wps">
            <w:drawing>
              <wp:anchor distT="0" distB="0" distL="114300" distR="114300" simplePos="0" relativeHeight="251684864" behindDoc="0" locked="0" layoutInCell="1" allowOverlap="1" wp14:anchorId="4B3305B0" wp14:editId="7F6E1FFA">
                <wp:simplePos x="0" y="0"/>
                <wp:positionH relativeFrom="margin">
                  <wp:align>right</wp:align>
                </wp:positionH>
                <wp:positionV relativeFrom="paragraph">
                  <wp:posOffset>8890</wp:posOffset>
                </wp:positionV>
                <wp:extent cx="5311140" cy="711200"/>
                <wp:effectExtent l="0" t="0" r="3810" b="0"/>
                <wp:wrapNone/>
                <wp:docPr id="65" name="Caixa de Texto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140" cy="711200"/>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E5EAF" w:rsidRDefault="002E5EAF" w:rsidP="00C054D6">
                            <w:pPr>
                              <w:pStyle w:val="Corpo"/>
                            </w:pPr>
                            <w:r>
                              <w:t>Muitas teorias existem para tentar explicar a patogênese da AA, incluindo ataque linfocítico autoimune ao cabelo, base genética, fatores ambientais. Porém, a etiologia precisa ainda é desconhecida.</w:t>
                            </w:r>
                          </w:p>
                          <w:p w:rsidR="002E5EAF" w:rsidRDefault="002E5EAF" w:rsidP="00F75DD1">
                            <w:pPr>
                              <w:pStyle w:val="Corpo"/>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B3305B0" id="Caixa de Texto 65" o:spid="_x0000_s1027" type="#_x0000_t202" style="position:absolute;margin-left:367pt;margin-top:.7pt;width:418.2pt;height:56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" fillcolor="white [3201]" stroked="f" strokeweight="1.5pt">
                <v:stroke dashstyle="dash"/>
                <v:shadow color="#868686"/>
                <v:textbox>
                  <w:txbxContent>
                    <w:p w:rsidR="002E5EAF" w:rsidRDefault="002E5EAF" w:rsidP="00C054D6">
                      <w:pPr>
                        <w:pStyle w:val="Corpo"/>
                      </w:pPr>
                      <w:r>
                        <w:t>Muitas teorias existem para tentar explicar a patogênese da AA, incluindo ataque linfocítico autoimune ao cabelo, base genética, fatores ambientais. Porém, a etiologia precisa ainda é desconhecida.</w:t>
                      </w:r>
                    </w:p>
                    <w:p w:rsidR="002E5EAF" w:rsidRDefault="002E5EAF" w:rsidP="00F75DD1">
                      <w:pPr>
                        <w:pStyle w:val="Corpo"/>
                      </w:pPr>
                    </w:p>
                  </w:txbxContent>
                </v:textbox>
                <w10:wrap anchorx="margin"/>
              </v:shape>
            </w:pict>
          </mc:Fallback>
        </mc:AlternateContent>
      </w:r>
    </w:p>
    <w:p w:rsidR="00C054D6" w:rsidRDefault="00C054D6" w:rsidP="00F75DD1">
      <w:pPr>
        <w:pStyle w:val="Subtitulocorpo"/>
        <w:rPr>
          <w:sz w:val="22"/>
        </w:rPr>
      </w:pPr>
    </w:p>
    <w:p w:rsidR="00C054D6" w:rsidRDefault="00C054D6" w:rsidP="00F75DD1">
      <w:pPr>
        <w:pStyle w:val="Subtitulocorpo"/>
        <w:rPr>
          <w:sz w:val="22"/>
        </w:rPr>
      </w:pPr>
    </w:p>
    <w:p w:rsidR="00C054D6" w:rsidRDefault="00C054D6" w:rsidP="00F75DD1">
      <w:pPr>
        <w:pStyle w:val="Subtitulocorpo"/>
        <w:rPr>
          <w:sz w:val="22"/>
        </w:rPr>
      </w:pPr>
    </w:p>
    <w:p w:rsidR="00C054D6" w:rsidRDefault="00C054D6" w:rsidP="00F75DD1">
      <w:pPr>
        <w:pStyle w:val="Subtitulocorpo"/>
        <w:rPr>
          <w:sz w:val="22"/>
        </w:rPr>
      </w:pPr>
    </w:p>
    <w:p w:rsidR="00C054D6" w:rsidRDefault="00C054D6" w:rsidP="00F75DD1">
      <w:pPr>
        <w:pStyle w:val="Subtitulocorpo"/>
        <w:rPr>
          <w:sz w:val="22"/>
        </w:rPr>
      </w:pPr>
    </w:p>
    <w:p w:rsidR="00C054D6" w:rsidRDefault="00C054D6" w:rsidP="00F75DD1">
      <w:pPr>
        <w:pStyle w:val="Subtitulocorpo"/>
        <w:rPr>
          <w:sz w:val="22"/>
        </w:rPr>
      </w:pPr>
    </w:p>
    <w:p w:rsidR="00F75DD1" w:rsidRDefault="00552ABE" w:rsidP="00552ABE">
      <w:pPr>
        <w:pStyle w:val="Subtitulocorpo"/>
        <w:spacing w:after="240"/>
      </w:pPr>
      <w:r>
        <w:rPr>
          <w:sz w:val="23"/>
          <w:szCs w:val="23"/>
        </w:rPr>
        <w:t>Fisiopatologia</w:t>
      </w:r>
    </w:p>
    <w:p w:rsidR="00C054D6" w:rsidRDefault="00C054D6" w:rsidP="00C054D6">
      <w:pPr>
        <w:pStyle w:val="Corpo"/>
        <w:rPr>
          <w:noProof/>
          <w:szCs w:val="23"/>
        </w:rPr>
      </w:pPr>
      <w:r>
        <w:t>Atualmente, o que se sabe sobre a patogênese da AA implica no colapso do sistema imune no folículo capilar, com</w:t>
      </w:r>
      <w:r w:rsidR="00DA2A15">
        <w:t xml:space="preserve"> infiltração de células T CD4+/</w:t>
      </w:r>
      <w:r>
        <w:t xml:space="preserve">CD8+ e um mecanismo autoimune envolvendo pepetídeos associados à melanogênese como autoantígenos </w:t>
      </w:r>
      <w:r>
        <w:rPr>
          <w:szCs w:val="23"/>
        </w:rPr>
        <w:t xml:space="preserve">(Thompson </w:t>
      </w:r>
      <w:r>
        <w:rPr>
          <w:i/>
          <w:szCs w:val="23"/>
        </w:rPr>
        <w:t xml:space="preserve">et al., </w:t>
      </w:r>
      <w:r>
        <w:rPr>
          <w:szCs w:val="23"/>
        </w:rPr>
        <w:t>2017).</w:t>
      </w:r>
    </w:p>
    <w:p w:rsidR="00C054D6" w:rsidRDefault="00C054D6" w:rsidP="00F75DD1">
      <w:pPr>
        <w:pStyle w:val="Corpo"/>
      </w:pPr>
    </w:p>
    <w:p w:rsidR="00CF085D" w:rsidRDefault="00CF085D" w:rsidP="00F75DD1">
      <w:pPr>
        <w:pStyle w:val="Corpo"/>
      </w:pPr>
    </w:p>
    <w:p w:rsidR="00C054D6" w:rsidRDefault="00491E41" w:rsidP="00F75DD1">
      <w:pPr>
        <w:pStyle w:val="Corpo"/>
      </w:pPr>
      <w:r>
        <w:rPr>
          <w:noProof/>
          <w:lang w:eastAsia="pt-BR"/>
        </w:rPr>
        <w:drawing>
          <wp:anchor distT="0" distB="0" distL="114300" distR="114300" simplePos="0" relativeHeight="251691008" behindDoc="0" locked="0" layoutInCell="1" allowOverlap="1" wp14:anchorId="123A1941" wp14:editId="59E77EE5">
            <wp:simplePos x="0" y="0"/>
            <wp:positionH relativeFrom="column">
              <wp:posOffset>59690</wp:posOffset>
            </wp:positionH>
            <wp:positionV relativeFrom="paragraph">
              <wp:posOffset>184785</wp:posOffset>
            </wp:positionV>
            <wp:extent cx="1351280" cy="1371600"/>
            <wp:effectExtent l="0" t="0" r="1270" b="0"/>
            <wp:wrapNone/>
            <wp:docPr id="39" name="Imagem 3" descr="K:\Ciência\shutterstock_14479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Ciência\shutterstock_14479270.jpg"/>
                    <pic:cNvPicPr>
                      <a:picLocks noChangeAspect="1" noChangeArrowheads="1"/>
                    </pic:cNvPicPr>
                  </pic:nvPicPr>
                  <pic:blipFill>
                    <a:blip r:embed="rId14" cstate="print">
                      <a:clrChange>
                        <a:clrFrom>
                          <a:srgbClr val="FFFFFF"/>
                        </a:clrFrom>
                        <a:clrTo>
                          <a:srgbClr val="FFFFFF">
                            <a:alpha val="0"/>
                          </a:srgbClr>
                        </a:clrTo>
                      </a:clrChange>
                    </a:blip>
                    <a:srcRect l="14197" t="-276" r="-181" b="38250"/>
                    <a:stretch>
                      <a:fillRect/>
                    </a:stretch>
                  </pic:blipFill>
                  <pic:spPr bwMode="auto">
                    <a:xfrm>
                      <a:off x="0" y="0"/>
                      <a:ext cx="1351280" cy="1371600"/>
                    </a:xfrm>
                    <a:prstGeom prst="rect">
                      <a:avLst/>
                    </a:prstGeom>
                    <a:noFill/>
                    <a:ln w="9525">
                      <a:noFill/>
                      <a:miter lim="800000"/>
                      <a:headEnd/>
                      <a:tailEnd/>
                    </a:ln>
                  </pic:spPr>
                </pic:pic>
              </a:graphicData>
            </a:graphic>
          </wp:anchor>
        </w:drawing>
      </w:r>
    </w:p>
    <w:p w:rsidR="008E6C16" w:rsidRDefault="00491E41" w:rsidP="008E6C16">
      <w:pPr>
        <w:pStyle w:val="Corpo"/>
      </w:pPr>
      <w:r>
        <w:rPr>
          <w:noProof/>
          <w:lang w:eastAsia="pt-BR"/>
        </w:rPr>
        <w:drawing>
          <wp:anchor distT="0" distB="0" distL="114300" distR="114300" simplePos="0" relativeHeight="251692032" behindDoc="0" locked="0" layoutInCell="1" allowOverlap="1" wp14:anchorId="54CBBE95" wp14:editId="275B450E">
            <wp:simplePos x="0" y="0"/>
            <wp:positionH relativeFrom="column">
              <wp:posOffset>1821815</wp:posOffset>
            </wp:positionH>
            <wp:positionV relativeFrom="paragraph">
              <wp:posOffset>13335</wp:posOffset>
            </wp:positionV>
            <wp:extent cx="1416050" cy="1314450"/>
            <wp:effectExtent l="0" t="0" r="0" b="0"/>
            <wp:wrapNone/>
            <wp:docPr id="41" name="Imagem 3" descr="K:\Ciência\shutterstock_14479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Ciência\shutterstock_14479270.jpg"/>
                    <pic:cNvPicPr>
                      <a:picLocks noChangeAspect="1" noChangeArrowheads="1"/>
                    </pic:cNvPicPr>
                  </pic:nvPicPr>
                  <pic:blipFill>
                    <a:blip r:embed="rId15" cstate="print">
                      <a:clrChange>
                        <a:clrFrom>
                          <a:srgbClr val="FFFFFF"/>
                        </a:clrFrom>
                        <a:clrTo>
                          <a:srgbClr val="FFFFFF">
                            <a:alpha val="0"/>
                          </a:srgbClr>
                        </a:clrTo>
                      </a:clrChange>
                    </a:blip>
                    <a:srcRect l="3704" t="54307" r="26984"/>
                    <a:stretch>
                      <a:fillRect/>
                    </a:stretch>
                  </pic:blipFill>
                  <pic:spPr bwMode="auto">
                    <a:xfrm>
                      <a:off x="0" y="0"/>
                      <a:ext cx="1416050" cy="1314450"/>
                    </a:xfrm>
                    <a:prstGeom prst="rect">
                      <a:avLst/>
                    </a:prstGeom>
                    <a:noFill/>
                    <a:ln w="9525">
                      <a:noFill/>
                      <a:miter lim="800000"/>
                      <a:headEnd/>
                      <a:tailEnd/>
                    </a:ln>
                  </pic:spPr>
                </pic:pic>
              </a:graphicData>
            </a:graphic>
          </wp:anchor>
        </w:drawing>
      </w:r>
      <w:r>
        <w:rPr>
          <w:noProof/>
          <w:lang w:eastAsia="pt-BR"/>
        </w:rPr>
        <w:drawing>
          <wp:anchor distT="0" distB="0" distL="114300" distR="114300" simplePos="0" relativeHeight="251695104" behindDoc="0" locked="0" layoutInCell="1" allowOverlap="1" wp14:anchorId="20FBFE72" wp14:editId="7E5D1A6D">
            <wp:simplePos x="0" y="0"/>
            <wp:positionH relativeFrom="column">
              <wp:posOffset>4063365</wp:posOffset>
            </wp:positionH>
            <wp:positionV relativeFrom="paragraph">
              <wp:posOffset>41910</wp:posOffset>
            </wp:positionV>
            <wp:extent cx="1536700" cy="1250950"/>
            <wp:effectExtent l="0" t="0" r="6350" b="6350"/>
            <wp:wrapNone/>
            <wp:docPr id="40" name="Imagem 1"/>
            <wp:cNvGraphicFramePr/>
            <a:graphic xmlns:a="http://schemas.openxmlformats.org/drawingml/2006/main">
              <a:graphicData uri="http://schemas.openxmlformats.org/drawingml/2006/picture">
                <pic:pic xmlns:pic="http://schemas.openxmlformats.org/drawingml/2006/picture">
                  <pic:nvPicPr>
                    <pic:cNvPr id="62466" name="Picture 2"/>
                    <pic:cNvPicPr>
                      <a:picLocks noChangeAspect="1" noChangeArrowheads="1"/>
                    </pic:cNvPicPr>
                  </pic:nvPicPr>
                  <pic:blipFill>
                    <a:blip r:embed="rId16" cstate="print"/>
                    <a:srcRect l="26353" r="28941" b="14322"/>
                    <a:stretch>
                      <a:fillRect/>
                    </a:stretch>
                  </pic:blipFill>
                  <pic:spPr bwMode="auto">
                    <a:xfrm>
                      <a:off x="0" y="0"/>
                      <a:ext cx="1536700" cy="1250950"/>
                    </a:xfrm>
                    <a:prstGeom prst="rect">
                      <a:avLst/>
                    </a:prstGeom>
                    <a:noFill/>
                    <a:ln w="9525">
                      <a:noFill/>
                      <a:miter lim="800000"/>
                      <a:headEnd/>
                      <a:tailEnd/>
                    </a:ln>
                    <a:effectLst/>
                  </pic:spPr>
                </pic:pic>
              </a:graphicData>
            </a:graphic>
          </wp:anchor>
        </w:drawing>
      </w:r>
    </w:p>
    <w:p w:rsidR="008E6C16" w:rsidRDefault="008E6C16" w:rsidP="008E6C16">
      <w:pPr>
        <w:pStyle w:val="Corpo"/>
      </w:pPr>
    </w:p>
    <w:p w:rsidR="008E6C16" w:rsidRDefault="008E6C16" w:rsidP="008E6C16">
      <w:pPr>
        <w:pStyle w:val="Corpo"/>
        <w:jc w:val="center"/>
      </w:pPr>
    </w:p>
    <w:p w:rsidR="008E6C16" w:rsidRDefault="00491E41" w:rsidP="008E6C16">
      <w:pPr>
        <w:pStyle w:val="Corpo"/>
      </w:pPr>
      <w:r>
        <w:rPr>
          <w:noProof/>
          <w:lang w:eastAsia="pt-BR"/>
        </w:rPr>
        <mc:AlternateContent>
          <mc:Choice Requires="wps">
            <w:drawing>
              <wp:anchor distT="0" distB="0" distL="114300" distR="114300" simplePos="0" relativeHeight="251696128" behindDoc="0" locked="0" layoutInCell="1" allowOverlap="1">
                <wp:simplePos x="0" y="0"/>
                <wp:positionH relativeFrom="margin">
                  <wp:posOffset>1568767</wp:posOffset>
                </wp:positionH>
                <wp:positionV relativeFrom="paragraph">
                  <wp:posOffset>115888</wp:posOffset>
                </wp:positionV>
                <wp:extent cx="189865" cy="133350"/>
                <wp:effectExtent l="9208" t="9842" r="28892" b="28893"/>
                <wp:wrapNone/>
                <wp:docPr id="14" name="Triângulo isóscele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9865" cy="133350"/>
                        </a:xfrm>
                        <a:prstGeom prst="triangle">
                          <a:avLst>
                            <a:gd name="adj" fmla="val 50000"/>
                          </a:avLst>
                        </a:prstGeom>
                        <a:noFill/>
                        <a:ln w="9525">
                          <a:solidFill>
                            <a:srgbClr val="F30388"/>
                          </a:solidFill>
                          <a:miter lim="800000"/>
                          <a:headEnd/>
                          <a:tailEnd/>
                        </a:ln>
                        <a:extLst>
                          <a:ext uri="{909E8E84-426E-40DD-AFC4-6F175D3DCCD1}">
                            <a14:hiddenFill xmlns:a14="http://schemas.microsoft.com/office/drawing/2010/main">
                              <a:solidFill>
                                <a:srgbClr val="F30388"/>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C244A9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4" o:spid="_x0000_s1026" type="#_x0000_t5" style="position:absolute;margin-left:123.5pt;margin-top:9.15pt;width:14.95pt;height:10.5pt;rotation:90;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" filled="f" fillcolor="#f30388" strokecolor="#f30388">
                <w10:wrap anchorx="margin"/>
              </v:shape>
            </w:pict>
          </mc:Fallback>
        </mc:AlternateContent>
      </w:r>
      <w:r>
        <w:rPr>
          <w:noProof/>
          <w:lang w:eastAsia="pt-BR"/>
        </w:rPr>
        <mc:AlternateContent>
          <mc:Choice Requires="wps">
            <w:drawing>
              <wp:anchor distT="0" distB="0" distL="114300" distR="114300" simplePos="0" relativeHeight="251697152" behindDoc="0" locked="0" layoutInCell="1" allowOverlap="1">
                <wp:simplePos x="0" y="0"/>
                <wp:positionH relativeFrom="margin">
                  <wp:posOffset>3589337</wp:posOffset>
                </wp:positionH>
                <wp:positionV relativeFrom="paragraph">
                  <wp:posOffset>68898</wp:posOffset>
                </wp:positionV>
                <wp:extent cx="189865" cy="133350"/>
                <wp:effectExtent l="9208" t="9842" r="28892" b="28893"/>
                <wp:wrapNone/>
                <wp:docPr id="15" name="Triângulo isóscele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9865" cy="133350"/>
                        </a:xfrm>
                        <a:prstGeom prst="triangle">
                          <a:avLst>
                            <a:gd name="adj" fmla="val 50000"/>
                          </a:avLst>
                        </a:prstGeom>
                        <a:noFill/>
                        <a:ln w="9525">
                          <a:solidFill>
                            <a:srgbClr val="F30388"/>
                          </a:solidFill>
                          <a:miter lim="800000"/>
                          <a:headEnd/>
                          <a:tailEnd/>
                        </a:ln>
                        <a:extLst>
                          <a:ext uri="{909E8E84-426E-40DD-AFC4-6F175D3DCCD1}">
                            <a14:hiddenFill xmlns:a14="http://schemas.microsoft.com/office/drawing/2010/main">
                              <a:solidFill>
                                <a:srgbClr val="F30388"/>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45E6C840" id="Triângulo isósceles 15" o:spid="_x0000_s1026" type="#_x0000_t5" style="position:absolute;margin-left:282.6pt;margin-top:5.45pt;width:14.95pt;height:10.5pt;rotation:90;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" filled="f" fillcolor="#f30388" strokecolor="#f30388">
                <w10:wrap anchorx="margin"/>
              </v:shape>
            </w:pict>
          </mc:Fallback>
        </mc:AlternateContent>
      </w:r>
    </w:p>
    <w:p w:rsidR="008E6C16" w:rsidRDefault="008E6C16" w:rsidP="008E6C16">
      <w:pPr>
        <w:pStyle w:val="Corpo"/>
      </w:pPr>
    </w:p>
    <w:p w:rsidR="008E6C16" w:rsidRDefault="00CF085D" w:rsidP="008E6C16">
      <w:pPr>
        <w:pStyle w:val="Corpo"/>
      </w:pPr>
      <w:r>
        <w:rPr>
          <w:noProof/>
          <w:lang w:eastAsia="pt-BR"/>
        </w:rPr>
        <w:drawing>
          <wp:anchor distT="0" distB="0" distL="114300" distR="114300" simplePos="0" relativeHeight="251693056" behindDoc="0" locked="0" layoutInCell="1" allowOverlap="1" wp14:anchorId="40EE6DC0" wp14:editId="15F5342C">
            <wp:simplePos x="0" y="0"/>
            <wp:positionH relativeFrom="column">
              <wp:posOffset>3164840</wp:posOffset>
            </wp:positionH>
            <wp:positionV relativeFrom="paragraph">
              <wp:posOffset>64135</wp:posOffset>
            </wp:positionV>
            <wp:extent cx="247650" cy="266700"/>
            <wp:effectExtent l="19050" t="0" r="0" b="0"/>
            <wp:wrapNone/>
            <wp:docPr id="152" name="Imagem 152" descr="stock photo : Immune system basics: Function of T helper cell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tock photo : Immune system basics: Function of T helper cells">
                      <a:hlinkClick r:id="rId17"/>
                    </pic:cNvPr>
                    <pic:cNvPicPr>
                      <a:picLocks noChangeAspect="1" noChangeArrowheads="1"/>
                    </pic:cNvPicPr>
                  </pic:nvPicPr>
                  <pic:blipFill>
                    <a:blip r:embed="rId18" r:link="rId19" cstate="print"/>
                    <a:srcRect l="38416" t="69606" r="46918" b="15044"/>
                    <a:stretch>
                      <a:fillRect/>
                    </a:stretch>
                  </pic:blipFill>
                  <pic:spPr bwMode="auto">
                    <a:xfrm>
                      <a:off x="0" y="0"/>
                      <a:ext cx="247650" cy="266700"/>
                    </a:xfrm>
                    <a:prstGeom prst="rect">
                      <a:avLst/>
                    </a:prstGeom>
                    <a:noFill/>
                    <a:ln w="9525">
                      <a:noFill/>
                      <a:miter lim="800000"/>
                      <a:headEnd/>
                      <a:tailEnd/>
                    </a:ln>
                  </pic:spPr>
                </pic:pic>
              </a:graphicData>
            </a:graphic>
          </wp:anchor>
        </w:drawing>
      </w:r>
    </w:p>
    <w:p w:rsidR="00CF085D" w:rsidRDefault="00CF085D" w:rsidP="00CF085D">
      <w:pPr>
        <w:pStyle w:val="Titulo"/>
      </w:pPr>
      <w:r>
        <w:rPr>
          <w:noProof/>
        </w:rPr>
        <mc:AlternateContent>
          <mc:Choice Requires="wps">
            <w:drawing>
              <wp:anchor distT="0" distB="0" distL="114300" distR="114300" simplePos="0" relativeHeight="251947008" behindDoc="0" locked="0" layoutInCell="1" allowOverlap="1" wp14:anchorId="34DEAB6B" wp14:editId="5D62EADB">
                <wp:simplePos x="0" y="0"/>
                <wp:positionH relativeFrom="margin">
                  <wp:align>left</wp:align>
                </wp:positionH>
                <wp:positionV relativeFrom="paragraph">
                  <wp:posOffset>29845</wp:posOffset>
                </wp:positionV>
                <wp:extent cx="857250" cy="279400"/>
                <wp:effectExtent l="0" t="0" r="0" b="6350"/>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794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6C93A" id="Retângulo 7" o:spid="_x0000_s1026" style="position:absolute;margin-left:0;margin-top:2.35pt;width:67.5pt;height:22pt;z-index:251947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" fillcolor="white [3212]" stroked="f">
                <w10:wrap anchorx="margin"/>
              </v:rect>
            </w:pict>
          </mc:Fallback>
        </mc:AlternateContent>
      </w:r>
      <w:r>
        <w:rPr>
          <w:noProof/>
        </w:rPr>
        <w:drawing>
          <wp:anchor distT="0" distB="0" distL="114300" distR="114300" simplePos="0" relativeHeight="251694080" behindDoc="0" locked="0" layoutInCell="1" allowOverlap="1" wp14:anchorId="7374E547" wp14:editId="668CC1A9">
            <wp:simplePos x="0" y="0"/>
            <wp:positionH relativeFrom="column">
              <wp:posOffset>2760345</wp:posOffset>
            </wp:positionH>
            <wp:positionV relativeFrom="paragraph">
              <wp:posOffset>161925</wp:posOffset>
            </wp:positionV>
            <wp:extent cx="258445" cy="279400"/>
            <wp:effectExtent l="19050" t="0" r="8255" b="0"/>
            <wp:wrapNone/>
            <wp:docPr id="42" name="Imagem 152" descr="stock photo : Immune system basics: Function of T helper cell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tock photo : Immune system basics: Function of T helper cells">
                      <a:hlinkClick r:id="rId17"/>
                    </pic:cNvPr>
                    <pic:cNvPicPr>
                      <a:picLocks noChangeAspect="1" noChangeArrowheads="1"/>
                    </pic:cNvPicPr>
                  </pic:nvPicPr>
                  <pic:blipFill>
                    <a:blip r:embed="rId18" r:link="rId19" cstate="print"/>
                    <a:srcRect l="38416" t="69606" r="46918" b="15044"/>
                    <a:stretch>
                      <a:fillRect/>
                    </a:stretch>
                  </pic:blipFill>
                  <pic:spPr bwMode="auto">
                    <a:xfrm>
                      <a:off x="0" y="0"/>
                      <a:ext cx="258445" cy="279400"/>
                    </a:xfrm>
                    <a:prstGeom prst="rect">
                      <a:avLst/>
                    </a:prstGeom>
                    <a:noFill/>
                    <a:ln w="9525">
                      <a:noFill/>
                      <a:miter lim="800000"/>
                      <a:headEnd/>
                      <a:tailEnd/>
                    </a:ln>
                  </pic:spPr>
                </pic:pic>
              </a:graphicData>
            </a:graphic>
          </wp:anchor>
        </w:drawing>
      </w:r>
    </w:p>
    <w:p w:rsidR="00CF085D" w:rsidRDefault="008E6C16" w:rsidP="00CF085D">
      <w:pPr>
        <w:pStyle w:val="Titulo"/>
      </w:pPr>
      <w:r>
        <w:rPr>
          <w:noProof/>
        </w:rPr>
        <mc:AlternateContent>
          <mc:Choice Requires="wps">
            <w:drawing>
              <wp:anchor distT="0" distB="0" distL="114300" distR="114300" simplePos="0" relativeHeight="251698176" behindDoc="0" locked="0" layoutInCell="1" allowOverlap="1">
                <wp:simplePos x="0" y="0"/>
                <wp:positionH relativeFrom="column">
                  <wp:posOffset>-38735</wp:posOffset>
                </wp:positionH>
                <wp:positionV relativeFrom="paragraph">
                  <wp:posOffset>257810</wp:posOffset>
                </wp:positionV>
                <wp:extent cx="857250" cy="279400"/>
                <wp:effectExtent l="3175" t="0" r="0" b="0"/>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794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FEE8B" id="Retângulo 10" o:spid="_x0000_s1026" style="position:absolute;margin-left:-3.05pt;margin-top:20.3pt;width:67.5pt;height:2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" fillcolor="white [3212]" stroked="f"/>
            </w:pict>
          </mc:Fallback>
        </mc:AlternateContent>
      </w:r>
      <w:r w:rsidR="00491E41">
        <w:rPr>
          <w:noProof/>
        </w:rPr>
        <mc:AlternateContent>
          <mc:Choice Requires="wps">
            <w:drawing>
              <wp:anchor distT="0" distB="0" distL="114300" distR="114300" simplePos="0" relativeHeight="251701248" behindDoc="0" locked="0" layoutInCell="1" allowOverlap="1">
                <wp:simplePos x="0" y="0"/>
                <wp:positionH relativeFrom="column">
                  <wp:posOffset>4227195</wp:posOffset>
                </wp:positionH>
                <wp:positionV relativeFrom="paragraph">
                  <wp:posOffset>173355</wp:posOffset>
                </wp:positionV>
                <wp:extent cx="1385570" cy="226060"/>
                <wp:effectExtent l="0" t="0" r="0" b="254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EAF" w:rsidRPr="008E6C16" w:rsidRDefault="002E5EAF" w:rsidP="008E6C16">
                            <w:pPr>
                              <w:pStyle w:val="bibliografia"/>
                              <w:rPr>
                                <w:rFonts w:ascii="Swis721 Th BT" w:hAnsi="Swis721 Th BT"/>
                                <w:b/>
                                <w:color w:val="404040" w:themeColor="text1" w:themeTint="BF"/>
                                <w:lang w:val="pt-BR"/>
                              </w:rPr>
                            </w:pPr>
                            <w:r w:rsidRPr="008E6C16">
                              <w:rPr>
                                <w:rFonts w:ascii="Swis721 Th BT" w:hAnsi="Swis721 Th BT"/>
                                <w:b/>
                                <w:color w:val="404040" w:themeColor="text1" w:themeTint="BF"/>
                                <w:lang w:val="pt-BR"/>
                              </w:rPr>
                              <w:t>Enfraquecimento Capilar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aixa de texto 9" o:spid="_x0000_s1028" type="#_x0000_t202" style="position:absolute;margin-left:332.85pt;margin-top:13.65pt;width:109.1pt;height:17.8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" filled="f" stroked="f">
                <v:textbox style="mso-fit-shape-to-text:t">
                  <w:txbxContent>
                    <w:p w:rsidR="002E5EAF" w:rsidRPr="008E6C16" w:rsidRDefault="002E5EAF" w:rsidP="008E6C16">
                      <w:pPr>
                        <w:pStyle w:val="bibliografia"/>
                        <w:rPr>
                          <w:rFonts w:ascii="Swis721 Th BT" w:hAnsi="Swis721 Th BT"/>
                          <w:b/>
                          <w:color w:val="404040" w:themeColor="text1" w:themeTint="BF"/>
                          <w:lang w:val="pt-BR"/>
                        </w:rPr>
                      </w:pPr>
                      <w:r w:rsidRPr="008E6C16">
                        <w:rPr>
                          <w:rFonts w:ascii="Swis721 Th BT" w:hAnsi="Swis721 Th BT"/>
                          <w:b/>
                          <w:color w:val="404040" w:themeColor="text1" w:themeTint="BF"/>
                          <w:lang w:val="pt-BR"/>
                        </w:rPr>
                        <w:t>Enfraquecimento Capilar</w:t>
                      </w:r>
                    </w:p>
                  </w:txbxContent>
                </v:textbox>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2129790</wp:posOffset>
                </wp:positionH>
                <wp:positionV relativeFrom="paragraph">
                  <wp:posOffset>188595</wp:posOffset>
                </wp:positionV>
                <wp:extent cx="1428750" cy="226060"/>
                <wp:effectExtent l="0" t="0" r="0" b="254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EAF" w:rsidRPr="008E6C16" w:rsidRDefault="002E5EAF" w:rsidP="008E6C16">
                            <w:pPr>
                              <w:pStyle w:val="bibliografia"/>
                              <w:rPr>
                                <w:rFonts w:ascii="Swis721 Th BT" w:hAnsi="Swis721 Th BT"/>
                                <w:b/>
                                <w:color w:val="404040" w:themeColor="text1" w:themeTint="BF"/>
                                <w:lang w:val="pt-BR"/>
                              </w:rPr>
                            </w:pPr>
                            <w:r w:rsidRPr="008E6C16">
                              <w:rPr>
                                <w:rFonts w:ascii="Swis721 Th BT" w:hAnsi="Swis721 Th BT"/>
                                <w:b/>
                                <w:color w:val="404040" w:themeColor="text1" w:themeTint="BF"/>
                                <w:lang w:val="pt-BR"/>
                              </w:rPr>
                              <w:t>Ataque por Linfócitos 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aixa de texto 6" o:spid="_x0000_s1029" type="#_x0000_t202" style="position:absolute;margin-left:167.7pt;margin-top:14.85pt;width:112.5pt;height:17.8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" filled="f" stroked="f">
                <v:textbox style="mso-fit-shape-to-text:t">
                  <w:txbxContent>
                    <w:p w:rsidR="002E5EAF" w:rsidRPr="008E6C16" w:rsidRDefault="002E5EAF" w:rsidP="008E6C16">
                      <w:pPr>
                        <w:pStyle w:val="bibliografia"/>
                        <w:rPr>
                          <w:rFonts w:ascii="Swis721 Th BT" w:hAnsi="Swis721 Th BT"/>
                          <w:b/>
                          <w:color w:val="404040" w:themeColor="text1" w:themeTint="BF"/>
                          <w:lang w:val="pt-BR"/>
                        </w:rPr>
                      </w:pPr>
                      <w:r w:rsidRPr="008E6C16">
                        <w:rPr>
                          <w:rFonts w:ascii="Swis721 Th BT" w:hAnsi="Swis721 Th BT"/>
                          <w:b/>
                          <w:color w:val="404040" w:themeColor="text1" w:themeTint="BF"/>
                          <w:lang w:val="pt-BR"/>
                        </w:rPr>
                        <w:t>Ataque por Linfócitos T</w:t>
                      </w:r>
                    </w:p>
                  </w:txbxContent>
                </v:textbox>
              </v:shape>
            </w:pict>
          </mc:Fallback>
        </mc:AlternateContent>
      </w:r>
      <w:r>
        <w:rPr>
          <w:b/>
          <w:noProof/>
          <w:color w:val="002060"/>
          <w:sz w:val="24"/>
          <w:u w:val="single"/>
        </w:rPr>
        <mc:AlternateContent>
          <mc:Choice Requires="wps">
            <w:drawing>
              <wp:anchor distT="0" distB="0" distL="114300" distR="114300" simplePos="0" relativeHeight="251699200" behindDoc="0" locked="0" layoutInCell="1" allowOverlap="1">
                <wp:simplePos x="0" y="0"/>
                <wp:positionH relativeFrom="column">
                  <wp:posOffset>359410</wp:posOffset>
                </wp:positionH>
                <wp:positionV relativeFrom="paragraph">
                  <wp:posOffset>181610</wp:posOffset>
                </wp:positionV>
                <wp:extent cx="1277620" cy="226060"/>
                <wp:effectExtent l="1270" t="0" r="0" b="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EAF" w:rsidRPr="008E6C16" w:rsidRDefault="002E5EAF" w:rsidP="008E6C16">
                            <w:pPr>
                              <w:pStyle w:val="bibliografia"/>
                              <w:rPr>
                                <w:rFonts w:ascii="Swis721 Th BT" w:hAnsi="Swis721 Th BT"/>
                                <w:b/>
                                <w:color w:val="404040" w:themeColor="text1" w:themeTint="BF"/>
                              </w:rPr>
                            </w:pPr>
                            <w:r w:rsidRPr="008E6C16">
                              <w:rPr>
                                <w:rFonts w:ascii="Swis721 Th BT" w:hAnsi="Swis721 Th BT"/>
                                <w:b/>
                                <w:color w:val="404040" w:themeColor="text1" w:themeTint="BF"/>
                              </w:rPr>
                              <w:t>Folículo Piloso Normal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aixa de texto 8" o:spid="_x0000_s1030" type="#_x0000_t202" style="position:absolute;margin-left:28.3pt;margin-top:14.3pt;width:100.6pt;height:17.8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" filled="f" stroked="f">
                <v:textbox style="mso-fit-shape-to-text:t">
                  <w:txbxContent>
                    <w:p w:rsidR="002E5EAF" w:rsidRPr="008E6C16" w:rsidRDefault="002E5EAF" w:rsidP="008E6C16">
                      <w:pPr>
                        <w:pStyle w:val="bibliografia"/>
                        <w:rPr>
                          <w:rFonts w:ascii="Swis721 Th BT" w:hAnsi="Swis721 Th BT"/>
                          <w:b/>
                          <w:color w:val="404040" w:themeColor="text1" w:themeTint="BF"/>
                        </w:rPr>
                      </w:pPr>
                      <w:r w:rsidRPr="008E6C16">
                        <w:rPr>
                          <w:rFonts w:ascii="Swis721 Th BT" w:hAnsi="Swis721 Th BT"/>
                          <w:b/>
                          <w:color w:val="404040" w:themeColor="text1" w:themeTint="BF"/>
                        </w:rPr>
                        <w:t>Folículo Piloso Normal</w:t>
                      </w:r>
                    </w:p>
                  </w:txbxContent>
                </v:textbox>
              </v:shape>
            </w:pict>
          </mc:Fallback>
        </mc:AlternateContent>
      </w:r>
    </w:p>
    <w:p w:rsidR="008E6C16" w:rsidRDefault="008E6C16" w:rsidP="00F75DD1">
      <w:pPr>
        <w:pStyle w:val="Corpo"/>
      </w:pPr>
    </w:p>
    <w:p w:rsidR="008E6C16" w:rsidRDefault="008E6C16" w:rsidP="00F75DD1">
      <w:pPr>
        <w:pStyle w:val="Corpo"/>
      </w:pPr>
    </w:p>
    <w:p w:rsidR="00C054D6" w:rsidRPr="00C054D6" w:rsidRDefault="00C054D6" w:rsidP="00C054D6">
      <w:pPr>
        <w:pStyle w:val="Corpo"/>
        <w:jc w:val="center"/>
        <w:rPr>
          <w:b/>
        </w:rPr>
      </w:pPr>
      <w:r w:rsidRPr="00C054D6">
        <w:rPr>
          <w:b/>
        </w:rPr>
        <w:t>A Alopecia Areata pode afetar tanto adultos quanto crianças, podendo ser particularmente difícil para os pacientes pediátricos e seus pais, que buscam insistentemente algum tratamento eficaz.</w:t>
      </w:r>
    </w:p>
    <w:p w:rsidR="00C054D6" w:rsidRDefault="00C054D6" w:rsidP="00F75DD1">
      <w:pPr>
        <w:pStyle w:val="Corpo"/>
        <w:rPr>
          <w:b/>
          <w:u w:val="single"/>
        </w:rPr>
      </w:pPr>
    </w:p>
    <w:p w:rsidR="00C054D6" w:rsidRDefault="00C054D6" w:rsidP="00F75DD1">
      <w:pPr>
        <w:pStyle w:val="Corpo"/>
        <w:rPr>
          <w:b/>
          <w:u w:val="single"/>
        </w:rPr>
      </w:pPr>
    </w:p>
    <w:p w:rsidR="00C054D6" w:rsidRDefault="00C054D6" w:rsidP="00F75DD1">
      <w:pPr>
        <w:pStyle w:val="Corpo"/>
        <w:rPr>
          <w:b/>
          <w:u w:val="single"/>
        </w:rPr>
      </w:pPr>
    </w:p>
    <w:p w:rsidR="00B25501" w:rsidRPr="00970067" w:rsidRDefault="00B25501" w:rsidP="00864EBF">
      <w:pPr>
        <w:pStyle w:val="Ttulo1"/>
      </w:pPr>
      <w:bookmarkStart w:id="10" w:name="_Toc531180507"/>
      <w:r>
        <w:lastRenderedPageBreak/>
        <w:t>Formulário</w:t>
      </w:r>
      <w:bookmarkEnd w:id="10"/>
    </w:p>
    <w:p w:rsidR="00B25501" w:rsidRDefault="00B25501" w:rsidP="005D7C25">
      <w:pPr>
        <w:pStyle w:val="Ttulo2"/>
      </w:pPr>
      <w:bookmarkStart w:id="11" w:name="_Toc531180508"/>
      <w:r>
        <w:t>Tratamento da Alopecia Areata Infantil</w:t>
      </w:r>
      <w:bookmarkEnd w:id="11"/>
      <w:r>
        <w:t xml:space="preserve"> </w:t>
      </w:r>
    </w:p>
    <w:p w:rsidR="00C054D6" w:rsidRDefault="00C054D6" w:rsidP="00F75DD1">
      <w:pPr>
        <w:pStyle w:val="Corpo"/>
        <w:rPr>
          <w:b/>
          <w:u w:val="single"/>
        </w:rPr>
      </w:pPr>
    </w:p>
    <w:p w:rsidR="00F75DD1" w:rsidRPr="006D4580" w:rsidRDefault="00F75DD1" w:rsidP="00F75DD1">
      <w:pPr>
        <w:pStyle w:val="Corpo"/>
        <w:rPr>
          <w:b/>
          <w:u w:val="single"/>
        </w:rPr>
      </w:pPr>
      <w:r>
        <w:rPr>
          <w:b/>
          <w:u w:val="single"/>
        </w:rPr>
        <w:t xml:space="preserve">Metotrexato na Alopecia Areata em Crianças </w:t>
      </w:r>
      <w:r w:rsidR="00E8695C">
        <w:rPr>
          <w:b/>
          <w:u w:val="single"/>
        </w:rPr>
        <w:t>(3 a 17 anos)</w:t>
      </w:r>
    </w:p>
    <w:p w:rsidR="00F75DD1" w:rsidRDefault="00F75DD1" w:rsidP="00F75DD1">
      <w:pPr>
        <w:pStyle w:val="Corpo"/>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F75DD1"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F75DD1" w:rsidRPr="00416965" w:rsidRDefault="00F75DD1" w:rsidP="00571673">
            <w:pPr>
              <w:pStyle w:val="Corpo"/>
              <w:jc w:val="center"/>
              <w:rPr>
                <w:b/>
                <w:color w:val="FFFFFF" w:themeColor="background1"/>
              </w:rPr>
            </w:pPr>
            <w:r>
              <w:rPr>
                <w:b/>
                <w:color w:val="FFFFFF" w:themeColor="background1"/>
              </w:rPr>
              <w:t>Cápsulas de Metotrexato – Dose Inicial</w:t>
            </w:r>
          </w:p>
        </w:tc>
      </w:tr>
      <w:tr w:rsidR="00F75DD1"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75DD1" w:rsidRDefault="00F75DD1" w:rsidP="00F75DD1">
            <w:pPr>
              <w:pStyle w:val="Corpo"/>
            </w:pPr>
            <w:r>
              <w:t>Meto</w:t>
            </w:r>
            <w:r w:rsidR="00491E41">
              <w:t>trexato.....................</w:t>
            </w:r>
            <w:r>
              <w:t>..........2,5 a 5 mg</w:t>
            </w:r>
          </w:p>
        </w:tc>
      </w:tr>
      <w:tr w:rsidR="00F75DD1"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75DD1" w:rsidRDefault="00F75DD1" w:rsidP="00F75DD1">
            <w:pPr>
              <w:pStyle w:val="Corpo"/>
            </w:pPr>
            <w:r>
              <w:t>Excipientes qsp...........................1 cápsula</w:t>
            </w:r>
          </w:p>
        </w:tc>
      </w:tr>
      <w:tr w:rsidR="00F75DD1" w:rsidRPr="009537E7" w:rsidTr="00571673">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F75DD1" w:rsidRPr="00BE5CFD" w:rsidRDefault="004859B6" w:rsidP="00571673">
            <w:pPr>
              <w:pStyle w:val="Corpo"/>
              <w:jc w:val="center"/>
              <w:rPr>
                <w:sz w:val="16"/>
                <w:szCs w:val="16"/>
              </w:rPr>
            </w:pPr>
            <w:r>
              <w:rPr>
                <w:sz w:val="16"/>
                <w:szCs w:val="16"/>
              </w:rPr>
              <w:t>Administrar 1 cápsula por semana ou conforme orientação médica.</w:t>
            </w:r>
          </w:p>
        </w:tc>
      </w:tr>
    </w:tbl>
    <w:p w:rsidR="00F75DD1" w:rsidRDefault="00F75DD1" w:rsidP="000F317A">
      <w:pPr>
        <w:spacing w:after="0"/>
        <w:jc w:val="both"/>
        <w:rPr>
          <w:rFonts w:ascii="Swis721 Th BT" w:hAnsi="Swis721 Th BT"/>
          <w:color w:val="404040" w:themeColor="text1" w:themeTint="BF"/>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859B6"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859B6" w:rsidRDefault="004859B6" w:rsidP="004859B6">
            <w:pPr>
              <w:pStyle w:val="Corpo"/>
              <w:jc w:val="center"/>
              <w:rPr>
                <w:b/>
                <w:color w:val="FFFFFF" w:themeColor="background1"/>
              </w:rPr>
            </w:pPr>
            <w:r>
              <w:rPr>
                <w:b/>
                <w:color w:val="FFFFFF" w:themeColor="background1"/>
              </w:rPr>
              <w:t>Cápsulas de Metotrexato – Dose Avançada</w:t>
            </w:r>
          </w:p>
        </w:tc>
      </w:tr>
      <w:tr w:rsidR="004859B6"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859B6" w:rsidRDefault="00491E41" w:rsidP="004859B6">
            <w:pPr>
              <w:pStyle w:val="Corpo"/>
            </w:pPr>
            <w:r>
              <w:t>Metotrexato.................</w:t>
            </w:r>
            <w:r w:rsidR="004859B6">
              <w:t>............7,5 a 15 mg</w:t>
            </w:r>
          </w:p>
        </w:tc>
      </w:tr>
      <w:tr w:rsidR="004859B6"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859B6" w:rsidRDefault="004859B6" w:rsidP="004859B6">
            <w:pPr>
              <w:pStyle w:val="Corpo"/>
            </w:pPr>
            <w:r>
              <w:t>Excipientes qsp...........................1 cápsula</w:t>
            </w:r>
          </w:p>
        </w:tc>
      </w:tr>
      <w:tr w:rsidR="004859B6" w:rsidRPr="009537E7" w:rsidTr="00571673">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859B6" w:rsidRPr="00BE5CFD" w:rsidRDefault="004859B6" w:rsidP="00571673">
            <w:pPr>
              <w:pStyle w:val="Corpo"/>
              <w:jc w:val="center"/>
              <w:rPr>
                <w:sz w:val="16"/>
                <w:szCs w:val="16"/>
              </w:rPr>
            </w:pPr>
            <w:r>
              <w:rPr>
                <w:sz w:val="16"/>
                <w:szCs w:val="16"/>
              </w:rPr>
              <w:t>Administrar 1 cápsula por semana ou conforme orientação médica.</w:t>
            </w:r>
          </w:p>
        </w:tc>
      </w:tr>
    </w:tbl>
    <w:p w:rsidR="00F75DD1" w:rsidRDefault="00F75DD1" w:rsidP="000F317A">
      <w:pPr>
        <w:spacing w:after="0"/>
        <w:jc w:val="both"/>
        <w:rPr>
          <w:rFonts w:ascii="Swis721 Th BT" w:hAnsi="Swis721 Th BT"/>
          <w:color w:val="404040" w:themeColor="text1" w:themeTint="BF"/>
          <w:sz w:val="23"/>
          <w:szCs w:val="23"/>
        </w:rPr>
      </w:pPr>
    </w:p>
    <w:p w:rsidR="006E441E" w:rsidRPr="00E8695C" w:rsidRDefault="006E441E" w:rsidP="006E441E">
      <w:pPr>
        <w:spacing w:after="0"/>
        <w:jc w:val="both"/>
        <w:rPr>
          <w:rFonts w:ascii="Swis721 Th BT" w:hAnsi="Swis721 Th BT"/>
          <w:color w:val="404040" w:themeColor="text1" w:themeTint="BF"/>
          <w:sz w:val="23"/>
          <w:szCs w:val="23"/>
        </w:rPr>
      </w:pPr>
      <w:r w:rsidRPr="006E441E">
        <w:rPr>
          <w:rFonts w:ascii="Swis721 Th BT" w:hAnsi="Swis721 Th BT"/>
          <w:color w:val="404040" w:themeColor="text1" w:themeTint="BF"/>
          <w:sz w:val="23"/>
          <w:szCs w:val="23"/>
        </w:rPr>
        <w:t>Um estudo acompanhou durante 5 anos pacientes pediátricos com alopecia areata sob o tratamento com metrotexato. Os resultados mostraram que o MTX é uma opção segura e bem tolerada para crianças e adolescentes com AA e, em alguns casos, pode reestimular o crescimento capilar de forma total. Um dado importante a ser avaliado é o uso concomitante de prednisona</w:t>
      </w:r>
      <w:r w:rsidR="00491E41">
        <w:rPr>
          <w:rFonts w:ascii="Swis721 Th BT" w:hAnsi="Swis721 Th BT"/>
          <w:color w:val="404040" w:themeColor="text1" w:themeTint="BF"/>
          <w:sz w:val="23"/>
          <w:szCs w:val="23"/>
        </w:rPr>
        <w:t>,</w:t>
      </w:r>
      <w:r w:rsidRPr="006E441E">
        <w:rPr>
          <w:rFonts w:ascii="Swis721 Th BT" w:hAnsi="Swis721 Th BT"/>
          <w:color w:val="404040" w:themeColor="text1" w:themeTint="BF"/>
          <w:sz w:val="23"/>
          <w:szCs w:val="23"/>
        </w:rPr>
        <w:t xml:space="preserve"> que garantiu </w:t>
      </w:r>
      <w:r w:rsidR="00E8695C">
        <w:rPr>
          <w:rFonts w:ascii="Swis721 Th BT" w:hAnsi="Swis721 Th BT"/>
          <w:color w:val="404040" w:themeColor="text1" w:themeTint="BF"/>
          <w:sz w:val="23"/>
          <w:szCs w:val="23"/>
        </w:rPr>
        <w:t>bons resultados também (</w:t>
      </w:r>
      <w:r w:rsidR="00E8695C" w:rsidRPr="00E8695C">
        <w:rPr>
          <w:rFonts w:ascii="Swis721 Th BT" w:hAnsi="Swis721 Th BT"/>
          <w:color w:val="404040" w:themeColor="text1" w:themeTint="BF"/>
          <w:sz w:val="23"/>
          <w:szCs w:val="23"/>
        </w:rPr>
        <w:t>Landis</w:t>
      </w:r>
      <w:r w:rsidR="00E8695C">
        <w:rPr>
          <w:rFonts w:ascii="Swis721 Th BT" w:hAnsi="Swis721 Th BT"/>
          <w:color w:val="404040" w:themeColor="text1" w:themeTint="BF"/>
          <w:sz w:val="23"/>
          <w:szCs w:val="23"/>
        </w:rPr>
        <w:t xml:space="preserve"> </w:t>
      </w:r>
      <w:r w:rsidR="00E8695C">
        <w:rPr>
          <w:rFonts w:ascii="Swis721 Th BT" w:hAnsi="Swis721 Th BT"/>
          <w:i/>
          <w:color w:val="404040" w:themeColor="text1" w:themeTint="BF"/>
          <w:sz w:val="23"/>
          <w:szCs w:val="23"/>
        </w:rPr>
        <w:t xml:space="preserve">et al., </w:t>
      </w:r>
      <w:r w:rsidR="00E8695C">
        <w:rPr>
          <w:rFonts w:ascii="Swis721 Th BT" w:hAnsi="Swis721 Th BT"/>
          <w:color w:val="404040" w:themeColor="text1" w:themeTint="BF"/>
          <w:sz w:val="23"/>
          <w:szCs w:val="23"/>
        </w:rPr>
        <w:t>2018)</w:t>
      </w:r>
    </w:p>
    <w:p w:rsidR="006E441E" w:rsidRDefault="006E441E" w:rsidP="000F317A">
      <w:pPr>
        <w:spacing w:after="0"/>
        <w:jc w:val="both"/>
        <w:rPr>
          <w:rFonts w:ascii="Swis721 Th BT" w:hAnsi="Swis721 Th BT"/>
          <w:color w:val="404040" w:themeColor="text1" w:themeTint="BF"/>
          <w:sz w:val="23"/>
          <w:szCs w:val="23"/>
        </w:rPr>
      </w:pPr>
    </w:p>
    <w:p w:rsidR="004859B6" w:rsidRDefault="004859B6" w:rsidP="000F317A">
      <w:pPr>
        <w:spacing w:after="0"/>
        <w:jc w:val="both"/>
        <w:rPr>
          <w:rFonts w:ascii="Swis721 Th BT" w:hAnsi="Swis721 Th BT"/>
          <w:color w:val="404040" w:themeColor="text1" w:themeTint="BF"/>
          <w:sz w:val="23"/>
          <w:szCs w:val="23"/>
        </w:rPr>
      </w:pPr>
    </w:p>
    <w:p w:rsidR="00BD302B" w:rsidRPr="00BD302B" w:rsidRDefault="00BD302B" w:rsidP="00BD302B">
      <w:pPr>
        <w:pStyle w:val="Corpo"/>
        <w:rPr>
          <w:b/>
          <w:u w:val="single"/>
        </w:rPr>
      </w:pPr>
      <w:r w:rsidRPr="00BD302B">
        <w:rPr>
          <w:b/>
          <w:u w:val="single"/>
        </w:rPr>
        <w:t>Terapia Corticosteroide Combinada: Pulsos Orais e Aplicação Tópica</w:t>
      </w:r>
      <w:r w:rsidR="00E8695C">
        <w:rPr>
          <w:b/>
          <w:u w:val="single"/>
        </w:rPr>
        <w:t xml:space="preserve"> (2 a 18 anos)</w:t>
      </w:r>
    </w:p>
    <w:p w:rsidR="00BD302B" w:rsidRDefault="00BD302B" w:rsidP="00BD302B">
      <w:pPr>
        <w:pStyle w:val="Corpo"/>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D302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BD302B" w:rsidRDefault="00BD302B" w:rsidP="00BD302B">
            <w:pPr>
              <w:pStyle w:val="Corpo"/>
              <w:jc w:val="center"/>
              <w:rPr>
                <w:b/>
                <w:color w:val="FFFFFF" w:themeColor="background1"/>
              </w:rPr>
            </w:pPr>
            <w:r>
              <w:rPr>
                <w:b/>
                <w:color w:val="FFFFFF" w:themeColor="background1"/>
              </w:rPr>
              <w:t>Cápsulas de Ranitidina</w:t>
            </w:r>
          </w:p>
        </w:tc>
      </w:tr>
      <w:tr w:rsidR="00BD302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D302B" w:rsidRDefault="00BD302B" w:rsidP="00BD302B">
            <w:pPr>
              <w:pStyle w:val="Corpo"/>
            </w:pPr>
            <w:r>
              <w:t>Ranitidina..</w:t>
            </w:r>
            <w:r w:rsidR="00491E41">
              <w:t>.............................</w:t>
            </w:r>
            <w:r>
              <w:t>......2 mg/kg</w:t>
            </w:r>
          </w:p>
        </w:tc>
      </w:tr>
      <w:tr w:rsidR="00BD302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D302B" w:rsidRDefault="00BD302B" w:rsidP="00BD302B">
            <w:pPr>
              <w:pStyle w:val="Corpo"/>
            </w:pPr>
            <w:r>
              <w:t>Excip</w:t>
            </w:r>
            <w:r w:rsidR="00491E41">
              <w:t>iente qsp......................</w:t>
            </w:r>
            <w:r>
              <w:t>.......1 cápsula</w:t>
            </w:r>
          </w:p>
        </w:tc>
      </w:tr>
      <w:tr w:rsidR="00BD302B" w:rsidRPr="009537E7" w:rsidTr="00571673">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D302B" w:rsidRPr="00BE5CFD" w:rsidRDefault="00BD302B" w:rsidP="00571673">
            <w:pPr>
              <w:pStyle w:val="Corpo"/>
              <w:jc w:val="center"/>
              <w:rPr>
                <w:sz w:val="16"/>
                <w:szCs w:val="16"/>
              </w:rPr>
            </w:pPr>
            <w:r>
              <w:rPr>
                <w:sz w:val="16"/>
                <w:szCs w:val="16"/>
              </w:rPr>
              <w:t>Administrar 2 dias antes do pulso, no dia do mesmo e 2 dias após. Máximo de 300mg/dia ou conforme orientação médica.</w:t>
            </w:r>
          </w:p>
        </w:tc>
      </w:tr>
    </w:tbl>
    <w:p w:rsidR="004859B6" w:rsidRDefault="004859B6" w:rsidP="000F317A">
      <w:pPr>
        <w:spacing w:after="0"/>
        <w:jc w:val="both"/>
        <w:rPr>
          <w:rFonts w:ascii="Swis721 Th BT" w:hAnsi="Swis721 Th BT"/>
          <w:color w:val="404040" w:themeColor="text1" w:themeTint="BF"/>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D302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BD302B" w:rsidRDefault="00BD302B" w:rsidP="00BD302B">
            <w:pPr>
              <w:pStyle w:val="Corpo"/>
              <w:jc w:val="center"/>
              <w:rPr>
                <w:b/>
                <w:color w:val="FFFFFF" w:themeColor="background1"/>
              </w:rPr>
            </w:pPr>
            <w:r>
              <w:rPr>
                <w:b/>
                <w:color w:val="FFFFFF" w:themeColor="background1"/>
              </w:rPr>
              <w:t>Solução de Prednisolona</w:t>
            </w:r>
          </w:p>
        </w:tc>
      </w:tr>
      <w:tr w:rsidR="00BD302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D302B" w:rsidRDefault="00491E41" w:rsidP="00BD302B">
            <w:pPr>
              <w:pStyle w:val="Corpo"/>
            </w:pPr>
            <w:r>
              <w:t>Prednisolona..................</w:t>
            </w:r>
            <w:r w:rsidR="00BD302B">
              <w:t>...............5 mg/kg</w:t>
            </w:r>
          </w:p>
        </w:tc>
      </w:tr>
      <w:tr w:rsidR="00BD302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D302B" w:rsidRDefault="00BD302B" w:rsidP="00BD302B">
            <w:pPr>
              <w:pStyle w:val="Corpo"/>
            </w:pPr>
            <w:r>
              <w:t>Solução qsp......................................50 mL</w:t>
            </w:r>
          </w:p>
        </w:tc>
      </w:tr>
      <w:tr w:rsidR="00BD302B" w:rsidRPr="009537E7" w:rsidTr="00571673">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D302B" w:rsidRPr="00BE5CFD" w:rsidRDefault="00BD302B" w:rsidP="00571673">
            <w:pPr>
              <w:pStyle w:val="Corpo"/>
              <w:jc w:val="center"/>
              <w:rPr>
                <w:sz w:val="16"/>
                <w:szCs w:val="16"/>
              </w:rPr>
            </w:pPr>
            <w:r>
              <w:rPr>
                <w:sz w:val="16"/>
                <w:szCs w:val="16"/>
              </w:rPr>
              <w:t>Administrar dose única antes do café da manhã ou conforme orientação médica.</w:t>
            </w:r>
          </w:p>
        </w:tc>
      </w:tr>
    </w:tbl>
    <w:p w:rsidR="00BD302B" w:rsidRDefault="00BD302B" w:rsidP="000F317A">
      <w:pPr>
        <w:spacing w:after="0"/>
        <w:jc w:val="both"/>
        <w:rPr>
          <w:rFonts w:ascii="Swis721 Th BT" w:hAnsi="Swis721 Th BT"/>
          <w:color w:val="404040" w:themeColor="text1" w:themeTint="BF"/>
          <w:sz w:val="23"/>
          <w:szCs w:val="23"/>
        </w:rPr>
      </w:pPr>
    </w:p>
    <w:p w:rsidR="006E441E" w:rsidRDefault="006E441E" w:rsidP="006E441E">
      <w:pPr>
        <w:pStyle w:val="Corpo"/>
      </w:pPr>
      <w:r>
        <w:t>Neste estudo, os pacientes receberam corticosteroide oral 1 vez em 4 semanas e no mínimo 6 pulsos. Propionato de clobetasol também foi utilizado como terapia tópica sob oclusão durante 6 dias por semana.</w:t>
      </w:r>
    </w:p>
    <w:p w:rsidR="006E441E" w:rsidRDefault="006E441E" w:rsidP="006E441E">
      <w:pPr>
        <w:pStyle w:val="Corpo"/>
      </w:pPr>
    </w:p>
    <w:p w:rsidR="006E441E" w:rsidRDefault="006E441E" w:rsidP="006E441E">
      <w:pPr>
        <w:pStyle w:val="Corpo"/>
      </w:pPr>
      <w:r>
        <w:t>Após 6 a 12 meses após a terapia, 56,9% dos pacientes apresentaram mais de 75% de crescimento capilar. Em AA plurifocal, 65,5% tiveram crescimento completo e 61,5% dos pacientes obtiveram resposta boa ao tratamento. Nenhum paciente teve efeito colateral.</w:t>
      </w:r>
    </w:p>
    <w:p w:rsidR="006E441E" w:rsidRPr="00730468" w:rsidRDefault="006E441E" w:rsidP="006E441E">
      <w:pPr>
        <w:pStyle w:val="Corpo"/>
      </w:pPr>
      <w:r>
        <w:t xml:space="preserve">A maioria dos pacientes apresentou bons resultados com a terapia combinada e assim ela é uma boa opção para pacientes pediátricos (Lalosevic </w:t>
      </w:r>
      <w:r>
        <w:rPr>
          <w:i/>
        </w:rPr>
        <w:t xml:space="preserve">et al., </w:t>
      </w:r>
      <w:r>
        <w:t>2015).</w:t>
      </w:r>
    </w:p>
    <w:p w:rsidR="006E441E" w:rsidRDefault="006E441E" w:rsidP="000F317A">
      <w:pPr>
        <w:spacing w:after="0"/>
        <w:jc w:val="both"/>
        <w:rPr>
          <w:rFonts w:ascii="Swis721 Th BT" w:hAnsi="Swis721 Th BT"/>
          <w:color w:val="404040" w:themeColor="text1" w:themeTint="BF"/>
          <w:sz w:val="23"/>
          <w:szCs w:val="23"/>
        </w:rPr>
      </w:pPr>
    </w:p>
    <w:p w:rsidR="00E8695C" w:rsidRPr="00A3481C" w:rsidRDefault="00E8695C" w:rsidP="00E8695C">
      <w:pPr>
        <w:pStyle w:val="formulas"/>
        <w:spacing w:after="120"/>
        <w:rPr>
          <w:rFonts w:ascii="Swis721 Th BT" w:hAnsi="Swis721 Th BT"/>
          <w:b/>
        </w:rPr>
      </w:pPr>
      <w:r w:rsidRPr="00A3481C">
        <w:rPr>
          <w:rFonts w:ascii="Swis721 Th BT" w:hAnsi="Swis721 Th BT"/>
          <w:b/>
        </w:rPr>
        <w:t>Pr</w:t>
      </w:r>
      <w:r>
        <w:rPr>
          <w:rFonts w:ascii="Swis721 Th BT" w:hAnsi="Swis721 Th BT"/>
          <w:b/>
        </w:rPr>
        <w:t>opionato de Clobetasol 0,05% é m</w:t>
      </w:r>
      <w:r w:rsidRPr="00A3481C">
        <w:rPr>
          <w:rFonts w:ascii="Swis721 Th BT" w:hAnsi="Swis721 Th BT"/>
          <w:b/>
        </w:rPr>
        <w:t>elhor que Hidrocortisona 1% para o Tratamento</w:t>
      </w:r>
      <w:r>
        <w:rPr>
          <w:rFonts w:ascii="Swis721 Th BT" w:hAnsi="Swis721 Th BT"/>
          <w:b/>
        </w:rPr>
        <w:t xml:space="preserve"> da Alopecia Areata em Crianças (2 a 16 anos)</w:t>
      </w:r>
    </w:p>
    <w:p w:rsidR="006E441E" w:rsidRDefault="006E441E" w:rsidP="000F317A">
      <w:pPr>
        <w:spacing w:after="0"/>
        <w:jc w:val="both"/>
        <w:rPr>
          <w:rFonts w:ascii="Swis721 Th BT" w:hAnsi="Swis721 Th BT"/>
          <w:color w:val="404040" w:themeColor="text1" w:themeTint="BF"/>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D302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BD302B" w:rsidRDefault="00BD302B" w:rsidP="00BD302B">
            <w:pPr>
              <w:pStyle w:val="Corpo"/>
              <w:jc w:val="center"/>
              <w:rPr>
                <w:b/>
                <w:color w:val="FFFFFF" w:themeColor="background1"/>
              </w:rPr>
            </w:pPr>
            <w:r>
              <w:rPr>
                <w:b/>
                <w:color w:val="FFFFFF" w:themeColor="background1"/>
              </w:rPr>
              <w:t>Pomada de Clobetasol</w:t>
            </w:r>
          </w:p>
        </w:tc>
      </w:tr>
      <w:tr w:rsidR="00BD302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D302B" w:rsidRDefault="00BD302B" w:rsidP="00BD302B">
            <w:pPr>
              <w:pStyle w:val="Corpo"/>
            </w:pPr>
            <w:r>
              <w:t>P</w:t>
            </w:r>
            <w:r w:rsidR="00491E41">
              <w:t>ropionato de clobetasol........</w:t>
            </w:r>
            <w:r>
              <w:t>..........0,05%</w:t>
            </w:r>
          </w:p>
        </w:tc>
      </w:tr>
      <w:tr w:rsidR="00BD302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D302B" w:rsidRDefault="00491E41" w:rsidP="00BD302B">
            <w:pPr>
              <w:pStyle w:val="Corpo"/>
            </w:pPr>
            <w:r>
              <w:t>Pomada qsp...........</w:t>
            </w:r>
            <w:r w:rsidR="00BD302B">
              <w:t>.............................50 g</w:t>
            </w:r>
          </w:p>
        </w:tc>
      </w:tr>
      <w:tr w:rsidR="00BD302B" w:rsidRPr="009537E7" w:rsidTr="00571673">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D302B" w:rsidRPr="00BE5CFD" w:rsidRDefault="00BD302B" w:rsidP="00571673">
            <w:pPr>
              <w:pStyle w:val="Corpo"/>
              <w:jc w:val="center"/>
              <w:rPr>
                <w:sz w:val="16"/>
                <w:szCs w:val="16"/>
              </w:rPr>
            </w:pPr>
            <w:r>
              <w:rPr>
                <w:sz w:val="16"/>
                <w:szCs w:val="16"/>
              </w:rPr>
              <w:t>Aplicar nas áreas afetadas e ocluir com filme plástico 6 dias por semana. Após 3 semanas de tratamento, realizar pausa de 1 semana ou conforme orientação médica</w:t>
            </w:r>
          </w:p>
        </w:tc>
      </w:tr>
    </w:tbl>
    <w:p w:rsidR="006E441E" w:rsidRDefault="006E441E" w:rsidP="00A3481C">
      <w:pPr>
        <w:pStyle w:val="formulas"/>
        <w:spacing w:after="120"/>
        <w:rPr>
          <w:rFonts w:ascii="Swis721 Th BT" w:hAnsi="Swis721 Th BT"/>
          <w:b/>
        </w:rPr>
      </w:pPr>
    </w:p>
    <w:p w:rsidR="00A3481C" w:rsidRPr="006E441E" w:rsidRDefault="00A3481C" w:rsidP="00A3481C">
      <w:pPr>
        <w:pStyle w:val="Corpo"/>
        <w:spacing w:after="120"/>
      </w:pPr>
      <w:r w:rsidRPr="006E441E">
        <w:t xml:space="preserve">Este estudo de superioridade, randomizado, cego, </w:t>
      </w:r>
      <w:r w:rsidR="00491E41">
        <w:t>de dois braços e grupo-paralelo</w:t>
      </w:r>
      <w:r w:rsidRPr="006E441E">
        <w:t xml:space="preserve"> foi realizado durante 24 semanas no Hospital para Crianças Doentes em Toronto, Canadá. Quarenta e duas crianças com idade entre 2 e 16 anos com alopecia areata afetando no mínimo 10% da área do couro cabeludo</w:t>
      </w:r>
      <w:r w:rsidR="00491E41">
        <w:t>,</w:t>
      </w:r>
      <w:r w:rsidRPr="006E441E">
        <w:t xml:space="preserve"> foram consideradas elegíveis, </w:t>
      </w:r>
      <w:r w:rsidR="00491E41">
        <w:t>e uma</w:t>
      </w:r>
      <w:r w:rsidRPr="006E441E">
        <w:t xml:space="preserve"> se recusou a participar. Os pacientes foram randomizados para receber creme de propionato de clobetasol 0,05% ou creme de hidrocortisona 1%. Eles aplicavam uma fina camada do creme na área afetada, 2 vezes ao dia durante 2 ciclos de 6 semanas sob tratamento e</w:t>
      </w:r>
      <w:r w:rsidR="00E8695C">
        <w:t xml:space="preserve"> 6 sem, totalizando 24 semanas.</w:t>
      </w:r>
      <w:r w:rsidRPr="006E441E">
        <w:t>Todos os pacientes foram avaliados nas semanas 6, 12, 18 e 24 (exceto 1 paciente que faltou na visita da semana 6).</w:t>
      </w:r>
    </w:p>
    <w:p w:rsidR="00A3481C" w:rsidRPr="006E441E" w:rsidRDefault="00A3481C" w:rsidP="00CD7FC9">
      <w:pPr>
        <w:pStyle w:val="Corpo"/>
        <w:numPr>
          <w:ilvl w:val="0"/>
          <w:numId w:val="29"/>
        </w:numPr>
        <w:spacing w:after="120"/>
      </w:pPr>
      <w:r w:rsidRPr="006E441E">
        <w:t>Após ajustes para perda de cabelo à linha base, o grupo clobetasol teve uma diminuição estatística da área com perda de cabelo significativamente melhor, comparado com o grupo hidrocortisona em todas as avaliações, exceto na semana 6;</w:t>
      </w:r>
      <w:r w:rsidR="00E8695C">
        <w:t xml:space="preserve"> </w:t>
      </w:r>
      <w:r w:rsidRPr="006E441E">
        <w:t>Um paciente com uma área extensa afetada pela alopecia experienciou atrofia da pele</w:t>
      </w:r>
      <w:r w:rsidR="00491E41">
        <w:t>,</w:t>
      </w:r>
      <w:r w:rsidRPr="006E441E">
        <w:t xml:space="preserve"> que foi resolvida espontaneamente em 6 semanas;</w:t>
      </w:r>
      <w:r w:rsidR="00E8695C">
        <w:t xml:space="preserve"> </w:t>
      </w:r>
      <w:r w:rsidRPr="006E441E">
        <w:t xml:space="preserve">Não foram observadas diferenças no número de pacientes com cortisol urinário anormal nem no início </w:t>
      </w:r>
      <w:r w:rsidR="00491E41">
        <w:t xml:space="preserve">e </w:t>
      </w:r>
      <w:r w:rsidRPr="006E441E">
        <w:t>nem no fim do estudo.</w:t>
      </w:r>
    </w:p>
    <w:p w:rsidR="00A3481C" w:rsidRPr="006E441E" w:rsidRDefault="00A3481C" w:rsidP="00E8695C">
      <w:pPr>
        <w:pStyle w:val="Corpo"/>
        <w:spacing w:after="120"/>
      </w:pPr>
      <w:r w:rsidRPr="006E441E">
        <w:t xml:space="preserve">O uso do creme de propionato </w:t>
      </w:r>
      <w:r w:rsidR="00491E41">
        <w:t xml:space="preserve">de clobetasol 0,05% é eficaz e </w:t>
      </w:r>
      <w:r w:rsidRPr="006E441E">
        <w:t xml:space="preserve">seguro como um agente de primeira linha para alopecia areata infantil desigual (Lenane </w:t>
      </w:r>
      <w:r w:rsidRPr="006E441E">
        <w:rPr>
          <w:i/>
        </w:rPr>
        <w:t xml:space="preserve">et al., </w:t>
      </w:r>
      <w:r w:rsidRPr="006E441E">
        <w:t>2014).</w:t>
      </w:r>
    </w:p>
    <w:p w:rsidR="00434565" w:rsidRPr="00970067" w:rsidRDefault="00434565" w:rsidP="00864EBF">
      <w:pPr>
        <w:pStyle w:val="Ttulo1"/>
      </w:pPr>
      <w:bookmarkStart w:id="12" w:name="_Toc531180509"/>
      <w:r>
        <w:lastRenderedPageBreak/>
        <w:t>Filtro Solar</w:t>
      </w:r>
      <w:bookmarkEnd w:id="12"/>
    </w:p>
    <w:p w:rsidR="00434565" w:rsidRPr="00864EBF" w:rsidRDefault="00434565" w:rsidP="005D7C25">
      <w:pPr>
        <w:pStyle w:val="Ttulo2"/>
      </w:pPr>
      <w:bookmarkStart w:id="13" w:name="_Toc531180510"/>
      <w:r w:rsidRPr="00864EBF">
        <w:t>A Importância da Fotoproteção na Criança</w:t>
      </w:r>
      <w:bookmarkEnd w:id="13"/>
    </w:p>
    <w:p w:rsidR="00864EBF" w:rsidRDefault="00864EBF" w:rsidP="00434565">
      <w:pPr>
        <w:pStyle w:val="Corpo"/>
      </w:pPr>
    </w:p>
    <w:p w:rsidR="00434565" w:rsidRPr="00C13E0F" w:rsidRDefault="00434565" w:rsidP="00434565">
      <w:pPr>
        <w:pStyle w:val="Corpo"/>
      </w:pPr>
      <w:r>
        <w:t>O crescimento na incidência global de câncer de pele é atribuído ao aumento da exposição à radiação ultravioleta (UVR).</w:t>
      </w:r>
    </w:p>
    <w:p w:rsidR="00434565" w:rsidRDefault="00434565" w:rsidP="00434565">
      <w:pPr>
        <w:pStyle w:val="Corpo"/>
      </w:pPr>
      <w:r>
        <w:rPr>
          <w:noProof/>
          <w:lang w:eastAsia="pt-BR"/>
        </w:rPr>
        <mc:AlternateContent>
          <mc:Choice Requires="wps">
            <w:drawing>
              <wp:anchor distT="0" distB="0" distL="114300" distR="114300" simplePos="0" relativeHeight="251707392" behindDoc="0" locked="0" layoutInCell="1" allowOverlap="1" wp14:anchorId="75C06AA2" wp14:editId="71C7C348">
                <wp:simplePos x="0" y="0"/>
                <wp:positionH relativeFrom="margin">
                  <wp:posOffset>175895</wp:posOffset>
                </wp:positionH>
                <wp:positionV relativeFrom="paragraph">
                  <wp:posOffset>179705</wp:posOffset>
                </wp:positionV>
                <wp:extent cx="5021580" cy="800100"/>
                <wp:effectExtent l="0" t="0" r="7620" b="0"/>
                <wp:wrapNone/>
                <wp:docPr id="29" name="Caixa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580" cy="800100"/>
                        </a:xfrm>
                        <a:prstGeom prst="rect">
                          <a:avLst/>
                        </a:prstGeom>
                        <a:solidFill>
                          <a:srgbClr val="0070C0"/>
                        </a:solidFill>
                        <a:ln w="9525">
                          <a:noFill/>
                          <a:miter lim="800000"/>
                          <a:headEnd/>
                          <a:tailEnd/>
                        </a:ln>
                      </wps:spPr>
                      <wps:txbx>
                        <w:txbxContent>
                          <w:p w:rsidR="002E5EAF" w:rsidRPr="001552ED" w:rsidRDefault="002E5EAF" w:rsidP="00434565">
                            <w:pPr>
                              <w:jc w:val="center"/>
                              <w:rPr>
                                <w:rFonts w:ascii="Swis721 Th BT" w:hAnsi="Swis721 Th BT"/>
                                <w:b/>
                                <w:color w:val="FFFFFF" w:themeColor="background1"/>
                                <w:sz w:val="23"/>
                                <w:szCs w:val="23"/>
                              </w:rPr>
                            </w:pPr>
                            <w:r>
                              <w:rPr>
                                <w:rFonts w:ascii="Swis721 Th BT" w:hAnsi="Swis721 Th BT"/>
                                <w:b/>
                                <w:color w:val="FFFFFF" w:themeColor="background1"/>
                                <w:sz w:val="23"/>
                                <w:szCs w:val="23"/>
                              </w:rPr>
                              <w:t>A exposição à luz solar durante a infância e adolescência ocorre mais intensamente do que na maioria dos adultos devido às atividades recreativas ao ar livre e esportes.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06AA2" id="Caixa de texto 29" o:spid="_x0000_s1031" type="#_x0000_t202" style="position:absolute;left:0;text-align:left;margin-left:13.85pt;margin-top:14.15pt;width:395.4pt;height:6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" fillcolor="#0070c0" stroked="f">
                <v:textbox>
                  <w:txbxContent>
                    <w:p w:rsidR="002E5EAF" w:rsidRPr="001552ED" w:rsidRDefault="002E5EAF" w:rsidP="00434565">
                      <w:pPr>
                        <w:jc w:val="center"/>
                        <w:rPr>
                          <w:rFonts w:ascii="Swis721 Th BT" w:hAnsi="Swis721 Th BT"/>
                          <w:b/>
                          <w:color w:val="FFFFFF" w:themeColor="background1"/>
                          <w:sz w:val="23"/>
                          <w:szCs w:val="23"/>
                        </w:rPr>
                      </w:pPr>
                      <w:r>
                        <w:rPr>
                          <w:rFonts w:ascii="Swis721 Th BT" w:hAnsi="Swis721 Th BT"/>
                          <w:b/>
                          <w:color w:val="FFFFFF" w:themeColor="background1"/>
                          <w:sz w:val="23"/>
                          <w:szCs w:val="23"/>
                        </w:rPr>
                        <w:t>A exposição à luz solar durante a infância e adolescência ocorre mais intensamente do que na maioria dos adultos devido às atividades recreativas ao ar livre e esportes.</w:t>
                      </w:r>
                    </w:p>
                  </w:txbxContent>
                </v:textbox>
                <w10:wrap anchorx="margin"/>
              </v:shape>
            </w:pict>
          </mc:Fallback>
        </mc:AlternateContent>
      </w:r>
    </w:p>
    <w:p w:rsidR="00434565" w:rsidRDefault="00434565" w:rsidP="00434565">
      <w:pPr>
        <w:pStyle w:val="Corpo"/>
      </w:pPr>
    </w:p>
    <w:p w:rsidR="00434565" w:rsidRDefault="00434565" w:rsidP="00434565">
      <w:pPr>
        <w:pStyle w:val="Corpo"/>
      </w:pPr>
    </w:p>
    <w:p w:rsidR="00434565" w:rsidRPr="00BE5CFD" w:rsidRDefault="00434565" w:rsidP="00434565">
      <w:pPr>
        <w:pStyle w:val="Corpo"/>
      </w:pPr>
    </w:p>
    <w:p w:rsidR="00434565" w:rsidRDefault="00434565" w:rsidP="00434565">
      <w:pPr>
        <w:pStyle w:val="Corpo"/>
      </w:pPr>
    </w:p>
    <w:p w:rsidR="00434565" w:rsidRDefault="00434565" w:rsidP="00434565">
      <w:pPr>
        <w:pStyle w:val="Corpo"/>
      </w:pPr>
      <w:r>
        <w:rPr>
          <w:noProof/>
          <w:lang w:eastAsia="pt-BR"/>
        </w:rPr>
        <mc:AlternateContent>
          <mc:Choice Requires="wps">
            <w:drawing>
              <wp:anchor distT="0" distB="0" distL="114300" distR="114300" simplePos="0" relativeHeight="251711488" behindDoc="0" locked="0" layoutInCell="1" allowOverlap="1" wp14:anchorId="179B99DE" wp14:editId="476AA51A">
                <wp:simplePos x="0" y="0"/>
                <wp:positionH relativeFrom="margin">
                  <wp:posOffset>2691130</wp:posOffset>
                </wp:positionH>
                <wp:positionV relativeFrom="paragraph">
                  <wp:posOffset>40640</wp:posOffset>
                </wp:positionV>
                <wp:extent cx="0" cy="360000"/>
                <wp:effectExtent l="0" t="0" r="19050" b="21590"/>
                <wp:wrapNone/>
                <wp:docPr id="30" name="Conector reto 30"/>
                <wp:cNvGraphicFramePr/>
                <a:graphic xmlns:a="http://schemas.openxmlformats.org/drawingml/2006/main">
                  <a:graphicData uri="http://schemas.microsoft.com/office/word/2010/wordprocessingShape">
                    <wps:wsp>
                      <wps:cNvCnPr/>
                      <wps:spPr>
                        <a:xfrm>
                          <a:off x="0" y="0"/>
                          <a:ext cx="0" cy="360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232EADC" id="Conector reto 30" o:spid="_x0000_s1026" style="position:absolute;z-index:2517114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11.9pt,3.2pt" to="211.9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" strokecolor="#5b9bd5 [3204]" strokeweight=".5pt">
                <v:stroke joinstyle="miter"/>
                <w10:wrap anchorx="margin"/>
              </v:line>
            </w:pict>
          </mc:Fallback>
        </mc:AlternateContent>
      </w:r>
    </w:p>
    <w:p w:rsidR="00434565" w:rsidRDefault="00434565" w:rsidP="00434565">
      <w:pPr>
        <w:pStyle w:val="Corpo"/>
      </w:pPr>
    </w:p>
    <w:p w:rsidR="00434565" w:rsidRDefault="00434565" w:rsidP="00434565">
      <w:pPr>
        <w:pStyle w:val="Corpo"/>
      </w:pPr>
      <w:r>
        <w:rPr>
          <w:noProof/>
          <w:lang w:eastAsia="pt-BR"/>
        </w:rPr>
        <mc:AlternateContent>
          <mc:Choice Requires="wps">
            <w:drawing>
              <wp:anchor distT="0" distB="0" distL="114300" distR="114300" simplePos="0" relativeHeight="251710464" behindDoc="0" locked="0" layoutInCell="1" allowOverlap="1" wp14:anchorId="614CACE9" wp14:editId="55925803">
                <wp:simplePos x="0" y="0"/>
                <wp:positionH relativeFrom="margin">
                  <wp:posOffset>891540</wp:posOffset>
                </wp:positionH>
                <wp:positionV relativeFrom="paragraph">
                  <wp:posOffset>65405</wp:posOffset>
                </wp:positionV>
                <wp:extent cx="3600450" cy="476250"/>
                <wp:effectExtent l="0" t="0" r="19050" b="19050"/>
                <wp:wrapNone/>
                <wp:docPr id="31" name="Caixa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476250"/>
                        </a:xfrm>
                        <a:prstGeom prst="rect">
                          <a:avLst/>
                        </a:prstGeom>
                        <a:solidFill>
                          <a:schemeClr val="bg1">
                            <a:lumMod val="95000"/>
                          </a:schemeClr>
                        </a:solidFill>
                        <a:ln w="9525">
                          <a:solidFill>
                            <a:schemeClr val="bg1"/>
                          </a:solidFill>
                          <a:miter lim="800000"/>
                          <a:headEnd/>
                          <a:tailEnd/>
                        </a:ln>
                      </wps:spPr>
                      <wps:txbx>
                        <w:txbxContent>
                          <w:p w:rsidR="002E5EAF" w:rsidRPr="006D7BE8" w:rsidRDefault="002E5EAF" w:rsidP="00434565">
                            <w:pPr>
                              <w:jc w:val="center"/>
                              <w:rPr>
                                <w:rFonts w:ascii="Swis721 Th BT" w:hAnsi="Swis721 Th BT"/>
                                <w:b/>
                                <w:color w:val="404040" w:themeColor="text1" w:themeTint="BF"/>
                                <w:sz w:val="23"/>
                                <w:szCs w:val="23"/>
                              </w:rPr>
                            </w:pPr>
                            <w:r w:rsidRPr="006D7BE8">
                              <w:rPr>
                                <w:rFonts w:ascii="Swis721 Th BT" w:hAnsi="Swis721 Th BT"/>
                                <w:b/>
                                <w:color w:val="404040" w:themeColor="text1" w:themeTint="BF"/>
                                <w:sz w:val="23"/>
                                <w:szCs w:val="23"/>
                              </w:rPr>
                              <w:t>Maior risco de desenvolvimento de cânceres de pele na vida adulta.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CACE9" id="Caixa de texto 31" o:spid="_x0000_s1032" type="#_x0000_t202" style="position:absolute;left:0;text-align:left;margin-left:70.2pt;margin-top:5.15pt;width:283.5pt;height:37.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" fillcolor="#f2f2f2 [3052]" strokecolor="white [3212]">
                <v:textbox>
                  <w:txbxContent>
                    <w:p w:rsidR="002E5EAF" w:rsidRPr="006D7BE8" w:rsidRDefault="002E5EAF" w:rsidP="00434565">
                      <w:pPr>
                        <w:jc w:val="center"/>
                        <w:rPr>
                          <w:rFonts w:ascii="Swis721 Th BT" w:hAnsi="Swis721 Th BT"/>
                          <w:b/>
                          <w:color w:val="404040" w:themeColor="text1" w:themeTint="BF"/>
                          <w:sz w:val="23"/>
                          <w:szCs w:val="23"/>
                        </w:rPr>
                      </w:pPr>
                      <w:r w:rsidRPr="006D7BE8">
                        <w:rPr>
                          <w:rFonts w:ascii="Swis721 Th BT" w:hAnsi="Swis721 Th BT"/>
                          <w:b/>
                          <w:color w:val="404040" w:themeColor="text1" w:themeTint="BF"/>
                          <w:sz w:val="23"/>
                          <w:szCs w:val="23"/>
                        </w:rPr>
                        <w:t>Maior risco de desenvolvimento de cânceres de pele na vida adulta.</w:t>
                      </w:r>
                    </w:p>
                  </w:txbxContent>
                </v:textbox>
                <w10:wrap anchorx="margin"/>
              </v:shape>
            </w:pict>
          </mc:Fallback>
        </mc:AlternateContent>
      </w:r>
    </w:p>
    <w:p w:rsidR="00434565" w:rsidRDefault="00434565" w:rsidP="00434565">
      <w:pPr>
        <w:pStyle w:val="Corpo"/>
      </w:pPr>
    </w:p>
    <w:p w:rsidR="00434565" w:rsidRDefault="00434565" w:rsidP="00434565">
      <w:pPr>
        <w:pStyle w:val="Corpo"/>
      </w:pPr>
      <w:r w:rsidRPr="006D7BE8">
        <w:rPr>
          <w:noProof/>
          <w:lang w:eastAsia="pt-BR"/>
        </w:rPr>
        <mc:AlternateContent>
          <mc:Choice Requires="wps">
            <w:drawing>
              <wp:anchor distT="0" distB="0" distL="114300" distR="114300" simplePos="0" relativeHeight="251713536" behindDoc="0" locked="0" layoutInCell="1" allowOverlap="1" wp14:anchorId="6A473E1C" wp14:editId="4A269BE7">
                <wp:simplePos x="0" y="0"/>
                <wp:positionH relativeFrom="margin">
                  <wp:posOffset>2691130</wp:posOffset>
                </wp:positionH>
                <wp:positionV relativeFrom="paragraph">
                  <wp:posOffset>185420</wp:posOffset>
                </wp:positionV>
                <wp:extent cx="0" cy="359410"/>
                <wp:effectExtent l="0" t="0" r="19050" b="21590"/>
                <wp:wrapNone/>
                <wp:docPr id="34" name="Conector reto 34"/>
                <wp:cNvGraphicFramePr/>
                <a:graphic xmlns:a="http://schemas.openxmlformats.org/drawingml/2006/main">
                  <a:graphicData uri="http://schemas.microsoft.com/office/word/2010/wordprocessingShape">
                    <wps:wsp>
                      <wps:cNvCnPr/>
                      <wps:spPr>
                        <a:xfrm>
                          <a:off x="0" y="0"/>
                          <a:ext cx="0" cy="3594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6F07250" id="Conector reto 34" o:spid="_x0000_s1026" style="position:absolute;z-index:2517135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11.9pt,14.6pt" to="211.9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" strokecolor="#5b9bd5 [3204]" strokeweight=".5pt">
                <v:stroke joinstyle="miter"/>
                <w10:wrap anchorx="margin"/>
              </v:line>
            </w:pict>
          </mc:Fallback>
        </mc:AlternateContent>
      </w:r>
    </w:p>
    <w:p w:rsidR="00434565" w:rsidRDefault="00434565" w:rsidP="00434565">
      <w:pPr>
        <w:pStyle w:val="Corpo"/>
      </w:pPr>
    </w:p>
    <w:p w:rsidR="00434565" w:rsidRDefault="00434565" w:rsidP="00434565">
      <w:pPr>
        <w:pStyle w:val="Corpo"/>
      </w:pPr>
    </w:p>
    <w:p w:rsidR="00434565" w:rsidRDefault="00434565" w:rsidP="00434565">
      <w:pPr>
        <w:pStyle w:val="Corpo"/>
      </w:pPr>
      <w:r w:rsidRPr="006D7BE8">
        <w:rPr>
          <w:noProof/>
          <w:lang w:eastAsia="pt-BR"/>
        </w:rPr>
        <mc:AlternateContent>
          <mc:Choice Requires="wps">
            <w:drawing>
              <wp:anchor distT="0" distB="0" distL="114300" distR="114300" simplePos="0" relativeHeight="251712512" behindDoc="0" locked="0" layoutInCell="1" allowOverlap="1" wp14:anchorId="4637BDB1" wp14:editId="637501CC">
                <wp:simplePos x="0" y="0"/>
                <wp:positionH relativeFrom="margin">
                  <wp:posOffset>901065</wp:posOffset>
                </wp:positionH>
                <wp:positionV relativeFrom="paragraph">
                  <wp:posOffset>12065</wp:posOffset>
                </wp:positionV>
                <wp:extent cx="3600450" cy="774915"/>
                <wp:effectExtent l="0" t="0" r="19050" b="2540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774915"/>
                        </a:xfrm>
                        <a:prstGeom prst="rect">
                          <a:avLst/>
                        </a:prstGeom>
                        <a:solidFill>
                          <a:schemeClr val="bg1">
                            <a:lumMod val="95000"/>
                          </a:schemeClr>
                        </a:solidFill>
                        <a:ln w="9525">
                          <a:solidFill>
                            <a:schemeClr val="bg1"/>
                          </a:solidFill>
                          <a:miter lim="800000"/>
                          <a:headEnd/>
                          <a:tailEnd/>
                        </a:ln>
                      </wps:spPr>
                      <wps:txbx>
                        <w:txbxContent>
                          <w:p w:rsidR="002E5EAF" w:rsidRPr="006D7BE8" w:rsidRDefault="002E5EAF" w:rsidP="00434565">
                            <w:pPr>
                              <w:jc w:val="center"/>
                              <w:rPr>
                                <w:rFonts w:ascii="Swis721 Th BT" w:hAnsi="Swis721 Th BT"/>
                                <w:b/>
                                <w:color w:val="404040" w:themeColor="text1" w:themeTint="BF"/>
                                <w:sz w:val="23"/>
                                <w:szCs w:val="23"/>
                              </w:rPr>
                            </w:pPr>
                            <w:r>
                              <w:rPr>
                                <w:rFonts w:ascii="Swis721 Th BT" w:hAnsi="Swis721 Th BT"/>
                                <w:b/>
                                <w:color w:val="404040" w:themeColor="text1" w:themeTint="BF"/>
                                <w:sz w:val="23"/>
                                <w:szCs w:val="23"/>
                              </w:rPr>
                              <w:t>Maior risco de fotoenvelhecimento da pele e surgimento de manchas solares se houver exposição excessiva durante a infância (</w:t>
                            </w:r>
                            <w:r w:rsidRPr="006D7BE8">
                              <w:rPr>
                                <w:rFonts w:ascii="Swis721 Th BT" w:hAnsi="Swis721 Th BT"/>
                                <w:b/>
                                <w:color w:val="404040" w:themeColor="text1" w:themeTint="BF"/>
                                <w:sz w:val="23"/>
                                <w:szCs w:val="23"/>
                              </w:rPr>
                              <w:t>Andreola</w:t>
                            </w:r>
                            <w:r>
                              <w:rPr>
                                <w:rFonts w:ascii="Swis721 Th BT" w:hAnsi="Swis721 Th BT"/>
                                <w:b/>
                                <w:color w:val="404040" w:themeColor="text1" w:themeTint="BF"/>
                                <w:sz w:val="23"/>
                                <w:szCs w:val="23"/>
                              </w:rPr>
                              <w:t xml:space="preserve"> </w:t>
                            </w:r>
                            <w:r>
                              <w:rPr>
                                <w:rFonts w:ascii="Swis721 Th BT" w:hAnsi="Swis721 Th BT"/>
                                <w:b/>
                                <w:i/>
                                <w:color w:val="404040" w:themeColor="text1" w:themeTint="BF"/>
                                <w:sz w:val="23"/>
                                <w:szCs w:val="23"/>
                              </w:rPr>
                              <w:t>et al</w:t>
                            </w:r>
                            <w:r>
                              <w:rPr>
                                <w:rFonts w:ascii="Swis721 Th BT" w:hAnsi="Swis721 Th BT"/>
                                <w:b/>
                                <w:color w:val="404040" w:themeColor="text1" w:themeTint="BF"/>
                                <w:sz w:val="23"/>
                                <w:szCs w:val="23"/>
                              </w:rPr>
                              <w:t>.,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7BDB1" id="Caixa de texto 35" o:spid="_x0000_s1033" type="#_x0000_t202" style="position:absolute;left:0;text-align:left;margin-left:70.95pt;margin-top:.95pt;width:283.5pt;height:61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" fillcolor="#f2f2f2 [3052]" strokecolor="white [3212]">
                <v:textbox>
                  <w:txbxContent>
                    <w:p w:rsidR="002E5EAF" w:rsidRPr="006D7BE8" w:rsidRDefault="002E5EAF" w:rsidP="00434565">
                      <w:pPr>
                        <w:jc w:val="center"/>
                        <w:rPr>
                          <w:rFonts w:ascii="Swis721 Th BT" w:hAnsi="Swis721 Th BT"/>
                          <w:b/>
                          <w:color w:val="404040" w:themeColor="text1" w:themeTint="BF"/>
                          <w:sz w:val="23"/>
                          <w:szCs w:val="23"/>
                        </w:rPr>
                      </w:pPr>
                      <w:r>
                        <w:rPr>
                          <w:rFonts w:ascii="Swis721 Th BT" w:hAnsi="Swis721 Th BT"/>
                          <w:b/>
                          <w:color w:val="404040" w:themeColor="text1" w:themeTint="BF"/>
                          <w:sz w:val="23"/>
                          <w:szCs w:val="23"/>
                        </w:rPr>
                        <w:t>Maior risco de fotoenvelhecimento da pele e surgimento de manchas solares se houver exposição excessiva durante a infância (</w:t>
                      </w:r>
                      <w:r w:rsidRPr="006D7BE8">
                        <w:rPr>
                          <w:rFonts w:ascii="Swis721 Th BT" w:hAnsi="Swis721 Th BT"/>
                          <w:b/>
                          <w:color w:val="404040" w:themeColor="text1" w:themeTint="BF"/>
                          <w:sz w:val="23"/>
                          <w:szCs w:val="23"/>
                        </w:rPr>
                        <w:t>Andreola</w:t>
                      </w:r>
                      <w:r>
                        <w:rPr>
                          <w:rFonts w:ascii="Swis721 Th BT" w:hAnsi="Swis721 Th BT"/>
                          <w:b/>
                          <w:color w:val="404040" w:themeColor="text1" w:themeTint="BF"/>
                          <w:sz w:val="23"/>
                          <w:szCs w:val="23"/>
                        </w:rPr>
                        <w:t xml:space="preserve"> </w:t>
                      </w:r>
                      <w:r>
                        <w:rPr>
                          <w:rFonts w:ascii="Swis721 Th BT" w:hAnsi="Swis721 Th BT"/>
                          <w:b/>
                          <w:i/>
                          <w:color w:val="404040" w:themeColor="text1" w:themeTint="BF"/>
                          <w:sz w:val="23"/>
                          <w:szCs w:val="23"/>
                        </w:rPr>
                        <w:t>et al</w:t>
                      </w:r>
                      <w:r>
                        <w:rPr>
                          <w:rFonts w:ascii="Swis721 Th BT" w:hAnsi="Swis721 Th BT"/>
                          <w:b/>
                          <w:color w:val="404040" w:themeColor="text1" w:themeTint="BF"/>
                          <w:sz w:val="23"/>
                          <w:szCs w:val="23"/>
                        </w:rPr>
                        <w:t>., 2018).</w:t>
                      </w:r>
                    </w:p>
                  </w:txbxContent>
                </v:textbox>
                <w10:wrap anchorx="margin"/>
              </v:shape>
            </w:pict>
          </mc:Fallback>
        </mc:AlternateContent>
      </w:r>
    </w:p>
    <w:p w:rsidR="00434565" w:rsidRDefault="00434565" w:rsidP="00434565">
      <w:pPr>
        <w:pStyle w:val="Corpo"/>
      </w:pPr>
    </w:p>
    <w:p w:rsidR="00434565" w:rsidRDefault="00434565" w:rsidP="00434565">
      <w:pPr>
        <w:pStyle w:val="Corpo"/>
      </w:pPr>
    </w:p>
    <w:p w:rsidR="00434565" w:rsidRDefault="00434565" w:rsidP="00434565">
      <w:pPr>
        <w:pStyle w:val="Corpo"/>
      </w:pPr>
    </w:p>
    <w:p w:rsidR="00434565" w:rsidRDefault="00434565" w:rsidP="00434565">
      <w:pPr>
        <w:pStyle w:val="Corpo"/>
      </w:pPr>
    </w:p>
    <w:p w:rsidR="00434565" w:rsidRPr="00C13E0F" w:rsidRDefault="00434565" w:rsidP="00434565">
      <w:pPr>
        <w:pStyle w:val="Corpo"/>
        <w:rPr>
          <w:b/>
          <w:color w:val="0070C0"/>
        </w:rPr>
      </w:pPr>
      <w:r>
        <w:rPr>
          <w:noProof/>
          <w:lang w:eastAsia="pt-BR"/>
        </w:rPr>
        <w:drawing>
          <wp:anchor distT="0" distB="0" distL="114300" distR="114300" simplePos="0" relativeHeight="251717632" behindDoc="1" locked="0" layoutInCell="1" allowOverlap="1" wp14:anchorId="1AD2C86D" wp14:editId="235FC4DB">
            <wp:simplePos x="0" y="0"/>
            <wp:positionH relativeFrom="column">
              <wp:posOffset>-394335</wp:posOffset>
            </wp:positionH>
            <wp:positionV relativeFrom="paragraph">
              <wp:posOffset>214440</wp:posOffset>
            </wp:positionV>
            <wp:extent cx="2642235" cy="2642235"/>
            <wp:effectExtent l="0" t="0" r="5715" b="5715"/>
            <wp:wrapNone/>
            <wp:docPr id="38" name="Imagem 38" descr="shutterstock_72629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utterstock_72629226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2235" cy="2642235"/>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0070C0"/>
          <w:lang w:eastAsia="pt-BR"/>
        </w:rPr>
        <w:drawing>
          <wp:anchor distT="0" distB="0" distL="114300" distR="114300" simplePos="0" relativeHeight="251714560" behindDoc="1" locked="0" layoutInCell="1" allowOverlap="1" wp14:anchorId="2C0FD56F" wp14:editId="767BCEED">
            <wp:simplePos x="0" y="0"/>
            <wp:positionH relativeFrom="column">
              <wp:posOffset>511810</wp:posOffset>
            </wp:positionH>
            <wp:positionV relativeFrom="paragraph">
              <wp:posOffset>6003290</wp:posOffset>
            </wp:positionV>
            <wp:extent cx="2642235" cy="2642235"/>
            <wp:effectExtent l="0" t="0" r="5715" b="5715"/>
            <wp:wrapNone/>
            <wp:docPr id="43" name="Imagem 43" descr="shutterstock_72629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utterstock_72629226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2235" cy="2642235"/>
                    </a:xfrm>
                    <a:prstGeom prst="rect">
                      <a:avLst/>
                    </a:prstGeom>
                    <a:noFill/>
                  </pic:spPr>
                </pic:pic>
              </a:graphicData>
            </a:graphic>
            <wp14:sizeRelH relativeFrom="page">
              <wp14:pctWidth>0</wp14:pctWidth>
            </wp14:sizeRelH>
            <wp14:sizeRelV relativeFrom="page">
              <wp14:pctHeight>0</wp14:pctHeight>
            </wp14:sizeRelV>
          </wp:anchor>
        </w:drawing>
      </w:r>
      <w:r>
        <w:rPr>
          <w:b/>
          <w:color w:val="0070C0"/>
        </w:rPr>
        <w:t xml:space="preserve">Proteção Solar </w:t>
      </w:r>
    </w:p>
    <w:p w:rsidR="00434565" w:rsidRDefault="00434565" w:rsidP="00434565">
      <w:pPr>
        <w:pStyle w:val="Corpo"/>
      </w:pPr>
    </w:p>
    <w:p w:rsidR="00434565" w:rsidRDefault="00434565" w:rsidP="00434565">
      <w:pPr>
        <w:pStyle w:val="Titulo"/>
        <w:rPr>
          <w:b/>
          <w:sz w:val="38"/>
          <w:szCs w:val="38"/>
        </w:rPr>
      </w:pPr>
      <w:r>
        <w:rPr>
          <w:noProof/>
        </w:rPr>
        <mc:AlternateContent>
          <mc:Choice Requires="wps">
            <w:drawing>
              <wp:anchor distT="0" distB="0" distL="114300" distR="114300" simplePos="0" relativeHeight="251708416" behindDoc="0" locked="0" layoutInCell="1" allowOverlap="1" wp14:anchorId="06BE3E81" wp14:editId="4B709DA0">
                <wp:simplePos x="0" y="0"/>
                <wp:positionH relativeFrom="margin">
                  <wp:posOffset>2186940</wp:posOffset>
                </wp:positionH>
                <wp:positionV relativeFrom="paragraph">
                  <wp:posOffset>70485</wp:posOffset>
                </wp:positionV>
                <wp:extent cx="3276600" cy="762000"/>
                <wp:effectExtent l="0" t="0" r="19050" b="152400"/>
                <wp:wrapNone/>
                <wp:docPr id="36" name="Caixa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762000"/>
                        </a:xfrm>
                        <a:prstGeom prst="wedgeRectCallout">
                          <a:avLst>
                            <a:gd name="adj1" fmla="val 21900"/>
                            <a:gd name="adj2" fmla="val 66250"/>
                          </a:avLst>
                        </a:prstGeom>
                        <a:solidFill>
                          <a:srgbClr val="0070C0"/>
                        </a:solidFill>
                        <a:ln w="9525">
                          <a:solidFill>
                            <a:srgbClr val="0070C0"/>
                          </a:solidFill>
                          <a:miter lim="800000"/>
                          <a:headEnd/>
                          <a:tailEnd/>
                        </a:ln>
                      </wps:spPr>
                      <wps:txbx>
                        <w:txbxContent>
                          <w:p w:rsidR="002E5EAF" w:rsidRPr="00B44008" w:rsidRDefault="002E5EAF" w:rsidP="00434565">
                            <w:pPr>
                              <w:jc w:val="center"/>
                              <w:rPr>
                                <w:rFonts w:ascii="Swis721 Th BT" w:hAnsi="Swis721 Th BT"/>
                                <w:b/>
                                <w:color w:val="FFFFFF" w:themeColor="background1"/>
                                <w:sz w:val="23"/>
                                <w:szCs w:val="23"/>
                              </w:rPr>
                            </w:pPr>
                            <w:r w:rsidRPr="00B44008">
                              <w:rPr>
                                <w:rFonts w:ascii="Swis721 Th BT" w:hAnsi="Swis721 Th BT"/>
                                <w:b/>
                                <w:color w:val="FFFFFF" w:themeColor="background1"/>
                                <w:sz w:val="23"/>
                                <w:szCs w:val="23"/>
                              </w:rPr>
                              <w:t xml:space="preserve"> A proteção da pele contra a exposição à radiação UV é a forma mais simples e eficaz de prevenir o câncer de pele.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BE3E8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Caixa de texto 36" o:spid="_x0000_s1034" type="#_x0000_t61" style="position:absolute;margin-left:172.2pt;margin-top:5.55pt;width:258pt;height:60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" adj="15530,25110" fillcolor="#0070c0" strokecolor="#0070c0">
                <v:textbox>
                  <w:txbxContent>
                    <w:p w:rsidR="002E5EAF" w:rsidRPr="00B44008" w:rsidRDefault="002E5EAF" w:rsidP="00434565">
                      <w:pPr>
                        <w:jc w:val="center"/>
                        <w:rPr>
                          <w:rFonts w:ascii="Swis721 Th BT" w:hAnsi="Swis721 Th BT"/>
                          <w:b/>
                          <w:color w:val="FFFFFF" w:themeColor="background1"/>
                          <w:sz w:val="23"/>
                          <w:szCs w:val="23"/>
                        </w:rPr>
                      </w:pPr>
                      <w:r w:rsidRPr="00B44008">
                        <w:rPr>
                          <w:rFonts w:ascii="Swis721 Th BT" w:hAnsi="Swis721 Th BT"/>
                          <w:b/>
                          <w:color w:val="FFFFFF" w:themeColor="background1"/>
                          <w:sz w:val="23"/>
                          <w:szCs w:val="23"/>
                        </w:rPr>
                        <w:t xml:space="preserve"> A proteção da pele contra a exposição à radiação UV é a forma mais simples e eficaz de prevenir o câncer de pele.</w:t>
                      </w:r>
                    </w:p>
                  </w:txbxContent>
                </v:textbox>
                <w10:wrap anchorx="margin"/>
              </v:shape>
            </w:pict>
          </mc:Fallback>
        </mc:AlternateContent>
      </w:r>
    </w:p>
    <w:p w:rsidR="00434565" w:rsidRDefault="00434565" w:rsidP="00434565">
      <w:pPr>
        <w:pStyle w:val="Titulo"/>
        <w:rPr>
          <w:b/>
          <w:sz w:val="38"/>
          <w:szCs w:val="38"/>
        </w:rPr>
      </w:pPr>
      <w:r>
        <w:rPr>
          <w:b/>
          <w:noProof/>
          <w:sz w:val="38"/>
          <w:szCs w:val="38"/>
        </w:rPr>
        <w:drawing>
          <wp:anchor distT="0" distB="0" distL="114300" distR="114300" simplePos="0" relativeHeight="251716608" behindDoc="1" locked="0" layoutInCell="1" allowOverlap="1" wp14:anchorId="3A5BD6E5" wp14:editId="704FEBE0">
            <wp:simplePos x="0" y="0"/>
            <wp:positionH relativeFrom="column">
              <wp:posOffset>511810</wp:posOffset>
            </wp:positionH>
            <wp:positionV relativeFrom="paragraph">
              <wp:posOffset>5440045</wp:posOffset>
            </wp:positionV>
            <wp:extent cx="2642235" cy="2642235"/>
            <wp:effectExtent l="0" t="0" r="5715" b="5715"/>
            <wp:wrapNone/>
            <wp:docPr id="44" name="Imagem 44" descr="shutterstock_72629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utterstock_72629226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2235" cy="2642235"/>
                    </a:xfrm>
                    <a:prstGeom prst="rect">
                      <a:avLst/>
                    </a:prstGeom>
                    <a:noFill/>
                  </pic:spPr>
                </pic:pic>
              </a:graphicData>
            </a:graphic>
            <wp14:sizeRelH relativeFrom="page">
              <wp14:pctWidth>0</wp14:pctWidth>
            </wp14:sizeRelH>
            <wp14:sizeRelV relativeFrom="page">
              <wp14:pctHeight>0</wp14:pctHeight>
            </wp14:sizeRelV>
          </wp:anchor>
        </w:drawing>
      </w:r>
    </w:p>
    <w:p w:rsidR="00434565" w:rsidRDefault="00434565" w:rsidP="00434565">
      <w:pPr>
        <w:pStyle w:val="Titulo"/>
        <w:rPr>
          <w:b/>
          <w:sz w:val="38"/>
          <w:szCs w:val="38"/>
        </w:rPr>
      </w:pPr>
    </w:p>
    <w:p w:rsidR="00434565" w:rsidRDefault="00434565" w:rsidP="00434565">
      <w:pPr>
        <w:pStyle w:val="Titulo"/>
        <w:rPr>
          <w:b/>
          <w:sz w:val="38"/>
          <w:szCs w:val="38"/>
        </w:rPr>
      </w:pPr>
      <w:r>
        <w:rPr>
          <w:noProof/>
        </w:rPr>
        <w:drawing>
          <wp:anchor distT="0" distB="0" distL="114300" distR="114300" simplePos="0" relativeHeight="251715584" behindDoc="1" locked="0" layoutInCell="1" allowOverlap="1" wp14:anchorId="4518E4AA" wp14:editId="67092400">
            <wp:simplePos x="0" y="0"/>
            <wp:positionH relativeFrom="column">
              <wp:posOffset>511810</wp:posOffset>
            </wp:positionH>
            <wp:positionV relativeFrom="paragraph">
              <wp:posOffset>6003290</wp:posOffset>
            </wp:positionV>
            <wp:extent cx="2642235" cy="2642235"/>
            <wp:effectExtent l="0" t="0" r="5715" b="5715"/>
            <wp:wrapNone/>
            <wp:docPr id="45" name="Imagem 45" descr="shutterstock_72629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utterstock_72629226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2235" cy="26422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9440" behindDoc="0" locked="0" layoutInCell="1" allowOverlap="1" wp14:anchorId="64B6F076" wp14:editId="5933BE40">
                <wp:simplePos x="0" y="0"/>
                <wp:positionH relativeFrom="margin">
                  <wp:posOffset>2186940</wp:posOffset>
                </wp:positionH>
                <wp:positionV relativeFrom="paragraph">
                  <wp:posOffset>203200</wp:posOffset>
                </wp:positionV>
                <wp:extent cx="3276600" cy="1076325"/>
                <wp:effectExtent l="0" t="0" r="0" b="9525"/>
                <wp:wrapNone/>
                <wp:docPr id="37" name="Caixa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076325"/>
                        </a:xfrm>
                        <a:prstGeom prst="rect">
                          <a:avLst/>
                        </a:prstGeom>
                        <a:solidFill>
                          <a:schemeClr val="bg1">
                            <a:lumMod val="95000"/>
                            <a:alpha val="80000"/>
                          </a:schemeClr>
                        </a:solidFill>
                        <a:ln w="9525">
                          <a:noFill/>
                          <a:miter lim="800000"/>
                          <a:headEnd/>
                          <a:tailEnd/>
                        </a:ln>
                      </wps:spPr>
                      <wps:txbx>
                        <w:txbxContent>
                          <w:p w:rsidR="002E5EAF" w:rsidRPr="00B44008" w:rsidRDefault="002E5EAF" w:rsidP="00434565">
                            <w:pPr>
                              <w:jc w:val="center"/>
                              <w:rPr>
                                <w:rFonts w:ascii="Swis721 Th BT" w:hAnsi="Swis721 Th BT"/>
                                <w:b/>
                                <w:color w:val="404040" w:themeColor="text1" w:themeTint="BF"/>
                                <w:szCs w:val="23"/>
                              </w:rPr>
                            </w:pPr>
                            <w:r w:rsidRPr="00B44008">
                              <w:rPr>
                                <w:rFonts w:ascii="Swis721 Th BT" w:hAnsi="Swis721 Th BT"/>
                                <w:b/>
                                <w:color w:val="404040" w:themeColor="text1" w:themeTint="BF"/>
                                <w:szCs w:val="23"/>
                              </w:rPr>
                              <w:t xml:space="preserve">Pesquisas sugerem que a redução da exposição à radiação UV em crianças, principalmente nos primeiros 15 anos de vida, reduz significativamente seu risco de desenvolver câncer de pele na vida adulta (Dudley </w:t>
                            </w:r>
                            <w:r w:rsidRPr="00B44008">
                              <w:rPr>
                                <w:rFonts w:ascii="Swis721 Th BT" w:hAnsi="Swis721 Th BT"/>
                                <w:b/>
                                <w:i/>
                                <w:color w:val="404040" w:themeColor="text1" w:themeTint="BF"/>
                                <w:szCs w:val="23"/>
                              </w:rPr>
                              <w:t>et al</w:t>
                            </w:r>
                            <w:r w:rsidRPr="00B44008">
                              <w:rPr>
                                <w:rFonts w:ascii="Swis721 Th BT" w:hAnsi="Swis721 Th BT"/>
                                <w:b/>
                                <w:color w:val="404040" w:themeColor="text1" w:themeTint="BF"/>
                                <w:szCs w:val="23"/>
                              </w:rPr>
                              <w:t>.,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6F076" id="Caixa de texto 37" o:spid="_x0000_s1035" type="#_x0000_t202" style="position:absolute;margin-left:172.2pt;margin-top:16pt;width:258pt;height:84.7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" fillcolor="#f2f2f2 [3052]" stroked="f">
                <v:fill opacity="52428f"/>
                <v:textbox>
                  <w:txbxContent>
                    <w:p w:rsidR="002E5EAF" w:rsidRPr="00B44008" w:rsidRDefault="002E5EAF" w:rsidP="00434565">
                      <w:pPr>
                        <w:jc w:val="center"/>
                        <w:rPr>
                          <w:rFonts w:ascii="Swis721 Th BT" w:hAnsi="Swis721 Th BT"/>
                          <w:b/>
                          <w:color w:val="404040" w:themeColor="text1" w:themeTint="BF"/>
                          <w:szCs w:val="23"/>
                        </w:rPr>
                      </w:pPr>
                      <w:r w:rsidRPr="00B44008">
                        <w:rPr>
                          <w:rFonts w:ascii="Swis721 Th BT" w:hAnsi="Swis721 Th BT"/>
                          <w:b/>
                          <w:color w:val="404040" w:themeColor="text1" w:themeTint="BF"/>
                          <w:szCs w:val="23"/>
                        </w:rPr>
                        <w:t xml:space="preserve">Pesquisas sugerem que a redução da exposição à radiação UV em crianças, principalmente nos primeiros 15 anos de vida, reduz significativamente seu risco de desenvolver câncer de pele na vida adulta (Dudley </w:t>
                      </w:r>
                      <w:r w:rsidRPr="00B44008">
                        <w:rPr>
                          <w:rFonts w:ascii="Swis721 Th BT" w:hAnsi="Swis721 Th BT"/>
                          <w:b/>
                          <w:i/>
                          <w:color w:val="404040" w:themeColor="text1" w:themeTint="BF"/>
                          <w:szCs w:val="23"/>
                        </w:rPr>
                        <w:t>et al</w:t>
                      </w:r>
                      <w:r w:rsidRPr="00B44008">
                        <w:rPr>
                          <w:rFonts w:ascii="Swis721 Th BT" w:hAnsi="Swis721 Th BT"/>
                          <w:b/>
                          <w:color w:val="404040" w:themeColor="text1" w:themeTint="BF"/>
                          <w:szCs w:val="23"/>
                        </w:rPr>
                        <w:t>., 2017).</w:t>
                      </w:r>
                    </w:p>
                  </w:txbxContent>
                </v:textbox>
                <w10:wrap anchorx="margin"/>
              </v:shape>
            </w:pict>
          </mc:Fallback>
        </mc:AlternateContent>
      </w:r>
    </w:p>
    <w:p w:rsidR="00434565" w:rsidRDefault="00434565" w:rsidP="00434565">
      <w:pPr>
        <w:pStyle w:val="Titulo"/>
        <w:rPr>
          <w:b/>
          <w:sz w:val="38"/>
          <w:szCs w:val="38"/>
        </w:rPr>
      </w:pPr>
    </w:p>
    <w:p w:rsidR="00434565" w:rsidRDefault="00434565" w:rsidP="00434565">
      <w:pPr>
        <w:pStyle w:val="Titulo"/>
        <w:rPr>
          <w:b/>
          <w:sz w:val="38"/>
          <w:szCs w:val="38"/>
        </w:rPr>
      </w:pPr>
    </w:p>
    <w:p w:rsidR="00434565" w:rsidRDefault="00434565" w:rsidP="000F317A">
      <w:pPr>
        <w:spacing w:after="0"/>
        <w:jc w:val="both"/>
        <w:rPr>
          <w:rFonts w:ascii="Swis721 Th BT" w:hAnsi="Swis721 Th BT"/>
          <w:color w:val="404040" w:themeColor="text1" w:themeTint="BF"/>
          <w:sz w:val="23"/>
          <w:szCs w:val="23"/>
        </w:rPr>
      </w:pPr>
    </w:p>
    <w:p w:rsidR="00552ABE" w:rsidRDefault="00552ABE" w:rsidP="000F317A">
      <w:pPr>
        <w:spacing w:after="0"/>
        <w:jc w:val="both"/>
        <w:rPr>
          <w:rFonts w:ascii="Swis721 Th BT" w:hAnsi="Swis721 Th BT"/>
          <w:color w:val="404040" w:themeColor="text1" w:themeTint="BF"/>
          <w:sz w:val="23"/>
          <w:szCs w:val="23"/>
        </w:rPr>
      </w:pPr>
    </w:p>
    <w:p w:rsidR="00552ABE" w:rsidRDefault="00552ABE" w:rsidP="000F317A">
      <w:pPr>
        <w:spacing w:after="0"/>
        <w:jc w:val="both"/>
        <w:rPr>
          <w:rFonts w:ascii="Swis721 Th BT" w:hAnsi="Swis721 Th BT"/>
          <w:color w:val="404040" w:themeColor="text1" w:themeTint="BF"/>
          <w:sz w:val="23"/>
          <w:szCs w:val="23"/>
        </w:rPr>
      </w:pPr>
    </w:p>
    <w:p w:rsidR="00552ABE" w:rsidRDefault="00552ABE" w:rsidP="000F317A">
      <w:pPr>
        <w:spacing w:after="0"/>
        <w:jc w:val="both"/>
        <w:rPr>
          <w:rFonts w:ascii="Swis721 Th BT" w:hAnsi="Swis721 Th BT"/>
          <w:color w:val="404040" w:themeColor="text1" w:themeTint="BF"/>
          <w:sz w:val="23"/>
          <w:szCs w:val="23"/>
        </w:rPr>
      </w:pPr>
    </w:p>
    <w:p w:rsidR="00552ABE" w:rsidRPr="00552ABE" w:rsidRDefault="00552ABE" w:rsidP="00552ABE">
      <w:pPr>
        <w:jc w:val="center"/>
        <w:rPr>
          <w:rFonts w:ascii="Swis721 Th BT" w:hAnsi="Swis721 Th BT"/>
          <w:b/>
          <w:sz w:val="23"/>
          <w:szCs w:val="23"/>
        </w:rPr>
      </w:pPr>
      <w:r w:rsidRPr="00552ABE">
        <w:rPr>
          <w:rFonts w:ascii="Swis721 Th BT" w:hAnsi="Swis721 Th BT"/>
          <w:b/>
          <w:sz w:val="23"/>
          <w:szCs w:val="23"/>
        </w:rPr>
        <w:t xml:space="preserve">Pensando na importância de proteger a pele na infância e em maior praticidade para aplicação do filtro, o Laboratório da Consulfarma desenvolveu o novo Filtro Solar Infantil Roll-On com FPS40. </w:t>
      </w:r>
    </w:p>
    <w:p w:rsidR="00552ABE" w:rsidRPr="00970067" w:rsidRDefault="00552ABE" w:rsidP="00864EBF">
      <w:pPr>
        <w:pStyle w:val="Ttulo1"/>
      </w:pPr>
      <w:bookmarkStart w:id="14" w:name="_Toc531180511"/>
      <w:r>
        <w:lastRenderedPageBreak/>
        <w:t>Formulário</w:t>
      </w:r>
      <w:bookmarkEnd w:id="14"/>
    </w:p>
    <w:p w:rsidR="003B2D2C" w:rsidRDefault="003B2D2C" w:rsidP="005D7C25">
      <w:pPr>
        <w:pStyle w:val="Ttulo2"/>
      </w:pPr>
      <w:bookmarkStart w:id="15" w:name="_Toc531180512"/>
      <w:r>
        <w:t>Fórmulas para o Cuidado com a Pele de Crianças</w:t>
      </w:r>
      <w:bookmarkEnd w:id="15"/>
    </w:p>
    <w:p w:rsidR="005D7C25" w:rsidRPr="005D7C25" w:rsidRDefault="005D7C25" w:rsidP="005D7C25"/>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552ABE" w:rsidRPr="007A3B02"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552ABE" w:rsidRPr="00552ABE" w:rsidRDefault="00552ABE" w:rsidP="00552ABE">
            <w:pPr>
              <w:pStyle w:val="Corpo"/>
              <w:jc w:val="center"/>
              <w:rPr>
                <w:b/>
                <w:color w:val="FFFFFF" w:themeColor="background1"/>
                <w:lang w:val="en-US"/>
              </w:rPr>
            </w:pPr>
            <w:r w:rsidRPr="00552ABE">
              <w:rPr>
                <w:b/>
                <w:color w:val="FFFFFF" w:themeColor="background1"/>
                <w:lang w:val="en-US"/>
              </w:rPr>
              <w:t>Filtro Solar Roll-On Infantil</w:t>
            </w:r>
          </w:p>
        </w:tc>
      </w:tr>
      <w:tr w:rsidR="00552ABE"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52ABE" w:rsidRPr="005874A4" w:rsidRDefault="00552ABE" w:rsidP="00552ABE">
            <w:pPr>
              <w:pStyle w:val="Corpo"/>
            </w:pPr>
            <w:r>
              <w:t>Filtro Solar F</w:t>
            </w:r>
            <w:r w:rsidR="000E5B5E">
              <w:t>PS40.......................</w:t>
            </w:r>
            <w:r>
              <w:t>.....50 mL</w:t>
            </w:r>
          </w:p>
        </w:tc>
      </w:tr>
      <w:tr w:rsidR="00552ABE"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52ABE" w:rsidRPr="00A028F7" w:rsidRDefault="00552ABE" w:rsidP="00552ABE">
            <w:pPr>
              <w:pStyle w:val="Corpo"/>
            </w:pPr>
            <w:r>
              <w:t>E</w:t>
            </w:r>
            <w:r w:rsidR="000E5B5E">
              <w:t>mbalagem Roll-On..............</w:t>
            </w:r>
            <w:r>
              <w:t>.....1 Unidade</w:t>
            </w:r>
          </w:p>
        </w:tc>
      </w:tr>
      <w:tr w:rsidR="00552ABE" w:rsidRPr="009537E7" w:rsidTr="00182E7F">
        <w:trPr>
          <w:trHeight w:val="254"/>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552ABE" w:rsidRPr="00BE5CFD" w:rsidRDefault="00552ABE" w:rsidP="00571673">
            <w:pPr>
              <w:pStyle w:val="Corpo"/>
              <w:jc w:val="center"/>
              <w:rPr>
                <w:sz w:val="16"/>
                <w:szCs w:val="16"/>
              </w:rPr>
            </w:pPr>
            <w:r>
              <w:rPr>
                <w:sz w:val="16"/>
                <w:szCs w:val="16"/>
              </w:rPr>
              <w:t>Aplicar diariamente ou conforme orientação médica</w:t>
            </w:r>
          </w:p>
        </w:tc>
      </w:tr>
    </w:tbl>
    <w:p w:rsidR="00807552" w:rsidRDefault="00807552" w:rsidP="00807552">
      <w:pPr>
        <w:pStyle w:val="Corpo"/>
        <w:rPr>
          <w:b/>
          <w:sz w:val="18"/>
          <w:szCs w:val="18"/>
        </w:rPr>
      </w:pPr>
    </w:p>
    <w:p w:rsidR="00807552" w:rsidRDefault="00807552" w:rsidP="00807552">
      <w:pPr>
        <w:pStyle w:val="Corpo"/>
        <w:rPr>
          <w:szCs w:val="23"/>
        </w:rPr>
      </w:pPr>
      <w:r w:rsidRPr="00807552">
        <w:rPr>
          <w:b/>
          <w:szCs w:val="23"/>
        </w:rPr>
        <w:t xml:space="preserve">T LITE SF S -  </w:t>
      </w:r>
      <w:r w:rsidRPr="00807552">
        <w:rPr>
          <w:szCs w:val="23"/>
        </w:rPr>
        <w:t>Filtro U</w:t>
      </w:r>
      <w:r w:rsidR="00365F8D">
        <w:rPr>
          <w:szCs w:val="23"/>
        </w:rPr>
        <w:t>V baseado em dióxido de titânio.</w:t>
      </w:r>
    </w:p>
    <w:p w:rsidR="00807552" w:rsidRPr="00807552" w:rsidRDefault="00807552" w:rsidP="00807552">
      <w:pPr>
        <w:pStyle w:val="Corpo"/>
        <w:rPr>
          <w:b/>
          <w:szCs w:val="23"/>
        </w:rPr>
      </w:pPr>
    </w:p>
    <w:p w:rsidR="00807552" w:rsidRDefault="00807552" w:rsidP="00807552">
      <w:pPr>
        <w:pStyle w:val="Corpo"/>
        <w:rPr>
          <w:szCs w:val="23"/>
        </w:rPr>
      </w:pPr>
      <w:r w:rsidRPr="00807552">
        <w:rPr>
          <w:b/>
          <w:szCs w:val="23"/>
        </w:rPr>
        <w:t>Z-COTE</w:t>
      </w:r>
      <w:r w:rsidRPr="00807552">
        <w:rPr>
          <w:b/>
          <w:szCs w:val="23"/>
          <w:vertAlign w:val="superscript"/>
        </w:rPr>
        <w:t>®</w:t>
      </w:r>
      <w:r w:rsidRPr="00807552">
        <w:rPr>
          <w:b/>
          <w:szCs w:val="23"/>
        </w:rPr>
        <w:t xml:space="preserve"> HP1 - </w:t>
      </w:r>
      <w:r w:rsidRPr="00807552">
        <w:rPr>
          <w:szCs w:val="23"/>
        </w:rPr>
        <w:t>Filtro UV inorgânico com aproximadamente 98% de óxido de zinco micronizado e 2% de revestimento hidrofóbico. Esse produto oferece melhores valores de FPS.</w:t>
      </w:r>
    </w:p>
    <w:p w:rsidR="00807552" w:rsidRPr="00807552" w:rsidRDefault="00807552" w:rsidP="00807552">
      <w:pPr>
        <w:pStyle w:val="Corpo"/>
        <w:rPr>
          <w:szCs w:val="23"/>
        </w:rPr>
      </w:pPr>
    </w:p>
    <w:p w:rsidR="00807552" w:rsidRDefault="00807552" w:rsidP="00807552">
      <w:pPr>
        <w:pStyle w:val="Corpo"/>
        <w:rPr>
          <w:szCs w:val="23"/>
        </w:rPr>
      </w:pPr>
      <w:r w:rsidRPr="00807552">
        <w:rPr>
          <w:b/>
          <w:szCs w:val="23"/>
        </w:rPr>
        <w:t>TINOSORB</w:t>
      </w:r>
      <w:r w:rsidRPr="00807552">
        <w:rPr>
          <w:b/>
          <w:szCs w:val="23"/>
          <w:vertAlign w:val="superscript"/>
        </w:rPr>
        <w:t>®</w:t>
      </w:r>
      <w:r w:rsidRPr="00807552">
        <w:rPr>
          <w:b/>
          <w:szCs w:val="23"/>
        </w:rPr>
        <w:t xml:space="preserve"> S - </w:t>
      </w:r>
      <w:r w:rsidRPr="00807552">
        <w:rPr>
          <w:szCs w:val="23"/>
        </w:rPr>
        <w:t>Filtro UV de amplo espectro e sinergia, estabilizando absorvedores UV.</w:t>
      </w:r>
    </w:p>
    <w:p w:rsidR="00807552" w:rsidRPr="00807552" w:rsidRDefault="00807552" w:rsidP="00807552">
      <w:pPr>
        <w:pStyle w:val="Corpo"/>
        <w:rPr>
          <w:b/>
          <w:szCs w:val="23"/>
        </w:rPr>
      </w:pPr>
    </w:p>
    <w:p w:rsidR="00807552" w:rsidRDefault="00807552" w:rsidP="00807552">
      <w:pPr>
        <w:pStyle w:val="Corpo"/>
        <w:rPr>
          <w:szCs w:val="23"/>
        </w:rPr>
      </w:pPr>
      <w:r w:rsidRPr="00807552">
        <w:rPr>
          <w:b/>
          <w:szCs w:val="23"/>
        </w:rPr>
        <w:t xml:space="preserve">UVINUL A PLUS - </w:t>
      </w:r>
      <w:r w:rsidRPr="00807552">
        <w:rPr>
          <w:szCs w:val="23"/>
        </w:rPr>
        <w:t>Filtro UVA 100% fotoestável, com longa proteção UVA (até 400 nm), reduzindo seus efeitos prejudiciais e a geração de radicais livres.</w:t>
      </w:r>
    </w:p>
    <w:p w:rsidR="00807552" w:rsidRPr="00807552" w:rsidRDefault="00807552" w:rsidP="00807552">
      <w:pPr>
        <w:pStyle w:val="Corpo"/>
        <w:rPr>
          <w:szCs w:val="23"/>
        </w:rPr>
      </w:pPr>
    </w:p>
    <w:p w:rsidR="00807552" w:rsidRPr="00807552" w:rsidRDefault="00807552" w:rsidP="00807552">
      <w:pPr>
        <w:pStyle w:val="Corpo"/>
        <w:rPr>
          <w:szCs w:val="23"/>
        </w:rPr>
      </w:pPr>
      <w:r w:rsidRPr="00807552">
        <w:rPr>
          <w:b/>
          <w:szCs w:val="23"/>
        </w:rPr>
        <w:t xml:space="preserve">NEOHELIOPAN E-1000 - </w:t>
      </w:r>
      <w:r w:rsidRPr="00807552">
        <w:rPr>
          <w:szCs w:val="23"/>
        </w:rPr>
        <w:t>Absorvedor de UVB altamente eficaz com absorbância UV de 980 minutos a 308 nm em metanol, oferecendo absorção adicional no espectro UVA de ondas curtas.</w:t>
      </w:r>
    </w:p>
    <w:p w:rsidR="00807552" w:rsidRPr="00807552" w:rsidRDefault="00807552" w:rsidP="00807552">
      <w:pPr>
        <w:pStyle w:val="Corpo"/>
        <w:rPr>
          <w:sz w:val="18"/>
          <w:szCs w:val="18"/>
        </w:rPr>
      </w:pPr>
    </w:p>
    <w:p w:rsidR="003B2D2C" w:rsidRPr="006D4580" w:rsidRDefault="003B2D2C" w:rsidP="003B2D2C">
      <w:pPr>
        <w:pStyle w:val="Corpo"/>
        <w:rPr>
          <w:b/>
          <w:u w:val="single"/>
        </w:rPr>
      </w:pPr>
      <w:r>
        <w:rPr>
          <w:b/>
          <w:u w:val="single"/>
        </w:rPr>
        <w:t>Sabonete infantil</w:t>
      </w:r>
    </w:p>
    <w:p w:rsidR="003B2D2C" w:rsidRDefault="003B2D2C" w:rsidP="003B2D2C">
      <w:pPr>
        <w:spacing w:after="0"/>
        <w:jc w:val="both"/>
        <w:rPr>
          <w:rFonts w:ascii="Swis721 Th BT" w:hAnsi="Swis721 Th BT"/>
          <w:color w:val="404040" w:themeColor="text1" w:themeTint="BF"/>
          <w:sz w:val="23"/>
          <w:szCs w:val="23"/>
        </w:rPr>
      </w:pPr>
    </w:p>
    <w:tbl>
      <w:tblPr>
        <w:tblStyle w:val="Tabelacomgrade"/>
        <w:tblW w:w="4849"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849"/>
      </w:tblGrid>
      <w:tr w:rsidR="003B2D2C" w:rsidRPr="009537E7" w:rsidTr="000E5B5E">
        <w:trPr>
          <w:trHeight w:val="397"/>
        </w:trPr>
        <w:tc>
          <w:tcPr>
            <w:tcW w:w="4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B2D2C" w:rsidRPr="00044136" w:rsidRDefault="003B2D2C" w:rsidP="003B2D2C">
            <w:pPr>
              <w:pStyle w:val="Corpo"/>
              <w:jc w:val="center"/>
              <w:rPr>
                <w:b/>
                <w:color w:val="FFFFFF" w:themeColor="background1"/>
                <w:lang w:val="en-US"/>
              </w:rPr>
            </w:pPr>
            <w:r>
              <w:rPr>
                <w:b/>
                <w:color w:val="FFFFFF" w:themeColor="background1"/>
                <w:lang w:val="en-US"/>
              </w:rPr>
              <w:t>Sabonete Infantil pH 7,0</w:t>
            </w:r>
          </w:p>
        </w:tc>
      </w:tr>
      <w:tr w:rsidR="003B2D2C" w:rsidRPr="009537E7" w:rsidTr="000E5B5E">
        <w:trPr>
          <w:trHeight w:val="397"/>
        </w:trPr>
        <w:tc>
          <w:tcPr>
            <w:tcW w:w="4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B2D2C" w:rsidRPr="00044136" w:rsidRDefault="003B2D2C" w:rsidP="000E5B5E">
            <w:pPr>
              <w:pStyle w:val="Corpo"/>
            </w:pPr>
            <w:r w:rsidRPr="00044136">
              <w:t>Óle</w:t>
            </w:r>
            <w:r w:rsidR="000E5B5E">
              <w:t>o Essencial de Lavanda Francesa.....</w:t>
            </w:r>
            <w:r w:rsidRPr="00044136">
              <w:t>1,25%</w:t>
            </w:r>
          </w:p>
        </w:tc>
      </w:tr>
      <w:tr w:rsidR="003B2D2C" w:rsidRPr="009537E7" w:rsidTr="000E5B5E">
        <w:trPr>
          <w:trHeight w:val="397"/>
        </w:trPr>
        <w:tc>
          <w:tcPr>
            <w:tcW w:w="4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B2D2C" w:rsidRPr="00044136" w:rsidRDefault="003B2D2C" w:rsidP="003B2D2C">
            <w:pPr>
              <w:pStyle w:val="Corpo"/>
            </w:pPr>
            <w:r w:rsidRPr="00044136">
              <w:t xml:space="preserve">Sabonete Infantil pH </w:t>
            </w:r>
            <w:r>
              <w:t>7,0</w:t>
            </w:r>
            <w:r w:rsidRPr="00044136">
              <w:t xml:space="preserve"> qsp…</w:t>
            </w:r>
            <w:r>
              <w:t>......</w:t>
            </w:r>
            <w:r w:rsidRPr="00044136">
              <w:t>…</w:t>
            </w:r>
            <w:r w:rsidR="000E5B5E">
              <w:t>..</w:t>
            </w:r>
            <w:r w:rsidRPr="00044136">
              <w:t>100 mL</w:t>
            </w:r>
          </w:p>
        </w:tc>
      </w:tr>
      <w:tr w:rsidR="003B2D2C" w:rsidRPr="009537E7" w:rsidTr="000E5B5E">
        <w:trPr>
          <w:trHeight w:val="452"/>
        </w:trPr>
        <w:tc>
          <w:tcPr>
            <w:tcW w:w="4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B2D2C" w:rsidRPr="00BE5CFD" w:rsidRDefault="003B2D2C" w:rsidP="00571673">
            <w:pPr>
              <w:pStyle w:val="Corpo"/>
              <w:jc w:val="center"/>
              <w:rPr>
                <w:sz w:val="16"/>
                <w:szCs w:val="16"/>
              </w:rPr>
            </w:pPr>
            <w:r w:rsidRPr="003B2D2C">
              <w:rPr>
                <w:sz w:val="16"/>
                <w:szCs w:val="16"/>
              </w:rPr>
              <w:t>Aplicar na limpeza durante o banho e enxaguar ou conforme orientação médica.</w:t>
            </w:r>
          </w:p>
        </w:tc>
      </w:tr>
    </w:tbl>
    <w:p w:rsidR="003B2D2C" w:rsidRDefault="003B2D2C" w:rsidP="003B2D2C">
      <w:pPr>
        <w:spacing w:after="0"/>
        <w:jc w:val="both"/>
        <w:rPr>
          <w:rFonts w:ascii="Swis721 Th BT" w:hAnsi="Swis721 Th BT"/>
          <w:color w:val="404040" w:themeColor="text1" w:themeTint="BF"/>
          <w:sz w:val="23"/>
          <w:szCs w:val="23"/>
        </w:rPr>
      </w:pPr>
    </w:p>
    <w:p w:rsidR="006E441E" w:rsidRDefault="006E441E" w:rsidP="003B2D2C">
      <w:pPr>
        <w:spacing w:after="0"/>
        <w:jc w:val="both"/>
        <w:rPr>
          <w:rFonts w:ascii="Swis721 Th BT" w:hAnsi="Swis721 Th BT"/>
          <w:color w:val="404040" w:themeColor="text1" w:themeTint="BF"/>
          <w:sz w:val="23"/>
          <w:szCs w:val="23"/>
        </w:rPr>
      </w:pPr>
    </w:p>
    <w:p w:rsidR="006E441E" w:rsidRPr="006E441E" w:rsidRDefault="006E441E" w:rsidP="006E441E">
      <w:pPr>
        <w:spacing w:after="0"/>
        <w:jc w:val="both"/>
        <w:rPr>
          <w:rFonts w:ascii="Swis721 Th BT" w:hAnsi="Swis721 Th BT"/>
          <w:color w:val="404040" w:themeColor="text1" w:themeTint="BF"/>
          <w:sz w:val="23"/>
          <w:szCs w:val="23"/>
        </w:rPr>
      </w:pPr>
      <w:r w:rsidRPr="006E441E">
        <w:rPr>
          <w:rFonts w:ascii="Swis721 Th BT" w:hAnsi="Swis721 Th BT"/>
          <w:color w:val="404040" w:themeColor="text1" w:themeTint="BF"/>
          <w:sz w:val="23"/>
          <w:szCs w:val="23"/>
        </w:rPr>
        <w:t>Tem sido sugerido que o banho apenas com água é o método menos prejudicial de limpeza, porém a capacidade de tamponamento da água tem sido questionada, pois pode aumentar o pH da pele de 5,5 para 7,5. Além disso, a água sozinha foi identificada como um agente de limpeza ineficaz</w:t>
      </w:r>
      <w:r w:rsidR="000E5B5E">
        <w:rPr>
          <w:rFonts w:ascii="Swis721 Th BT" w:hAnsi="Swis721 Th BT"/>
          <w:color w:val="404040" w:themeColor="text1" w:themeTint="BF"/>
          <w:sz w:val="23"/>
          <w:szCs w:val="23"/>
        </w:rPr>
        <w:t>,</w:t>
      </w:r>
      <w:r w:rsidRPr="006E441E">
        <w:rPr>
          <w:rFonts w:ascii="Swis721 Th BT" w:hAnsi="Swis721 Th BT"/>
          <w:color w:val="404040" w:themeColor="text1" w:themeTint="BF"/>
          <w:sz w:val="23"/>
          <w:szCs w:val="23"/>
        </w:rPr>
        <w:t xml:space="preserve"> pois não remove substâncias oleosas como fezes e sebo, sendo indicado o uso de sabonetes suaves com pH entre 5,5 e 7,0 (Mendes </w:t>
      </w:r>
      <w:r w:rsidRPr="006E441E">
        <w:rPr>
          <w:rFonts w:ascii="Swis721 Th BT" w:hAnsi="Swis721 Th BT"/>
          <w:i/>
          <w:color w:val="404040" w:themeColor="text1" w:themeTint="BF"/>
          <w:sz w:val="23"/>
          <w:szCs w:val="23"/>
        </w:rPr>
        <w:t>et al</w:t>
      </w:r>
      <w:r w:rsidRPr="006E441E">
        <w:rPr>
          <w:rFonts w:ascii="Swis721 Th BT" w:hAnsi="Swis721 Th BT"/>
          <w:color w:val="404040" w:themeColor="text1" w:themeTint="BF"/>
          <w:sz w:val="23"/>
          <w:szCs w:val="23"/>
        </w:rPr>
        <w:t>., 2016).</w:t>
      </w:r>
    </w:p>
    <w:p w:rsidR="006E441E" w:rsidRDefault="006E441E" w:rsidP="003B2D2C">
      <w:pPr>
        <w:spacing w:after="0"/>
        <w:jc w:val="both"/>
        <w:rPr>
          <w:rFonts w:ascii="Swis721 Th BT" w:hAnsi="Swis721 Th BT"/>
          <w:color w:val="404040" w:themeColor="text1" w:themeTint="BF"/>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B2D2C"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B2D2C" w:rsidRPr="00044136" w:rsidRDefault="003B2D2C" w:rsidP="003B2D2C">
            <w:pPr>
              <w:pStyle w:val="Corpo"/>
              <w:jc w:val="center"/>
              <w:rPr>
                <w:b/>
                <w:color w:val="FFFFFF" w:themeColor="background1"/>
                <w:lang w:val="en-US"/>
              </w:rPr>
            </w:pPr>
            <w:r>
              <w:rPr>
                <w:b/>
                <w:color w:val="FFFFFF" w:themeColor="background1"/>
                <w:lang w:val="en-US"/>
              </w:rPr>
              <w:lastRenderedPageBreak/>
              <w:t>Sabonete Infantil pH 5,5</w:t>
            </w:r>
          </w:p>
        </w:tc>
      </w:tr>
      <w:tr w:rsidR="003B2D2C"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B2D2C" w:rsidRPr="00044136" w:rsidRDefault="003B2D2C" w:rsidP="003B2D2C">
            <w:pPr>
              <w:pStyle w:val="Corpo"/>
            </w:pPr>
            <w:r w:rsidRPr="00044136">
              <w:t>Óle</w:t>
            </w:r>
            <w:r>
              <w:t>o Essencial de Lavanda Frances</w:t>
            </w:r>
            <w:r w:rsidR="00D04BAF">
              <w:t>a</w:t>
            </w:r>
            <w:r>
              <w:t>..</w:t>
            </w:r>
            <w:r w:rsidRPr="00044136">
              <w:t>1,25%</w:t>
            </w:r>
          </w:p>
        </w:tc>
      </w:tr>
      <w:tr w:rsidR="003B2D2C"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B2D2C" w:rsidRPr="00044136" w:rsidRDefault="003B2D2C" w:rsidP="003B2D2C">
            <w:pPr>
              <w:pStyle w:val="Corpo"/>
            </w:pPr>
            <w:r w:rsidRPr="00044136">
              <w:t>Sabonete Infantil pH 5,5 qsp……</w:t>
            </w:r>
            <w:r w:rsidR="000E5B5E">
              <w:t>.</w:t>
            </w:r>
            <w:r>
              <w:t>..</w:t>
            </w:r>
            <w:r w:rsidRPr="00044136">
              <w:t>100 mL</w:t>
            </w:r>
          </w:p>
        </w:tc>
      </w:tr>
      <w:tr w:rsidR="003B2D2C" w:rsidRPr="009537E7" w:rsidTr="00571673">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B2D2C" w:rsidRPr="00BE5CFD" w:rsidRDefault="003B2D2C" w:rsidP="00571673">
            <w:pPr>
              <w:pStyle w:val="Corpo"/>
              <w:jc w:val="center"/>
              <w:rPr>
                <w:sz w:val="16"/>
                <w:szCs w:val="16"/>
              </w:rPr>
            </w:pPr>
            <w:r w:rsidRPr="003B2D2C">
              <w:rPr>
                <w:sz w:val="16"/>
                <w:szCs w:val="16"/>
              </w:rPr>
              <w:t>Aplicar na limpeza durante o banho e enxaguar ou conforme orientação médica.</w:t>
            </w:r>
          </w:p>
        </w:tc>
      </w:tr>
    </w:tbl>
    <w:p w:rsidR="005D7C25" w:rsidRDefault="006E441E" w:rsidP="000F317A">
      <w:pPr>
        <w:spacing w:after="0"/>
        <w:jc w:val="both"/>
        <w:rPr>
          <w:rFonts w:ascii="Swis721 Th BT" w:hAnsi="Swis721 Th BT"/>
          <w:color w:val="404040" w:themeColor="text1" w:themeTint="BF"/>
          <w:sz w:val="23"/>
          <w:szCs w:val="23"/>
        </w:rPr>
      </w:pPr>
      <w:r>
        <w:rPr>
          <w:noProof/>
          <w:lang w:eastAsia="pt-BR"/>
        </w:rPr>
        <mc:AlternateContent>
          <mc:Choice Requires="wps">
            <w:drawing>
              <wp:anchor distT="0" distB="0" distL="114300" distR="114300" simplePos="0" relativeHeight="251721728" behindDoc="0" locked="0" layoutInCell="1" allowOverlap="1" wp14:anchorId="0CDA8785" wp14:editId="368DA11B">
                <wp:simplePos x="0" y="0"/>
                <wp:positionH relativeFrom="margin">
                  <wp:posOffset>3260725</wp:posOffset>
                </wp:positionH>
                <wp:positionV relativeFrom="paragraph">
                  <wp:posOffset>-1076960</wp:posOffset>
                </wp:positionV>
                <wp:extent cx="2590800" cy="1257300"/>
                <wp:effectExtent l="0" t="0" r="19050" b="19050"/>
                <wp:wrapNone/>
                <wp:docPr id="5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257300"/>
                        </a:xfrm>
                        <a:prstGeom prst="rect">
                          <a:avLst/>
                        </a:prstGeom>
                        <a:solidFill>
                          <a:schemeClr val="lt1">
                            <a:lumMod val="100000"/>
                            <a:lumOff val="0"/>
                          </a:schemeClr>
                        </a:solidFill>
                        <a:ln w="19050">
                          <a:solidFill>
                            <a:srgbClr val="0070C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E5EAF" w:rsidRPr="0011305E" w:rsidRDefault="002E5EAF" w:rsidP="003B2D2C">
                            <w:pPr>
                              <w:pStyle w:val="Corpo"/>
                              <w:rPr>
                                <w:sz w:val="16"/>
                                <w:szCs w:val="16"/>
                              </w:rPr>
                            </w:pPr>
                            <w:r w:rsidRPr="008E717D">
                              <w:rPr>
                                <w:b/>
                                <w:sz w:val="16"/>
                                <w:szCs w:val="16"/>
                              </w:rPr>
                              <w:t>Óleo Essencial de Lavanda:</w:t>
                            </w:r>
                            <w:r>
                              <w:rPr>
                                <w:sz w:val="16"/>
                                <w:szCs w:val="16"/>
                              </w:rPr>
                              <w:t xml:space="preserve"> </w:t>
                            </w:r>
                            <w:r w:rsidRPr="008E717D">
                              <w:rPr>
                                <w:sz w:val="16"/>
                                <w:szCs w:val="16"/>
                              </w:rPr>
                              <w:t>Banho com sabonete de lavanda promove a reduçã</w:t>
                            </w:r>
                            <w:r>
                              <w:rPr>
                                <w:sz w:val="16"/>
                                <w:szCs w:val="16"/>
                              </w:rPr>
                              <w:t xml:space="preserve">o do cortisol na mãe e no bebê. </w:t>
                            </w:r>
                            <w:r w:rsidRPr="008E717D">
                              <w:rPr>
                                <w:sz w:val="16"/>
                                <w:szCs w:val="16"/>
                              </w:rPr>
                              <w:t>Ambos fic</w:t>
                            </w:r>
                            <w:r>
                              <w:rPr>
                                <w:sz w:val="16"/>
                                <w:szCs w:val="16"/>
                              </w:rPr>
                              <w:t>am mais relaxados e o bebê dorme</w:t>
                            </w:r>
                            <w:r w:rsidRPr="008E717D">
                              <w:rPr>
                                <w:sz w:val="16"/>
                                <w:szCs w:val="16"/>
                              </w:rPr>
                              <w:t xml:space="preserve"> mais profundamente após o banho (Field </w:t>
                            </w:r>
                            <w:r w:rsidRPr="008E717D">
                              <w:rPr>
                                <w:i/>
                                <w:sz w:val="16"/>
                                <w:szCs w:val="16"/>
                              </w:rPr>
                              <w:t>et al</w:t>
                            </w:r>
                            <w:r w:rsidRPr="008E717D">
                              <w:rPr>
                                <w:sz w:val="16"/>
                                <w:szCs w:val="16"/>
                              </w:rPr>
                              <w:t>., 2008).</w:t>
                            </w:r>
                            <w:r>
                              <w:rPr>
                                <w:sz w:val="16"/>
                                <w:szCs w:val="16"/>
                              </w:rPr>
                              <w:t xml:space="preserve"> </w:t>
                            </w:r>
                            <w:r w:rsidRPr="008E717D">
                              <w:rPr>
                                <w:sz w:val="16"/>
                                <w:szCs w:val="16"/>
                              </w:rPr>
                              <w:t xml:space="preserve">Estudos demonstram </w:t>
                            </w:r>
                            <w:r>
                              <w:rPr>
                                <w:sz w:val="16"/>
                                <w:szCs w:val="16"/>
                              </w:rPr>
                              <w:t>que o óleo essencial de lavanda a</w:t>
                            </w:r>
                            <w:r w:rsidRPr="008E717D">
                              <w:rPr>
                                <w:sz w:val="16"/>
                                <w:szCs w:val="16"/>
                              </w:rPr>
                              <w:t>umenta as ondas alfa no córtex cere</w:t>
                            </w:r>
                            <w:r>
                              <w:rPr>
                                <w:sz w:val="16"/>
                                <w:szCs w:val="16"/>
                              </w:rPr>
                              <w:t>bral, promovendo ação sedativa e d</w:t>
                            </w:r>
                            <w:r w:rsidRPr="008E717D">
                              <w:rPr>
                                <w:sz w:val="16"/>
                                <w:szCs w:val="16"/>
                              </w:rPr>
                              <w:t>iminui as ondas beta no córtex cerebral, re</w:t>
                            </w:r>
                            <w:r>
                              <w:rPr>
                                <w:sz w:val="16"/>
                                <w:szCs w:val="16"/>
                              </w:rPr>
                              <w:t>lacionadas ao estado de vigília (</w:t>
                            </w:r>
                            <w:r w:rsidRPr="00E23542">
                              <w:rPr>
                                <w:sz w:val="16"/>
                                <w:szCs w:val="16"/>
                              </w:rPr>
                              <w:t>Effati-Daryani</w:t>
                            </w:r>
                            <w:r>
                              <w:rPr>
                                <w:sz w:val="16"/>
                                <w:szCs w:val="16"/>
                              </w:rPr>
                              <w:t xml:space="preserve"> </w:t>
                            </w:r>
                            <w:r w:rsidRPr="00E23542">
                              <w:rPr>
                                <w:i/>
                                <w:sz w:val="16"/>
                                <w:szCs w:val="16"/>
                              </w:rPr>
                              <w:t>et al</w:t>
                            </w:r>
                            <w:r>
                              <w:rPr>
                                <w:sz w:val="16"/>
                                <w:szCs w:val="16"/>
                              </w:rPr>
                              <w:t>, 2015).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DA8785" id="Caixa de texto 51" o:spid="_x0000_s1036" type="#_x0000_t202" style="position:absolute;left:0;text-align:left;margin-left:256.75pt;margin-top:-84.8pt;width:204pt;height:99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" fillcolor="white [3201]" strokecolor="#0070c0" strokeweight="1.5pt">
                <v:stroke dashstyle="dash"/>
                <v:shadow color="#868686"/>
                <v:textbox>
                  <w:txbxContent>
                    <w:p w:rsidR="002E5EAF" w:rsidRPr="0011305E" w:rsidRDefault="002E5EAF" w:rsidP="003B2D2C">
                      <w:pPr>
                        <w:pStyle w:val="Corpo"/>
                        <w:rPr>
                          <w:sz w:val="16"/>
                          <w:szCs w:val="16"/>
                        </w:rPr>
                      </w:pPr>
                      <w:r w:rsidRPr="008E717D">
                        <w:rPr>
                          <w:b/>
                          <w:sz w:val="16"/>
                          <w:szCs w:val="16"/>
                        </w:rPr>
                        <w:t>Óleo Essencial de Lavanda:</w:t>
                      </w:r>
                      <w:r>
                        <w:rPr>
                          <w:sz w:val="16"/>
                          <w:szCs w:val="16"/>
                        </w:rPr>
                        <w:t xml:space="preserve"> </w:t>
                      </w:r>
                      <w:r w:rsidRPr="008E717D">
                        <w:rPr>
                          <w:sz w:val="16"/>
                          <w:szCs w:val="16"/>
                        </w:rPr>
                        <w:t>Banho com sabonete de lavanda promove a reduçã</w:t>
                      </w:r>
                      <w:r>
                        <w:rPr>
                          <w:sz w:val="16"/>
                          <w:szCs w:val="16"/>
                        </w:rPr>
                        <w:t xml:space="preserve">o do cortisol na mãe e no bebê. </w:t>
                      </w:r>
                      <w:r w:rsidRPr="008E717D">
                        <w:rPr>
                          <w:sz w:val="16"/>
                          <w:szCs w:val="16"/>
                        </w:rPr>
                        <w:t>Ambos fic</w:t>
                      </w:r>
                      <w:r>
                        <w:rPr>
                          <w:sz w:val="16"/>
                          <w:szCs w:val="16"/>
                        </w:rPr>
                        <w:t>am mais relaxados e o bebê dorme</w:t>
                      </w:r>
                      <w:r w:rsidRPr="008E717D">
                        <w:rPr>
                          <w:sz w:val="16"/>
                          <w:szCs w:val="16"/>
                        </w:rPr>
                        <w:t xml:space="preserve"> mais profundamente após o banho (Field </w:t>
                      </w:r>
                      <w:r w:rsidRPr="008E717D">
                        <w:rPr>
                          <w:i/>
                          <w:sz w:val="16"/>
                          <w:szCs w:val="16"/>
                        </w:rPr>
                        <w:t>et al</w:t>
                      </w:r>
                      <w:r w:rsidRPr="008E717D">
                        <w:rPr>
                          <w:sz w:val="16"/>
                          <w:szCs w:val="16"/>
                        </w:rPr>
                        <w:t>., 2008).</w:t>
                      </w:r>
                      <w:r>
                        <w:rPr>
                          <w:sz w:val="16"/>
                          <w:szCs w:val="16"/>
                        </w:rPr>
                        <w:t xml:space="preserve"> </w:t>
                      </w:r>
                      <w:r w:rsidRPr="008E717D">
                        <w:rPr>
                          <w:sz w:val="16"/>
                          <w:szCs w:val="16"/>
                        </w:rPr>
                        <w:t xml:space="preserve">Estudos demonstram </w:t>
                      </w:r>
                      <w:r>
                        <w:rPr>
                          <w:sz w:val="16"/>
                          <w:szCs w:val="16"/>
                        </w:rPr>
                        <w:t>que o óleo essencial de lavanda a</w:t>
                      </w:r>
                      <w:r w:rsidRPr="008E717D">
                        <w:rPr>
                          <w:sz w:val="16"/>
                          <w:szCs w:val="16"/>
                        </w:rPr>
                        <w:t>umenta as ondas alfa no córtex cere</w:t>
                      </w:r>
                      <w:r>
                        <w:rPr>
                          <w:sz w:val="16"/>
                          <w:szCs w:val="16"/>
                        </w:rPr>
                        <w:t>bral, promovendo ação sedativa e d</w:t>
                      </w:r>
                      <w:r w:rsidRPr="008E717D">
                        <w:rPr>
                          <w:sz w:val="16"/>
                          <w:szCs w:val="16"/>
                        </w:rPr>
                        <w:t>iminui as ondas beta no córtex cerebral, re</w:t>
                      </w:r>
                      <w:r>
                        <w:rPr>
                          <w:sz w:val="16"/>
                          <w:szCs w:val="16"/>
                        </w:rPr>
                        <w:t>lacionadas ao estado de vigília (</w:t>
                      </w:r>
                      <w:r w:rsidRPr="00E23542">
                        <w:rPr>
                          <w:sz w:val="16"/>
                          <w:szCs w:val="16"/>
                        </w:rPr>
                        <w:t>Effati-Daryani</w:t>
                      </w:r>
                      <w:r>
                        <w:rPr>
                          <w:sz w:val="16"/>
                          <w:szCs w:val="16"/>
                        </w:rPr>
                        <w:t xml:space="preserve"> </w:t>
                      </w:r>
                      <w:r w:rsidRPr="00E23542">
                        <w:rPr>
                          <w:i/>
                          <w:sz w:val="16"/>
                          <w:szCs w:val="16"/>
                        </w:rPr>
                        <w:t>et al</w:t>
                      </w:r>
                      <w:r>
                        <w:rPr>
                          <w:sz w:val="16"/>
                          <w:szCs w:val="16"/>
                        </w:rPr>
                        <w:t>, 2015).</w:t>
                      </w:r>
                    </w:p>
                  </w:txbxContent>
                </v:textbox>
                <w10:wrap anchorx="margin"/>
              </v:shape>
            </w:pict>
          </mc:Fallback>
        </mc:AlternateContent>
      </w:r>
    </w:p>
    <w:p w:rsidR="00182E7F" w:rsidRDefault="00182E7F" w:rsidP="000F317A">
      <w:pPr>
        <w:spacing w:after="0"/>
        <w:jc w:val="both"/>
        <w:rPr>
          <w:rFonts w:ascii="Swis721 Th BT" w:hAnsi="Swis721 Th BT"/>
          <w:color w:val="404040" w:themeColor="text1" w:themeTint="BF"/>
          <w:sz w:val="23"/>
          <w:szCs w:val="23"/>
        </w:rPr>
      </w:pPr>
    </w:p>
    <w:p w:rsidR="00D04BAF" w:rsidRPr="006D4580" w:rsidRDefault="009406BB" w:rsidP="00D04BAF">
      <w:pPr>
        <w:pStyle w:val="Corpo"/>
        <w:rPr>
          <w:b/>
          <w:u w:val="single"/>
        </w:rPr>
      </w:pPr>
      <w:r>
        <w:rPr>
          <w:b/>
          <w:u w:val="single"/>
        </w:rPr>
        <w:t>Tratamento da Dermatite de Fralda</w:t>
      </w:r>
      <w:r w:rsidR="00FF5565">
        <w:rPr>
          <w:b/>
          <w:u w:val="single"/>
        </w:rPr>
        <w:t xml:space="preserve"> (0 a 2 anos)</w:t>
      </w:r>
    </w:p>
    <w:p w:rsidR="00552ABE" w:rsidRDefault="005D7C25" w:rsidP="000F317A">
      <w:pPr>
        <w:spacing w:after="0"/>
        <w:jc w:val="both"/>
        <w:rPr>
          <w:rFonts w:ascii="Swis721 Th BT" w:hAnsi="Swis721 Th BT"/>
          <w:color w:val="404040" w:themeColor="text1" w:themeTint="BF"/>
          <w:sz w:val="23"/>
          <w:szCs w:val="23"/>
        </w:rPr>
      </w:pPr>
      <w:r>
        <w:rPr>
          <w:noProof/>
          <w:sz w:val="16"/>
          <w:szCs w:val="16"/>
          <w:lang w:eastAsia="pt-BR"/>
        </w:rPr>
        <mc:AlternateContent>
          <mc:Choice Requires="wps">
            <w:drawing>
              <wp:anchor distT="0" distB="0" distL="114300" distR="114300" simplePos="0" relativeHeight="251734016" behindDoc="0" locked="0" layoutInCell="1" allowOverlap="1" wp14:anchorId="3DD2E212" wp14:editId="5E379571">
                <wp:simplePos x="0" y="0"/>
                <wp:positionH relativeFrom="column">
                  <wp:posOffset>3107232</wp:posOffset>
                </wp:positionH>
                <wp:positionV relativeFrom="paragraph">
                  <wp:posOffset>211868</wp:posOffset>
                </wp:positionV>
                <wp:extent cx="2501265" cy="971550"/>
                <wp:effectExtent l="0" t="0" r="0" b="0"/>
                <wp:wrapNone/>
                <wp:docPr id="54" name="Caixa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9715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EAF" w:rsidRPr="009406BB" w:rsidRDefault="002E5EAF" w:rsidP="009406BB">
                            <w:pPr>
                              <w:pStyle w:val="Corpo"/>
                              <w:spacing w:line="276" w:lineRule="auto"/>
                              <w:rPr>
                                <w:sz w:val="16"/>
                                <w:szCs w:val="16"/>
                              </w:rPr>
                            </w:pPr>
                            <w:r w:rsidRPr="009406BB">
                              <w:rPr>
                                <w:sz w:val="16"/>
                                <w:szCs w:val="16"/>
                              </w:rPr>
                              <w:t>A dermatite das fraldas é a inflamação das camadas externas da pele da região perineal, baixo abdômen e parte interna das coxas. A fricção mecânica, a hidratação, o contato com fezes e urina e as alterações de pH contribuem para sua incidência (Nourbakhsh </w:t>
                            </w:r>
                            <w:r w:rsidRPr="009406BB">
                              <w:rPr>
                                <w:i/>
                                <w:sz w:val="16"/>
                                <w:szCs w:val="16"/>
                              </w:rPr>
                              <w:t>et al</w:t>
                            </w:r>
                            <w:r w:rsidRPr="009406BB">
                              <w:rPr>
                                <w:sz w:val="16"/>
                                <w:szCs w:val="16"/>
                              </w:rPr>
                              <w:t>., 2016).</w:t>
                            </w:r>
                          </w:p>
                          <w:p w:rsidR="002E5EAF" w:rsidRPr="00601BC7" w:rsidRDefault="002E5EAF" w:rsidP="009406BB">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2E212" id="Caixa de texto 54" o:spid="_x0000_s1037" type="#_x0000_t202" style="position:absolute;left:0;text-align:left;margin-left:244.65pt;margin-top:16.7pt;width:196.95pt;height:7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" fillcolor="#e7e6e6 [3214]" stroked="f">
                <v:textbox>
                  <w:txbxContent>
                    <w:p w:rsidR="002E5EAF" w:rsidRPr="009406BB" w:rsidRDefault="002E5EAF" w:rsidP="009406BB">
                      <w:pPr>
                        <w:pStyle w:val="Corpo"/>
                        <w:spacing w:line="276" w:lineRule="auto"/>
                        <w:rPr>
                          <w:sz w:val="16"/>
                          <w:szCs w:val="16"/>
                        </w:rPr>
                      </w:pPr>
                      <w:r w:rsidRPr="009406BB">
                        <w:rPr>
                          <w:sz w:val="16"/>
                          <w:szCs w:val="16"/>
                        </w:rPr>
                        <w:t>A dermatite das fraldas é a inflamação das camadas externas da pele da região perineal, baixo abdômen e parte interna das coxas. A fricção mecânica, a hidratação, o contato com fezes e urina e as alterações de pH contribuem para sua incidência (Nourbakhsh </w:t>
                      </w:r>
                      <w:r w:rsidRPr="009406BB">
                        <w:rPr>
                          <w:i/>
                          <w:sz w:val="16"/>
                          <w:szCs w:val="16"/>
                        </w:rPr>
                        <w:t>et al</w:t>
                      </w:r>
                      <w:r w:rsidRPr="009406BB">
                        <w:rPr>
                          <w:sz w:val="16"/>
                          <w:szCs w:val="16"/>
                        </w:rPr>
                        <w:t>., 2016).</w:t>
                      </w:r>
                    </w:p>
                    <w:p w:rsidR="002E5EAF" w:rsidRPr="00601BC7" w:rsidRDefault="002E5EAF" w:rsidP="009406BB">
                      <w:pPr>
                        <w:pStyle w:val="Corpo"/>
                        <w:spacing w:line="276" w:lineRule="auto"/>
                        <w:rPr>
                          <w:sz w:val="18"/>
                          <w:szCs w:val="18"/>
                        </w:rPr>
                      </w:pPr>
                    </w:p>
                  </w:txbxContent>
                </v:textbox>
              </v:shape>
            </w:pict>
          </mc:Fallback>
        </mc:AlternateContent>
      </w:r>
    </w:p>
    <w:tbl>
      <w:tblPr>
        <w:tblStyle w:val="Tabelacomgrade"/>
        <w:tblW w:w="443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33"/>
      </w:tblGrid>
      <w:tr w:rsidR="00D04BAF" w:rsidRPr="009537E7" w:rsidTr="00D04BAF">
        <w:trPr>
          <w:trHeight w:val="397"/>
        </w:trPr>
        <w:tc>
          <w:tcPr>
            <w:tcW w:w="4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D04BAF" w:rsidRDefault="00D04BAF" w:rsidP="00D04BAF">
            <w:pPr>
              <w:pStyle w:val="Corpo"/>
              <w:jc w:val="center"/>
              <w:rPr>
                <w:b/>
                <w:color w:val="FFFFFF" w:themeColor="background1"/>
              </w:rPr>
            </w:pPr>
            <w:r>
              <w:rPr>
                <w:b/>
                <w:color w:val="FFFFFF" w:themeColor="background1"/>
              </w:rPr>
              <w:t>Baby Cream</w:t>
            </w:r>
          </w:p>
        </w:tc>
      </w:tr>
      <w:tr w:rsidR="00D04BAF" w:rsidRPr="009537E7" w:rsidTr="00D04BAF">
        <w:trPr>
          <w:trHeight w:val="397"/>
        </w:trPr>
        <w:tc>
          <w:tcPr>
            <w:tcW w:w="4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04BAF" w:rsidRPr="000D35A9" w:rsidRDefault="00D04BAF" w:rsidP="00D04BAF">
            <w:pPr>
              <w:pStyle w:val="Corpo"/>
            </w:pPr>
            <w:r>
              <w:t xml:space="preserve">Extrato de </w:t>
            </w:r>
            <w:r w:rsidRPr="00DF3035">
              <w:rPr>
                <w:i/>
              </w:rPr>
              <w:t xml:space="preserve">Calendula </w:t>
            </w:r>
            <w:r>
              <w:rPr>
                <w:i/>
              </w:rPr>
              <w:t>officinalis</w:t>
            </w:r>
            <w:r w:rsidR="000E5B5E">
              <w:t>..........</w:t>
            </w:r>
            <w:r>
              <w:t>...1,5%</w:t>
            </w:r>
          </w:p>
        </w:tc>
      </w:tr>
      <w:tr w:rsidR="00D04BAF" w:rsidRPr="009537E7" w:rsidTr="00D04BAF">
        <w:trPr>
          <w:trHeight w:val="397"/>
        </w:trPr>
        <w:tc>
          <w:tcPr>
            <w:tcW w:w="4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04BAF" w:rsidRDefault="00D04BAF" w:rsidP="00D04BAF">
            <w:pPr>
              <w:pStyle w:val="Corpo"/>
            </w:pPr>
            <w:r>
              <w:t>Magnésio..................................................2%</w:t>
            </w:r>
          </w:p>
        </w:tc>
      </w:tr>
      <w:tr w:rsidR="00D04BAF" w:rsidRPr="009537E7" w:rsidTr="00D04BAF">
        <w:trPr>
          <w:trHeight w:val="397"/>
        </w:trPr>
        <w:tc>
          <w:tcPr>
            <w:tcW w:w="4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04BAF" w:rsidRDefault="00D04BAF" w:rsidP="00D04BAF">
            <w:pPr>
              <w:pStyle w:val="Corpo"/>
            </w:pPr>
            <w:r>
              <w:t xml:space="preserve">Aloe Vera </w:t>
            </w:r>
            <w:r w:rsidR="000E5B5E">
              <w:t>200:1..........................</w:t>
            </w:r>
            <w:r>
              <w:t>...........0,5%</w:t>
            </w:r>
          </w:p>
        </w:tc>
      </w:tr>
      <w:tr w:rsidR="00D04BAF" w:rsidRPr="009537E7" w:rsidTr="00D04BAF">
        <w:trPr>
          <w:trHeight w:val="397"/>
        </w:trPr>
        <w:tc>
          <w:tcPr>
            <w:tcW w:w="4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04BAF" w:rsidRDefault="00D04BAF" w:rsidP="00D04BAF">
            <w:pPr>
              <w:pStyle w:val="Corpo"/>
            </w:pPr>
            <w:r>
              <w:t>Óleo de Oliva.........................................2</w:t>
            </w:r>
            <w:r w:rsidRPr="00052C67">
              <w:t>0%</w:t>
            </w:r>
          </w:p>
        </w:tc>
      </w:tr>
      <w:tr w:rsidR="00D04BAF" w:rsidRPr="009537E7" w:rsidTr="00D04BAF">
        <w:trPr>
          <w:trHeight w:val="397"/>
        </w:trPr>
        <w:tc>
          <w:tcPr>
            <w:tcW w:w="4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04BAF" w:rsidRPr="00A6768E" w:rsidRDefault="00D04BAF" w:rsidP="00D04BAF">
            <w:pPr>
              <w:pStyle w:val="Corpo"/>
              <w:rPr>
                <w:lang w:val="en-US"/>
              </w:rPr>
            </w:pPr>
            <w:r w:rsidRPr="00A6768E">
              <w:rPr>
                <w:lang w:val="en-US"/>
              </w:rPr>
              <w:t>Baby Cream qsp....</w:t>
            </w:r>
            <w:r>
              <w:rPr>
                <w:lang w:val="en-US"/>
              </w:rPr>
              <w:t>..............................</w:t>
            </w:r>
            <w:r w:rsidRPr="00A6768E">
              <w:rPr>
                <w:lang w:val="en-US"/>
              </w:rPr>
              <w:t>.50 g</w:t>
            </w:r>
          </w:p>
        </w:tc>
      </w:tr>
      <w:tr w:rsidR="00D04BAF" w:rsidRPr="009537E7" w:rsidTr="00D04BAF">
        <w:trPr>
          <w:trHeight w:val="452"/>
        </w:trPr>
        <w:tc>
          <w:tcPr>
            <w:tcW w:w="4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04BAF" w:rsidRPr="00BE5CFD" w:rsidRDefault="00D04BAF" w:rsidP="00571673">
            <w:pPr>
              <w:pStyle w:val="Corpo"/>
              <w:jc w:val="center"/>
              <w:rPr>
                <w:sz w:val="16"/>
                <w:szCs w:val="16"/>
              </w:rPr>
            </w:pPr>
            <w:r w:rsidRPr="00D04BAF">
              <w:rPr>
                <w:sz w:val="16"/>
                <w:szCs w:val="16"/>
              </w:rPr>
              <w:t>Aplicar a cada troca de fralda ou conforme orientação médica.</w:t>
            </w:r>
          </w:p>
        </w:tc>
      </w:tr>
    </w:tbl>
    <w:p w:rsidR="00D04BAF" w:rsidRDefault="00D04BAF" w:rsidP="000F317A">
      <w:pPr>
        <w:spacing w:after="0"/>
        <w:jc w:val="both"/>
        <w:rPr>
          <w:rFonts w:ascii="Swis721 Th BT" w:hAnsi="Swis721 Th BT"/>
          <w:color w:val="404040" w:themeColor="text1" w:themeTint="BF"/>
          <w:sz w:val="23"/>
          <w:szCs w:val="23"/>
        </w:rPr>
      </w:pPr>
    </w:p>
    <w:p w:rsidR="006E441E" w:rsidRPr="006E441E" w:rsidRDefault="006E441E" w:rsidP="006E441E">
      <w:pPr>
        <w:spacing w:after="0"/>
        <w:jc w:val="both"/>
        <w:rPr>
          <w:rFonts w:ascii="Swis721 Th BT" w:hAnsi="Swis721 Th BT"/>
          <w:color w:val="404040" w:themeColor="text1" w:themeTint="BF"/>
          <w:sz w:val="23"/>
          <w:szCs w:val="23"/>
        </w:rPr>
      </w:pPr>
      <w:r w:rsidRPr="006E441E">
        <w:rPr>
          <w:rFonts w:ascii="Swis721 Th BT" w:hAnsi="Swis721 Th BT"/>
          <w:color w:val="404040" w:themeColor="text1" w:themeTint="BF"/>
          <w:sz w:val="23"/>
          <w:szCs w:val="23"/>
        </w:rPr>
        <w:t>A aplicação de creme de calêndula com magnésio é eficaz no tratamento da dermatite das fraldas</w:t>
      </w:r>
      <w:r w:rsidR="000E5B5E">
        <w:rPr>
          <w:rFonts w:ascii="Swis721 Th BT" w:hAnsi="Swis721 Th BT"/>
          <w:color w:val="404040" w:themeColor="text1" w:themeTint="BF"/>
          <w:sz w:val="23"/>
          <w:szCs w:val="23"/>
        </w:rPr>
        <w:t>,</w:t>
      </w:r>
      <w:r w:rsidRPr="006E441E">
        <w:rPr>
          <w:rFonts w:ascii="Swis721 Th BT" w:hAnsi="Swis721 Th BT"/>
          <w:color w:val="404040" w:themeColor="text1" w:themeTint="BF"/>
          <w:sz w:val="23"/>
          <w:szCs w:val="23"/>
        </w:rPr>
        <w:t xml:space="preserve"> podendo acelerar a recuperação das lesões (Nourbakhsh </w:t>
      </w:r>
      <w:r w:rsidRPr="006E441E">
        <w:rPr>
          <w:rFonts w:ascii="Swis721 Th BT" w:hAnsi="Swis721 Th BT"/>
          <w:i/>
          <w:color w:val="404040" w:themeColor="text1" w:themeTint="BF"/>
          <w:sz w:val="23"/>
          <w:szCs w:val="23"/>
        </w:rPr>
        <w:t>et al</w:t>
      </w:r>
      <w:r w:rsidRPr="006E441E">
        <w:rPr>
          <w:rFonts w:ascii="Swis721 Th BT" w:hAnsi="Swis721 Th BT"/>
          <w:color w:val="404040" w:themeColor="text1" w:themeTint="BF"/>
          <w:sz w:val="23"/>
          <w:szCs w:val="23"/>
        </w:rPr>
        <w:t xml:space="preserve">., 2016). A aplicação de creme contendo aloe vera + óleo de oliva e de pomada de calêndula é segura e efetiva no tratamento da dermatite das fraldas em crianças (Panahi </w:t>
      </w:r>
      <w:r w:rsidRPr="006E441E">
        <w:rPr>
          <w:rFonts w:ascii="Swis721 Th BT" w:hAnsi="Swis721 Th BT"/>
          <w:i/>
          <w:color w:val="404040" w:themeColor="text1" w:themeTint="BF"/>
          <w:sz w:val="23"/>
          <w:szCs w:val="23"/>
        </w:rPr>
        <w:t>et al</w:t>
      </w:r>
      <w:r w:rsidRPr="006E441E">
        <w:rPr>
          <w:rFonts w:ascii="Swis721 Th BT" w:hAnsi="Swis721 Th BT"/>
          <w:color w:val="404040" w:themeColor="text1" w:themeTint="BF"/>
          <w:sz w:val="23"/>
          <w:szCs w:val="23"/>
        </w:rPr>
        <w:t xml:space="preserve">., 2012). </w:t>
      </w:r>
    </w:p>
    <w:p w:rsidR="006E441E" w:rsidRPr="006E441E" w:rsidRDefault="006E441E" w:rsidP="006E441E">
      <w:pPr>
        <w:spacing w:after="0"/>
        <w:jc w:val="both"/>
        <w:rPr>
          <w:rFonts w:ascii="Swis721 Th BT" w:hAnsi="Swis721 Th BT"/>
          <w:color w:val="404040" w:themeColor="text1" w:themeTint="BF"/>
          <w:sz w:val="23"/>
          <w:szCs w:val="23"/>
        </w:rPr>
      </w:pPr>
    </w:p>
    <w:p w:rsidR="006E441E" w:rsidRPr="006E441E" w:rsidRDefault="006E441E" w:rsidP="006E441E">
      <w:pPr>
        <w:spacing w:after="0"/>
        <w:jc w:val="both"/>
        <w:rPr>
          <w:rFonts w:ascii="Swis721 Th BT" w:hAnsi="Swis721 Th BT"/>
          <w:color w:val="404040" w:themeColor="text1" w:themeTint="BF"/>
          <w:sz w:val="23"/>
          <w:szCs w:val="23"/>
        </w:rPr>
      </w:pPr>
      <w:r w:rsidRPr="006E441E">
        <w:rPr>
          <w:rFonts w:ascii="Swis721 Th BT" w:hAnsi="Swis721 Th BT"/>
          <w:b/>
          <w:color w:val="404040" w:themeColor="text1" w:themeTint="BF"/>
          <w:sz w:val="23"/>
          <w:szCs w:val="23"/>
        </w:rPr>
        <w:t>Calêndula:</w:t>
      </w:r>
      <w:r w:rsidRPr="006E441E">
        <w:rPr>
          <w:rFonts w:ascii="Swis721 Th BT" w:hAnsi="Swis721 Th BT"/>
          <w:color w:val="404040" w:themeColor="text1" w:themeTint="BF"/>
          <w:sz w:val="23"/>
          <w:szCs w:val="23"/>
        </w:rPr>
        <w:t xml:space="preserve"> Utilizada extensivamente de forma clínica em todo o mundo para a redução da inflamação e cura de ferimentos (Arora </w:t>
      </w:r>
      <w:r w:rsidRPr="006E441E">
        <w:rPr>
          <w:rFonts w:ascii="Swis721 Th BT" w:hAnsi="Swis721 Th BT"/>
          <w:i/>
          <w:color w:val="404040" w:themeColor="text1" w:themeTint="BF"/>
          <w:sz w:val="23"/>
          <w:szCs w:val="23"/>
        </w:rPr>
        <w:t>et al.</w:t>
      </w:r>
      <w:r w:rsidRPr="006E441E">
        <w:rPr>
          <w:rFonts w:ascii="Swis721 Th BT" w:hAnsi="Swis721 Th BT"/>
          <w:color w:val="404040" w:themeColor="text1" w:themeTint="BF"/>
          <w:sz w:val="23"/>
          <w:szCs w:val="23"/>
        </w:rPr>
        <w:t xml:space="preserve">, 2013). Utilizada também na dermatite atópica para o alívio da coceira (Nourbakhsh </w:t>
      </w:r>
      <w:r w:rsidRPr="006E441E">
        <w:rPr>
          <w:rFonts w:ascii="Swis721 Th BT" w:hAnsi="Swis721 Th BT"/>
          <w:i/>
          <w:color w:val="404040" w:themeColor="text1" w:themeTint="BF"/>
          <w:sz w:val="23"/>
          <w:szCs w:val="23"/>
        </w:rPr>
        <w:t>et al</w:t>
      </w:r>
      <w:r w:rsidRPr="006E441E">
        <w:rPr>
          <w:rFonts w:ascii="Swis721 Th BT" w:hAnsi="Swis721 Th BT"/>
          <w:color w:val="404040" w:themeColor="text1" w:themeTint="BF"/>
          <w:sz w:val="23"/>
          <w:szCs w:val="23"/>
        </w:rPr>
        <w:t>.</w:t>
      </w:r>
      <w:r w:rsidRPr="006E441E">
        <w:rPr>
          <w:rFonts w:ascii="Swis721 Th BT" w:hAnsi="Swis721 Th BT"/>
          <w:i/>
          <w:color w:val="404040" w:themeColor="text1" w:themeTint="BF"/>
          <w:sz w:val="23"/>
          <w:szCs w:val="23"/>
        </w:rPr>
        <w:t>,</w:t>
      </w:r>
      <w:r w:rsidRPr="006E441E">
        <w:rPr>
          <w:rFonts w:ascii="Swis721 Th BT" w:hAnsi="Swis721 Th BT"/>
          <w:color w:val="404040" w:themeColor="text1" w:themeTint="BF"/>
          <w:sz w:val="23"/>
          <w:szCs w:val="23"/>
        </w:rPr>
        <w:t xml:space="preserve"> 2016). </w:t>
      </w:r>
    </w:p>
    <w:p w:rsidR="006E441E" w:rsidRPr="006E441E" w:rsidRDefault="006E441E" w:rsidP="006E441E">
      <w:pPr>
        <w:spacing w:after="0"/>
        <w:jc w:val="both"/>
        <w:rPr>
          <w:rFonts w:ascii="Swis721 Th BT" w:hAnsi="Swis721 Th BT"/>
          <w:color w:val="404040" w:themeColor="text1" w:themeTint="BF"/>
          <w:sz w:val="23"/>
          <w:szCs w:val="23"/>
        </w:rPr>
      </w:pPr>
    </w:p>
    <w:p w:rsidR="006E441E" w:rsidRPr="006E441E" w:rsidRDefault="006E441E" w:rsidP="006E441E">
      <w:pPr>
        <w:spacing w:after="0"/>
        <w:jc w:val="both"/>
        <w:rPr>
          <w:rFonts w:ascii="Swis721 Th BT" w:hAnsi="Swis721 Th BT"/>
          <w:color w:val="404040" w:themeColor="text1" w:themeTint="BF"/>
          <w:sz w:val="23"/>
          <w:szCs w:val="23"/>
        </w:rPr>
      </w:pPr>
      <w:r w:rsidRPr="006E441E">
        <w:rPr>
          <w:rFonts w:ascii="Swis721 Th BT" w:hAnsi="Swis721 Th BT"/>
          <w:b/>
          <w:color w:val="404040" w:themeColor="text1" w:themeTint="BF"/>
          <w:sz w:val="23"/>
          <w:szCs w:val="23"/>
        </w:rPr>
        <w:t>Magnésio:</w:t>
      </w:r>
      <w:r w:rsidRPr="006E441E">
        <w:rPr>
          <w:rFonts w:ascii="Swis721 Th BT" w:hAnsi="Swis721 Th BT"/>
          <w:color w:val="404040" w:themeColor="text1" w:themeTint="BF"/>
          <w:sz w:val="23"/>
          <w:szCs w:val="23"/>
        </w:rPr>
        <w:t xml:space="preserve"> Tem sido referido como um agente anti-inflamatório e restaurador de ferimentos. Utilizado na dermatite atópica como um diminuidor da inflamação e do eritema (Nourbakhsh </w:t>
      </w:r>
      <w:r w:rsidRPr="006E441E">
        <w:rPr>
          <w:rFonts w:ascii="Swis721 Th BT" w:hAnsi="Swis721 Th BT"/>
          <w:i/>
          <w:color w:val="404040" w:themeColor="text1" w:themeTint="BF"/>
          <w:sz w:val="23"/>
          <w:szCs w:val="23"/>
        </w:rPr>
        <w:t>et al</w:t>
      </w:r>
      <w:r w:rsidRPr="006E441E">
        <w:rPr>
          <w:rFonts w:ascii="Swis721 Th BT" w:hAnsi="Swis721 Th BT"/>
          <w:color w:val="404040" w:themeColor="text1" w:themeTint="BF"/>
          <w:sz w:val="23"/>
          <w:szCs w:val="23"/>
        </w:rPr>
        <w:t>.</w:t>
      </w:r>
      <w:r w:rsidRPr="006E441E">
        <w:rPr>
          <w:rFonts w:ascii="Swis721 Th BT" w:hAnsi="Swis721 Th BT"/>
          <w:i/>
          <w:color w:val="404040" w:themeColor="text1" w:themeTint="BF"/>
          <w:sz w:val="23"/>
          <w:szCs w:val="23"/>
        </w:rPr>
        <w:t>,</w:t>
      </w:r>
      <w:r w:rsidRPr="006E441E">
        <w:rPr>
          <w:rFonts w:ascii="Swis721 Th BT" w:hAnsi="Swis721 Th BT"/>
          <w:color w:val="404040" w:themeColor="text1" w:themeTint="BF"/>
          <w:sz w:val="23"/>
          <w:szCs w:val="23"/>
        </w:rPr>
        <w:t xml:space="preserve"> 2016).</w:t>
      </w:r>
    </w:p>
    <w:p w:rsidR="006E441E" w:rsidRPr="006E441E" w:rsidRDefault="006E441E" w:rsidP="006E441E">
      <w:pPr>
        <w:spacing w:after="0"/>
        <w:jc w:val="both"/>
        <w:rPr>
          <w:rFonts w:ascii="Swis721 Th BT" w:hAnsi="Swis721 Th BT"/>
          <w:color w:val="404040" w:themeColor="text1" w:themeTint="BF"/>
          <w:sz w:val="23"/>
          <w:szCs w:val="23"/>
        </w:rPr>
      </w:pPr>
    </w:p>
    <w:p w:rsidR="006E441E" w:rsidRPr="006E441E" w:rsidRDefault="006E441E" w:rsidP="006E441E">
      <w:pPr>
        <w:spacing w:after="0"/>
        <w:jc w:val="both"/>
        <w:rPr>
          <w:rFonts w:ascii="Swis721 Th BT" w:hAnsi="Swis721 Th BT"/>
          <w:color w:val="404040" w:themeColor="text1" w:themeTint="BF"/>
          <w:sz w:val="23"/>
          <w:szCs w:val="23"/>
        </w:rPr>
      </w:pPr>
      <w:r w:rsidRPr="006E441E">
        <w:rPr>
          <w:rFonts w:ascii="Swis721 Th BT" w:hAnsi="Swis721 Th BT"/>
          <w:b/>
          <w:color w:val="404040" w:themeColor="text1" w:themeTint="BF"/>
          <w:sz w:val="23"/>
          <w:szCs w:val="23"/>
        </w:rPr>
        <w:t xml:space="preserve">Aloe Vera: </w:t>
      </w:r>
      <w:r w:rsidRPr="006E441E">
        <w:rPr>
          <w:rFonts w:ascii="Swis721 Th BT" w:hAnsi="Swis721 Th BT"/>
          <w:color w:val="404040" w:themeColor="text1" w:themeTint="BF"/>
          <w:sz w:val="23"/>
          <w:szCs w:val="23"/>
        </w:rPr>
        <w:t>Apresenta diversas propriedades biológicas</w:t>
      </w:r>
      <w:r w:rsidR="000E5B5E">
        <w:rPr>
          <w:rFonts w:ascii="Swis721 Th BT" w:hAnsi="Swis721 Th BT"/>
          <w:color w:val="404040" w:themeColor="text1" w:themeTint="BF"/>
          <w:sz w:val="23"/>
          <w:szCs w:val="23"/>
        </w:rPr>
        <w:t>,</w:t>
      </w:r>
      <w:r w:rsidRPr="006E441E">
        <w:rPr>
          <w:rFonts w:ascii="Swis721 Th BT" w:hAnsi="Swis721 Th BT"/>
          <w:color w:val="404040" w:themeColor="text1" w:themeTint="BF"/>
          <w:sz w:val="23"/>
          <w:szCs w:val="23"/>
        </w:rPr>
        <w:t xml:space="preserve"> incluindo efeitos antimicrobianos e anti-inflamatórios (Nourbakhsh </w:t>
      </w:r>
      <w:r w:rsidRPr="006E441E">
        <w:rPr>
          <w:rFonts w:ascii="Swis721 Th BT" w:hAnsi="Swis721 Th BT"/>
          <w:i/>
          <w:color w:val="404040" w:themeColor="text1" w:themeTint="BF"/>
          <w:sz w:val="23"/>
          <w:szCs w:val="23"/>
        </w:rPr>
        <w:t>et al</w:t>
      </w:r>
      <w:r w:rsidRPr="006E441E">
        <w:rPr>
          <w:rFonts w:ascii="Swis721 Th BT" w:hAnsi="Swis721 Th BT"/>
          <w:color w:val="404040" w:themeColor="text1" w:themeTint="BF"/>
          <w:sz w:val="23"/>
          <w:szCs w:val="23"/>
        </w:rPr>
        <w:t>.</w:t>
      </w:r>
      <w:r w:rsidRPr="006E441E">
        <w:rPr>
          <w:rFonts w:ascii="Swis721 Th BT" w:hAnsi="Swis721 Th BT"/>
          <w:i/>
          <w:color w:val="404040" w:themeColor="text1" w:themeTint="BF"/>
          <w:sz w:val="23"/>
          <w:szCs w:val="23"/>
        </w:rPr>
        <w:t>,</w:t>
      </w:r>
      <w:r w:rsidRPr="006E441E">
        <w:rPr>
          <w:rFonts w:ascii="Swis721 Th BT" w:hAnsi="Swis721 Th BT"/>
          <w:color w:val="404040" w:themeColor="text1" w:themeTint="BF"/>
          <w:sz w:val="23"/>
          <w:szCs w:val="23"/>
        </w:rPr>
        <w:t xml:space="preserve"> 2016). Facilita a regeneração tecidual da pele por potencializar a síntese de colágeno (Panahi </w:t>
      </w:r>
      <w:r w:rsidRPr="006E441E">
        <w:rPr>
          <w:rFonts w:ascii="Swis721 Th BT" w:hAnsi="Swis721 Th BT"/>
          <w:i/>
          <w:color w:val="404040" w:themeColor="text1" w:themeTint="BF"/>
          <w:sz w:val="23"/>
          <w:szCs w:val="23"/>
        </w:rPr>
        <w:t>et al</w:t>
      </w:r>
      <w:r w:rsidRPr="006E441E">
        <w:rPr>
          <w:rFonts w:ascii="Swis721 Th BT" w:hAnsi="Swis721 Th BT"/>
          <w:color w:val="404040" w:themeColor="text1" w:themeTint="BF"/>
          <w:sz w:val="23"/>
          <w:szCs w:val="23"/>
        </w:rPr>
        <w:t>., 2015).</w:t>
      </w:r>
    </w:p>
    <w:p w:rsidR="006E441E" w:rsidRPr="006E441E" w:rsidRDefault="006E441E" w:rsidP="006E441E">
      <w:pPr>
        <w:spacing w:after="0"/>
        <w:jc w:val="both"/>
        <w:rPr>
          <w:rFonts w:ascii="Swis721 Th BT" w:hAnsi="Swis721 Th BT"/>
          <w:color w:val="404040" w:themeColor="text1" w:themeTint="BF"/>
          <w:sz w:val="23"/>
          <w:szCs w:val="23"/>
        </w:rPr>
      </w:pPr>
    </w:p>
    <w:p w:rsidR="006E441E" w:rsidRPr="006E441E" w:rsidRDefault="006E441E" w:rsidP="006E441E">
      <w:pPr>
        <w:spacing w:after="0"/>
        <w:jc w:val="both"/>
        <w:rPr>
          <w:rFonts w:ascii="Swis721 Th BT" w:hAnsi="Swis721 Th BT"/>
          <w:color w:val="404040" w:themeColor="text1" w:themeTint="BF"/>
          <w:sz w:val="23"/>
          <w:szCs w:val="23"/>
        </w:rPr>
      </w:pPr>
      <w:r w:rsidRPr="006E441E">
        <w:rPr>
          <w:rFonts w:ascii="Swis721 Th BT" w:hAnsi="Swis721 Th BT"/>
          <w:b/>
          <w:color w:val="404040" w:themeColor="text1" w:themeTint="BF"/>
          <w:sz w:val="23"/>
          <w:szCs w:val="23"/>
        </w:rPr>
        <w:t>Óleo de Oliva:</w:t>
      </w:r>
      <w:r w:rsidRPr="006E441E">
        <w:rPr>
          <w:rFonts w:ascii="Swis721 Th BT" w:hAnsi="Swis721 Th BT"/>
          <w:color w:val="404040" w:themeColor="text1" w:themeTint="BF"/>
          <w:sz w:val="23"/>
          <w:szCs w:val="23"/>
        </w:rPr>
        <w:t xml:space="preserve"> Pode regular a produção de citocinas, aumentar a produção de óxido nítrico e diminuir a síntese de prostaglandinas e leucotrienos. Possui propriedades antioxidante</w:t>
      </w:r>
      <w:r w:rsidR="000E5B5E">
        <w:rPr>
          <w:rFonts w:ascii="Swis721 Th BT" w:hAnsi="Swis721 Th BT"/>
          <w:color w:val="404040" w:themeColor="text1" w:themeTint="BF"/>
          <w:sz w:val="23"/>
          <w:szCs w:val="23"/>
        </w:rPr>
        <w:t>s</w:t>
      </w:r>
      <w:r w:rsidRPr="006E441E">
        <w:rPr>
          <w:rFonts w:ascii="Swis721 Th BT" w:hAnsi="Swis721 Th BT"/>
          <w:color w:val="404040" w:themeColor="text1" w:themeTint="BF"/>
          <w:sz w:val="23"/>
          <w:szCs w:val="23"/>
        </w:rPr>
        <w:t>, antimicrobiana</w:t>
      </w:r>
      <w:r w:rsidR="000E5B5E">
        <w:rPr>
          <w:rFonts w:ascii="Swis721 Th BT" w:hAnsi="Swis721 Th BT"/>
          <w:color w:val="404040" w:themeColor="text1" w:themeTint="BF"/>
          <w:sz w:val="23"/>
          <w:szCs w:val="23"/>
        </w:rPr>
        <w:t>s</w:t>
      </w:r>
      <w:r w:rsidRPr="006E441E">
        <w:rPr>
          <w:rFonts w:ascii="Swis721 Th BT" w:hAnsi="Swis721 Th BT"/>
          <w:color w:val="404040" w:themeColor="text1" w:themeTint="BF"/>
          <w:sz w:val="23"/>
          <w:szCs w:val="23"/>
        </w:rPr>
        <w:t xml:space="preserve"> e anti-inflamatória</w:t>
      </w:r>
      <w:r w:rsidR="000E5B5E">
        <w:rPr>
          <w:rFonts w:ascii="Swis721 Th BT" w:hAnsi="Swis721 Th BT"/>
          <w:color w:val="404040" w:themeColor="text1" w:themeTint="BF"/>
          <w:sz w:val="23"/>
          <w:szCs w:val="23"/>
        </w:rPr>
        <w:t>s</w:t>
      </w:r>
      <w:r w:rsidRPr="006E441E">
        <w:rPr>
          <w:rFonts w:ascii="Swis721 Th BT" w:hAnsi="Swis721 Th BT"/>
          <w:color w:val="404040" w:themeColor="text1" w:themeTint="BF"/>
          <w:sz w:val="23"/>
          <w:szCs w:val="23"/>
        </w:rPr>
        <w:t xml:space="preserve"> (Panahi </w:t>
      </w:r>
      <w:r w:rsidRPr="006E441E">
        <w:rPr>
          <w:rFonts w:ascii="Swis721 Th BT" w:hAnsi="Swis721 Th BT"/>
          <w:i/>
          <w:color w:val="404040" w:themeColor="text1" w:themeTint="BF"/>
          <w:sz w:val="23"/>
          <w:szCs w:val="23"/>
        </w:rPr>
        <w:t>et al</w:t>
      </w:r>
      <w:r w:rsidRPr="006E441E">
        <w:rPr>
          <w:rFonts w:ascii="Swis721 Th BT" w:hAnsi="Swis721 Th BT"/>
          <w:color w:val="404040" w:themeColor="text1" w:themeTint="BF"/>
          <w:sz w:val="23"/>
          <w:szCs w:val="23"/>
        </w:rPr>
        <w:t>., 2015).</w:t>
      </w:r>
    </w:p>
    <w:p w:rsidR="006E441E" w:rsidRDefault="006E441E" w:rsidP="000F317A">
      <w:pPr>
        <w:spacing w:after="0"/>
        <w:jc w:val="both"/>
        <w:rPr>
          <w:rFonts w:ascii="Swis721 Th BT" w:hAnsi="Swis721 Th BT"/>
          <w:color w:val="404040" w:themeColor="text1" w:themeTint="BF"/>
          <w:sz w:val="23"/>
          <w:szCs w:val="23"/>
        </w:rPr>
      </w:pPr>
    </w:p>
    <w:p w:rsidR="00D04BAF" w:rsidRDefault="00D04BAF" w:rsidP="000F317A">
      <w:pPr>
        <w:spacing w:after="0"/>
        <w:jc w:val="both"/>
        <w:rPr>
          <w:rFonts w:ascii="Swis721 Th BT" w:hAnsi="Swis721 Th BT"/>
          <w:color w:val="404040" w:themeColor="text1" w:themeTint="BF"/>
          <w:sz w:val="23"/>
          <w:szCs w:val="23"/>
        </w:rPr>
      </w:pPr>
    </w:p>
    <w:p w:rsidR="00D04BAF" w:rsidRDefault="00D04BAF" w:rsidP="000F317A">
      <w:pPr>
        <w:spacing w:after="0"/>
        <w:jc w:val="both"/>
        <w:rPr>
          <w:rFonts w:ascii="Swis721 Th BT" w:hAnsi="Swis721 Th BT"/>
          <w:color w:val="404040" w:themeColor="text1" w:themeTint="BF"/>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B740F" w:rsidRPr="004B740F"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D04BAF" w:rsidRPr="004B740F" w:rsidRDefault="00D04BAF" w:rsidP="00D04BAF">
            <w:pPr>
              <w:pStyle w:val="Corpo"/>
              <w:jc w:val="center"/>
              <w:rPr>
                <w:b/>
                <w:color w:val="auto"/>
              </w:rPr>
            </w:pPr>
            <w:r w:rsidRPr="004B740F">
              <w:rPr>
                <w:b/>
                <w:color w:val="auto"/>
              </w:rPr>
              <w:lastRenderedPageBreak/>
              <w:t>Talco Líquido com D-Pantenol</w:t>
            </w:r>
          </w:p>
        </w:tc>
      </w:tr>
      <w:tr w:rsidR="004B740F" w:rsidRPr="004B740F"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04BAF" w:rsidRPr="004B740F" w:rsidRDefault="00D04BAF" w:rsidP="00D04BAF">
            <w:pPr>
              <w:pStyle w:val="Corpo"/>
              <w:rPr>
                <w:color w:val="auto"/>
              </w:rPr>
            </w:pPr>
            <w:r w:rsidRPr="004B740F">
              <w:rPr>
                <w:color w:val="auto"/>
              </w:rPr>
              <w:t>D-Pantenol.....</w:t>
            </w:r>
            <w:r w:rsidR="000E5B5E" w:rsidRPr="004B740F">
              <w:rPr>
                <w:color w:val="auto"/>
              </w:rPr>
              <w:t>..............................</w:t>
            </w:r>
            <w:r w:rsidRPr="004B740F">
              <w:rPr>
                <w:color w:val="auto"/>
              </w:rPr>
              <w:t>......2,5%</w:t>
            </w:r>
          </w:p>
        </w:tc>
      </w:tr>
      <w:tr w:rsidR="004B740F" w:rsidRPr="004B740F"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04BAF" w:rsidRPr="004B740F" w:rsidRDefault="00D04BAF" w:rsidP="00D04BAF">
            <w:pPr>
              <w:pStyle w:val="Corpo"/>
              <w:rPr>
                <w:color w:val="auto"/>
              </w:rPr>
            </w:pPr>
            <w:r w:rsidRPr="004B740F">
              <w:rPr>
                <w:color w:val="auto"/>
              </w:rPr>
              <w:t>Talco Líqui</w:t>
            </w:r>
            <w:r w:rsidR="000E5B5E" w:rsidRPr="004B740F">
              <w:rPr>
                <w:color w:val="auto"/>
              </w:rPr>
              <w:t>do qsp.........................</w:t>
            </w:r>
            <w:r w:rsidRPr="004B740F">
              <w:rPr>
                <w:noProof/>
                <w:color w:val="auto"/>
              </w:rPr>
              <w:t>..</w:t>
            </w:r>
            <w:r w:rsidRPr="004B740F">
              <w:rPr>
                <w:color w:val="auto"/>
              </w:rPr>
              <w:t>.100 mL</w:t>
            </w:r>
          </w:p>
        </w:tc>
      </w:tr>
      <w:tr w:rsidR="004B740F" w:rsidRPr="004B740F" w:rsidTr="00571673">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406BB" w:rsidRPr="004B740F" w:rsidRDefault="009406BB" w:rsidP="009406BB">
            <w:pPr>
              <w:pStyle w:val="Corpo"/>
              <w:jc w:val="center"/>
              <w:rPr>
                <w:color w:val="auto"/>
                <w:sz w:val="16"/>
                <w:szCs w:val="16"/>
              </w:rPr>
            </w:pPr>
            <w:r w:rsidRPr="004B740F">
              <w:rPr>
                <w:color w:val="auto"/>
                <w:sz w:val="16"/>
                <w:szCs w:val="16"/>
              </w:rPr>
              <w:t>Aplicar a cada troca de fralda ou conforme orientação médica.</w:t>
            </w:r>
          </w:p>
          <w:p w:rsidR="00D04BAF" w:rsidRPr="004B740F" w:rsidRDefault="00D04BAF" w:rsidP="00571673">
            <w:pPr>
              <w:pStyle w:val="Corpo"/>
              <w:jc w:val="center"/>
              <w:rPr>
                <w:color w:val="auto"/>
                <w:sz w:val="16"/>
                <w:szCs w:val="16"/>
              </w:rPr>
            </w:pPr>
          </w:p>
        </w:tc>
      </w:tr>
    </w:tbl>
    <w:p w:rsidR="009406BB" w:rsidRPr="00FF5565" w:rsidRDefault="009406BB" w:rsidP="000F317A">
      <w:pPr>
        <w:spacing w:after="0"/>
        <w:jc w:val="both"/>
        <w:rPr>
          <w:rFonts w:ascii="Swis721 Th BT" w:hAnsi="Swis721 Th BT"/>
          <w:color w:val="FF0000"/>
          <w:sz w:val="23"/>
          <w:szCs w:val="23"/>
        </w:rPr>
      </w:pPr>
      <w:r w:rsidRPr="00FF5565">
        <w:rPr>
          <w:noProof/>
          <w:color w:val="FF0000"/>
          <w:lang w:eastAsia="pt-BR"/>
        </w:rPr>
        <mc:AlternateContent>
          <mc:Choice Requires="wps">
            <w:drawing>
              <wp:anchor distT="0" distB="0" distL="114300" distR="114300" simplePos="0" relativeHeight="251729920" behindDoc="0" locked="0" layoutInCell="1" allowOverlap="1" wp14:anchorId="33469BC2" wp14:editId="36D23F23">
                <wp:simplePos x="0" y="0"/>
                <wp:positionH relativeFrom="margin">
                  <wp:align>left</wp:align>
                </wp:positionH>
                <wp:positionV relativeFrom="paragraph">
                  <wp:posOffset>90170</wp:posOffset>
                </wp:positionV>
                <wp:extent cx="5389690" cy="570016"/>
                <wp:effectExtent l="0" t="0" r="20955" b="20955"/>
                <wp:wrapNone/>
                <wp:docPr id="52" name="Caixa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9690" cy="570016"/>
                        </a:xfrm>
                        <a:prstGeom prst="rect">
                          <a:avLst/>
                        </a:prstGeom>
                        <a:solidFill>
                          <a:schemeClr val="lt1">
                            <a:lumMod val="100000"/>
                            <a:lumOff val="0"/>
                          </a:schemeClr>
                        </a:solidFill>
                        <a:ln w="19050">
                          <a:solidFill>
                            <a:srgbClr val="0070C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E5EAF" w:rsidRDefault="002E5EAF" w:rsidP="00D04BAF">
                            <w:pPr>
                              <w:pStyle w:val="Corpo"/>
                              <w:rPr>
                                <w:sz w:val="16"/>
                                <w:szCs w:val="16"/>
                              </w:rPr>
                            </w:pPr>
                            <w:r w:rsidRPr="008E717D">
                              <w:rPr>
                                <w:b/>
                                <w:sz w:val="16"/>
                                <w:szCs w:val="16"/>
                              </w:rPr>
                              <w:t>D-Pantenol:</w:t>
                            </w:r>
                            <w:r>
                              <w:rPr>
                                <w:sz w:val="16"/>
                                <w:szCs w:val="16"/>
                              </w:rPr>
                              <w:t xml:space="preserve"> </w:t>
                            </w:r>
                            <w:r w:rsidRPr="0011305E">
                              <w:rPr>
                                <w:sz w:val="16"/>
                                <w:szCs w:val="16"/>
                              </w:rPr>
                              <w:t>Produtos para cuidados da pele com d-pantenol melhoram consideravelmente os sintomas de irritação da pele, como ressecamento, aspereza, descamação, prurido e eritema. Geralmente a administração tópica de preparações com d-pantenol são bem toleradas, com risco mínimo de irrit</w:t>
                            </w:r>
                            <w:r>
                              <w:rPr>
                                <w:sz w:val="16"/>
                                <w:szCs w:val="16"/>
                              </w:rPr>
                              <w:t>ação ou sensibilização da pele (</w:t>
                            </w:r>
                            <w:r w:rsidRPr="0011305E">
                              <w:rPr>
                                <w:sz w:val="16"/>
                                <w:szCs w:val="16"/>
                              </w:rPr>
                              <w:t xml:space="preserve">Ebner </w:t>
                            </w:r>
                            <w:r w:rsidRPr="0011305E">
                              <w:rPr>
                                <w:i/>
                                <w:sz w:val="16"/>
                                <w:szCs w:val="16"/>
                              </w:rPr>
                              <w:t>et al</w:t>
                            </w:r>
                            <w:r>
                              <w:rPr>
                                <w:sz w:val="16"/>
                                <w:szCs w:val="16"/>
                              </w:rPr>
                              <w:t>., 2002).</w:t>
                            </w:r>
                          </w:p>
                          <w:p w:rsidR="002E5EAF" w:rsidRPr="0011305E" w:rsidRDefault="002E5EAF" w:rsidP="00D04BAF">
                            <w:pPr>
                              <w:pStyle w:val="Corpo"/>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469BC2" id="Caixa de texto 52" o:spid="_x0000_s1038" type="#_x0000_t202" style="position:absolute;left:0;text-align:left;margin-left:0;margin-top:7.1pt;width:424.4pt;height:44.9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" fillcolor="white [3201]" strokecolor="#0070c0" strokeweight="1.5pt">
                <v:stroke dashstyle="dash"/>
                <v:shadow color="#868686"/>
                <v:textbox>
                  <w:txbxContent>
                    <w:p w:rsidR="002E5EAF" w:rsidRDefault="002E5EAF" w:rsidP="00D04BAF">
                      <w:pPr>
                        <w:pStyle w:val="Corpo"/>
                        <w:rPr>
                          <w:sz w:val="16"/>
                          <w:szCs w:val="16"/>
                        </w:rPr>
                      </w:pPr>
                      <w:r w:rsidRPr="008E717D">
                        <w:rPr>
                          <w:b/>
                          <w:sz w:val="16"/>
                          <w:szCs w:val="16"/>
                        </w:rPr>
                        <w:t>D-Pantenol:</w:t>
                      </w:r>
                      <w:r>
                        <w:rPr>
                          <w:sz w:val="16"/>
                          <w:szCs w:val="16"/>
                        </w:rPr>
                        <w:t xml:space="preserve"> </w:t>
                      </w:r>
                      <w:r w:rsidRPr="0011305E">
                        <w:rPr>
                          <w:sz w:val="16"/>
                          <w:szCs w:val="16"/>
                        </w:rPr>
                        <w:t>Produtos para cuidados da pele com d-pantenol melhoram consideravelmente os sintomas de irritação da pele, como ressecamento, aspereza, descamação, prurido e eritema. Geralmente a administração tópica de preparações com d-pantenol são bem toleradas, com risco mínimo de irrit</w:t>
                      </w:r>
                      <w:r>
                        <w:rPr>
                          <w:sz w:val="16"/>
                          <w:szCs w:val="16"/>
                        </w:rPr>
                        <w:t>ação ou sensibilização da pele (</w:t>
                      </w:r>
                      <w:r w:rsidRPr="0011305E">
                        <w:rPr>
                          <w:sz w:val="16"/>
                          <w:szCs w:val="16"/>
                        </w:rPr>
                        <w:t xml:space="preserve">Ebner </w:t>
                      </w:r>
                      <w:r w:rsidRPr="0011305E">
                        <w:rPr>
                          <w:i/>
                          <w:sz w:val="16"/>
                          <w:szCs w:val="16"/>
                        </w:rPr>
                        <w:t>et al</w:t>
                      </w:r>
                      <w:r>
                        <w:rPr>
                          <w:sz w:val="16"/>
                          <w:szCs w:val="16"/>
                        </w:rPr>
                        <w:t>., 2002).</w:t>
                      </w:r>
                    </w:p>
                    <w:p w:rsidR="002E5EAF" w:rsidRPr="0011305E" w:rsidRDefault="002E5EAF" w:rsidP="00D04BAF">
                      <w:pPr>
                        <w:pStyle w:val="Corpo"/>
                        <w:rPr>
                          <w:sz w:val="16"/>
                          <w:szCs w:val="16"/>
                        </w:rPr>
                      </w:pPr>
                    </w:p>
                  </w:txbxContent>
                </v:textbox>
                <w10:wrap anchorx="margin"/>
              </v:shape>
            </w:pict>
          </mc:Fallback>
        </mc:AlternateContent>
      </w:r>
    </w:p>
    <w:p w:rsidR="009406BB" w:rsidRPr="00FF5565" w:rsidRDefault="009406BB" w:rsidP="000F317A">
      <w:pPr>
        <w:spacing w:after="0"/>
        <w:jc w:val="both"/>
        <w:rPr>
          <w:rFonts w:ascii="Swis721 Th BT" w:hAnsi="Swis721 Th BT"/>
          <w:color w:val="FF0000"/>
          <w:sz w:val="23"/>
          <w:szCs w:val="23"/>
        </w:rPr>
      </w:pPr>
    </w:p>
    <w:p w:rsidR="009406BB" w:rsidRPr="00FF5565" w:rsidRDefault="009406BB" w:rsidP="000F317A">
      <w:pPr>
        <w:spacing w:after="0"/>
        <w:jc w:val="both"/>
        <w:rPr>
          <w:rFonts w:ascii="Swis721 Th BT" w:hAnsi="Swis721 Th BT"/>
          <w:color w:val="FF0000"/>
          <w:sz w:val="23"/>
          <w:szCs w:val="23"/>
        </w:rPr>
      </w:pPr>
    </w:p>
    <w:p w:rsidR="009406BB" w:rsidRDefault="009406BB" w:rsidP="000F317A">
      <w:pPr>
        <w:spacing w:after="0"/>
        <w:jc w:val="both"/>
        <w:rPr>
          <w:rFonts w:ascii="Swis721 Th BT" w:hAnsi="Swis721 Th BT"/>
          <w:color w:val="404040" w:themeColor="text1" w:themeTint="BF"/>
          <w:sz w:val="23"/>
          <w:szCs w:val="23"/>
        </w:rPr>
      </w:pPr>
    </w:p>
    <w:p w:rsidR="009406BB" w:rsidRDefault="009406BB" w:rsidP="000F317A">
      <w:pPr>
        <w:spacing w:after="0"/>
        <w:jc w:val="both"/>
        <w:rPr>
          <w:rFonts w:ascii="Swis721 Th BT" w:hAnsi="Swis721 Th BT"/>
          <w:color w:val="404040" w:themeColor="text1" w:themeTint="BF"/>
          <w:sz w:val="23"/>
          <w:szCs w:val="23"/>
        </w:rPr>
      </w:pPr>
    </w:p>
    <w:p w:rsidR="00FF5565" w:rsidRPr="006D4580" w:rsidRDefault="00FF5565" w:rsidP="00FF5565">
      <w:pPr>
        <w:pStyle w:val="Corpo"/>
        <w:rPr>
          <w:b/>
          <w:u w:val="single"/>
        </w:rPr>
      </w:pPr>
      <w:r>
        <w:rPr>
          <w:b/>
          <w:u w:val="single"/>
        </w:rPr>
        <w:t xml:space="preserve">Pomada de </w:t>
      </w:r>
      <w:r w:rsidRPr="00FF5565">
        <w:rPr>
          <w:b/>
          <w:i/>
          <w:u w:val="single"/>
        </w:rPr>
        <w:t>Hamamelis</w:t>
      </w:r>
      <w:r>
        <w:rPr>
          <w:b/>
          <w:u w:val="single"/>
        </w:rPr>
        <w:t xml:space="preserve"> na Dermatite de Fraldas (27 meses a 11 anos)</w:t>
      </w:r>
    </w:p>
    <w:p w:rsidR="00FF5565" w:rsidRDefault="00FF5565" w:rsidP="000F317A">
      <w:pPr>
        <w:spacing w:after="0"/>
        <w:jc w:val="both"/>
        <w:rPr>
          <w:rFonts w:ascii="Swis721 Th BT" w:hAnsi="Swis721 Th BT"/>
          <w:color w:val="404040" w:themeColor="text1" w:themeTint="BF"/>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9406B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9406BB" w:rsidRPr="005874A4" w:rsidRDefault="009406BB" w:rsidP="009406BB">
            <w:pPr>
              <w:pStyle w:val="Corpo"/>
              <w:jc w:val="center"/>
              <w:rPr>
                <w:b/>
                <w:color w:val="FFFFFF" w:themeColor="background1"/>
              </w:rPr>
            </w:pPr>
            <w:r w:rsidRPr="00255EF4">
              <w:rPr>
                <w:b/>
                <w:color w:val="FFFFFF" w:themeColor="background1"/>
              </w:rPr>
              <w:t xml:space="preserve">Pomada de </w:t>
            </w:r>
            <w:r w:rsidRPr="00B24030">
              <w:rPr>
                <w:b/>
                <w:i/>
                <w:color w:val="FFFFFF" w:themeColor="background1"/>
              </w:rPr>
              <w:t>Hamamelis</w:t>
            </w:r>
          </w:p>
        </w:tc>
      </w:tr>
      <w:tr w:rsidR="009406B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406BB" w:rsidRPr="00255EF4" w:rsidRDefault="009406BB" w:rsidP="009406BB">
            <w:pPr>
              <w:rPr>
                <w:rFonts w:ascii="Swis721 Th BT" w:hAnsi="Swis721 Th BT"/>
                <w:color w:val="404040" w:themeColor="text1" w:themeTint="BF"/>
                <w:sz w:val="23"/>
                <w:szCs w:val="24"/>
              </w:rPr>
            </w:pPr>
            <w:r w:rsidRPr="00564C85">
              <w:rPr>
                <w:rFonts w:ascii="Swis721 Th BT" w:hAnsi="Swis721 Th BT"/>
                <w:i/>
                <w:color w:val="404040" w:themeColor="text1" w:themeTint="BF"/>
                <w:sz w:val="23"/>
                <w:szCs w:val="24"/>
              </w:rPr>
              <w:t>Hamamelis virginiana</w:t>
            </w:r>
            <w:r w:rsidRPr="00255EF4">
              <w:rPr>
                <w:rFonts w:ascii="Swis721 Th BT" w:hAnsi="Swis721 Th BT"/>
                <w:color w:val="404040" w:themeColor="text1" w:themeTint="BF"/>
                <w:sz w:val="23"/>
                <w:szCs w:val="24"/>
              </w:rPr>
              <w:t>..............</w:t>
            </w:r>
            <w:r>
              <w:rPr>
                <w:rFonts w:ascii="Swis721 Th BT" w:hAnsi="Swis721 Th BT"/>
                <w:color w:val="404040" w:themeColor="text1" w:themeTint="BF"/>
                <w:sz w:val="23"/>
                <w:szCs w:val="24"/>
              </w:rPr>
              <w:t>............10%</w:t>
            </w:r>
          </w:p>
        </w:tc>
      </w:tr>
      <w:tr w:rsidR="009406B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406BB" w:rsidRPr="00255EF4" w:rsidRDefault="009406BB" w:rsidP="009406BB">
            <w:pPr>
              <w:rPr>
                <w:rFonts w:ascii="Swis721 Th BT" w:hAnsi="Swis721 Th BT"/>
                <w:color w:val="404040" w:themeColor="text1" w:themeTint="BF"/>
                <w:sz w:val="23"/>
                <w:szCs w:val="24"/>
              </w:rPr>
            </w:pPr>
            <w:r w:rsidRPr="00255EF4">
              <w:rPr>
                <w:rFonts w:ascii="Swis721 Th BT" w:hAnsi="Swis721 Th BT"/>
                <w:color w:val="404040" w:themeColor="text1" w:themeTint="BF"/>
                <w:sz w:val="23"/>
                <w:szCs w:val="24"/>
              </w:rPr>
              <w:t>Pomada qsp...............</w:t>
            </w:r>
            <w:r>
              <w:rPr>
                <w:rFonts w:ascii="Swis721 Th BT" w:hAnsi="Swis721 Th BT"/>
                <w:color w:val="404040" w:themeColor="text1" w:themeTint="BF"/>
                <w:sz w:val="23"/>
                <w:szCs w:val="24"/>
              </w:rPr>
              <w:t>...............</w:t>
            </w:r>
            <w:r>
              <w:rPr>
                <w:noProof/>
                <w:sz w:val="16"/>
                <w:szCs w:val="16"/>
              </w:rPr>
              <w:t xml:space="preserve"> </w:t>
            </w:r>
            <w:r>
              <w:rPr>
                <w:rFonts w:ascii="Swis721 Th BT" w:hAnsi="Swis721 Th BT"/>
                <w:color w:val="404040" w:themeColor="text1" w:themeTint="BF"/>
                <w:sz w:val="23"/>
                <w:szCs w:val="24"/>
              </w:rPr>
              <w:t>.........50 g</w:t>
            </w:r>
          </w:p>
        </w:tc>
      </w:tr>
      <w:tr w:rsidR="009406BB" w:rsidRPr="009537E7" w:rsidTr="00182E7F">
        <w:trPr>
          <w:trHeight w:val="266"/>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406BB" w:rsidRPr="00BE5CFD" w:rsidRDefault="009406BB" w:rsidP="009406BB">
            <w:pPr>
              <w:pStyle w:val="Corpo"/>
              <w:jc w:val="center"/>
              <w:rPr>
                <w:sz w:val="16"/>
                <w:szCs w:val="16"/>
              </w:rPr>
            </w:pPr>
            <w:r w:rsidRPr="003B2D2C">
              <w:rPr>
                <w:sz w:val="16"/>
                <w:szCs w:val="16"/>
              </w:rPr>
              <w:t xml:space="preserve">Aplicar </w:t>
            </w:r>
            <w:r w:rsidRPr="009406BB">
              <w:rPr>
                <w:sz w:val="16"/>
                <w:szCs w:val="16"/>
              </w:rPr>
              <w:t>a cada troca de fralda ou conforme orientação médica.</w:t>
            </w:r>
          </w:p>
        </w:tc>
      </w:tr>
    </w:tbl>
    <w:p w:rsidR="0040254B" w:rsidRDefault="006E441E" w:rsidP="000F317A">
      <w:pPr>
        <w:spacing w:after="0"/>
        <w:jc w:val="both"/>
        <w:rPr>
          <w:rFonts w:ascii="Swis721 Th BT" w:hAnsi="Swis721 Th BT"/>
          <w:color w:val="404040" w:themeColor="text1" w:themeTint="BF"/>
          <w:sz w:val="23"/>
          <w:szCs w:val="23"/>
        </w:rPr>
      </w:pPr>
      <w:r>
        <w:rPr>
          <w:noProof/>
          <w:sz w:val="16"/>
          <w:szCs w:val="16"/>
          <w:lang w:eastAsia="pt-BR"/>
        </w:rPr>
        <mc:AlternateContent>
          <mc:Choice Requires="wps">
            <w:drawing>
              <wp:anchor distT="0" distB="0" distL="114300" distR="114300" simplePos="0" relativeHeight="251736064" behindDoc="0" locked="0" layoutInCell="1" allowOverlap="1" wp14:anchorId="6D207428" wp14:editId="11150AFC">
                <wp:simplePos x="0" y="0"/>
                <wp:positionH relativeFrom="column">
                  <wp:posOffset>3256280</wp:posOffset>
                </wp:positionH>
                <wp:positionV relativeFrom="paragraph">
                  <wp:posOffset>-1037590</wp:posOffset>
                </wp:positionV>
                <wp:extent cx="2501265" cy="971550"/>
                <wp:effectExtent l="0" t="0" r="0" b="0"/>
                <wp:wrapNone/>
                <wp:docPr id="55" name="Caixa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9715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EAF" w:rsidRPr="00BC03E7" w:rsidRDefault="002E5EAF" w:rsidP="00BC03E7">
                            <w:pPr>
                              <w:pStyle w:val="Corpo"/>
                              <w:rPr>
                                <w:b/>
                                <w:sz w:val="16"/>
                                <w:szCs w:val="16"/>
                              </w:rPr>
                            </w:pPr>
                            <w:r w:rsidRPr="00BC03E7">
                              <w:rPr>
                                <w:sz w:val="16"/>
                                <w:szCs w:val="16"/>
                              </w:rPr>
                              <w:t xml:space="preserve">Um estudo conduzido em crianças (27 meses a 11 anos de idade) com dermatite de fraldas mostrou que a aplicação tópica de pomada de </w:t>
                            </w:r>
                            <w:r w:rsidRPr="00B24030">
                              <w:rPr>
                                <w:i/>
                                <w:sz w:val="16"/>
                                <w:szCs w:val="16"/>
                              </w:rPr>
                              <w:t>hamamelis</w:t>
                            </w:r>
                            <w:r w:rsidRPr="00BC03E7">
                              <w:rPr>
                                <w:sz w:val="16"/>
                                <w:szCs w:val="16"/>
                              </w:rPr>
                              <w:t xml:space="preserve"> promoveu um decréscimo das condições cutâneas avaliadas (Wolff e Kieser, 2007).</w:t>
                            </w:r>
                          </w:p>
                          <w:p w:rsidR="002E5EAF" w:rsidRPr="00601BC7" w:rsidRDefault="002E5EAF" w:rsidP="009406BB">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07428" id="Caixa de texto 55" o:spid="_x0000_s1039" type="#_x0000_t202" style="position:absolute;left:0;text-align:left;margin-left:256.4pt;margin-top:-81.7pt;width:196.95pt;height:7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" fillcolor="#e7e6e6 [3214]" stroked="f">
                <v:textbox>
                  <w:txbxContent>
                    <w:p w:rsidR="002E5EAF" w:rsidRPr="00BC03E7" w:rsidRDefault="002E5EAF" w:rsidP="00BC03E7">
                      <w:pPr>
                        <w:pStyle w:val="Corpo"/>
                        <w:rPr>
                          <w:b/>
                          <w:sz w:val="16"/>
                          <w:szCs w:val="16"/>
                        </w:rPr>
                      </w:pPr>
                      <w:r w:rsidRPr="00BC03E7">
                        <w:rPr>
                          <w:sz w:val="16"/>
                          <w:szCs w:val="16"/>
                        </w:rPr>
                        <w:t xml:space="preserve">Um estudo conduzido em crianças (27 meses a 11 anos de idade) com dermatite de fraldas mostrou que a aplicação tópica de pomada de </w:t>
                      </w:r>
                      <w:r w:rsidRPr="00B24030">
                        <w:rPr>
                          <w:i/>
                          <w:sz w:val="16"/>
                          <w:szCs w:val="16"/>
                        </w:rPr>
                        <w:t>hamamelis</w:t>
                      </w:r>
                      <w:r w:rsidRPr="00BC03E7">
                        <w:rPr>
                          <w:sz w:val="16"/>
                          <w:szCs w:val="16"/>
                        </w:rPr>
                        <w:t xml:space="preserve"> promoveu um decréscimo das condições cutâneas avaliadas (Wolff e Kieser, 2007).</w:t>
                      </w:r>
                    </w:p>
                    <w:p w:rsidR="002E5EAF" w:rsidRPr="00601BC7" w:rsidRDefault="002E5EAF" w:rsidP="009406BB">
                      <w:pPr>
                        <w:pStyle w:val="Corpo"/>
                        <w:spacing w:line="276" w:lineRule="auto"/>
                        <w:rPr>
                          <w:sz w:val="18"/>
                          <w:szCs w:val="18"/>
                        </w:rPr>
                      </w:pPr>
                    </w:p>
                  </w:txbxContent>
                </v:textbox>
              </v:shape>
            </w:pict>
          </mc:Fallback>
        </mc:AlternateContent>
      </w:r>
    </w:p>
    <w:p w:rsidR="0040254B" w:rsidRDefault="0040254B"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6E441E" w:rsidRDefault="006E441E" w:rsidP="000F317A">
      <w:pPr>
        <w:spacing w:after="0"/>
        <w:jc w:val="both"/>
        <w:rPr>
          <w:rFonts w:ascii="Swis721 Th BT" w:hAnsi="Swis721 Th BT"/>
          <w:color w:val="404040" w:themeColor="text1" w:themeTint="BF"/>
          <w:sz w:val="23"/>
          <w:szCs w:val="23"/>
        </w:rPr>
      </w:pPr>
    </w:p>
    <w:p w:rsidR="0040254B" w:rsidRPr="00970067" w:rsidRDefault="0040254B" w:rsidP="00864EBF">
      <w:pPr>
        <w:pStyle w:val="Ttulo1"/>
      </w:pPr>
      <w:bookmarkStart w:id="16" w:name="_Toc531180513"/>
      <w:r>
        <w:lastRenderedPageBreak/>
        <w:t>Formulário</w:t>
      </w:r>
      <w:bookmarkEnd w:id="16"/>
    </w:p>
    <w:p w:rsidR="0040254B" w:rsidRPr="00D952F1" w:rsidRDefault="0040254B" w:rsidP="005D7C25">
      <w:pPr>
        <w:pStyle w:val="Ttulo2"/>
      </w:pPr>
      <w:bookmarkStart w:id="17" w:name="_Toc531180514"/>
      <w:r>
        <w:t>Outras Fórmulas para o Cuidado com a Pele de Crianças</w:t>
      </w:r>
      <w:bookmarkEnd w:id="17"/>
    </w:p>
    <w:p w:rsidR="0040254B" w:rsidRDefault="0040254B" w:rsidP="0040254B">
      <w:pPr>
        <w:pStyle w:val="Corpo"/>
        <w:rPr>
          <w:b/>
          <w:u w:val="single"/>
        </w:rPr>
      </w:pPr>
    </w:p>
    <w:p w:rsidR="0040254B" w:rsidRPr="006D4580" w:rsidRDefault="0040254B" w:rsidP="0040254B">
      <w:pPr>
        <w:pStyle w:val="Corpo"/>
        <w:rPr>
          <w:b/>
          <w:u w:val="single"/>
        </w:rPr>
      </w:pPr>
      <w:r>
        <w:rPr>
          <w:b/>
          <w:u w:val="single"/>
        </w:rPr>
        <w:t>Tratamento da Dermatomicose Infantil</w:t>
      </w:r>
      <w:r w:rsidR="00FF5565">
        <w:rPr>
          <w:b/>
          <w:u w:val="single"/>
        </w:rPr>
        <w:t xml:space="preserve"> (3 meses a 9 anos)</w:t>
      </w:r>
    </w:p>
    <w:p w:rsidR="0040254B" w:rsidRDefault="0040254B" w:rsidP="0040254B">
      <w:pPr>
        <w:pStyle w:val="Corpo"/>
        <w:rPr>
          <w:b/>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0254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0254B" w:rsidRDefault="0040254B" w:rsidP="00571673">
            <w:pPr>
              <w:pStyle w:val="Corpo"/>
              <w:jc w:val="center"/>
              <w:rPr>
                <w:b/>
                <w:color w:val="FFFFFF" w:themeColor="background1"/>
              </w:rPr>
            </w:pPr>
            <w:r w:rsidRPr="0040254B">
              <w:rPr>
                <w:b/>
                <w:color w:val="FFFFFF" w:themeColor="background1"/>
              </w:rPr>
              <w:t>Ciclopirox Olamina</w:t>
            </w:r>
          </w:p>
        </w:tc>
      </w:tr>
      <w:tr w:rsidR="0040254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0254B" w:rsidRPr="00B51DE2" w:rsidRDefault="0040254B" w:rsidP="0040254B">
            <w:pPr>
              <w:pStyle w:val="formulas"/>
              <w:jc w:val="center"/>
              <w:rPr>
                <w:rFonts w:ascii="Swis721 Th BT" w:hAnsi="Swis721 Th BT"/>
                <w:color w:val="000000" w:themeColor="text1"/>
                <w:szCs w:val="20"/>
              </w:rPr>
            </w:pPr>
            <w:r>
              <w:rPr>
                <w:rFonts w:ascii="Swis721 Th BT" w:hAnsi="Swis721 Th BT"/>
                <w:color w:val="000000" w:themeColor="text1"/>
                <w:szCs w:val="20"/>
              </w:rPr>
              <w:t>Ciclopirox Olamina......................</w:t>
            </w:r>
            <w:r w:rsidR="004D1306">
              <w:rPr>
                <w:rFonts w:ascii="Swis721 Th BT" w:hAnsi="Swis721 Th BT"/>
                <w:color w:val="000000" w:themeColor="text1"/>
                <w:szCs w:val="20"/>
              </w:rPr>
              <w:t>..</w:t>
            </w:r>
            <w:r>
              <w:rPr>
                <w:rFonts w:ascii="Swis721 Th BT" w:hAnsi="Swis721 Th BT"/>
                <w:color w:val="000000" w:themeColor="text1"/>
                <w:szCs w:val="20"/>
              </w:rPr>
              <w:t>.....1,0%</w:t>
            </w:r>
          </w:p>
        </w:tc>
      </w:tr>
      <w:tr w:rsidR="0040254B"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0254B" w:rsidRPr="00B51DE2" w:rsidRDefault="0040254B" w:rsidP="0040254B">
            <w:pPr>
              <w:pStyle w:val="formulas"/>
              <w:jc w:val="center"/>
              <w:rPr>
                <w:rFonts w:ascii="Swis721 Th BT" w:hAnsi="Swis721 Th BT"/>
                <w:color w:val="000000" w:themeColor="text1"/>
                <w:szCs w:val="20"/>
              </w:rPr>
            </w:pPr>
            <w:r>
              <w:rPr>
                <w:rFonts w:ascii="Swis721 Th BT" w:hAnsi="Swis721 Th BT"/>
                <w:color w:val="000000" w:themeColor="text1"/>
                <w:szCs w:val="20"/>
              </w:rPr>
              <w:t>Creme Base qsp...............</w:t>
            </w:r>
            <w:r w:rsidR="004D1306">
              <w:rPr>
                <w:rFonts w:ascii="Swis721 Th BT" w:hAnsi="Swis721 Th BT"/>
                <w:color w:val="000000" w:themeColor="text1"/>
                <w:szCs w:val="20"/>
              </w:rPr>
              <w:t>.....</w:t>
            </w:r>
            <w:r w:rsidR="000E5B5E">
              <w:rPr>
                <w:rFonts w:ascii="Swis721 Th BT" w:hAnsi="Swis721 Th BT"/>
                <w:color w:val="000000" w:themeColor="text1"/>
                <w:szCs w:val="20"/>
              </w:rPr>
              <w:t>.....</w:t>
            </w:r>
            <w:r>
              <w:rPr>
                <w:rFonts w:ascii="Swis721 Th BT" w:hAnsi="Swis721 Th BT"/>
                <w:color w:val="000000" w:themeColor="text1"/>
                <w:szCs w:val="20"/>
              </w:rPr>
              <w:t>........50 g</w:t>
            </w:r>
          </w:p>
        </w:tc>
      </w:tr>
      <w:tr w:rsidR="0040254B" w:rsidRPr="009537E7" w:rsidTr="00571673">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0254B" w:rsidRPr="0040254B" w:rsidRDefault="0040254B" w:rsidP="0040254B">
            <w:pPr>
              <w:pStyle w:val="Corpo"/>
              <w:jc w:val="center"/>
              <w:rPr>
                <w:sz w:val="16"/>
                <w:szCs w:val="16"/>
              </w:rPr>
            </w:pPr>
            <w:r w:rsidRPr="0040254B">
              <w:rPr>
                <w:sz w:val="16"/>
                <w:szCs w:val="16"/>
              </w:rPr>
              <w:t>Aplicar nas áreas afetadas 1 vez ao dia ou conforme orientação médica.</w:t>
            </w:r>
          </w:p>
          <w:p w:rsidR="0040254B" w:rsidRPr="00BE5CFD" w:rsidRDefault="0040254B" w:rsidP="00571673">
            <w:pPr>
              <w:pStyle w:val="Corpo"/>
              <w:jc w:val="center"/>
              <w:rPr>
                <w:sz w:val="16"/>
                <w:szCs w:val="16"/>
              </w:rPr>
            </w:pPr>
          </w:p>
        </w:tc>
      </w:tr>
    </w:tbl>
    <w:p w:rsidR="0040254B" w:rsidRDefault="00AE43A3" w:rsidP="000F317A">
      <w:pPr>
        <w:spacing w:after="0"/>
        <w:jc w:val="both"/>
        <w:rPr>
          <w:rFonts w:ascii="Swis721 Th BT" w:hAnsi="Swis721 Th BT"/>
          <w:color w:val="404040" w:themeColor="text1" w:themeTint="BF"/>
          <w:sz w:val="23"/>
          <w:szCs w:val="23"/>
        </w:rPr>
      </w:pPr>
      <w:r>
        <w:rPr>
          <w:rFonts w:ascii="Swis721 Th BT" w:hAnsi="Swis721 Th BT"/>
          <w:color w:val="404040" w:themeColor="text1" w:themeTint="BF"/>
          <w:sz w:val="23"/>
          <w:szCs w:val="23"/>
        </w:rPr>
        <w:t xml:space="preserve">Um estudo conduzido por </w:t>
      </w:r>
      <w:r w:rsidRPr="00AE43A3">
        <w:rPr>
          <w:rFonts w:ascii="Swis721 Th BT" w:hAnsi="Swis721 Th BT"/>
          <w:color w:val="404040" w:themeColor="text1" w:themeTint="BF"/>
          <w:sz w:val="23"/>
          <w:szCs w:val="23"/>
        </w:rPr>
        <w:t xml:space="preserve">Gómez-Moyano </w:t>
      </w:r>
      <w:r w:rsidRPr="00AE43A3">
        <w:rPr>
          <w:rFonts w:ascii="Swis721 Th BT" w:hAnsi="Swis721 Th BT"/>
          <w:i/>
          <w:color w:val="404040" w:themeColor="text1" w:themeTint="BF"/>
          <w:sz w:val="23"/>
          <w:szCs w:val="23"/>
        </w:rPr>
        <w:t>et al.,</w:t>
      </w:r>
      <w:r w:rsidRPr="00AE43A3">
        <w:rPr>
          <w:rFonts w:ascii="Swis721 Th BT" w:hAnsi="Swis721 Th BT"/>
          <w:color w:val="404040" w:themeColor="text1" w:themeTint="BF"/>
          <w:sz w:val="23"/>
          <w:szCs w:val="23"/>
        </w:rPr>
        <w:t xml:space="preserve"> </w:t>
      </w:r>
      <w:r>
        <w:rPr>
          <w:rFonts w:ascii="Swis721 Th BT" w:hAnsi="Swis721 Th BT"/>
          <w:color w:val="404040" w:themeColor="text1" w:themeTint="BF"/>
          <w:sz w:val="23"/>
          <w:szCs w:val="23"/>
        </w:rPr>
        <w:t>(</w:t>
      </w:r>
      <w:r w:rsidRPr="00AE43A3">
        <w:rPr>
          <w:rFonts w:ascii="Swis721 Th BT" w:hAnsi="Swis721 Th BT"/>
          <w:color w:val="404040" w:themeColor="text1" w:themeTint="BF"/>
          <w:sz w:val="23"/>
          <w:szCs w:val="23"/>
        </w:rPr>
        <w:t>2015</w:t>
      </w:r>
      <w:r>
        <w:rPr>
          <w:rFonts w:ascii="Swis721 Th BT" w:hAnsi="Swis721 Th BT"/>
          <w:color w:val="404040" w:themeColor="text1" w:themeTint="BF"/>
          <w:sz w:val="23"/>
          <w:szCs w:val="23"/>
        </w:rPr>
        <w:t>) avali</w:t>
      </w:r>
      <w:r w:rsidR="000E5B5E">
        <w:rPr>
          <w:rFonts w:ascii="Swis721 Th BT" w:hAnsi="Swis721 Th BT"/>
          <w:color w:val="404040" w:themeColor="text1" w:themeTint="BF"/>
          <w:sz w:val="23"/>
          <w:szCs w:val="23"/>
        </w:rPr>
        <w:t>ou</w:t>
      </w:r>
      <w:r>
        <w:rPr>
          <w:rFonts w:ascii="Swis721 Th BT" w:hAnsi="Swis721 Th BT"/>
          <w:color w:val="404040" w:themeColor="text1" w:themeTint="BF"/>
          <w:sz w:val="23"/>
          <w:szCs w:val="23"/>
        </w:rPr>
        <w:t xml:space="preserve"> a eficácia e a segurança de um creme de ciclopirox olamina no tratamento de dermatomicoses em pacientes pediátricos. </w:t>
      </w:r>
    </w:p>
    <w:p w:rsidR="00AE43A3" w:rsidRDefault="00AE43A3" w:rsidP="000F317A">
      <w:pPr>
        <w:spacing w:after="0"/>
        <w:jc w:val="both"/>
        <w:rPr>
          <w:rFonts w:ascii="Swis721 Th BT" w:hAnsi="Swis721 Th BT"/>
          <w:color w:val="404040" w:themeColor="text1" w:themeTint="BF"/>
          <w:sz w:val="23"/>
          <w:szCs w:val="23"/>
        </w:rPr>
      </w:pPr>
    </w:p>
    <w:p w:rsidR="004D1306" w:rsidRDefault="00AE43A3" w:rsidP="00AB3D56">
      <w:pPr>
        <w:pStyle w:val="PargrafodaLista"/>
        <w:numPr>
          <w:ilvl w:val="0"/>
          <w:numId w:val="4"/>
        </w:numPr>
        <w:spacing w:after="0"/>
        <w:jc w:val="both"/>
        <w:rPr>
          <w:rFonts w:ascii="Swis721 Th BT" w:hAnsi="Swis721 Th BT"/>
          <w:color w:val="404040" w:themeColor="text1" w:themeTint="BF"/>
          <w:sz w:val="23"/>
          <w:szCs w:val="23"/>
        </w:rPr>
      </w:pPr>
      <w:r>
        <w:rPr>
          <w:rFonts w:ascii="Swis721 Th BT" w:hAnsi="Swis721 Th BT"/>
          <w:color w:val="404040" w:themeColor="text1" w:themeTint="BF"/>
          <w:sz w:val="23"/>
          <w:szCs w:val="23"/>
        </w:rPr>
        <w:t>62% dos pacientes não relataram efeitos adversos, 95 % avaliaram a segurança do tratamento como excelente, 92% apresentaram melhorias cl</w:t>
      </w:r>
      <w:r w:rsidR="00EF60CD">
        <w:rPr>
          <w:rFonts w:ascii="Swis721 Th BT" w:hAnsi="Swis721 Th BT"/>
          <w:color w:val="404040" w:themeColor="text1" w:themeTint="BF"/>
          <w:sz w:val="23"/>
          <w:szCs w:val="23"/>
        </w:rPr>
        <w:t>í</w:t>
      </w:r>
      <w:r>
        <w:rPr>
          <w:rFonts w:ascii="Swis721 Th BT" w:hAnsi="Swis721 Th BT"/>
          <w:color w:val="404040" w:themeColor="text1" w:themeTint="BF"/>
          <w:sz w:val="23"/>
          <w:szCs w:val="23"/>
        </w:rPr>
        <w:t>nicas na primeira semana de trata</w:t>
      </w:r>
      <w:r w:rsidR="00EF60CD">
        <w:rPr>
          <w:rFonts w:ascii="Swis721 Th BT" w:hAnsi="Swis721 Th BT"/>
          <w:color w:val="404040" w:themeColor="text1" w:themeTint="BF"/>
          <w:sz w:val="23"/>
          <w:szCs w:val="23"/>
        </w:rPr>
        <w:t>mento, 71% apresentaram melhoria</w:t>
      </w:r>
      <w:r>
        <w:rPr>
          <w:rFonts w:ascii="Swis721 Th BT" w:hAnsi="Swis721 Th BT"/>
          <w:color w:val="404040" w:themeColor="text1" w:themeTint="BF"/>
          <w:sz w:val="23"/>
          <w:szCs w:val="23"/>
        </w:rPr>
        <w:t>s m</w:t>
      </w:r>
      <w:r w:rsidR="00EF60CD">
        <w:rPr>
          <w:rFonts w:ascii="Swis721 Th BT" w:hAnsi="Swis721 Th BT"/>
          <w:color w:val="404040" w:themeColor="text1" w:themeTint="BF"/>
          <w:sz w:val="23"/>
          <w:szCs w:val="23"/>
        </w:rPr>
        <w:t xml:space="preserve">icológicas e </w:t>
      </w:r>
      <w:r>
        <w:rPr>
          <w:rFonts w:ascii="Swis721 Th BT" w:hAnsi="Swis721 Th BT"/>
          <w:color w:val="404040" w:themeColor="text1" w:themeTint="BF"/>
          <w:sz w:val="23"/>
          <w:szCs w:val="23"/>
        </w:rPr>
        <w:t>78% demonstraram cura no final do tratamento.</w:t>
      </w:r>
    </w:p>
    <w:p w:rsidR="004D1306" w:rsidRDefault="004D1306" w:rsidP="004D1306">
      <w:pPr>
        <w:pStyle w:val="PargrafodaLista"/>
        <w:spacing w:after="0"/>
        <w:jc w:val="both"/>
        <w:rPr>
          <w:rFonts w:ascii="Swis721 Th BT" w:hAnsi="Swis721 Th BT"/>
          <w:color w:val="404040" w:themeColor="text1" w:themeTint="BF"/>
          <w:sz w:val="23"/>
          <w:szCs w:val="23"/>
        </w:rPr>
      </w:pPr>
    </w:p>
    <w:p w:rsidR="004D1306" w:rsidRDefault="004D1306" w:rsidP="004D1306">
      <w:pPr>
        <w:pStyle w:val="PargrafodaLista"/>
        <w:spacing w:after="0"/>
        <w:jc w:val="both"/>
        <w:rPr>
          <w:rFonts w:ascii="Swis721 Th BT" w:hAnsi="Swis721 Th BT"/>
          <w:color w:val="404040" w:themeColor="text1" w:themeTint="BF"/>
          <w:sz w:val="23"/>
          <w:szCs w:val="23"/>
        </w:rPr>
      </w:pPr>
    </w:p>
    <w:p w:rsidR="004D1306" w:rsidRPr="006D4580" w:rsidRDefault="004D1306" w:rsidP="004D1306">
      <w:pPr>
        <w:pStyle w:val="Corpo"/>
        <w:rPr>
          <w:b/>
          <w:u w:val="single"/>
        </w:rPr>
      </w:pPr>
      <w:r>
        <w:rPr>
          <w:b/>
          <w:u w:val="single"/>
        </w:rPr>
        <w:t xml:space="preserve">Melhora dos Sintomas da Hiperhidrose </w:t>
      </w:r>
      <w:r w:rsidR="00FF5565">
        <w:rPr>
          <w:b/>
          <w:u w:val="single"/>
        </w:rPr>
        <w:t>(7 e 17 anos)</w:t>
      </w:r>
    </w:p>
    <w:p w:rsidR="004D1306" w:rsidRDefault="004D1306" w:rsidP="004D1306">
      <w:pPr>
        <w:spacing w:after="0"/>
        <w:jc w:val="both"/>
        <w:rPr>
          <w:rFonts w:ascii="Swis721 Th BT" w:hAnsi="Swis721 Th BT"/>
          <w:color w:val="404040" w:themeColor="text1" w:themeTint="BF"/>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D1306"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D1306" w:rsidRPr="00C87A84" w:rsidRDefault="004D1306" w:rsidP="004D1306">
            <w:pPr>
              <w:pStyle w:val="Corpo"/>
              <w:jc w:val="center"/>
              <w:rPr>
                <w:b/>
                <w:color w:val="FFFFFF" w:themeColor="background1"/>
              </w:rPr>
            </w:pPr>
            <w:r>
              <w:rPr>
                <w:b/>
                <w:color w:val="FFFFFF" w:themeColor="background1"/>
              </w:rPr>
              <w:t xml:space="preserve">Cápsulas de Oxibutinina - Crianças </w:t>
            </w:r>
          </w:p>
        </w:tc>
      </w:tr>
      <w:tr w:rsidR="004D1306"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D1306" w:rsidRPr="006C137D" w:rsidRDefault="004D1306" w:rsidP="004D1306">
            <w:pPr>
              <w:pStyle w:val="Corpo"/>
            </w:pPr>
            <w:r>
              <w:t>Oxibutinina.....................................2,5 mg</w:t>
            </w:r>
          </w:p>
        </w:tc>
      </w:tr>
      <w:tr w:rsidR="004D1306" w:rsidRPr="009537E7" w:rsidTr="00571673">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D1306" w:rsidRPr="006C137D" w:rsidRDefault="004D1306" w:rsidP="004D1306">
            <w:pPr>
              <w:pStyle w:val="Corpo"/>
            </w:pPr>
            <w:r>
              <w:t>Excipiente qsp............................1 Cápsula</w:t>
            </w:r>
          </w:p>
        </w:tc>
      </w:tr>
      <w:tr w:rsidR="004D1306" w:rsidRPr="009537E7" w:rsidTr="00182E7F">
        <w:trPr>
          <w:trHeight w:val="246"/>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D1306" w:rsidRPr="00BE5CFD" w:rsidRDefault="004D1306" w:rsidP="00571673">
            <w:pPr>
              <w:pStyle w:val="Corpo"/>
              <w:jc w:val="center"/>
              <w:rPr>
                <w:sz w:val="16"/>
                <w:szCs w:val="16"/>
              </w:rPr>
            </w:pPr>
            <w:r w:rsidRPr="004D1306">
              <w:rPr>
                <w:sz w:val="16"/>
                <w:szCs w:val="16"/>
              </w:rPr>
              <w:t>Dose diária inicial ou conforme orientação médica.</w:t>
            </w:r>
          </w:p>
        </w:tc>
      </w:tr>
    </w:tbl>
    <w:tbl>
      <w:tblPr>
        <w:tblStyle w:val="TabeladeGradeClara2"/>
        <w:tblpPr w:leftFromText="141" w:rightFromText="141" w:vertAnchor="text" w:horzAnchor="page" w:tblpX="6511" w:tblpY="-1626"/>
        <w:tblW w:w="0" w:type="auto"/>
        <w:tblLook w:val="04A0" w:firstRow="1" w:lastRow="0" w:firstColumn="1" w:lastColumn="0" w:noHBand="0" w:noVBand="1"/>
      </w:tblPr>
      <w:tblGrid>
        <w:gridCol w:w="4278"/>
      </w:tblGrid>
      <w:tr w:rsidR="004D1306" w:rsidRPr="00713B42" w:rsidTr="004D1306">
        <w:trPr>
          <w:trHeight w:val="255"/>
        </w:trPr>
        <w:tc>
          <w:tcPr>
            <w:tcW w:w="4278" w:type="dxa"/>
            <w:shd w:val="clear" w:color="auto" w:fill="404040" w:themeFill="text1" w:themeFillTint="BF"/>
          </w:tcPr>
          <w:p w:rsidR="004D1306" w:rsidRPr="00713B42" w:rsidRDefault="004D1306" w:rsidP="004D1306">
            <w:pPr>
              <w:pStyle w:val="Corpo"/>
              <w:tabs>
                <w:tab w:val="left" w:pos="780"/>
                <w:tab w:val="center" w:pos="2031"/>
              </w:tabs>
              <w:jc w:val="left"/>
              <w:rPr>
                <w:b/>
                <w:color w:val="FFFFFF" w:themeColor="background1"/>
                <w:sz w:val="16"/>
                <w:szCs w:val="16"/>
              </w:rPr>
            </w:pPr>
            <w:r>
              <w:rPr>
                <w:b/>
                <w:color w:val="FFFFFF" w:themeColor="background1"/>
                <w:sz w:val="16"/>
                <w:szCs w:val="16"/>
              </w:rPr>
              <w:tab/>
            </w:r>
            <w:r>
              <w:rPr>
                <w:b/>
                <w:color w:val="FFFFFF" w:themeColor="background1"/>
                <w:sz w:val="16"/>
                <w:szCs w:val="16"/>
              </w:rPr>
              <w:tab/>
            </w:r>
            <w:r w:rsidRPr="00713B42">
              <w:rPr>
                <w:b/>
                <w:color w:val="FFFFFF" w:themeColor="background1"/>
                <w:sz w:val="16"/>
                <w:szCs w:val="16"/>
              </w:rPr>
              <w:t>Dosagem e Posologia</w:t>
            </w:r>
          </w:p>
        </w:tc>
      </w:tr>
      <w:tr w:rsidR="004D1306" w:rsidRPr="00713B42" w:rsidTr="004D1306">
        <w:trPr>
          <w:trHeight w:val="267"/>
        </w:trPr>
        <w:tc>
          <w:tcPr>
            <w:tcW w:w="4278" w:type="dxa"/>
          </w:tcPr>
          <w:p w:rsidR="004D1306" w:rsidRPr="00713B42" w:rsidRDefault="004D1306" w:rsidP="004D1306">
            <w:pPr>
              <w:pStyle w:val="Corpo"/>
              <w:jc w:val="center"/>
              <w:rPr>
                <w:sz w:val="16"/>
                <w:szCs w:val="16"/>
              </w:rPr>
            </w:pPr>
            <w:r w:rsidRPr="00713B42">
              <w:rPr>
                <w:sz w:val="16"/>
                <w:szCs w:val="16"/>
              </w:rPr>
              <w:t>Dose inicial: 2,5 mg/dia</w:t>
            </w:r>
          </w:p>
        </w:tc>
      </w:tr>
      <w:tr w:rsidR="004D1306" w:rsidRPr="00713B42" w:rsidTr="004D1306">
        <w:trPr>
          <w:trHeight w:val="255"/>
        </w:trPr>
        <w:tc>
          <w:tcPr>
            <w:tcW w:w="4278" w:type="dxa"/>
          </w:tcPr>
          <w:p w:rsidR="004D1306" w:rsidRPr="00713B42" w:rsidRDefault="004D1306" w:rsidP="004D1306">
            <w:pPr>
              <w:pStyle w:val="Corpo"/>
              <w:jc w:val="center"/>
              <w:rPr>
                <w:sz w:val="16"/>
                <w:szCs w:val="16"/>
              </w:rPr>
            </w:pPr>
            <w:r w:rsidRPr="00713B42">
              <w:rPr>
                <w:sz w:val="16"/>
                <w:szCs w:val="16"/>
              </w:rPr>
              <w:t>Aumento de 2,5 mg/dia a cada 2 semanas</w:t>
            </w:r>
          </w:p>
        </w:tc>
      </w:tr>
      <w:tr w:rsidR="004D1306" w:rsidRPr="00713B42" w:rsidTr="004D1306">
        <w:trPr>
          <w:trHeight w:val="267"/>
        </w:trPr>
        <w:tc>
          <w:tcPr>
            <w:tcW w:w="4278" w:type="dxa"/>
          </w:tcPr>
          <w:p w:rsidR="004D1306" w:rsidRPr="00713B42" w:rsidRDefault="004D1306" w:rsidP="004D1306">
            <w:pPr>
              <w:pStyle w:val="Corpo"/>
              <w:jc w:val="center"/>
              <w:rPr>
                <w:sz w:val="16"/>
                <w:szCs w:val="16"/>
              </w:rPr>
            </w:pPr>
            <w:r w:rsidRPr="00713B42">
              <w:rPr>
                <w:sz w:val="16"/>
                <w:szCs w:val="16"/>
              </w:rPr>
              <w:t>Dose máxima de 12,5 mg/dia</w:t>
            </w:r>
          </w:p>
        </w:tc>
      </w:tr>
    </w:tbl>
    <w:p w:rsidR="004D1306" w:rsidRDefault="004D1306" w:rsidP="004D1306">
      <w:pPr>
        <w:spacing w:after="0"/>
        <w:jc w:val="both"/>
        <w:rPr>
          <w:rFonts w:ascii="Swis721 Th BT" w:hAnsi="Swis721 Th BT"/>
          <w:color w:val="404040" w:themeColor="text1" w:themeTint="BF"/>
          <w:sz w:val="23"/>
          <w:szCs w:val="23"/>
        </w:rPr>
      </w:pPr>
    </w:p>
    <w:p w:rsidR="004D1306" w:rsidRDefault="004D1306" w:rsidP="004D1306">
      <w:pPr>
        <w:pStyle w:val="Corpo"/>
      </w:pPr>
      <w:r w:rsidRPr="0015306A">
        <w:t>Foi realizado um estudo prospectiv</w:t>
      </w:r>
      <w:r>
        <w:t>o</w:t>
      </w:r>
      <w:r w:rsidRPr="0015306A">
        <w:t xml:space="preserve"> incluindo pacientes</w:t>
      </w:r>
      <w:r>
        <w:t xml:space="preserve"> (5 meninos e 11 meninas com idades entre 7 e 17 anos)</w:t>
      </w:r>
      <w:r w:rsidRPr="0015306A">
        <w:t xml:space="preserve"> que iniciaram o tratamento entre novembro de 2011 e novembro de 2014. </w:t>
      </w:r>
    </w:p>
    <w:p w:rsidR="004D1306" w:rsidRPr="00350CCE" w:rsidRDefault="004D1306" w:rsidP="004D1306">
      <w:pPr>
        <w:pStyle w:val="bibliografia"/>
        <w:rPr>
          <w:lang w:val="pt-BR"/>
        </w:rPr>
      </w:pPr>
    </w:p>
    <w:tbl>
      <w:tblPr>
        <w:tblStyle w:val="TabeladeGradeClara2"/>
        <w:tblW w:w="0" w:type="auto"/>
        <w:jc w:val="center"/>
        <w:tblLook w:val="04A0" w:firstRow="1" w:lastRow="0" w:firstColumn="1" w:lastColumn="0" w:noHBand="0" w:noVBand="1"/>
      </w:tblPr>
      <w:tblGrid>
        <w:gridCol w:w="1789"/>
        <w:gridCol w:w="5208"/>
      </w:tblGrid>
      <w:tr w:rsidR="004D1306" w:rsidTr="00571673">
        <w:trPr>
          <w:trHeight w:val="752"/>
          <w:jc w:val="center"/>
        </w:trPr>
        <w:tc>
          <w:tcPr>
            <w:tcW w:w="1789" w:type="dxa"/>
          </w:tcPr>
          <w:p w:rsidR="004D1306" w:rsidRDefault="004D1306" w:rsidP="00571673">
            <w:pPr>
              <w:pStyle w:val="Corpo"/>
              <w:jc w:val="center"/>
            </w:pPr>
            <w:r>
              <w:t>Após 3 meses</w:t>
            </w:r>
          </w:p>
          <w:p w:rsidR="004D1306" w:rsidRDefault="004D1306" w:rsidP="00571673">
            <w:pPr>
              <w:pStyle w:val="Corpo"/>
              <w:jc w:val="center"/>
            </w:pPr>
          </w:p>
        </w:tc>
        <w:tc>
          <w:tcPr>
            <w:tcW w:w="5208" w:type="dxa"/>
          </w:tcPr>
          <w:p w:rsidR="004D1306" w:rsidRDefault="004D1306" w:rsidP="00AB3D56">
            <w:pPr>
              <w:pStyle w:val="Corpo"/>
              <w:numPr>
                <w:ilvl w:val="0"/>
                <w:numId w:val="5"/>
              </w:numPr>
            </w:pPr>
            <w:r>
              <w:t>93</w:t>
            </w:r>
            <w:r w:rsidR="00EF60CD">
              <w:t>,</w:t>
            </w:r>
            <w:r>
              <w:t>8% apresentaram resposta positiva</w:t>
            </w:r>
          </w:p>
          <w:p w:rsidR="004D1306" w:rsidRDefault="00EF60CD" w:rsidP="00AB3D56">
            <w:pPr>
              <w:pStyle w:val="Corpo"/>
              <w:numPr>
                <w:ilvl w:val="0"/>
                <w:numId w:val="5"/>
              </w:numPr>
            </w:pPr>
            <w:r>
              <w:t>62,</w:t>
            </w:r>
            <w:r w:rsidR="004D1306">
              <w:t>5% apresentaram resposta excelente</w:t>
            </w:r>
          </w:p>
        </w:tc>
      </w:tr>
      <w:tr w:rsidR="004D1306" w:rsidTr="00571673">
        <w:trPr>
          <w:trHeight w:val="254"/>
          <w:jc w:val="center"/>
        </w:trPr>
        <w:tc>
          <w:tcPr>
            <w:tcW w:w="1789" w:type="dxa"/>
          </w:tcPr>
          <w:p w:rsidR="004D1306" w:rsidRDefault="004D1306" w:rsidP="00571673">
            <w:pPr>
              <w:pStyle w:val="Corpo"/>
              <w:jc w:val="center"/>
            </w:pPr>
            <w:r>
              <w:t>Após 12 meses</w:t>
            </w:r>
          </w:p>
          <w:p w:rsidR="004D1306" w:rsidRPr="00713B42" w:rsidRDefault="004D1306" w:rsidP="00571673">
            <w:pPr>
              <w:pStyle w:val="Corpo"/>
              <w:jc w:val="center"/>
              <w:rPr>
                <w:sz w:val="16"/>
                <w:szCs w:val="16"/>
              </w:rPr>
            </w:pPr>
            <w:r w:rsidRPr="00713B42">
              <w:rPr>
                <w:sz w:val="16"/>
                <w:szCs w:val="16"/>
              </w:rPr>
              <w:t>11 pacientes ainda estavam respondendo</w:t>
            </w:r>
          </w:p>
        </w:tc>
        <w:tc>
          <w:tcPr>
            <w:tcW w:w="5208" w:type="dxa"/>
          </w:tcPr>
          <w:p w:rsidR="004D1306" w:rsidRDefault="00EF60CD" w:rsidP="00AB3D56">
            <w:pPr>
              <w:pStyle w:val="Corpo"/>
              <w:numPr>
                <w:ilvl w:val="0"/>
                <w:numId w:val="5"/>
              </w:numPr>
            </w:pPr>
            <w:r>
              <w:t>99,</w:t>
            </w:r>
            <w:r w:rsidR="004D1306">
              <w:t>7% apresentando resposta positiva</w:t>
            </w:r>
          </w:p>
          <w:p w:rsidR="004D1306" w:rsidRDefault="00EF60CD" w:rsidP="00AB3D56">
            <w:pPr>
              <w:pStyle w:val="Corpo"/>
              <w:numPr>
                <w:ilvl w:val="0"/>
                <w:numId w:val="5"/>
              </w:numPr>
            </w:pPr>
            <w:r>
              <w:t>63,</w:t>
            </w:r>
            <w:r w:rsidR="004D1306" w:rsidRPr="0015306A">
              <w:t>6%</w:t>
            </w:r>
            <w:r w:rsidR="004D1306">
              <w:t xml:space="preserve"> apresentando resposta excelente</w:t>
            </w:r>
          </w:p>
        </w:tc>
      </w:tr>
    </w:tbl>
    <w:p w:rsidR="00A066E4" w:rsidRPr="003B200B" w:rsidRDefault="00C8101C" w:rsidP="003B200B">
      <w:pPr>
        <w:pStyle w:val="Ttulo1"/>
        <w:jc w:val="right"/>
        <w:rPr>
          <w:u w:val="single"/>
        </w:rPr>
      </w:pPr>
      <w:bookmarkStart w:id="18" w:name="_Toc531180515"/>
      <w:r>
        <w:rPr>
          <w:u w:val="single"/>
        </w:rPr>
        <w:lastRenderedPageBreak/>
        <w:t>DOENÇAS DO TRATO RESPIRATÓRIO</w:t>
      </w:r>
      <w:bookmarkEnd w:id="18"/>
    </w:p>
    <w:p w:rsidR="004D1306" w:rsidRDefault="004D1306"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Default="003B200B" w:rsidP="004D1306">
      <w:pPr>
        <w:spacing w:after="0"/>
        <w:jc w:val="both"/>
        <w:rPr>
          <w:rFonts w:ascii="Swis721 Th BT" w:hAnsi="Swis721 Th BT"/>
          <w:color w:val="404040" w:themeColor="text1" w:themeTint="BF"/>
          <w:sz w:val="23"/>
          <w:szCs w:val="23"/>
        </w:rPr>
      </w:pPr>
    </w:p>
    <w:p w:rsidR="003B200B" w:rsidRPr="00970067" w:rsidRDefault="003B200B" w:rsidP="003B200B">
      <w:pPr>
        <w:pStyle w:val="Ttulo1"/>
      </w:pPr>
      <w:bookmarkStart w:id="19" w:name="_Toc531180516"/>
      <w:r>
        <w:lastRenderedPageBreak/>
        <w:t>Rinite Alérgica</w:t>
      </w:r>
      <w:bookmarkEnd w:id="19"/>
    </w:p>
    <w:p w:rsidR="00571673" w:rsidRPr="00571673" w:rsidRDefault="003D26D1" w:rsidP="005D7C25">
      <w:pPr>
        <w:pStyle w:val="Ttulo2"/>
      </w:pPr>
      <w:bookmarkStart w:id="20" w:name="_Toc531180517"/>
      <w:r>
        <w:t>Aspectos Gerais</w:t>
      </w:r>
      <w:bookmarkEnd w:id="20"/>
    </w:p>
    <w:p w:rsidR="00571673" w:rsidRDefault="00571673" w:rsidP="00571673">
      <w:pPr>
        <w:spacing w:after="0"/>
        <w:jc w:val="both"/>
        <w:rPr>
          <w:rFonts w:ascii="Swis721 Th BT" w:hAnsi="Swis721 Th BT"/>
          <w:color w:val="404040" w:themeColor="text1" w:themeTint="BF"/>
          <w:sz w:val="23"/>
          <w:szCs w:val="23"/>
        </w:rPr>
      </w:pPr>
    </w:p>
    <w:p w:rsidR="00571673" w:rsidRDefault="00571673" w:rsidP="00571673">
      <w:pPr>
        <w:spacing w:after="0"/>
        <w:jc w:val="both"/>
        <w:rPr>
          <w:rFonts w:ascii="Swis721 Th BT" w:hAnsi="Swis721 Th BT"/>
          <w:color w:val="404040" w:themeColor="text1" w:themeTint="BF"/>
          <w:sz w:val="23"/>
          <w:szCs w:val="23"/>
        </w:rPr>
      </w:pPr>
      <w:r w:rsidRPr="00571673">
        <w:rPr>
          <w:rFonts w:ascii="Swis721 Th BT" w:hAnsi="Swis721 Th BT"/>
          <w:color w:val="404040" w:themeColor="text1" w:themeTint="BF"/>
          <w:sz w:val="23"/>
          <w:szCs w:val="23"/>
        </w:rPr>
        <w:t xml:space="preserve">A rinite alérgica é definida como uma inflamação da mucosa </w:t>
      </w:r>
      <w:r w:rsidR="00EF60CD">
        <w:rPr>
          <w:rFonts w:ascii="Swis721 Th BT" w:hAnsi="Swis721 Th BT"/>
          <w:color w:val="404040" w:themeColor="text1" w:themeTint="BF"/>
          <w:sz w:val="23"/>
          <w:szCs w:val="23"/>
        </w:rPr>
        <w:t>nasal, induzida pela exposição a</w:t>
      </w:r>
      <w:r w:rsidRPr="00571673">
        <w:rPr>
          <w:rFonts w:ascii="Swis721 Th BT" w:hAnsi="Swis721 Th BT"/>
          <w:color w:val="404040" w:themeColor="text1" w:themeTint="BF"/>
          <w:sz w:val="23"/>
          <w:szCs w:val="23"/>
        </w:rPr>
        <w:t xml:space="preserve"> alérgenos que, após sensibilização, desencadeiam uma resposta inflamatória mediada por imunoglobulina E (IgE), que pode resultar em sintomas crônicos ou recorrentes. </w:t>
      </w:r>
    </w:p>
    <w:p w:rsidR="00571673" w:rsidRDefault="00571673" w:rsidP="00571673">
      <w:pPr>
        <w:spacing w:after="0"/>
        <w:jc w:val="both"/>
        <w:rPr>
          <w:rFonts w:ascii="Swis721 Th BT" w:hAnsi="Swis721 Th BT"/>
          <w:color w:val="404040" w:themeColor="text1" w:themeTint="BF"/>
          <w:sz w:val="23"/>
          <w:szCs w:val="23"/>
        </w:rPr>
      </w:pPr>
    </w:p>
    <w:p w:rsidR="00571673" w:rsidRPr="00571673" w:rsidRDefault="00571673" w:rsidP="00571673">
      <w:pPr>
        <w:spacing w:after="0"/>
        <w:jc w:val="both"/>
        <w:rPr>
          <w:rFonts w:ascii="Swis721 Th BT" w:hAnsi="Swis721 Th BT"/>
          <w:b/>
          <w:color w:val="404040" w:themeColor="text1" w:themeTint="BF"/>
          <w:sz w:val="23"/>
          <w:szCs w:val="23"/>
        </w:rPr>
      </w:pPr>
      <w:r w:rsidRPr="00571673">
        <w:rPr>
          <w:rFonts w:ascii="Swis721 Th BT" w:hAnsi="Swis721 Th BT"/>
          <w:b/>
          <w:color w:val="404040" w:themeColor="text1" w:themeTint="BF"/>
          <w:sz w:val="23"/>
          <w:szCs w:val="23"/>
        </w:rPr>
        <w:t>Os principais sintomas incluem:</w:t>
      </w:r>
    </w:p>
    <w:p w:rsidR="00571673" w:rsidRDefault="00571673" w:rsidP="00571673">
      <w:pPr>
        <w:spacing w:after="0"/>
        <w:jc w:val="both"/>
        <w:rPr>
          <w:rFonts w:ascii="Swis721 Th BT" w:hAnsi="Swis721 Th BT"/>
          <w:color w:val="404040" w:themeColor="text1" w:themeTint="BF"/>
          <w:sz w:val="23"/>
          <w:szCs w:val="23"/>
        </w:rPr>
      </w:pPr>
    </w:p>
    <w:p w:rsidR="00571673" w:rsidRPr="00571673" w:rsidRDefault="00571673" w:rsidP="00AB3D56">
      <w:pPr>
        <w:pStyle w:val="PargrafodaLista"/>
        <w:numPr>
          <w:ilvl w:val="0"/>
          <w:numId w:val="6"/>
        </w:numPr>
        <w:spacing w:after="0"/>
        <w:jc w:val="both"/>
        <w:rPr>
          <w:rFonts w:ascii="Swis721 Th BT" w:hAnsi="Swis721 Th BT"/>
          <w:color w:val="404040" w:themeColor="text1" w:themeTint="BF"/>
          <w:sz w:val="23"/>
          <w:szCs w:val="23"/>
        </w:rPr>
      </w:pPr>
      <w:r w:rsidRPr="00571673">
        <w:rPr>
          <w:rFonts w:ascii="Swis721 Th BT" w:hAnsi="Swis721 Th BT"/>
          <w:color w:val="404040" w:themeColor="text1" w:themeTint="BF"/>
          <w:sz w:val="23"/>
          <w:szCs w:val="23"/>
        </w:rPr>
        <w:t>Rinorreia aquosa;</w:t>
      </w:r>
    </w:p>
    <w:p w:rsidR="00571673" w:rsidRPr="00571673" w:rsidRDefault="00571673" w:rsidP="00AB3D56">
      <w:pPr>
        <w:pStyle w:val="PargrafodaLista"/>
        <w:numPr>
          <w:ilvl w:val="0"/>
          <w:numId w:val="6"/>
        </w:numPr>
        <w:spacing w:after="0"/>
        <w:jc w:val="both"/>
        <w:rPr>
          <w:rFonts w:ascii="Swis721 Th BT" w:hAnsi="Swis721 Th BT"/>
          <w:color w:val="404040" w:themeColor="text1" w:themeTint="BF"/>
          <w:sz w:val="23"/>
          <w:szCs w:val="23"/>
        </w:rPr>
      </w:pPr>
      <w:r w:rsidRPr="00571673">
        <w:rPr>
          <w:rFonts w:ascii="Swis721 Th BT" w:hAnsi="Swis721 Th BT"/>
          <w:color w:val="404040" w:themeColor="text1" w:themeTint="BF"/>
          <w:sz w:val="23"/>
          <w:szCs w:val="23"/>
        </w:rPr>
        <w:t>Obstrução/prurido</w:t>
      </w:r>
      <w:r w:rsidR="00EF60CD">
        <w:rPr>
          <w:rFonts w:ascii="Swis721 Th BT" w:hAnsi="Swis721 Th BT"/>
          <w:color w:val="404040" w:themeColor="text1" w:themeTint="BF"/>
          <w:sz w:val="23"/>
          <w:szCs w:val="23"/>
        </w:rPr>
        <w:t>s</w:t>
      </w:r>
      <w:r w:rsidRPr="00571673">
        <w:rPr>
          <w:rFonts w:ascii="Swis721 Th BT" w:hAnsi="Swis721 Th BT"/>
          <w:color w:val="404040" w:themeColor="text1" w:themeTint="BF"/>
          <w:sz w:val="23"/>
          <w:szCs w:val="23"/>
        </w:rPr>
        <w:t xml:space="preserve"> nasais;</w:t>
      </w:r>
    </w:p>
    <w:p w:rsidR="00571673" w:rsidRPr="00571673" w:rsidRDefault="00571673" w:rsidP="00AB3D56">
      <w:pPr>
        <w:pStyle w:val="PargrafodaLista"/>
        <w:numPr>
          <w:ilvl w:val="0"/>
          <w:numId w:val="6"/>
        </w:numPr>
        <w:spacing w:after="0"/>
        <w:jc w:val="both"/>
        <w:rPr>
          <w:rFonts w:ascii="Swis721 Th BT" w:hAnsi="Swis721 Th BT"/>
          <w:color w:val="404040" w:themeColor="text1" w:themeTint="BF"/>
          <w:sz w:val="23"/>
          <w:szCs w:val="23"/>
        </w:rPr>
      </w:pPr>
      <w:r w:rsidRPr="00571673">
        <w:rPr>
          <w:rFonts w:ascii="Swis721 Th BT" w:hAnsi="Swis721 Th BT"/>
          <w:color w:val="404040" w:themeColor="text1" w:themeTint="BF"/>
          <w:sz w:val="23"/>
          <w:szCs w:val="23"/>
        </w:rPr>
        <w:t>Espirros;</w:t>
      </w:r>
    </w:p>
    <w:p w:rsidR="00571673" w:rsidRPr="00571673" w:rsidRDefault="00571673" w:rsidP="00AB3D56">
      <w:pPr>
        <w:pStyle w:val="PargrafodaLista"/>
        <w:numPr>
          <w:ilvl w:val="0"/>
          <w:numId w:val="6"/>
        </w:numPr>
        <w:spacing w:after="0"/>
        <w:jc w:val="both"/>
        <w:rPr>
          <w:rFonts w:ascii="Swis721 Th BT" w:hAnsi="Swis721 Th BT"/>
          <w:color w:val="404040" w:themeColor="text1" w:themeTint="BF"/>
          <w:sz w:val="23"/>
          <w:szCs w:val="23"/>
          <w:vertAlign w:val="superscript"/>
        </w:rPr>
      </w:pPr>
      <w:r w:rsidRPr="00571673">
        <w:rPr>
          <w:rFonts w:ascii="Swis721 Th BT" w:hAnsi="Swis721 Th BT"/>
          <w:color w:val="404040" w:themeColor="text1" w:themeTint="BF"/>
          <w:sz w:val="23"/>
          <w:szCs w:val="23"/>
        </w:rPr>
        <w:t>Sintomas oculares, tais como prurido e hiperemia conjuntival.</w:t>
      </w:r>
    </w:p>
    <w:p w:rsidR="003B200B" w:rsidRDefault="003B200B" w:rsidP="004D1306">
      <w:pPr>
        <w:spacing w:after="0"/>
        <w:jc w:val="both"/>
        <w:rPr>
          <w:rFonts w:ascii="Swis721 Th BT" w:hAnsi="Swis721 Th BT"/>
          <w:color w:val="404040" w:themeColor="text1" w:themeTint="BF"/>
          <w:sz w:val="23"/>
          <w:szCs w:val="23"/>
        </w:rPr>
      </w:pPr>
    </w:p>
    <w:p w:rsidR="00571673" w:rsidRPr="00571673" w:rsidRDefault="00571673" w:rsidP="00571673">
      <w:pPr>
        <w:spacing w:after="0"/>
        <w:jc w:val="both"/>
        <w:rPr>
          <w:rFonts w:ascii="Swis721 Th BT" w:hAnsi="Swis721 Th BT"/>
          <w:b/>
          <w:color w:val="404040" w:themeColor="text1" w:themeTint="BF"/>
          <w:sz w:val="23"/>
          <w:szCs w:val="23"/>
        </w:rPr>
      </w:pPr>
      <w:r>
        <w:rPr>
          <w:rFonts w:ascii="Swis721 Th BT" w:hAnsi="Swis721 Th BT"/>
          <w:b/>
          <w:color w:val="404040" w:themeColor="text1" w:themeTint="BF"/>
          <w:sz w:val="23"/>
          <w:szCs w:val="23"/>
        </w:rPr>
        <w:t>Associação com asma</w:t>
      </w:r>
    </w:p>
    <w:p w:rsidR="00C33998" w:rsidRDefault="00C33998" w:rsidP="004D1306">
      <w:pPr>
        <w:spacing w:after="0"/>
        <w:jc w:val="both"/>
        <w:rPr>
          <w:rFonts w:ascii="Swis721 Th BT" w:hAnsi="Swis721 Th BT"/>
          <w:color w:val="404040" w:themeColor="text1" w:themeTint="BF"/>
          <w:sz w:val="23"/>
          <w:szCs w:val="23"/>
        </w:rPr>
      </w:pPr>
      <w:r w:rsidRPr="00571673">
        <w:rPr>
          <w:rFonts w:ascii="Swis721 Th BT" w:hAnsi="Swis721 Th BT"/>
          <w:b/>
          <w:noProof/>
          <w:color w:val="404040" w:themeColor="text1" w:themeTint="BF"/>
          <w:sz w:val="23"/>
          <w:szCs w:val="23"/>
          <w:lang w:eastAsia="pt-BR"/>
        </w:rPr>
        <mc:AlternateContent>
          <mc:Choice Requires="wps">
            <w:drawing>
              <wp:anchor distT="45720" distB="45720" distL="114300" distR="114300" simplePos="0" relativeHeight="251740160" behindDoc="1" locked="0" layoutInCell="1" allowOverlap="1">
                <wp:simplePos x="0" y="0"/>
                <wp:positionH relativeFrom="margin">
                  <wp:align>left</wp:align>
                </wp:positionH>
                <wp:positionV relativeFrom="paragraph">
                  <wp:posOffset>159385</wp:posOffset>
                </wp:positionV>
                <wp:extent cx="5553075" cy="571500"/>
                <wp:effectExtent l="0" t="0" r="9525"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571500"/>
                        </a:xfrm>
                        <a:prstGeom prst="rect">
                          <a:avLst/>
                        </a:prstGeom>
                        <a:solidFill>
                          <a:srgbClr val="0070C0"/>
                        </a:solidFill>
                        <a:ln w="9525">
                          <a:noFill/>
                          <a:miter lim="800000"/>
                          <a:headEnd/>
                          <a:tailEnd/>
                        </a:ln>
                      </wps:spPr>
                      <wps:txbx>
                        <w:txbxContent>
                          <w:p w:rsidR="002E5EAF" w:rsidRPr="00B34269" w:rsidRDefault="002E5EAF" w:rsidP="00B34269">
                            <w:pPr>
                              <w:jc w:val="both"/>
                              <w:rPr>
                                <w:rFonts w:ascii="Swis721 Th BT" w:eastAsia="Times New Roman" w:hAnsi="Swis721 Th BT" w:cstheme="minorHAnsi"/>
                                <w:b/>
                                <w:color w:val="FFFFFF" w:themeColor="background1"/>
                                <w:sz w:val="23"/>
                                <w:szCs w:val="23"/>
                              </w:rPr>
                            </w:pPr>
                            <w:r w:rsidRPr="00B34269">
                              <w:rPr>
                                <w:rFonts w:ascii="Swis721 Th BT" w:eastAsia="Times New Roman" w:hAnsi="Swis721 Th BT" w:cstheme="minorHAnsi"/>
                                <w:b/>
                                <w:color w:val="FFFFFF" w:themeColor="background1"/>
                                <w:sz w:val="23"/>
                                <w:szCs w:val="23"/>
                              </w:rPr>
                              <w:t>A asma alérgica é caracterizada por inflamação das vias aéreas e hiperatividade brônquica. Seus sintomas também são desencade</w:t>
                            </w:r>
                            <w:r>
                              <w:rPr>
                                <w:rFonts w:ascii="Swis721 Th BT" w:eastAsia="Times New Roman" w:hAnsi="Swis721 Th BT" w:cstheme="minorHAnsi"/>
                                <w:b/>
                                <w:color w:val="FFFFFF" w:themeColor="background1"/>
                                <w:sz w:val="23"/>
                                <w:szCs w:val="23"/>
                              </w:rPr>
                              <w:t>ados pela inalação de alérgenos.</w:t>
                            </w:r>
                          </w:p>
                          <w:p w:rsidR="002E5EAF" w:rsidRPr="00571673" w:rsidRDefault="002E5EAF" w:rsidP="00571673">
                            <w:pPr>
                              <w:jc w:val="both"/>
                              <w:rPr>
                                <w:rFonts w:ascii="Swis721 Th BT" w:hAnsi="Swis721 Th BT"/>
                                <w:b/>
                                <w:color w:val="FFFFFF" w:themeColor="background1"/>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ixa de Texto 2" o:spid="_x0000_s1040" type="#_x0000_t202" style="position:absolute;left:0;text-align:left;margin-left:0;margin-top:12.55pt;width:437.25pt;height:45pt;z-index:-251576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" fillcolor="#0070c0" stroked="f">
                <v:textbox>
                  <w:txbxContent>
                    <w:p w:rsidR="002E5EAF" w:rsidRPr="00B34269" w:rsidRDefault="002E5EAF" w:rsidP="00B34269">
                      <w:pPr>
                        <w:jc w:val="both"/>
                        <w:rPr>
                          <w:rFonts w:ascii="Swis721 Th BT" w:eastAsia="Times New Roman" w:hAnsi="Swis721 Th BT" w:cstheme="minorHAnsi"/>
                          <w:b/>
                          <w:color w:val="FFFFFF" w:themeColor="background1"/>
                          <w:sz w:val="23"/>
                          <w:szCs w:val="23"/>
                        </w:rPr>
                      </w:pPr>
                      <w:r w:rsidRPr="00B34269">
                        <w:rPr>
                          <w:rFonts w:ascii="Swis721 Th BT" w:eastAsia="Times New Roman" w:hAnsi="Swis721 Th BT" w:cstheme="minorHAnsi"/>
                          <w:b/>
                          <w:color w:val="FFFFFF" w:themeColor="background1"/>
                          <w:sz w:val="23"/>
                          <w:szCs w:val="23"/>
                        </w:rPr>
                        <w:t>A asma alérgica é caracterizada por inflamação das vias aéreas e hiperatividade brônquica. Seus sintomas também são desencade</w:t>
                      </w:r>
                      <w:r>
                        <w:rPr>
                          <w:rFonts w:ascii="Swis721 Th BT" w:eastAsia="Times New Roman" w:hAnsi="Swis721 Th BT" w:cstheme="minorHAnsi"/>
                          <w:b/>
                          <w:color w:val="FFFFFF" w:themeColor="background1"/>
                          <w:sz w:val="23"/>
                          <w:szCs w:val="23"/>
                        </w:rPr>
                        <w:t>ados pela inalação de alérgenos.</w:t>
                      </w:r>
                    </w:p>
                    <w:p w:rsidR="002E5EAF" w:rsidRPr="00571673" w:rsidRDefault="002E5EAF" w:rsidP="00571673">
                      <w:pPr>
                        <w:jc w:val="both"/>
                        <w:rPr>
                          <w:rFonts w:ascii="Swis721 Th BT" w:hAnsi="Swis721 Th BT"/>
                          <w:b/>
                          <w:color w:val="FFFFFF" w:themeColor="background1"/>
                          <w:sz w:val="23"/>
                          <w:szCs w:val="23"/>
                        </w:rPr>
                      </w:pPr>
                    </w:p>
                  </w:txbxContent>
                </v:textbox>
                <w10:wrap anchorx="margin"/>
              </v:shape>
            </w:pict>
          </mc:Fallback>
        </mc:AlternateContent>
      </w:r>
    </w:p>
    <w:p w:rsidR="00C33998" w:rsidRDefault="00C33998" w:rsidP="004D1306">
      <w:pPr>
        <w:spacing w:after="0"/>
        <w:jc w:val="both"/>
        <w:rPr>
          <w:rFonts w:ascii="Swis721 Th BT" w:hAnsi="Swis721 Th BT"/>
          <w:color w:val="404040" w:themeColor="text1" w:themeTint="BF"/>
          <w:sz w:val="23"/>
          <w:szCs w:val="23"/>
        </w:rPr>
      </w:pPr>
    </w:p>
    <w:p w:rsidR="00C33998" w:rsidRDefault="00C33998" w:rsidP="004D1306">
      <w:pPr>
        <w:spacing w:after="0"/>
        <w:jc w:val="both"/>
        <w:rPr>
          <w:rFonts w:ascii="Swis721 Th BT" w:hAnsi="Swis721 Th BT"/>
          <w:color w:val="404040" w:themeColor="text1" w:themeTint="BF"/>
          <w:sz w:val="23"/>
          <w:szCs w:val="23"/>
        </w:rPr>
      </w:pPr>
    </w:p>
    <w:p w:rsidR="00C33998" w:rsidRDefault="00C33998" w:rsidP="004D1306">
      <w:pPr>
        <w:spacing w:after="0"/>
        <w:jc w:val="both"/>
        <w:rPr>
          <w:rFonts w:ascii="Swis721 Th BT" w:hAnsi="Swis721 Th BT"/>
          <w:color w:val="404040" w:themeColor="text1" w:themeTint="BF"/>
          <w:sz w:val="23"/>
          <w:szCs w:val="23"/>
        </w:rPr>
      </w:pPr>
    </w:p>
    <w:p w:rsidR="00715760" w:rsidRDefault="00715760" w:rsidP="004D1306">
      <w:pPr>
        <w:spacing w:after="0"/>
        <w:jc w:val="both"/>
        <w:rPr>
          <w:rFonts w:ascii="Swis721 Th BT" w:hAnsi="Swis721 Th BT"/>
          <w:color w:val="404040" w:themeColor="text1" w:themeTint="BF"/>
          <w:sz w:val="23"/>
          <w:szCs w:val="23"/>
        </w:rPr>
      </w:pPr>
    </w:p>
    <w:p w:rsidR="00C33998" w:rsidRDefault="00B34269" w:rsidP="004D1306">
      <w:pPr>
        <w:spacing w:after="0"/>
        <w:jc w:val="both"/>
        <w:rPr>
          <w:rFonts w:ascii="Swis721 Th BT" w:hAnsi="Swis721 Th BT"/>
          <w:color w:val="404040" w:themeColor="text1" w:themeTint="BF"/>
          <w:sz w:val="23"/>
          <w:szCs w:val="23"/>
        </w:rPr>
      </w:pPr>
      <w:r>
        <w:rPr>
          <w:rFonts w:ascii="Swis721 Th BT" w:hAnsi="Swis721 Th BT"/>
          <w:b/>
          <w:noProof/>
          <w:color w:val="404040" w:themeColor="text1" w:themeTint="BF"/>
          <w:sz w:val="23"/>
          <w:szCs w:val="23"/>
          <w:lang w:eastAsia="pt-BR"/>
        </w:rPr>
        <mc:AlternateContent>
          <mc:Choice Requires="wps">
            <w:drawing>
              <wp:anchor distT="0" distB="0" distL="114300" distR="114300" simplePos="0" relativeHeight="251741184" behindDoc="0" locked="0" layoutInCell="1" allowOverlap="1">
                <wp:simplePos x="0" y="0"/>
                <wp:positionH relativeFrom="column">
                  <wp:posOffset>472123</wp:posOffset>
                </wp:positionH>
                <wp:positionV relativeFrom="paragraph">
                  <wp:posOffset>51118</wp:posOffset>
                </wp:positionV>
                <wp:extent cx="737870" cy="923925"/>
                <wp:effectExtent l="2222" t="0" r="45403" b="45402"/>
                <wp:wrapNone/>
                <wp:docPr id="59" name="Seta dobrada para cima 59"/>
                <wp:cNvGraphicFramePr/>
                <a:graphic xmlns:a="http://schemas.openxmlformats.org/drawingml/2006/main">
                  <a:graphicData uri="http://schemas.microsoft.com/office/word/2010/wordprocessingShape">
                    <wps:wsp>
                      <wps:cNvSpPr/>
                      <wps:spPr>
                        <a:xfrm rot="5400000">
                          <a:off x="0" y="0"/>
                          <a:ext cx="737870" cy="923925"/>
                        </a:xfrm>
                        <a:prstGeom prst="bentUpArrow">
                          <a:avLst>
                            <a:gd name="adj1" fmla="val 15964"/>
                            <a:gd name="adj2" fmla="val 17255"/>
                            <a:gd name="adj3" fmla="val 30163"/>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1A0F34" id="Seta dobrada para cima 59" o:spid="_x0000_s1026" style="position:absolute;margin-left:37.2pt;margin-top:4.05pt;width:58.1pt;height:72.75pt;rotation:90;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737870,923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" path="m,806131r551654,l551654,222564r-68423,l610551,,737870,222564r-68423,l669447,923925,,923925,,806131xe" fillcolor="#aaa [3030]" strokecolor="#a5a5a5 [3206]" strokeweight=".5pt">
                <v:fill color2="#a3a3a3 [3174]" rotate="t" colors="0 #afafaf;.5 #a5a5a5;1 #929292" focus="100%" type="gradient">
                  <o:fill v:ext="view" type="gradientUnscaled"/>
                </v:fill>
                <v:stroke joinstyle="miter"/>
                <v:path arrowok="t" o:connecttype="custom" o:connectlocs="0,806131;551654,806131;551654,222564;483231,222564;610551,0;737870,222564;669447,222564;669447,923925;0,923925;0,806131" o:connectangles="0,0,0,0,0,0,0,0,0,0"/>
              </v:shape>
            </w:pict>
          </mc:Fallback>
        </mc:AlternateContent>
      </w:r>
    </w:p>
    <w:p w:rsidR="00C33998" w:rsidRDefault="00B34269" w:rsidP="004D1306">
      <w:pPr>
        <w:spacing w:after="0"/>
        <w:jc w:val="both"/>
        <w:rPr>
          <w:rFonts w:ascii="Swis721 Th BT" w:hAnsi="Swis721 Th BT"/>
          <w:color w:val="404040" w:themeColor="text1" w:themeTint="BF"/>
          <w:sz w:val="23"/>
          <w:szCs w:val="23"/>
        </w:rPr>
      </w:pPr>
      <w:r w:rsidRPr="00C33998">
        <w:rPr>
          <w:rFonts w:ascii="Swis721 Th BT" w:hAnsi="Swis721 Th BT"/>
          <w:noProof/>
          <w:color w:val="404040" w:themeColor="text1" w:themeTint="BF"/>
          <w:sz w:val="23"/>
          <w:szCs w:val="23"/>
          <w:lang w:eastAsia="pt-BR"/>
        </w:rPr>
        <mc:AlternateContent>
          <mc:Choice Requires="wps">
            <w:drawing>
              <wp:anchor distT="45720" distB="45720" distL="114300" distR="114300" simplePos="0" relativeHeight="251743232" behindDoc="0" locked="0" layoutInCell="1" allowOverlap="1">
                <wp:simplePos x="0" y="0"/>
                <wp:positionH relativeFrom="margin">
                  <wp:posOffset>1586230</wp:posOffset>
                </wp:positionH>
                <wp:positionV relativeFrom="paragraph">
                  <wp:posOffset>100965</wp:posOffset>
                </wp:positionV>
                <wp:extent cx="3952875" cy="828675"/>
                <wp:effectExtent l="0" t="0" r="9525" b="9525"/>
                <wp:wrapSquare wrapText="bothSides"/>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828675"/>
                        </a:xfrm>
                        <a:prstGeom prst="rect">
                          <a:avLst/>
                        </a:prstGeom>
                        <a:solidFill>
                          <a:srgbClr val="FFFFFF"/>
                        </a:solidFill>
                        <a:ln w="9525">
                          <a:noFill/>
                          <a:miter lim="800000"/>
                          <a:headEnd/>
                          <a:tailEnd/>
                        </a:ln>
                      </wps:spPr>
                      <wps:txbx>
                        <w:txbxContent>
                          <w:p w:rsidR="002E5EAF" w:rsidRPr="00C33998" w:rsidRDefault="002E5EAF" w:rsidP="00C33998">
                            <w:pPr>
                              <w:jc w:val="both"/>
                              <w:rPr>
                                <w:rFonts w:ascii="Swis721 Th BT" w:hAnsi="Swis721 Th BT"/>
                              </w:rPr>
                            </w:pPr>
                            <w:r w:rsidRPr="00C33998">
                              <w:rPr>
                                <w:rFonts w:ascii="Swis721 Th BT" w:eastAsia="Times New Roman" w:hAnsi="Swis721 Th BT" w:cstheme="minorHAnsi"/>
                                <w:color w:val="000000"/>
                              </w:rPr>
                              <w:t>Pode-se dizer que asma e rinite alérgica são manifestações diferentes de uma mesma entidade nosológica, já que estão associadas por aspectos epidemiológicos, fisiopatológicos e pela semelhança no tratamento</w:t>
                            </w:r>
                            <w:r>
                              <w:rPr>
                                <w:rFonts w:ascii="Swis721 Th BT" w:eastAsia="Times New Roman" w:hAnsi="Swis721 Th BT" w:cstheme="minorHAnsi"/>
                                <w:color w:val="00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24.9pt;margin-top:7.95pt;width:311.25pt;height:65.25pt;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" stroked="f">
                <v:textbox>
                  <w:txbxContent>
                    <w:p w:rsidR="002E5EAF" w:rsidRPr="00C33998" w:rsidRDefault="002E5EAF" w:rsidP="00C33998">
                      <w:pPr>
                        <w:jc w:val="both"/>
                        <w:rPr>
                          <w:rFonts w:ascii="Swis721 Th BT" w:hAnsi="Swis721 Th BT"/>
                        </w:rPr>
                      </w:pPr>
                      <w:r w:rsidRPr="00C33998">
                        <w:rPr>
                          <w:rFonts w:ascii="Swis721 Th BT" w:eastAsia="Times New Roman" w:hAnsi="Swis721 Th BT" w:cstheme="minorHAnsi"/>
                          <w:color w:val="000000"/>
                        </w:rPr>
                        <w:t>Pode-se dizer que asma e rinite alérgica são manifestações diferentes de uma mesma entidade nosológica, já que estão associadas por aspectos epidemiológicos, fisiopatológicos e pela semelhança no tratamento</w:t>
                      </w:r>
                      <w:r>
                        <w:rPr>
                          <w:rFonts w:ascii="Swis721 Th BT" w:eastAsia="Times New Roman" w:hAnsi="Swis721 Th BT" w:cstheme="minorHAnsi"/>
                          <w:color w:val="000000"/>
                        </w:rPr>
                        <w:t>.</w:t>
                      </w:r>
                    </w:p>
                  </w:txbxContent>
                </v:textbox>
                <w10:wrap type="square" anchorx="margin"/>
              </v:shape>
            </w:pict>
          </mc:Fallback>
        </mc:AlternateContent>
      </w:r>
    </w:p>
    <w:p w:rsidR="00C33998" w:rsidRDefault="00C33998" w:rsidP="004D1306">
      <w:pPr>
        <w:spacing w:after="0"/>
        <w:jc w:val="both"/>
        <w:rPr>
          <w:rFonts w:ascii="Swis721 Th BT" w:hAnsi="Swis721 Th BT"/>
          <w:color w:val="404040" w:themeColor="text1" w:themeTint="BF"/>
          <w:sz w:val="23"/>
          <w:szCs w:val="23"/>
        </w:rPr>
      </w:pPr>
    </w:p>
    <w:p w:rsidR="00C33998" w:rsidRDefault="00C33998" w:rsidP="004D1306">
      <w:pPr>
        <w:spacing w:after="0"/>
        <w:jc w:val="both"/>
        <w:rPr>
          <w:rFonts w:ascii="Swis721 Th BT" w:hAnsi="Swis721 Th BT"/>
          <w:color w:val="404040" w:themeColor="text1" w:themeTint="BF"/>
          <w:sz w:val="23"/>
          <w:szCs w:val="23"/>
        </w:rPr>
      </w:pPr>
    </w:p>
    <w:p w:rsidR="00C33998" w:rsidRDefault="00C33998" w:rsidP="004D1306">
      <w:pPr>
        <w:spacing w:after="0"/>
        <w:jc w:val="both"/>
        <w:rPr>
          <w:rFonts w:ascii="Swis721 Th BT" w:hAnsi="Swis721 Th BT"/>
          <w:color w:val="404040" w:themeColor="text1" w:themeTint="BF"/>
          <w:sz w:val="23"/>
          <w:szCs w:val="23"/>
        </w:rPr>
      </w:pPr>
    </w:p>
    <w:p w:rsidR="00C33998" w:rsidRDefault="00C33998" w:rsidP="004D1306">
      <w:pPr>
        <w:spacing w:after="0"/>
        <w:jc w:val="both"/>
        <w:rPr>
          <w:rFonts w:ascii="Swis721 Th BT" w:hAnsi="Swis721 Th BT"/>
          <w:color w:val="404040" w:themeColor="text1" w:themeTint="BF"/>
          <w:sz w:val="23"/>
          <w:szCs w:val="23"/>
        </w:rPr>
      </w:pPr>
    </w:p>
    <w:p w:rsidR="00571673" w:rsidRDefault="00571673" w:rsidP="004D1306">
      <w:pPr>
        <w:spacing w:after="0"/>
        <w:jc w:val="both"/>
        <w:rPr>
          <w:rFonts w:ascii="Swis721 Th BT" w:hAnsi="Swis721 Th BT"/>
          <w:color w:val="404040" w:themeColor="text1" w:themeTint="BF"/>
          <w:sz w:val="23"/>
          <w:szCs w:val="23"/>
        </w:rPr>
      </w:pPr>
    </w:p>
    <w:p w:rsidR="00C33998" w:rsidRDefault="00C33998" w:rsidP="004D1306">
      <w:pPr>
        <w:spacing w:after="0"/>
        <w:jc w:val="both"/>
        <w:rPr>
          <w:rFonts w:ascii="Swis721 Th BT" w:hAnsi="Swis721 Th BT"/>
          <w:color w:val="404040" w:themeColor="text1" w:themeTint="BF"/>
          <w:sz w:val="23"/>
          <w:szCs w:val="23"/>
        </w:rPr>
      </w:pPr>
    </w:p>
    <w:p w:rsidR="00715760" w:rsidRDefault="00C33998" w:rsidP="00715760">
      <w:pPr>
        <w:shd w:val="clear" w:color="auto" w:fill="FFFFFF"/>
        <w:spacing w:after="200"/>
        <w:jc w:val="both"/>
        <w:rPr>
          <w:rFonts w:ascii="Swis721 Th BT" w:eastAsia="Times New Roman" w:hAnsi="Swis721 Th BT" w:cstheme="minorHAnsi"/>
          <w:color w:val="000000"/>
          <w:sz w:val="23"/>
          <w:szCs w:val="23"/>
        </w:rPr>
      </w:pPr>
      <w:r w:rsidRPr="00715760">
        <w:rPr>
          <w:rFonts w:ascii="Swis721 Th BT" w:eastAsia="Times New Roman" w:hAnsi="Swis721 Th BT" w:cstheme="minorHAnsi"/>
          <w:color w:val="000000"/>
          <w:sz w:val="23"/>
          <w:szCs w:val="23"/>
        </w:rPr>
        <w:t>Os sintomas da rinite alérgica, independentemente da presença de asma, determinam piora na qualidade de vida dos pacientes, uma vez que podem levar</w:t>
      </w:r>
      <w:r w:rsidR="00715760" w:rsidRPr="00715760">
        <w:rPr>
          <w:rFonts w:ascii="Swis721 Th BT" w:eastAsia="Times New Roman" w:hAnsi="Swis721 Th BT" w:cstheme="minorHAnsi"/>
          <w:color w:val="000000"/>
          <w:sz w:val="23"/>
          <w:szCs w:val="23"/>
        </w:rPr>
        <w:t xml:space="preserve"> a alguns sintomas como:</w:t>
      </w:r>
    </w:p>
    <w:p w:rsidR="00715760" w:rsidRPr="00715760" w:rsidRDefault="00715760" w:rsidP="00AB3D56">
      <w:pPr>
        <w:pStyle w:val="PargrafodaLista"/>
        <w:numPr>
          <w:ilvl w:val="0"/>
          <w:numId w:val="7"/>
        </w:numPr>
        <w:shd w:val="clear" w:color="auto" w:fill="FFFFFF"/>
        <w:spacing w:after="200"/>
        <w:jc w:val="both"/>
        <w:rPr>
          <w:rFonts w:ascii="Swis721 Th BT" w:eastAsia="Times New Roman" w:hAnsi="Swis721 Th BT" w:cstheme="minorHAnsi"/>
          <w:color w:val="000000"/>
          <w:sz w:val="23"/>
          <w:szCs w:val="23"/>
        </w:rPr>
      </w:pPr>
      <w:r w:rsidRPr="00715760">
        <w:rPr>
          <w:rFonts w:ascii="Swis721 Th BT" w:eastAsia="Times New Roman" w:hAnsi="Swis721 Th BT" w:cstheme="minorHAnsi"/>
          <w:color w:val="000000"/>
          <w:sz w:val="23"/>
          <w:szCs w:val="23"/>
        </w:rPr>
        <w:t>Fadiga</w:t>
      </w:r>
      <w:r w:rsidR="003D26D1">
        <w:rPr>
          <w:rFonts w:ascii="Swis721 Th BT" w:eastAsia="Times New Roman" w:hAnsi="Swis721 Th BT" w:cstheme="minorHAnsi"/>
          <w:color w:val="000000"/>
          <w:sz w:val="23"/>
          <w:szCs w:val="23"/>
        </w:rPr>
        <w:t>;</w:t>
      </w:r>
    </w:p>
    <w:p w:rsidR="00715760" w:rsidRPr="00715760" w:rsidRDefault="00715760" w:rsidP="00AB3D56">
      <w:pPr>
        <w:pStyle w:val="PargrafodaLista"/>
        <w:numPr>
          <w:ilvl w:val="0"/>
          <w:numId w:val="7"/>
        </w:numPr>
        <w:shd w:val="clear" w:color="auto" w:fill="FFFFFF"/>
        <w:spacing w:after="200"/>
        <w:jc w:val="both"/>
        <w:rPr>
          <w:rFonts w:ascii="Swis721 Th BT" w:eastAsia="Times New Roman" w:hAnsi="Swis721 Th BT" w:cstheme="minorHAnsi"/>
          <w:color w:val="000000"/>
          <w:sz w:val="23"/>
          <w:szCs w:val="23"/>
        </w:rPr>
      </w:pPr>
      <w:r w:rsidRPr="00715760">
        <w:rPr>
          <w:rFonts w:ascii="Swis721 Th BT" w:eastAsia="Times New Roman" w:hAnsi="Swis721 Th BT" w:cstheme="minorHAnsi"/>
          <w:color w:val="000000"/>
          <w:sz w:val="23"/>
          <w:szCs w:val="23"/>
        </w:rPr>
        <w:t>Cefaleia</w:t>
      </w:r>
      <w:r w:rsidR="003D26D1">
        <w:rPr>
          <w:rFonts w:ascii="Swis721 Th BT" w:eastAsia="Times New Roman" w:hAnsi="Swis721 Th BT" w:cstheme="minorHAnsi"/>
          <w:color w:val="000000"/>
          <w:sz w:val="23"/>
          <w:szCs w:val="23"/>
        </w:rPr>
        <w:t>;</w:t>
      </w:r>
    </w:p>
    <w:p w:rsidR="00715760" w:rsidRPr="00715760" w:rsidRDefault="00715760" w:rsidP="00AB3D56">
      <w:pPr>
        <w:pStyle w:val="PargrafodaLista"/>
        <w:numPr>
          <w:ilvl w:val="0"/>
          <w:numId w:val="7"/>
        </w:numPr>
        <w:shd w:val="clear" w:color="auto" w:fill="FFFFFF"/>
        <w:spacing w:after="200"/>
        <w:jc w:val="both"/>
        <w:rPr>
          <w:rFonts w:ascii="Swis721 Th BT" w:eastAsia="Times New Roman" w:hAnsi="Swis721 Th BT" w:cstheme="minorHAnsi"/>
          <w:color w:val="000000"/>
          <w:sz w:val="23"/>
          <w:szCs w:val="23"/>
        </w:rPr>
      </w:pPr>
      <w:r w:rsidRPr="00715760">
        <w:rPr>
          <w:rFonts w:ascii="Swis721 Th BT" w:eastAsia="Times New Roman" w:hAnsi="Swis721 Th BT" w:cstheme="minorHAnsi"/>
          <w:color w:val="000000"/>
          <w:sz w:val="23"/>
          <w:szCs w:val="23"/>
        </w:rPr>
        <w:t>Dificuldade</w:t>
      </w:r>
      <w:r w:rsidR="00C33998" w:rsidRPr="00715760">
        <w:rPr>
          <w:rFonts w:ascii="Swis721 Th BT" w:eastAsia="Times New Roman" w:hAnsi="Swis721 Th BT" w:cstheme="minorHAnsi"/>
          <w:color w:val="000000"/>
          <w:sz w:val="23"/>
          <w:szCs w:val="23"/>
        </w:rPr>
        <w:t xml:space="preserve"> de atenção e aprendizagem</w:t>
      </w:r>
      <w:r w:rsidR="003D26D1">
        <w:rPr>
          <w:rFonts w:ascii="Swis721 Th BT" w:eastAsia="Times New Roman" w:hAnsi="Swis721 Th BT" w:cstheme="minorHAnsi"/>
          <w:color w:val="000000"/>
          <w:sz w:val="23"/>
          <w:szCs w:val="23"/>
        </w:rPr>
        <w:t>;</w:t>
      </w:r>
      <w:r w:rsidR="00C33998" w:rsidRPr="00715760">
        <w:rPr>
          <w:rFonts w:ascii="Swis721 Th BT" w:eastAsia="Times New Roman" w:hAnsi="Swis721 Th BT" w:cstheme="minorHAnsi"/>
          <w:color w:val="000000"/>
          <w:sz w:val="23"/>
          <w:szCs w:val="23"/>
        </w:rPr>
        <w:t xml:space="preserve"> </w:t>
      </w:r>
    </w:p>
    <w:p w:rsidR="00C33998" w:rsidRPr="00715760" w:rsidRDefault="00715760" w:rsidP="00AB3D56">
      <w:pPr>
        <w:pStyle w:val="PargrafodaLista"/>
        <w:numPr>
          <w:ilvl w:val="0"/>
          <w:numId w:val="7"/>
        </w:numPr>
        <w:shd w:val="clear" w:color="auto" w:fill="FFFFFF"/>
        <w:spacing w:after="200"/>
        <w:jc w:val="both"/>
        <w:rPr>
          <w:rFonts w:ascii="Swis721 Th BT" w:eastAsia="Times New Roman" w:hAnsi="Swis721 Th BT" w:cstheme="minorHAnsi"/>
          <w:color w:val="000000"/>
          <w:sz w:val="23"/>
          <w:szCs w:val="23"/>
        </w:rPr>
      </w:pPr>
      <w:r w:rsidRPr="00715760">
        <w:rPr>
          <w:rFonts w:ascii="Swis721 Th BT" w:eastAsia="Times New Roman" w:hAnsi="Swis721 Th BT" w:cstheme="minorHAnsi"/>
          <w:color w:val="000000"/>
          <w:sz w:val="23"/>
          <w:szCs w:val="23"/>
        </w:rPr>
        <w:t>Apneia</w:t>
      </w:r>
      <w:r w:rsidR="00C33998" w:rsidRPr="00715760">
        <w:rPr>
          <w:rFonts w:ascii="Swis721 Th BT" w:eastAsia="Times New Roman" w:hAnsi="Swis721 Th BT" w:cstheme="minorHAnsi"/>
          <w:color w:val="000000"/>
          <w:sz w:val="23"/>
          <w:szCs w:val="23"/>
        </w:rPr>
        <w:t xml:space="preserve"> do sono.</w:t>
      </w:r>
    </w:p>
    <w:p w:rsidR="00C33998" w:rsidRDefault="00C33998" w:rsidP="004D1306">
      <w:pPr>
        <w:spacing w:after="0"/>
        <w:jc w:val="both"/>
        <w:rPr>
          <w:rFonts w:ascii="Swis721 Th BT" w:hAnsi="Swis721 Th BT"/>
          <w:color w:val="404040" w:themeColor="text1" w:themeTint="BF"/>
          <w:sz w:val="23"/>
          <w:szCs w:val="23"/>
        </w:rPr>
      </w:pPr>
    </w:p>
    <w:p w:rsidR="003D26D1" w:rsidRDefault="003D26D1" w:rsidP="004D1306">
      <w:pPr>
        <w:spacing w:after="0"/>
        <w:jc w:val="both"/>
        <w:rPr>
          <w:rFonts w:ascii="Swis721 Th BT" w:hAnsi="Swis721 Th BT"/>
          <w:color w:val="404040" w:themeColor="text1" w:themeTint="BF"/>
          <w:sz w:val="23"/>
          <w:szCs w:val="23"/>
        </w:rPr>
      </w:pPr>
    </w:p>
    <w:p w:rsidR="003D26D1" w:rsidRDefault="003D26D1" w:rsidP="004D1306">
      <w:pPr>
        <w:spacing w:after="0"/>
        <w:jc w:val="both"/>
        <w:rPr>
          <w:rFonts w:ascii="Swis721 Th BT" w:hAnsi="Swis721 Th BT"/>
          <w:color w:val="404040" w:themeColor="text1" w:themeTint="BF"/>
          <w:sz w:val="23"/>
          <w:szCs w:val="23"/>
        </w:rPr>
      </w:pPr>
    </w:p>
    <w:p w:rsidR="003D26D1" w:rsidRPr="00970067" w:rsidRDefault="003D26D1" w:rsidP="003D26D1">
      <w:pPr>
        <w:pStyle w:val="Ttulo1"/>
      </w:pPr>
      <w:bookmarkStart w:id="21" w:name="_Toc531180518"/>
      <w:r>
        <w:lastRenderedPageBreak/>
        <w:t>Formulário</w:t>
      </w:r>
      <w:bookmarkEnd w:id="21"/>
    </w:p>
    <w:p w:rsidR="003D26D1" w:rsidRDefault="003D26D1" w:rsidP="00182E7F">
      <w:pPr>
        <w:pStyle w:val="Ttulo2"/>
      </w:pPr>
      <w:bookmarkStart w:id="22" w:name="_Toc531180519"/>
      <w:r>
        <w:t>Fórmulas para o Tratamento da Rinite Alérgica em Crianças</w:t>
      </w:r>
      <w:bookmarkEnd w:id="22"/>
    </w:p>
    <w:p w:rsidR="00182E7F" w:rsidRPr="00182E7F" w:rsidRDefault="00182E7F" w:rsidP="00182E7F">
      <w:pPr>
        <w:spacing w:after="0"/>
      </w:pPr>
    </w:p>
    <w:p w:rsidR="003D26D1" w:rsidRPr="000C5FD2" w:rsidRDefault="000C5FD2" w:rsidP="00182E7F">
      <w:pPr>
        <w:pStyle w:val="Corpo"/>
        <w:spacing w:after="0"/>
        <w:rPr>
          <w:b/>
          <w:sz w:val="24"/>
          <w:u w:val="single"/>
        </w:rPr>
      </w:pPr>
      <w:r>
        <w:rPr>
          <w:b/>
          <w:sz w:val="24"/>
          <w:u w:val="single"/>
        </w:rPr>
        <w:t xml:space="preserve">Crianças Entre 6 a 12 Anos </w:t>
      </w:r>
    </w:p>
    <w:p w:rsidR="000C5FD2" w:rsidRDefault="000C5FD2" w:rsidP="003D26D1">
      <w:pPr>
        <w:pStyle w:val="Corpo"/>
        <w:rPr>
          <w:b/>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D26D1"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D26D1" w:rsidRDefault="000C5FD2" w:rsidP="008D0F31">
            <w:pPr>
              <w:pStyle w:val="Corpo"/>
              <w:jc w:val="center"/>
              <w:rPr>
                <w:b/>
                <w:color w:val="FFFFFF" w:themeColor="background1"/>
              </w:rPr>
            </w:pPr>
            <w:r w:rsidRPr="000C5FD2">
              <w:rPr>
                <w:b/>
                <w:color w:val="FFFFFF" w:themeColor="background1"/>
              </w:rPr>
              <w:t>Desloratadina + Prednisolona</w:t>
            </w:r>
          </w:p>
        </w:tc>
      </w:tr>
      <w:tr w:rsidR="000C5FD2"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C5FD2" w:rsidRPr="000C5FD2" w:rsidRDefault="000C5FD2" w:rsidP="000C5FD2">
            <w:pPr>
              <w:pStyle w:val="formulas"/>
              <w:jc w:val="center"/>
              <w:rPr>
                <w:rFonts w:ascii="Swis721 Th BT" w:hAnsi="Swis721 Th BT"/>
                <w:color w:val="000000" w:themeColor="text1"/>
                <w:szCs w:val="23"/>
              </w:rPr>
            </w:pPr>
            <w:r w:rsidRPr="000C5FD2">
              <w:rPr>
                <w:rFonts w:ascii="Swis721 Th BT" w:hAnsi="Swis721 Th BT"/>
                <w:color w:val="000000" w:themeColor="text1"/>
                <w:szCs w:val="23"/>
              </w:rPr>
              <w:t>Des</w:t>
            </w:r>
            <w:r w:rsidR="00EF60CD">
              <w:rPr>
                <w:rFonts w:ascii="Swis721 Th BT" w:hAnsi="Swis721 Th BT"/>
                <w:color w:val="000000" w:themeColor="text1"/>
                <w:szCs w:val="23"/>
              </w:rPr>
              <w:t>loratadina............</w:t>
            </w:r>
            <w:r w:rsidR="007C5B86">
              <w:rPr>
                <w:rFonts w:ascii="Swis721 Th BT" w:hAnsi="Swis721 Th BT"/>
                <w:color w:val="000000" w:themeColor="text1"/>
                <w:szCs w:val="23"/>
              </w:rPr>
              <w:t>....</w:t>
            </w:r>
            <w:r w:rsidR="00EF60CD">
              <w:rPr>
                <w:rFonts w:ascii="Swis721 Th BT" w:hAnsi="Swis721 Th BT"/>
                <w:color w:val="000000" w:themeColor="text1"/>
                <w:szCs w:val="23"/>
              </w:rPr>
              <w:t>.......</w:t>
            </w:r>
            <w:r w:rsidRPr="000C5FD2">
              <w:rPr>
                <w:rFonts w:ascii="Swis721 Th BT" w:hAnsi="Swis721 Th BT"/>
                <w:color w:val="000000" w:themeColor="text1"/>
                <w:szCs w:val="23"/>
              </w:rPr>
              <w:t>.........0,5 mg/ml</w:t>
            </w:r>
          </w:p>
        </w:tc>
      </w:tr>
      <w:tr w:rsidR="000C5FD2"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C5FD2" w:rsidRPr="000C5FD2" w:rsidRDefault="000C5FD2" w:rsidP="000C5FD2">
            <w:pPr>
              <w:pStyle w:val="formulas"/>
              <w:jc w:val="center"/>
              <w:rPr>
                <w:rFonts w:ascii="Swis721 Th BT" w:hAnsi="Swis721 Th BT"/>
                <w:color w:val="000000" w:themeColor="text1"/>
                <w:szCs w:val="23"/>
              </w:rPr>
            </w:pPr>
            <w:r w:rsidRPr="000C5FD2">
              <w:rPr>
                <w:rFonts w:ascii="Swis721 Th BT" w:hAnsi="Swis721 Th BT"/>
                <w:color w:val="000000" w:themeColor="text1"/>
                <w:szCs w:val="23"/>
              </w:rPr>
              <w:t>Prednis</w:t>
            </w:r>
            <w:r w:rsidR="00EF60CD">
              <w:rPr>
                <w:rFonts w:ascii="Swis721 Th BT" w:hAnsi="Swis721 Th BT"/>
                <w:color w:val="000000" w:themeColor="text1"/>
                <w:szCs w:val="23"/>
              </w:rPr>
              <w:t>olona............</w:t>
            </w:r>
            <w:r w:rsidR="007C5B86">
              <w:rPr>
                <w:rFonts w:ascii="Swis721 Th BT" w:hAnsi="Swis721 Th BT"/>
                <w:color w:val="000000" w:themeColor="text1"/>
                <w:szCs w:val="23"/>
              </w:rPr>
              <w:t>....</w:t>
            </w:r>
            <w:r w:rsidR="00EF60CD">
              <w:rPr>
                <w:rFonts w:ascii="Swis721 Th BT" w:hAnsi="Swis721 Th BT"/>
                <w:color w:val="000000" w:themeColor="text1"/>
                <w:szCs w:val="23"/>
              </w:rPr>
              <w:t>............</w:t>
            </w:r>
            <w:r w:rsidRPr="000C5FD2">
              <w:rPr>
                <w:rFonts w:ascii="Swis721 Th BT" w:hAnsi="Swis721 Th BT"/>
                <w:color w:val="000000" w:themeColor="text1"/>
                <w:szCs w:val="23"/>
              </w:rPr>
              <w:t>........4 mg/ml</w:t>
            </w:r>
          </w:p>
        </w:tc>
      </w:tr>
      <w:tr w:rsidR="000C5FD2"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C5FD2" w:rsidRPr="000C5FD2" w:rsidRDefault="000C5FD2" w:rsidP="000C5FD2">
            <w:pPr>
              <w:pStyle w:val="formulas"/>
              <w:rPr>
                <w:rFonts w:ascii="Swis721 Th BT" w:hAnsi="Swis721 Th BT"/>
                <w:color w:val="000000" w:themeColor="text1"/>
                <w:szCs w:val="23"/>
              </w:rPr>
            </w:pPr>
            <w:r w:rsidRPr="000C5FD2">
              <w:rPr>
                <w:rFonts w:ascii="Swis721 Th BT" w:hAnsi="Swis721 Th BT"/>
                <w:color w:val="000000" w:themeColor="text1"/>
                <w:szCs w:val="23"/>
              </w:rPr>
              <w:t>Excipiente</w:t>
            </w:r>
            <w:r w:rsidR="00EF60CD">
              <w:rPr>
                <w:rFonts w:ascii="Swis721 Th BT" w:hAnsi="Swis721 Th BT"/>
                <w:color w:val="000000" w:themeColor="text1"/>
                <w:szCs w:val="23"/>
              </w:rPr>
              <w:t xml:space="preserve"> qsp..........................</w:t>
            </w:r>
            <w:r w:rsidRPr="000C5FD2">
              <w:rPr>
                <w:rFonts w:ascii="Swis721 Th BT" w:hAnsi="Swis721 Th BT"/>
                <w:color w:val="000000" w:themeColor="text1"/>
                <w:szCs w:val="23"/>
              </w:rPr>
              <w:t>.......100 ml</w:t>
            </w:r>
          </w:p>
        </w:tc>
      </w:tr>
      <w:tr w:rsidR="003D26D1" w:rsidRPr="009537E7" w:rsidTr="008D0F31">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D26D1" w:rsidRPr="00BE5CFD" w:rsidRDefault="000C5FD2" w:rsidP="008D0F31">
            <w:pPr>
              <w:pStyle w:val="Corpo"/>
              <w:jc w:val="center"/>
              <w:rPr>
                <w:sz w:val="16"/>
                <w:szCs w:val="16"/>
              </w:rPr>
            </w:pPr>
            <w:r w:rsidRPr="000C5FD2">
              <w:rPr>
                <w:sz w:val="16"/>
                <w:szCs w:val="16"/>
              </w:rPr>
              <w:t>Administrar 5 ml da solução, uma vez ao dia, ou conforme orientação médica.</w:t>
            </w:r>
          </w:p>
        </w:tc>
      </w:tr>
    </w:tbl>
    <w:p w:rsidR="003D26D1" w:rsidRDefault="003D26D1" w:rsidP="004D1306">
      <w:pPr>
        <w:spacing w:after="0"/>
        <w:jc w:val="both"/>
        <w:rPr>
          <w:rFonts w:ascii="Swis721 Th BT" w:hAnsi="Swis721 Th BT"/>
          <w:color w:val="404040" w:themeColor="text1" w:themeTint="BF"/>
          <w:sz w:val="23"/>
          <w:szCs w:val="23"/>
        </w:rPr>
      </w:pPr>
    </w:p>
    <w:p w:rsidR="000C5FD2" w:rsidRPr="000C5FD2" w:rsidRDefault="000C5FD2" w:rsidP="000C5FD2">
      <w:pPr>
        <w:pStyle w:val="Corpo"/>
        <w:rPr>
          <w:b/>
          <w:sz w:val="24"/>
          <w:u w:val="single"/>
        </w:rPr>
      </w:pPr>
      <w:r>
        <w:rPr>
          <w:b/>
          <w:sz w:val="24"/>
          <w:u w:val="single"/>
        </w:rPr>
        <w:t xml:space="preserve">Crianças Entre 2 a 6 Anos </w:t>
      </w:r>
    </w:p>
    <w:p w:rsidR="000C5FD2" w:rsidRDefault="000C5FD2" w:rsidP="000C5FD2">
      <w:pPr>
        <w:pStyle w:val="Corpo"/>
        <w:rPr>
          <w:b/>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C5FD2"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0C5FD2" w:rsidRDefault="000C5FD2" w:rsidP="008D0F31">
            <w:pPr>
              <w:pStyle w:val="Corpo"/>
              <w:jc w:val="center"/>
              <w:rPr>
                <w:b/>
                <w:color w:val="FFFFFF" w:themeColor="background1"/>
              </w:rPr>
            </w:pPr>
            <w:r w:rsidRPr="000C5FD2">
              <w:rPr>
                <w:b/>
                <w:color w:val="FFFFFF" w:themeColor="background1"/>
              </w:rPr>
              <w:t>Desloratadina + Prednisolona</w:t>
            </w:r>
          </w:p>
        </w:tc>
      </w:tr>
      <w:tr w:rsidR="000C5FD2"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C5FD2" w:rsidRPr="000C5FD2" w:rsidRDefault="000C5FD2" w:rsidP="008D0F31">
            <w:pPr>
              <w:pStyle w:val="formulas"/>
              <w:jc w:val="center"/>
              <w:rPr>
                <w:rFonts w:ascii="Swis721 Th BT" w:hAnsi="Swis721 Th BT"/>
                <w:color w:val="000000" w:themeColor="text1"/>
                <w:szCs w:val="23"/>
              </w:rPr>
            </w:pPr>
            <w:r w:rsidRPr="000C5FD2">
              <w:rPr>
                <w:rFonts w:ascii="Swis721 Th BT" w:hAnsi="Swis721 Th BT"/>
                <w:color w:val="000000" w:themeColor="text1"/>
                <w:szCs w:val="23"/>
              </w:rPr>
              <w:t>Des</w:t>
            </w:r>
            <w:r w:rsidR="00EF60CD">
              <w:rPr>
                <w:rFonts w:ascii="Swis721 Th BT" w:hAnsi="Swis721 Th BT"/>
                <w:color w:val="000000" w:themeColor="text1"/>
                <w:szCs w:val="23"/>
              </w:rPr>
              <w:t>loratadina...........</w:t>
            </w:r>
            <w:r w:rsidR="007C5B86">
              <w:rPr>
                <w:rFonts w:ascii="Swis721 Th BT" w:hAnsi="Swis721 Th BT"/>
                <w:color w:val="000000" w:themeColor="text1"/>
                <w:szCs w:val="23"/>
              </w:rPr>
              <w:t>....</w:t>
            </w:r>
            <w:r w:rsidR="00EF60CD">
              <w:rPr>
                <w:rFonts w:ascii="Swis721 Th BT" w:hAnsi="Swis721 Th BT"/>
                <w:color w:val="000000" w:themeColor="text1"/>
                <w:szCs w:val="23"/>
              </w:rPr>
              <w:t>........</w:t>
            </w:r>
            <w:r w:rsidRPr="000C5FD2">
              <w:rPr>
                <w:rFonts w:ascii="Swis721 Th BT" w:hAnsi="Swis721 Th BT"/>
                <w:color w:val="000000" w:themeColor="text1"/>
                <w:szCs w:val="23"/>
              </w:rPr>
              <w:t>.........0,5 mg/ml</w:t>
            </w:r>
          </w:p>
        </w:tc>
      </w:tr>
      <w:tr w:rsidR="000C5FD2"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C5FD2" w:rsidRPr="000C5FD2" w:rsidRDefault="000C5FD2" w:rsidP="008D0F31">
            <w:pPr>
              <w:pStyle w:val="formulas"/>
              <w:jc w:val="center"/>
              <w:rPr>
                <w:rFonts w:ascii="Swis721 Th BT" w:hAnsi="Swis721 Th BT"/>
                <w:color w:val="000000" w:themeColor="text1"/>
                <w:szCs w:val="23"/>
              </w:rPr>
            </w:pPr>
            <w:r w:rsidRPr="000C5FD2">
              <w:rPr>
                <w:rFonts w:ascii="Swis721 Th BT" w:hAnsi="Swis721 Th BT"/>
                <w:color w:val="000000" w:themeColor="text1"/>
                <w:szCs w:val="23"/>
              </w:rPr>
              <w:t>Pred</w:t>
            </w:r>
            <w:r w:rsidR="00EF60CD">
              <w:rPr>
                <w:rFonts w:ascii="Swis721 Th BT" w:hAnsi="Swis721 Th BT"/>
                <w:color w:val="000000" w:themeColor="text1"/>
                <w:szCs w:val="23"/>
              </w:rPr>
              <w:t>nisolona.............</w:t>
            </w:r>
            <w:r w:rsidR="007C5B86">
              <w:rPr>
                <w:rFonts w:ascii="Swis721 Th BT" w:hAnsi="Swis721 Th BT"/>
                <w:color w:val="000000" w:themeColor="text1"/>
                <w:szCs w:val="23"/>
              </w:rPr>
              <w:t>....</w:t>
            </w:r>
            <w:r w:rsidR="00EF60CD">
              <w:rPr>
                <w:rFonts w:ascii="Swis721 Th BT" w:hAnsi="Swis721 Th BT"/>
                <w:color w:val="000000" w:themeColor="text1"/>
                <w:szCs w:val="23"/>
              </w:rPr>
              <w:t>........</w:t>
            </w:r>
            <w:r w:rsidRPr="000C5FD2">
              <w:rPr>
                <w:rFonts w:ascii="Swis721 Th BT" w:hAnsi="Swis721 Th BT"/>
                <w:color w:val="000000" w:themeColor="text1"/>
                <w:szCs w:val="23"/>
              </w:rPr>
              <w:t>...........4 mg/ml</w:t>
            </w:r>
          </w:p>
        </w:tc>
      </w:tr>
      <w:tr w:rsidR="000C5FD2"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C5FD2" w:rsidRPr="000C5FD2" w:rsidRDefault="000C5FD2" w:rsidP="008D0F31">
            <w:pPr>
              <w:pStyle w:val="formulas"/>
              <w:rPr>
                <w:rFonts w:ascii="Swis721 Th BT" w:hAnsi="Swis721 Th BT"/>
                <w:color w:val="000000" w:themeColor="text1"/>
                <w:szCs w:val="23"/>
              </w:rPr>
            </w:pPr>
            <w:r w:rsidRPr="000C5FD2">
              <w:rPr>
                <w:rFonts w:ascii="Swis721 Th BT" w:hAnsi="Swis721 Th BT"/>
                <w:color w:val="000000" w:themeColor="text1"/>
                <w:szCs w:val="23"/>
              </w:rPr>
              <w:t>Excipien</w:t>
            </w:r>
            <w:r w:rsidR="00EF60CD">
              <w:rPr>
                <w:rFonts w:ascii="Swis721 Th BT" w:hAnsi="Swis721 Th BT"/>
                <w:color w:val="000000" w:themeColor="text1"/>
                <w:szCs w:val="23"/>
              </w:rPr>
              <w:t>te qsp.........................</w:t>
            </w:r>
            <w:r w:rsidRPr="000C5FD2">
              <w:rPr>
                <w:rFonts w:ascii="Swis721 Th BT" w:hAnsi="Swis721 Th BT"/>
                <w:color w:val="000000" w:themeColor="text1"/>
                <w:szCs w:val="23"/>
              </w:rPr>
              <w:t>........100 ml</w:t>
            </w:r>
          </w:p>
        </w:tc>
      </w:tr>
      <w:tr w:rsidR="000C5FD2" w:rsidRPr="009537E7" w:rsidTr="008D0F31">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C5FD2" w:rsidRPr="00BE5CFD" w:rsidRDefault="000C5FD2" w:rsidP="008D0F31">
            <w:pPr>
              <w:pStyle w:val="Corpo"/>
              <w:jc w:val="center"/>
              <w:rPr>
                <w:sz w:val="16"/>
                <w:szCs w:val="16"/>
              </w:rPr>
            </w:pPr>
            <w:r>
              <w:rPr>
                <w:sz w:val="16"/>
                <w:szCs w:val="16"/>
              </w:rPr>
              <w:t>Administrar 2,5</w:t>
            </w:r>
            <w:r w:rsidRPr="000C5FD2">
              <w:rPr>
                <w:sz w:val="16"/>
                <w:szCs w:val="16"/>
              </w:rPr>
              <w:t xml:space="preserve"> ml da solução, uma vez ao dia, ou conforme orientação médica.</w:t>
            </w:r>
          </w:p>
        </w:tc>
      </w:tr>
    </w:tbl>
    <w:p w:rsidR="000C5FD2" w:rsidRDefault="000C5FD2" w:rsidP="004D1306">
      <w:pPr>
        <w:spacing w:after="0"/>
        <w:jc w:val="both"/>
        <w:rPr>
          <w:rFonts w:ascii="Swis721 Th BT" w:hAnsi="Swis721 Th BT"/>
          <w:color w:val="404040" w:themeColor="text1" w:themeTint="BF"/>
          <w:sz w:val="23"/>
          <w:szCs w:val="23"/>
        </w:rPr>
      </w:pPr>
    </w:p>
    <w:p w:rsidR="000C5FD2" w:rsidRPr="000C5FD2" w:rsidRDefault="000C5FD2" w:rsidP="000C5FD2">
      <w:pPr>
        <w:spacing w:after="0"/>
        <w:jc w:val="both"/>
        <w:rPr>
          <w:rFonts w:ascii="Swis721 Th BT" w:hAnsi="Swis721 Th BT"/>
          <w:color w:val="404040" w:themeColor="text1" w:themeTint="BF"/>
          <w:sz w:val="23"/>
          <w:szCs w:val="23"/>
        </w:rPr>
      </w:pPr>
      <w:r>
        <w:rPr>
          <w:rFonts w:ascii="Swis721 Th BT" w:hAnsi="Swis721 Th BT"/>
          <w:color w:val="404040" w:themeColor="text1" w:themeTint="BF"/>
          <w:sz w:val="23"/>
          <w:szCs w:val="23"/>
        </w:rPr>
        <w:t xml:space="preserve">Um estudo observou a </w:t>
      </w:r>
      <w:r w:rsidRPr="000C5FD2">
        <w:rPr>
          <w:rFonts w:ascii="Swis721 Th BT" w:hAnsi="Swis721 Th BT"/>
          <w:color w:val="404040" w:themeColor="text1" w:themeTint="BF"/>
          <w:sz w:val="23"/>
          <w:szCs w:val="23"/>
        </w:rPr>
        <w:t>queda de 76,4% e 79,1% nos escores de sintomas nasais, de 86,0% e 79,2% para escore de sintomas extranasais, assim como incremento de 25,2% e de 24,3% para o pico de fluxo inspiratório nasal para os grupos desloratadina+prednisolona e dexclorfeniramin</w:t>
      </w:r>
      <w:r>
        <w:rPr>
          <w:rFonts w:ascii="Swis721 Th BT" w:hAnsi="Swis721 Th BT"/>
          <w:color w:val="404040" w:themeColor="text1" w:themeTint="BF"/>
          <w:sz w:val="23"/>
          <w:szCs w:val="23"/>
        </w:rPr>
        <w:t>a+betametasona, respectivamente.</w:t>
      </w:r>
    </w:p>
    <w:p w:rsidR="001F0B6F" w:rsidRDefault="001F0B6F" w:rsidP="004D1306">
      <w:pPr>
        <w:spacing w:after="0"/>
        <w:jc w:val="both"/>
        <w:rPr>
          <w:rFonts w:ascii="Swis721 Th BT" w:hAnsi="Swis721 Th BT"/>
          <w:color w:val="404040" w:themeColor="text1" w:themeTint="BF"/>
          <w:sz w:val="23"/>
          <w:szCs w:val="23"/>
        </w:rPr>
      </w:pPr>
    </w:p>
    <w:p w:rsidR="00182E7F" w:rsidRDefault="00182E7F" w:rsidP="004D1306">
      <w:pPr>
        <w:spacing w:after="0"/>
        <w:jc w:val="both"/>
        <w:rPr>
          <w:rFonts w:ascii="Swis721 Th BT" w:hAnsi="Swis721 Th BT"/>
          <w:color w:val="404040" w:themeColor="text1" w:themeTint="BF"/>
          <w:sz w:val="23"/>
          <w:szCs w:val="23"/>
        </w:rPr>
      </w:pPr>
    </w:p>
    <w:p w:rsidR="00182E7F" w:rsidRDefault="00182E7F" w:rsidP="004D1306">
      <w:pPr>
        <w:spacing w:after="0"/>
        <w:jc w:val="both"/>
        <w:rPr>
          <w:rFonts w:ascii="Swis721 Th BT" w:hAnsi="Swis721 Th BT"/>
          <w:color w:val="404040" w:themeColor="text1" w:themeTint="BF"/>
          <w:sz w:val="23"/>
          <w:szCs w:val="23"/>
        </w:rPr>
      </w:pPr>
    </w:p>
    <w:p w:rsidR="00182E7F" w:rsidRDefault="00182E7F" w:rsidP="004D1306">
      <w:pPr>
        <w:spacing w:after="0"/>
        <w:jc w:val="both"/>
        <w:rPr>
          <w:rFonts w:ascii="Swis721 Th BT" w:hAnsi="Swis721 Th BT"/>
          <w:color w:val="404040" w:themeColor="text1" w:themeTint="BF"/>
          <w:sz w:val="23"/>
          <w:szCs w:val="23"/>
        </w:rPr>
      </w:pPr>
    </w:p>
    <w:p w:rsidR="00182E7F" w:rsidRDefault="00182E7F" w:rsidP="004D1306">
      <w:pPr>
        <w:spacing w:after="0"/>
        <w:jc w:val="both"/>
        <w:rPr>
          <w:rFonts w:ascii="Swis721 Th BT" w:hAnsi="Swis721 Th BT"/>
          <w:color w:val="404040" w:themeColor="text1" w:themeTint="BF"/>
          <w:sz w:val="23"/>
          <w:szCs w:val="23"/>
        </w:rPr>
      </w:pPr>
    </w:p>
    <w:p w:rsidR="00182E7F" w:rsidRDefault="00182E7F" w:rsidP="004D1306">
      <w:pPr>
        <w:spacing w:after="0"/>
        <w:jc w:val="both"/>
        <w:rPr>
          <w:rFonts w:ascii="Swis721 Th BT" w:hAnsi="Swis721 Th BT"/>
          <w:color w:val="404040" w:themeColor="text1" w:themeTint="BF"/>
          <w:sz w:val="23"/>
          <w:szCs w:val="23"/>
        </w:rPr>
      </w:pPr>
    </w:p>
    <w:p w:rsidR="00182E7F" w:rsidRDefault="00182E7F" w:rsidP="004D1306">
      <w:pPr>
        <w:spacing w:after="0"/>
        <w:jc w:val="both"/>
        <w:rPr>
          <w:rFonts w:ascii="Swis721 Th BT" w:hAnsi="Swis721 Th BT"/>
          <w:color w:val="404040" w:themeColor="text1" w:themeTint="BF"/>
          <w:sz w:val="23"/>
          <w:szCs w:val="23"/>
        </w:rPr>
      </w:pPr>
    </w:p>
    <w:p w:rsidR="00182E7F" w:rsidRDefault="00182E7F" w:rsidP="004D1306">
      <w:pPr>
        <w:spacing w:after="0"/>
        <w:jc w:val="both"/>
        <w:rPr>
          <w:rFonts w:ascii="Swis721 Th BT" w:hAnsi="Swis721 Th BT"/>
          <w:color w:val="404040" w:themeColor="text1" w:themeTint="BF"/>
          <w:sz w:val="23"/>
          <w:szCs w:val="23"/>
        </w:rPr>
      </w:pPr>
    </w:p>
    <w:p w:rsidR="00182E7F" w:rsidRDefault="00182E7F" w:rsidP="004D1306">
      <w:pPr>
        <w:spacing w:after="0"/>
        <w:jc w:val="both"/>
        <w:rPr>
          <w:rFonts w:ascii="Swis721 Th BT" w:hAnsi="Swis721 Th BT"/>
          <w:color w:val="404040" w:themeColor="text1" w:themeTint="BF"/>
          <w:sz w:val="23"/>
          <w:szCs w:val="23"/>
        </w:rPr>
      </w:pPr>
    </w:p>
    <w:p w:rsidR="00182E7F" w:rsidRDefault="00182E7F" w:rsidP="004D1306">
      <w:pPr>
        <w:spacing w:after="0"/>
        <w:jc w:val="both"/>
        <w:rPr>
          <w:rFonts w:ascii="Swis721 Th BT" w:hAnsi="Swis721 Th BT"/>
          <w:color w:val="404040" w:themeColor="text1" w:themeTint="BF"/>
          <w:sz w:val="23"/>
          <w:szCs w:val="23"/>
        </w:rPr>
      </w:pPr>
    </w:p>
    <w:p w:rsidR="00182E7F" w:rsidRDefault="00182E7F" w:rsidP="004D1306">
      <w:pPr>
        <w:spacing w:after="0"/>
        <w:jc w:val="both"/>
        <w:rPr>
          <w:rFonts w:ascii="Swis721 Th BT" w:hAnsi="Swis721 Th BT"/>
          <w:color w:val="404040" w:themeColor="text1" w:themeTint="BF"/>
          <w:sz w:val="23"/>
          <w:szCs w:val="23"/>
        </w:rPr>
      </w:pPr>
    </w:p>
    <w:p w:rsidR="001F0B6F" w:rsidRPr="000C5FD2" w:rsidRDefault="001F0B6F" w:rsidP="001F0B6F">
      <w:pPr>
        <w:pStyle w:val="Corpo"/>
        <w:rPr>
          <w:b/>
          <w:sz w:val="24"/>
          <w:u w:val="single"/>
        </w:rPr>
      </w:pPr>
      <w:r w:rsidRPr="001F0B6F">
        <w:rPr>
          <w:b/>
          <w:sz w:val="24"/>
          <w:u w:val="single"/>
        </w:rPr>
        <w:lastRenderedPageBreak/>
        <w:t>Desloratadina Reduz os Sinais e Sintomas da Rinite Alérgica Persistente</w:t>
      </w:r>
      <w:r w:rsidRPr="001F0B6F">
        <w:rPr>
          <w:b/>
          <w:noProof/>
          <w:sz w:val="24"/>
          <w:u w:val="single"/>
          <w:lang w:eastAsia="pt-BR"/>
        </w:rPr>
        <mc:AlternateContent>
          <mc:Choice Requires="wps">
            <w:drawing>
              <wp:anchor distT="0" distB="0" distL="114300" distR="114300" simplePos="0" relativeHeight="251747328" behindDoc="0" locked="0" layoutInCell="1" allowOverlap="1">
                <wp:simplePos x="0" y="0"/>
                <wp:positionH relativeFrom="column">
                  <wp:posOffset>2804160</wp:posOffset>
                </wp:positionH>
                <wp:positionV relativeFrom="paragraph">
                  <wp:posOffset>187325</wp:posOffset>
                </wp:positionV>
                <wp:extent cx="90805" cy="90805"/>
                <wp:effectExtent l="0" t="0" r="0" b="0"/>
                <wp:wrapNone/>
                <wp:docPr id="63" name="Caixa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EAF" w:rsidRDefault="002E5EAF" w:rsidP="001F0B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3" o:spid="_x0000_s1042" type="#_x0000_t202" style="position:absolute;left:0;text-align:left;margin-left:220.8pt;margin-top:14.75pt;width:7.15pt;height:7.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" fillcolor="white [3212]" stroked="f">
                <v:textbox>
                  <w:txbxContent>
                    <w:p w:rsidR="002E5EAF" w:rsidRDefault="002E5EAF" w:rsidP="001F0B6F"/>
                  </w:txbxContent>
                </v:textbox>
              </v:shape>
            </w:pict>
          </mc:Fallback>
        </mc:AlternateContent>
      </w:r>
      <w:r w:rsidRPr="001F0B6F">
        <w:rPr>
          <w:b/>
          <w:sz w:val="24"/>
          <w:u w:val="single"/>
        </w:rPr>
        <w:t xml:space="preserve"> em Crianças</w:t>
      </w:r>
      <w:r>
        <w:rPr>
          <w:b/>
          <w:sz w:val="24"/>
          <w:u w:val="single"/>
        </w:rPr>
        <w:t xml:space="preserve"> entre 2 a 6 Anos </w:t>
      </w:r>
    </w:p>
    <w:p w:rsidR="001F0B6F" w:rsidRDefault="001F0B6F" w:rsidP="001F0B6F">
      <w:pPr>
        <w:pStyle w:val="Corpo"/>
        <w:rPr>
          <w:b/>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1F0B6F"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1F0B6F" w:rsidRDefault="001F0B6F" w:rsidP="008D0F31">
            <w:pPr>
              <w:pStyle w:val="Corpo"/>
              <w:jc w:val="center"/>
              <w:rPr>
                <w:b/>
                <w:color w:val="FFFFFF" w:themeColor="background1"/>
              </w:rPr>
            </w:pPr>
            <w:r w:rsidRPr="001F0B6F">
              <w:rPr>
                <w:b/>
                <w:color w:val="FFFFFF" w:themeColor="background1"/>
              </w:rPr>
              <w:t>Cápsulas de Desloratadina</w:t>
            </w:r>
          </w:p>
        </w:tc>
      </w:tr>
      <w:tr w:rsidR="001F0B6F"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F0B6F" w:rsidRPr="001F0B6F" w:rsidRDefault="001F0B6F" w:rsidP="001F0B6F">
            <w:pPr>
              <w:pStyle w:val="formulas"/>
              <w:jc w:val="center"/>
              <w:rPr>
                <w:rFonts w:ascii="Swis721 Th BT" w:hAnsi="Swis721 Th BT"/>
                <w:color w:val="000000" w:themeColor="text1"/>
                <w:szCs w:val="23"/>
              </w:rPr>
            </w:pPr>
            <w:r w:rsidRPr="001F0B6F">
              <w:rPr>
                <w:rFonts w:ascii="Swis721 Th BT" w:hAnsi="Swis721 Th BT"/>
                <w:color w:val="000000" w:themeColor="text1"/>
                <w:szCs w:val="23"/>
              </w:rPr>
              <w:t>Desloratadin</w:t>
            </w:r>
            <w:r>
              <w:rPr>
                <w:rFonts w:ascii="Swis721 Th BT" w:hAnsi="Swis721 Th BT"/>
                <w:color w:val="000000" w:themeColor="text1"/>
                <w:szCs w:val="23"/>
              </w:rPr>
              <w:t>a..........................</w:t>
            </w:r>
            <w:r w:rsidRPr="001F0B6F">
              <w:rPr>
                <w:rFonts w:ascii="Swis721 Th BT" w:hAnsi="Swis721 Th BT"/>
                <w:color w:val="000000" w:themeColor="text1"/>
                <w:szCs w:val="23"/>
              </w:rPr>
              <w:t>......... 5 mg</w:t>
            </w:r>
          </w:p>
        </w:tc>
      </w:tr>
      <w:tr w:rsidR="001F0B6F"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F0B6F" w:rsidRPr="001F0B6F" w:rsidRDefault="001F0B6F" w:rsidP="001F0B6F">
            <w:pPr>
              <w:pStyle w:val="formulas"/>
              <w:jc w:val="center"/>
              <w:rPr>
                <w:rFonts w:ascii="Swis721 Th BT" w:hAnsi="Swis721 Th BT"/>
                <w:color w:val="000000" w:themeColor="text1"/>
                <w:szCs w:val="23"/>
              </w:rPr>
            </w:pPr>
            <w:r>
              <w:rPr>
                <w:rFonts w:ascii="Swis721 Th BT" w:hAnsi="Swis721 Th BT"/>
                <w:color w:val="000000" w:themeColor="text1"/>
                <w:szCs w:val="23"/>
              </w:rPr>
              <w:t>Excipiente qsp............</w:t>
            </w:r>
            <w:r w:rsidR="00EF60CD">
              <w:rPr>
                <w:rFonts w:ascii="Swis721 Th BT" w:hAnsi="Swis721 Th BT"/>
                <w:color w:val="000000" w:themeColor="text1"/>
                <w:szCs w:val="23"/>
              </w:rPr>
              <w:t>........</w:t>
            </w:r>
            <w:r w:rsidRPr="001F0B6F">
              <w:rPr>
                <w:rFonts w:ascii="Swis721 Th BT" w:hAnsi="Swis721 Th BT"/>
                <w:color w:val="000000" w:themeColor="text1"/>
                <w:szCs w:val="23"/>
              </w:rPr>
              <w:t>.......1 Cápsula</w:t>
            </w:r>
          </w:p>
        </w:tc>
      </w:tr>
      <w:tr w:rsidR="001F0B6F" w:rsidRPr="009537E7" w:rsidTr="00182E7F">
        <w:trPr>
          <w:trHeight w:val="29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1F0B6F" w:rsidRPr="00BE5CFD" w:rsidRDefault="001F0B6F" w:rsidP="001F0B6F">
            <w:pPr>
              <w:pStyle w:val="Corpo"/>
              <w:jc w:val="center"/>
              <w:rPr>
                <w:sz w:val="16"/>
                <w:szCs w:val="16"/>
              </w:rPr>
            </w:pPr>
            <w:r>
              <w:rPr>
                <w:sz w:val="16"/>
                <w:szCs w:val="16"/>
              </w:rPr>
              <w:t>Administrar 1 cápsula</w:t>
            </w:r>
            <w:r w:rsidRPr="000C5FD2">
              <w:rPr>
                <w:sz w:val="16"/>
                <w:szCs w:val="16"/>
              </w:rPr>
              <w:t xml:space="preserve"> ao dia ou conforme orientação médica.</w:t>
            </w:r>
          </w:p>
        </w:tc>
      </w:tr>
    </w:tbl>
    <w:p w:rsidR="004355C5" w:rsidRDefault="004355C5" w:rsidP="002A2AE7">
      <w:pPr>
        <w:spacing w:after="0"/>
        <w:jc w:val="both"/>
        <w:rPr>
          <w:rFonts w:ascii="Swis721 Th BT" w:hAnsi="Swis721 Th BT"/>
          <w:color w:val="404040" w:themeColor="text1" w:themeTint="BF"/>
          <w:sz w:val="23"/>
          <w:szCs w:val="23"/>
        </w:rPr>
      </w:pPr>
    </w:p>
    <w:p w:rsidR="004355C5" w:rsidRDefault="004355C5" w:rsidP="002A2AE7">
      <w:pPr>
        <w:spacing w:after="0"/>
        <w:jc w:val="both"/>
        <w:rPr>
          <w:rFonts w:ascii="Swis721 Th BT" w:hAnsi="Swis721 Th BT"/>
          <w:color w:val="404040" w:themeColor="text1" w:themeTint="BF"/>
          <w:sz w:val="23"/>
          <w:szCs w:val="23"/>
        </w:rPr>
      </w:pPr>
    </w:p>
    <w:p w:rsidR="00182E7F" w:rsidRDefault="00182E7F" w:rsidP="002A2AE7">
      <w:pPr>
        <w:spacing w:after="0"/>
        <w:jc w:val="both"/>
        <w:rPr>
          <w:rFonts w:ascii="Swis721 Th BT" w:hAnsi="Swis721 Th BT"/>
          <w:color w:val="404040" w:themeColor="text1" w:themeTint="BF"/>
          <w:sz w:val="23"/>
          <w:szCs w:val="23"/>
        </w:rPr>
      </w:pPr>
      <w:r w:rsidRPr="00182E7F">
        <w:rPr>
          <w:rFonts w:ascii="Swis721 Th BT" w:hAnsi="Swis721 Th BT"/>
          <w:color w:val="404040" w:themeColor="text1" w:themeTint="BF"/>
          <w:sz w:val="23"/>
          <w:szCs w:val="23"/>
        </w:rPr>
        <w:t xml:space="preserve">Este estudo conduzido por Bousquet </w:t>
      </w:r>
      <w:r w:rsidRPr="00B24030">
        <w:rPr>
          <w:rFonts w:ascii="Swis721 Th BT" w:hAnsi="Swis721 Th BT"/>
          <w:i/>
          <w:color w:val="404040" w:themeColor="text1" w:themeTint="BF"/>
          <w:sz w:val="23"/>
          <w:szCs w:val="23"/>
        </w:rPr>
        <w:t>el al.</w:t>
      </w:r>
      <w:r w:rsidRPr="00182E7F">
        <w:rPr>
          <w:rFonts w:ascii="Swis721 Th BT" w:hAnsi="Swis721 Th BT"/>
          <w:color w:val="404040" w:themeColor="text1" w:themeTint="BF"/>
          <w:sz w:val="23"/>
          <w:szCs w:val="23"/>
        </w:rPr>
        <w:t xml:space="preserve"> (2010) avaliou a eficácia e a segurança da desloratadina em pacientes com rinite alérgica persistente. Setecentos e dezesseis pacientes com idades de 12 anos ou mais com rinite alérgica persistente foram avaliados por três meses e foram divididos em dois grupos para receber a seguinte posologia: desloratadina (5 mg/dia) e placebo. De acordo com os resultados, a desloratadina foi efetiva e segura no tratamento da rinite alérgica persistente. A redução médica do T5SS - AM/PM Reflective Total 5-Symptom Score foi significativamente maior no grupo desloratadina quando comparado com o placebo (-3,76 vs. -2,87; p&lt;0,001)</w:t>
      </w:r>
    </w:p>
    <w:p w:rsidR="00182E7F" w:rsidRDefault="00182E7F" w:rsidP="002A2AE7">
      <w:pPr>
        <w:spacing w:after="0"/>
        <w:jc w:val="both"/>
        <w:rPr>
          <w:rFonts w:ascii="Swis721 Th BT" w:hAnsi="Swis721 Th BT"/>
          <w:color w:val="404040" w:themeColor="text1" w:themeTint="BF"/>
          <w:sz w:val="23"/>
          <w:szCs w:val="23"/>
        </w:rPr>
      </w:pPr>
    </w:p>
    <w:p w:rsidR="00182E7F" w:rsidRDefault="00182E7F" w:rsidP="003A1063">
      <w:pPr>
        <w:pStyle w:val="Corpo"/>
        <w:rPr>
          <w:b/>
          <w:sz w:val="24"/>
          <w:u w:val="single"/>
        </w:rPr>
      </w:pPr>
    </w:p>
    <w:p w:rsidR="003A1063" w:rsidRPr="003A1063" w:rsidRDefault="003A1063" w:rsidP="003A1063">
      <w:pPr>
        <w:pStyle w:val="Corpo"/>
        <w:rPr>
          <w:b/>
          <w:sz w:val="24"/>
          <w:u w:val="single"/>
        </w:rPr>
      </w:pPr>
      <w:r w:rsidRPr="003A1063">
        <w:rPr>
          <w:b/>
          <w:sz w:val="24"/>
          <w:u w:val="single"/>
        </w:rPr>
        <w:t>Sachê Probiótico para Alívio dos Sintomas de Rinite Alérgica em Crianças com Asma Intermitente</w:t>
      </w:r>
      <w:r w:rsidR="006E36B9">
        <w:rPr>
          <w:b/>
          <w:sz w:val="24"/>
          <w:u w:val="single"/>
        </w:rPr>
        <w:t xml:space="preserve"> (4 a 17 anos)</w:t>
      </w:r>
    </w:p>
    <w:p w:rsidR="003A1063" w:rsidRDefault="003A1063" w:rsidP="003A1063">
      <w:pPr>
        <w:pStyle w:val="Corpo"/>
        <w:rPr>
          <w:b/>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A1063"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A1063" w:rsidRDefault="003A1063" w:rsidP="008D0F31">
            <w:pPr>
              <w:pStyle w:val="Corpo"/>
              <w:jc w:val="center"/>
              <w:rPr>
                <w:b/>
                <w:color w:val="FFFFFF" w:themeColor="background1"/>
              </w:rPr>
            </w:pPr>
            <w:r w:rsidRPr="003A1063">
              <w:rPr>
                <w:b/>
                <w:color w:val="FFFFFF" w:themeColor="background1"/>
              </w:rPr>
              <w:t>Sachê Probiótico</w:t>
            </w:r>
          </w:p>
        </w:tc>
      </w:tr>
      <w:tr w:rsidR="003A1063"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3A1063" w:rsidRPr="00C30049" w:rsidRDefault="003A1063" w:rsidP="003A1063">
            <w:pPr>
              <w:pStyle w:val="Corpo"/>
              <w:rPr>
                <w:rFonts w:cs="Calibri"/>
                <w:szCs w:val="23"/>
              </w:rPr>
            </w:pPr>
            <w:r w:rsidRPr="00C30049">
              <w:rPr>
                <w:rFonts w:cs="Calibri"/>
                <w:i/>
                <w:szCs w:val="23"/>
              </w:rPr>
              <w:t>B. longum</w:t>
            </w:r>
            <w:r w:rsidRPr="00C30049">
              <w:rPr>
                <w:rFonts w:cs="Calibri"/>
                <w:szCs w:val="23"/>
              </w:rPr>
              <w:t>.................</w:t>
            </w:r>
            <w:r w:rsidR="00EF60CD">
              <w:rPr>
                <w:rFonts w:cs="Calibri"/>
                <w:szCs w:val="23"/>
              </w:rPr>
              <w:t>.......</w:t>
            </w:r>
            <w:r w:rsidR="00B24030">
              <w:rPr>
                <w:rFonts w:cs="Calibri"/>
                <w:szCs w:val="23"/>
              </w:rPr>
              <w:t>....</w:t>
            </w:r>
            <w:r w:rsidR="00EF60CD">
              <w:rPr>
                <w:rFonts w:cs="Calibri"/>
                <w:szCs w:val="23"/>
              </w:rPr>
              <w:t>....</w:t>
            </w:r>
            <w:r w:rsidRPr="00C30049">
              <w:rPr>
                <w:rFonts w:cs="Calibri"/>
                <w:szCs w:val="23"/>
              </w:rPr>
              <w:t>.....3X10</w:t>
            </w:r>
            <w:r w:rsidRPr="00C30049">
              <w:rPr>
                <w:rFonts w:cs="Calibri"/>
                <w:szCs w:val="23"/>
                <w:vertAlign w:val="superscript"/>
              </w:rPr>
              <w:t xml:space="preserve">9 </w:t>
            </w:r>
            <w:r w:rsidRPr="00C30049">
              <w:rPr>
                <w:rFonts w:cs="Calibri"/>
                <w:szCs w:val="23"/>
              </w:rPr>
              <w:t>UFC</w:t>
            </w:r>
          </w:p>
        </w:tc>
      </w:tr>
      <w:tr w:rsidR="003A1063"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3A1063" w:rsidRPr="00C30049" w:rsidRDefault="003A1063" w:rsidP="003A1063">
            <w:pPr>
              <w:pStyle w:val="Corpo"/>
              <w:rPr>
                <w:rFonts w:cs="Calibri"/>
                <w:szCs w:val="23"/>
              </w:rPr>
            </w:pPr>
            <w:r w:rsidRPr="00C30049">
              <w:rPr>
                <w:rFonts w:cs="Calibri"/>
                <w:i/>
                <w:szCs w:val="23"/>
              </w:rPr>
              <w:t>B. in</w:t>
            </w:r>
            <w:r w:rsidR="00EF60CD">
              <w:rPr>
                <w:rFonts w:cs="Calibri"/>
                <w:i/>
                <w:szCs w:val="23"/>
              </w:rPr>
              <w:t>fantis.....................</w:t>
            </w:r>
            <w:r w:rsidRPr="00C30049">
              <w:rPr>
                <w:rFonts w:cs="Calibri"/>
                <w:i/>
                <w:szCs w:val="23"/>
              </w:rPr>
              <w:t>....</w:t>
            </w:r>
            <w:r w:rsidR="00B24030">
              <w:rPr>
                <w:rFonts w:cs="Calibri"/>
                <w:i/>
                <w:szCs w:val="23"/>
              </w:rPr>
              <w:t>......</w:t>
            </w:r>
            <w:r w:rsidRPr="00C30049">
              <w:rPr>
                <w:rFonts w:cs="Calibri"/>
                <w:i/>
                <w:szCs w:val="23"/>
              </w:rPr>
              <w:t>.......</w:t>
            </w:r>
            <w:r w:rsidRPr="00C30049">
              <w:rPr>
                <w:rFonts w:cs="Calibri"/>
                <w:szCs w:val="23"/>
              </w:rPr>
              <w:t>1X10</w:t>
            </w:r>
            <w:r w:rsidRPr="00C30049">
              <w:rPr>
                <w:rFonts w:cs="Calibri"/>
                <w:szCs w:val="23"/>
                <w:vertAlign w:val="superscript"/>
              </w:rPr>
              <w:t>9</w:t>
            </w:r>
            <w:r w:rsidRPr="00C30049">
              <w:rPr>
                <w:rFonts w:cs="Calibri"/>
                <w:szCs w:val="23"/>
              </w:rPr>
              <w:t xml:space="preserve"> UFC</w:t>
            </w:r>
          </w:p>
        </w:tc>
      </w:tr>
      <w:tr w:rsidR="003A1063"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3A1063" w:rsidRPr="00C30049" w:rsidRDefault="003A1063" w:rsidP="003A1063">
            <w:pPr>
              <w:pStyle w:val="Corpo"/>
              <w:rPr>
                <w:rFonts w:cs="Calibri"/>
                <w:szCs w:val="23"/>
              </w:rPr>
            </w:pPr>
            <w:r w:rsidRPr="00C30049">
              <w:rPr>
                <w:rFonts w:cs="Calibri"/>
                <w:i/>
                <w:szCs w:val="23"/>
              </w:rPr>
              <w:t>B. brev</w:t>
            </w:r>
            <w:r w:rsidR="00EF60CD">
              <w:rPr>
                <w:rFonts w:cs="Calibri"/>
                <w:i/>
                <w:szCs w:val="23"/>
              </w:rPr>
              <w:t>e..........................</w:t>
            </w:r>
            <w:r w:rsidR="00B24030">
              <w:rPr>
                <w:rFonts w:cs="Calibri"/>
                <w:i/>
                <w:szCs w:val="23"/>
              </w:rPr>
              <w:t>......</w:t>
            </w:r>
            <w:r w:rsidRPr="00C30049">
              <w:rPr>
                <w:rFonts w:cs="Calibri"/>
                <w:i/>
                <w:szCs w:val="23"/>
              </w:rPr>
              <w:t>........</w:t>
            </w:r>
            <w:r w:rsidRPr="00C30049">
              <w:rPr>
                <w:rFonts w:cs="Calibri"/>
                <w:szCs w:val="23"/>
              </w:rPr>
              <w:t>1X10</w:t>
            </w:r>
            <w:r w:rsidRPr="00C30049">
              <w:rPr>
                <w:rFonts w:cs="Calibri"/>
                <w:szCs w:val="23"/>
                <w:vertAlign w:val="superscript"/>
              </w:rPr>
              <w:t>9</w:t>
            </w:r>
            <w:r w:rsidRPr="00C30049">
              <w:rPr>
                <w:rFonts w:cs="Calibri"/>
                <w:szCs w:val="23"/>
              </w:rPr>
              <w:t xml:space="preserve"> UFC</w:t>
            </w:r>
          </w:p>
        </w:tc>
      </w:tr>
      <w:tr w:rsidR="003A1063"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A1063" w:rsidRPr="00C30049" w:rsidRDefault="003A1063" w:rsidP="003A1063">
            <w:pPr>
              <w:pStyle w:val="Corpo"/>
            </w:pPr>
            <w:r w:rsidRPr="00C30049">
              <w:t>Excipien</w:t>
            </w:r>
            <w:r w:rsidR="00EF60CD">
              <w:t>te qsp........................</w:t>
            </w:r>
            <w:r w:rsidRPr="00C30049">
              <w:t>.......1 Sachê</w:t>
            </w:r>
          </w:p>
        </w:tc>
      </w:tr>
      <w:tr w:rsidR="003A1063" w:rsidRPr="009537E7" w:rsidTr="008D0F31">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A1063" w:rsidRPr="003A1063" w:rsidRDefault="003A1063" w:rsidP="003A1063">
            <w:pPr>
              <w:pStyle w:val="Corpo"/>
              <w:jc w:val="center"/>
              <w:rPr>
                <w:b/>
                <w:sz w:val="16"/>
                <w:szCs w:val="16"/>
              </w:rPr>
            </w:pPr>
            <w:r w:rsidRPr="003A1063">
              <w:rPr>
                <w:sz w:val="16"/>
                <w:szCs w:val="16"/>
              </w:rPr>
              <w:t>Administrar 1 sachê pela manhã diariamente ou conforme orientação médica/nutricional.</w:t>
            </w:r>
          </w:p>
          <w:p w:rsidR="003A1063" w:rsidRPr="00BE5CFD" w:rsidRDefault="003A1063" w:rsidP="008D0F31">
            <w:pPr>
              <w:pStyle w:val="Corpo"/>
              <w:jc w:val="center"/>
              <w:rPr>
                <w:sz w:val="16"/>
                <w:szCs w:val="16"/>
              </w:rPr>
            </w:pPr>
          </w:p>
        </w:tc>
      </w:tr>
    </w:tbl>
    <w:p w:rsidR="001F0B6F" w:rsidRDefault="003A1063" w:rsidP="002A2AE7">
      <w:pPr>
        <w:spacing w:after="0"/>
        <w:jc w:val="both"/>
        <w:rPr>
          <w:rFonts w:ascii="Swis721 Th BT" w:hAnsi="Swis721 Th BT"/>
          <w:color w:val="404040" w:themeColor="text1" w:themeTint="BF"/>
          <w:sz w:val="23"/>
          <w:szCs w:val="23"/>
        </w:rPr>
      </w:pPr>
      <w:r w:rsidRPr="003A1063">
        <w:rPr>
          <w:rFonts w:ascii="Swis721 Th BT" w:hAnsi="Swis721 Th BT"/>
          <w:color w:val="404040" w:themeColor="text1" w:themeTint="BF"/>
          <w:sz w:val="23"/>
          <w:szCs w:val="23"/>
        </w:rPr>
        <w:t xml:space="preserve">Miraglia Del Giudice </w:t>
      </w:r>
      <w:r w:rsidRPr="003A1063">
        <w:rPr>
          <w:rFonts w:ascii="Swis721 Th BT" w:hAnsi="Swis721 Th BT"/>
          <w:i/>
          <w:color w:val="404040" w:themeColor="text1" w:themeTint="BF"/>
          <w:sz w:val="23"/>
          <w:szCs w:val="23"/>
        </w:rPr>
        <w:t>et al</w:t>
      </w:r>
      <w:r w:rsidRPr="003A1063">
        <w:rPr>
          <w:rFonts w:ascii="Swis721 Th BT" w:hAnsi="Swis721 Th BT"/>
          <w:color w:val="404040" w:themeColor="text1" w:themeTint="BF"/>
          <w:sz w:val="23"/>
          <w:szCs w:val="23"/>
        </w:rPr>
        <w:t>. (2017) conduziram</w:t>
      </w:r>
      <w:r>
        <w:rPr>
          <w:rFonts w:ascii="Swis721 Th BT" w:hAnsi="Swis721 Th BT"/>
          <w:color w:val="404040" w:themeColor="text1" w:themeTint="BF"/>
          <w:sz w:val="23"/>
          <w:szCs w:val="23"/>
        </w:rPr>
        <w:t xml:space="preserve"> um estudo para avaliar os efeitos de </w:t>
      </w:r>
      <w:r>
        <w:rPr>
          <w:rFonts w:ascii="Swis721 Th BT" w:hAnsi="Swis721 Th BT"/>
          <w:i/>
          <w:color w:val="404040" w:themeColor="text1" w:themeTint="BF"/>
          <w:sz w:val="23"/>
          <w:szCs w:val="23"/>
        </w:rPr>
        <w:t xml:space="preserve">Bifidobacterium </w:t>
      </w:r>
      <w:r>
        <w:rPr>
          <w:rFonts w:ascii="Swis721 Th BT" w:hAnsi="Swis721 Th BT"/>
          <w:color w:val="404040" w:themeColor="text1" w:themeTint="BF"/>
          <w:sz w:val="23"/>
          <w:szCs w:val="23"/>
        </w:rPr>
        <w:t>no alivio dos sintomas nasais em crianças.</w:t>
      </w:r>
    </w:p>
    <w:p w:rsidR="003A1063" w:rsidRDefault="003A1063" w:rsidP="002A2AE7">
      <w:pPr>
        <w:spacing w:after="0"/>
        <w:jc w:val="both"/>
        <w:rPr>
          <w:rFonts w:ascii="Swis721 Th BT" w:hAnsi="Swis721 Th BT"/>
          <w:color w:val="404040" w:themeColor="text1" w:themeTint="BF"/>
          <w:sz w:val="23"/>
          <w:szCs w:val="23"/>
        </w:rPr>
      </w:pPr>
    </w:p>
    <w:p w:rsidR="003A1063" w:rsidRDefault="003A1063" w:rsidP="00AB3D56">
      <w:pPr>
        <w:pStyle w:val="Corpo"/>
        <w:numPr>
          <w:ilvl w:val="0"/>
          <w:numId w:val="8"/>
        </w:numPr>
        <w:spacing w:after="240"/>
      </w:pPr>
      <w:r>
        <w:t>Os indivíduos tratados com a mistura de probióticos obtiveram melhora significativa dos sintomas (p&lt; 0,005) e QoL (p&lt; 0,001); A análise de intergrupos mostrou que os probióticos foram significativamente superiores que o placebo em todos os parâmetros.</w:t>
      </w:r>
    </w:p>
    <w:p w:rsidR="00D24E86" w:rsidRDefault="00D24E86" w:rsidP="002A2AE7">
      <w:pPr>
        <w:spacing w:after="0"/>
        <w:jc w:val="both"/>
        <w:rPr>
          <w:rFonts w:ascii="Swis721 Th BT" w:hAnsi="Swis721 Th BT"/>
          <w:color w:val="404040" w:themeColor="text1" w:themeTint="BF"/>
          <w:sz w:val="23"/>
          <w:szCs w:val="23"/>
        </w:rPr>
      </w:pPr>
    </w:p>
    <w:p w:rsidR="00182E7F" w:rsidRDefault="00182E7F" w:rsidP="00427FFE">
      <w:pPr>
        <w:pStyle w:val="Corpo"/>
        <w:spacing w:after="0"/>
        <w:rPr>
          <w:b/>
          <w:sz w:val="24"/>
          <w:u w:val="single"/>
        </w:rPr>
      </w:pPr>
    </w:p>
    <w:p w:rsidR="00182E7F" w:rsidRDefault="00182E7F" w:rsidP="00427FFE">
      <w:pPr>
        <w:pStyle w:val="Corpo"/>
        <w:spacing w:after="0"/>
        <w:rPr>
          <w:b/>
          <w:sz w:val="24"/>
          <w:u w:val="single"/>
        </w:rPr>
      </w:pPr>
    </w:p>
    <w:p w:rsidR="00427FFE" w:rsidRDefault="00427FFE" w:rsidP="00427FFE">
      <w:pPr>
        <w:pStyle w:val="Corpo"/>
        <w:spacing w:after="0"/>
        <w:rPr>
          <w:b/>
          <w:sz w:val="24"/>
          <w:u w:val="single"/>
        </w:rPr>
      </w:pPr>
      <w:r w:rsidRPr="00427FFE">
        <w:rPr>
          <w:b/>
          <w:sz w:val="24"/>
          <w:u w:val="single"/>
        </w:rPr>
        <w:lastRenderedPageBreak/>
        <w:t>Rinite Alérgica/Asma Infantil - Redução dos Sinais Clínicos</w:t>
      </w:r>
      <w:r w:rsidR="00A6458D">
        <w:rPr>
          <w:b/>
          <w:sz w:val="24"/>
          <w:u w:val="single"/>
        </w:rPr>
        <w:t xml:space="preserve"> (6 a 12 anos)</w:t>
      </w:r>
    </w:p>
    <w:p w:rsidR="00427FFE" w:rsidRPr="006B4108" w:rsidRDefault="00427FFE" w:rsidP="00427FFE">
      <w:pPr>
        <w:pStyle w:val="Corpo"/>
        <w:spacing w:after="0"/>
        <w:rPr>
          <w:b/>
          <w:sz w:val="24"/>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27FFE" w:rsidRPr="009537E7"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27FFE" w:rsidRPr="00C87A84" w:rsidRDefault="00427FFE" w:rsidP="005F4406">
            <w:pPr>
              <w:pStyle w:val="Corpo"/>
              <w:spacing w:after="0"/>
              <w:jc w:val="center"/>
              <w:rPr>
                <w:b/>
                <w:color w:val="FFFFFF" w:themeColor="background1"/>
              </w:rPr>
            </w:pPr>
            <w:r w:rsidRPr="00427FFE">
              <w:rPr>
                <w:b/>
                <w:color w:val="FFFFFF" w:themeColor="background1"/>
                <w:sz w:val="22"/>
              </w:rPr>
              <w:t xml:space="preserve">Cápsulas de </w:t>
            </w:r>
            <w:r w:rsidRPr="00427FFE">
              <w:rPr>
                <w:b/>
                <w:i/>
                <w:color w:val="FFFFFF" w:themeColor="background1"/>
                <w:sz w:val="22"/>
              </w:rPr>
              <w:t>L. gasseri</w:t>
            </w:r>
          </w:p>
        </w:tc>
      </w:tr>
      <w:tr w:rsidR="00427FFE" w:rsidRPr="009537E7"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27FFE" w:rsidRPr="00CD20C3" w:rsidRDefault="00427FFE" w:rsidP="00427FFE">
            <w:pPr>
              <w:pStyle w:val="formulas"/>
              <w:jc w:val="center"/>
              <w:rPr>
                <w:rFonts w:ascii="Swis721 Th BT" w:hAnsi="Swis721 Th BT"/>
                <w:color w:val="000000" w:themeColor="text1"/>
                <w:szCs w:val="20"/>
              </w:rPr>
            </w:pPr>
            <w:r>
              <w:rPr>
                <w:rFonts w:ascii="Swis721 Th BT" w:hAnsi="Swis721 Th BT"/>
                <w:i/>
                <w:color w:val="000000" w:themeColor="text1"/>
                <w:szCs w:val="20"/>
              </w:rPr>
              <w:t>Lactobacillus gasseri</w:t>
            </w:r>
            <w:r>
              <w:rPr>
                <w:rFonts w:ascii="Swis721 Th BT" w:hAnsi="Swis721 Th BT"/>
                <w:color w:val="000000" w:themeColor="text1"/>
                <w:szCs w:val="20"/>
              </w:rPr>
              <w:t>........</w:t>
            </w:r>
            <w:r w:rsidR="00B24030">
              <w:rPr>
                <w:rFonts w:ascii="Swis721 Th BT" w:hAnsi="Swis721 Th BT"/>
                <w:color w:val="000000" w:themeColor="text1"/>
                <w:szCs w:val="20"/>
              </w:rPr>
              <w:t>....</w:t>
            </w:r>
            <w:r>
              <w:rPr>
                <w:rFonts w:ascii="Swis721 Th BT" w:hAnsi="Swis721 Th BT"/>
                <w:color w:val="000000" w:themeColor="text1"/>
                <w:szCs w:val="20"/>
              </w:rPr>
              <w:t>....2 x 10</w:t>
            </w:r>
            <w:r w:rsidRPr="00CD20C3">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427FFE" w:rsidRPr="009537E7"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27FFE" w:rsidRPr="00B8436E" w:rsidRDefault="00427FFE" w:rsidP="00427FFE">
            <w:pPr>
              <w:pStyle w:val="formulas"/>
              <w:jc w:val="center"/>
              <w:rPr>
                <w:rFonts w:ascii="Swis721 Th BT" w:hAnsi="Swis721 Th BT"/>
                <w:color w:val="000000" w:themeColor="text1"/>
                <w:szCs w:val="20"/>
              </w:rPr>
            </w:pPr>
            <w:r>
              <w:rPr>
                <w:rFonts w:ascii="Swis721 Th BT" w:hAnsi="Swis721 Th BT"/>
                <w:color w:val="000000" w:themeColor="text1"/>
                <w:szCs w:val="20"/>
              </w:rPr>
              <w:t>Excipiente qsp..................</w:t>
            </w:r>
            <w:r w:rsidR="00B24030">
              <w:rPr>
                <w:rFonts w:ascii="Swis721 Th BT" w:hAnsi="Swis721 Th BT"/>
                <w:color w:val="000000" w:themeColor="text1"/>
                <w:szCs w:val="20"/>
              </w:rPr>
              <w:t>.....</w:t>
            </w:r>
            <w:r>
              <w:rPr>
                <w:rFonts w:ascii="Swis721 Th BT" w:hAnsi="Swis721 Th BT"/>
                <w:color w:val="000000" w:themeColor="text1"/>
                <w:szCs w:val="20"/>
              </w:rPr>
              <w:t xml:space="preserve">.......1 Cápsula </w:t>
            </w:r>
          </w:p>
        </w:tc>
      </w:tr>
      <w:tr w:rsidR="00427FFE" w:rsidRPr="009537E7" w:rsidTr="005F4406">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27FFE" w:rsidRPr="00BE5CFD" w:rsidRDefault="00427FFE" w:rsidP="005F4406">
            <w:pPr>
              <w:pStyle w:val="Corpo"/>
              <w:jc w:val="center"/>
              <w:rPr>
                <w:sz w:val="16"/>
                <w:szCs w:val="16"/>
              </w:rPr>
            </w:pPr>
            <w:r w:rsidRPr="00427FFE">
              <w:rPr>
                <w:sz w:val="16"/>
                <w:szCs w:val="16"/>
              </w:rPr>
              <w:t>Administrar 1 cápsula, 2 vezes ao dia ou conforme orientação médica.</w:t>
            </w:r>
          </w:p>
        </w:tc>
      </w:tr>
    </w:tbl>
    <w:p w:rsidR="00427FFE" w:rsidRDefault="00427FFE" w:rsidP="002A2AE7">
      <w:pPr>
        <w:spacing w:after="0"/>
        <w:jc w:val="both"/>
        <w:rPr>
          <w:rFonts w:ascii="Swis721 Th BT" w:hAnsi="Swis721 Th BT"/>
          <w:color w:val="404040" w:themeColor="text1" w:themeTint="BF"/>
          <w:sz w:val="23"/>
          <w:szCs w:val="23"/>
        </w:rPr>
      </w:pPr>
    </w:p>
    <w:p w:rsidR="003C198F" w:rsidRDefault="003C198F" w:rsidP="003C198F">
      <w:pPr>
        <w:pStyle w:val="Corpo"/>
      </w:pPr>
      <w:r w:rsidRPr="00C43777">
        <w:t xml:space="preserve">Estudo conduzido por Chen </w:t>
      </w:r>
      <w:r w:rsidRPr="00C43777">
        <w:rPr>
          <w:i/>
        </w:rPr>
        <w:t>et al.</w:t>
      </w:r>
      <w:r w:rsidRPr="00C43777">
        <w:t xml:space="preserve"> (2010) teve como objetivo avaliar se a suplementação com </w:t>
      </w:r>
      <w:r w:rsidRPr="00C43777">
        <w:rPr>
          <w:i/>
        </w:rPr>
        <w:t>Lactobacillus gasseri</w:t>
      </w:r>
      <w:r w:rsidRPr="00C43777">
        <w:t xml:space="preserve"> promove melhoras nos sintomas clínicos e imunomodulatórios em crianças com asma e rinite alérgica.</w:t>
      </w:r>
    </w:p>
    <w:p w:rsidR="003C198F" w:rsidRDefault="003C198F" w:rsidP="002A2AE7">
      <w:pPr>
        <w:spacing w:after="0"/>
        <w:jc w:val="both"/>
        <w:rPr>
          <w:rFonts w:ascii="Swis721 Th BT" w:hAnsi="Swis721 Th BT"/>
          <w:color w:val="404040" w:themeColor="text1" w:themeTint="BF"/>
          <w:sz w:val="23"/>
          <w:szCs w:val="23"/>
        </w:rPr>
      </w:pPr>
    </w:p>
    <w:p w:rsidR="003C198F" w:rsidRDefault="003C198F" w:rsidP="003C198F">
      <w:pPr>
        <w:pStyle w:val="Corpo"/>
        <w:numPr>
          <w:ilvl w:val="0"/>
          <w:numId w:val="75"/>
        </w:numPr>
      </w:pPr>
      <w:r>
        <w:t>A</w:t>
      </w:r>
      <w:r w:rsidRPr="00C43777">
        <w:t xml:space="preserve"> função pulmonar e o pico de fluxo expiratório (PFE) aumentaram de maneira significativa e os escores que medem os sintomas clínicos da asma e da rinite alérgica reduziram no grupo 1;</w:t>
      </w:r>
    </w:p>
    <w:p w:rsidR="003C198F" w:rsidRDefault="003C198F" w:rsidP="003C198F">
      <w:pPr>
        <w:pStyle w:val="Corpo"/>
        <w:ind w:left="720"/>
      </w:pPr>
    </w:p>
    <w:p w:rsidR="003C198F" w:rsidRPr="003C198F" w:rsidRDefault="003C198F" w:rsidP="005F4406">
      <w:pPr>
        <w:pStyle w:val="Corpo"/>
        <w:numPr>
          <w:ilvl w:val="0"/>
          <w:numId w:val="75"/>
        </w:numPr>
      </w:pPr>
      <w:r>
        <w:t xml:space="preserve">Houve também maior redução </w:t>
      </w:r>
      <w:r w:rsidRPr="00C43777">
        <w:t>da severidade dos sintomas da rinite alérgica no grupo probióticos</w:t>
      </w:r>
      <w:r>
        <w:t xml:space="preserve">. Outro resultado observado no grupo 1 foi redução nos níveis de </w:t>
      </w:r>
      <w:r w:rsidRPr="00C43777">
        <w:t>interleucinas TNF-</w:t>
      </w:r>
      <w:r w:rsidRPr="003C198F">
        <w:rPr>
          <w:rFonts w:ascii="Arial" w:hAnsi="Arial" w:cs="Arial"/>
        </w:rPr>
        <w:t>α</w:t>
      </w:r>
      <w:r w:rsidRPr="003C198F">
        <w:rPr>
          <w:rFonts w:cs="Swis721 Th BT"/>
        </w:rPr>
        <w:t>, IFN-y, IL-12 e IL-13.</w:t>
      </w:r>
    </w:p>
    <w:p w:rsidR="003C198F" w:rsidRDefault="003C198F" w:rsidP="003C198F">
      <w:pPr>
        <w:pStyle w:val="Corpo"/>
      </w:pPr>
    </w:p>
    <w:p w:rsidR="003C198F" w:rsidRPr="003C198F" w:rsidRDefault="003C198F" w:rsidP="003C198F">
      <w:pPr>
        <w:spacing w:after="0"/>
        <w:jc w:val="both"/>
        <w:rPr>
          <w:rFonts w:ascii="Swis721 Th BT" w:hAnsi="Swis721 Th BT"/>
          <w:b/>
          <w:color w:val="404040" w:themeColor="text1" w:themeTint="BF"/>
          <w:sz w:val="23"/>
          <w:szCs w:val="23"/>
        </w:rPr>
      </w:pPr>
      <w:r w:rsidRPr="00A6458D">
        <w:rPr>
          <w:rFonts w:ascii="Swis721 Th BT" w:hAnsi="Swis721 Th BT"/>
          <w:color w:val="404040" w:themeColor="text1" w:themeTint="BF"/>
          <w:sz w:val="23"/>
          <w:szCs w:val="23"/>
        </w:rPr>
        <w:t xml:space="preserve">A suplementação com </w:t>
      </w:r>
      <w:r w:rsidRPr="00A6458D">
        <w:rPr>
          <w:rFonts w:ascii="Swis721 Th BT" w:hAnsi="Swis721 Th BT"/>
          <w:i/>
          <w:color w:val="404040" w:themeColor="text1" w:themeTint="BF"/>
          <w:sz w:val="23"/>
          <w:szCs w:val="23"/>
        </w:rPr>
        <w:t>L. gasseri</w:t>
      </w:r>
      <w:r w:rsidR="00F04A67" w:rsidRPr="00A6458D">
        <w:rPr>
          <w:rFonts w:ascii="Swis721 Th BT" w:hAnsi="Swis721 Th BT"/>
          <w:color w:val="404040" w:themeColor="text1" w:themeTint="BF"/>
          <w:sz w:val="23"/>
          <w:szCs w:val="23"/>
        </w:rPr>
        <w:t xml:space="preserve"> pode</w:t>
      </w:r>
      <w:r w:rsidRPr="00A6458D">
        <w:rPr>
          <w:rFonts w:ascii="Swis721 Th BT" w:hAnsi="Swis721 Th BT"/>
          <w:color w:val="404040" w:themeColor="text1" w:themeTint="BF"/>
          <w:sz w:val="23"/>
          <w:szCs w:val="23"/>
        </w:rPr>
        <w:t xml:space="preserve"> fornecer benefícios clínicos em crianças sofrendo</w:t>
      </w:r>
      <w:r w:rsidRPr="003C198F">
        <w:rPr>
          <w:rFonts w:ascii="Swis721 Th BT" w:hAnsi="Swis721 Th BT"/>
          <w:b/>
          <w:color w:val="404040" w:themeColor="text1" w:themeTint="BF"/>
          <w:sz w:val="23"/>
          <w:szCs w:val="23"/>
        </w:rPr>
        <w:t xml:space="preserve"> </w:t>
      </w:r>
      <w:r w:rsidRPr="00A6458D">
        <w:rPr>
          <w:rFonts w:ascii="Swis721 Th BT" w:hAnsi="Swis721 Th BT"/>
          <w:color w:val="404040" w:themeColor="text1" w:themeTint="BF"/>
          <w:sz w:val="23"/>
          <w:szCs w:val="23"/>
        </w:rPr>
        <w:t>de processos alérgicos, como asma e rinite.</w:t>
      </w:r>
    </w:p>
    <w:p w:rsidR="003705C8" w:rsidRDefault="003705C8" w:rsidP="00427FFE">
      <w:pPr>
        <w:pStyle w:val="Corpo"/>
        <w:spacing w:after="0"/>
        <w:rPr>
          <w:b/>
          <w:sz w:val="24"/>
          <w:u w:val="single"/>
        </w:rPr>
      </w:pPr>
    </w:p>
    <w:p w:rsidR="00427FFE" w:rsidRDefault="00427FFE" w:rsidP="00427FFE">
      <w:pPr>
        <w:pStyle w:val="Corpo"/>
        <w:spacing w:after="0"/>
        <w:rPr>
          <w:b/>
          <w:sz w:val="24"/>
          <w:u w:val="single"/>
        </w:rPr>
      </w:pPr>
      <w:r w:rsidRPr="00427FFE">
        <w:rPr>
          <w:b/>
          <w:sz w:val="24"/>
          <w:u w:val="single"/>
        </w:rPr>
        <w:t>Rinite Alérgica/Asma Infantil - Modulação da Resposta Imune</w:t>
      </w:r>
      <w:r w:rsidR="00A6458D">
        <w:rPr>
          <w:b/>
          <w:sz w:val="24"/>
          <w:u w:val="single"/>
        </w:rPr>
        <w:t xml:space="preserve"> (2 a 5 anos)</w:t>
      </w:r>
    </w:p>
    <w:p w:rsidR="00427FFE" w:rsidRPr="006B4108" w:rsidRDefault="00427FFE" w:rsidP="00427FFE">
      <w:pPr>
        <w:pStyle w:val="Corpo"/>
        <w:spacing w:after="0"/>
        <w:rPr>
          <w:b/>
          <w:sz w:val="24"/>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27FFE" w:rsidRPr="009537E7"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27FFE" w:rsidRPr="00C87A84" w:rsidRDefault="00427FFE" w:rsidP="005F4406">
            <w:pPr>
              <w:pStyle w:val="Corpo"/>
              <w:spacing w:after="0"/>
              <w:jc w:val="center"/>
              <w:rPr>
                <w:b/>
                <w:color w:val="FFFFFF" w:themeColor="background1"/>
              </w:rPr>
            </w:pPr>
            <w:r w:rsidRPr="00427FFE">
              <w:rPr>
                <w:b/>
                <w:color w:val="FFFFFF" w:themeColor="background1"/>
                <w:sz w:val="22"/>
              </w:rPr>
              <w:t xml:space="preserve">Cápsulas de </w:t>
            </w:r>
            <w:r w:rsidRPr="00427FFE">
              <w:rPr>
                <w:b/>
                <w:i/>
                <w:color w:val="FFFFFF" w:themeColor="background1"/>
                <w:sz w:val="22"/>
              </w:rPr>
              <w:t>L. casei</w:t>
            </w:r>
          </w:p>
        </w:tc>
      </w:tr>
      <w:tr w:rsidR="00427FFE" w:rsidRPr="009537E7"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27FFE" w:rsidRPr="00CD20C3" w:rsidRDefault="00427FFE" w:rsidP="007C5B86">
            <w:pPr>
              <w:pStyle w:val="formulas"/>
              <w:jc w:val="center"/>
              <w:rPr>
                <w:rFonts w:ascii="Swis721 Th BT" w:hAnsi="Swis721 Th BT"/>
                <w:color w:val="000000" w:themeColor="text1"/>
                <w:szCs w:val="20"/>
              </w:rPr>
            </w:pPr>
            <w:r>
              <w:rPr>
                <w:rFonts w:ascii="Swis721 Th BT" w:hAnsi="Swis721 Th BT"/>
                <w:i/>
                <w:color w:val="000000" w:themeColor="text1"/>
                <w:szCs w:val="20"/>
              </w:rPr>
              <w:t xml:space="preserve">Lactobacillus </w:t>
            </w:r>
            <w:r w:rsidR="007C5B86">
              <w:rPr>
                <w:rFonts w:ascii="Swis721 Th BT" w:hAnsi="Swis721 Th BT"/>
                <w:i/>
                <w:color w:val="000000" w:themeColor="text1"/>
                <w:szCs w:val="20"/>
              </w:rPr>
              <w:t>casei.......</w:t>
            </w:r>
            <w:r>
              <w:rPr>
                <w:rFonts w:ascii="Swis721 Th BT" w:hAnsi="Swis721 Th BT"/>
                <w:color w:val="000000" w:themeColor="text1"/>
                <w:szCs w:val="20"/>
              </w:rPr>
              <w:t>............2 x 10</w:t>
            </w:r>
            <w:r w:rsidRPr="00CD20C3">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427FFE" w:rsidRPr="009537E7"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27FFE" w:rsidRPr="00B8436E" w:rsidRDefault="00427FFE" w:rsidP="005F4406">
            <w:pPr>
              <w:pStyle w:val="formulas"/>
              <w:jc w:val="center"/>
              <w:rPr>
                <w:rFonts w:ascii="Swis721 Th BT" w:hAnsi="Swis721 Th BT"/>
                <w:color w:val="000000" w:themeColor="text1"/>
                <w:szCs w:val="20"/>
              </w:rPr>
            </w:pPr>
            <w:r>
              <w:rPr>
                <w:rFonts w:ascii="Swis721 Th BT" w:hAnsi="Swis721 Th BT"/>
                <w:color w:val="000000" w:themeColor="text1"/>
                <w:szCs w:val="20"/>
              </w:rPr>
              <w:t>Excipiente qsp.........</w:t>
            </w:r>
            <w:r w:rsidR="007C5B86">
              <w:rPr>
                <w:rFonts w:ascii="Swis721 Th BT" w:hAnsi="Swis721 Th BT"/>
                <w:color w:val="000000" w:themeColor="text1"/>
                <w:szCs w:val="20"/>
              </w:rPr>
              <w:t>...</w:t>
            </w:r>
            <w:r>
              <w:rPr>
                <w:rFonts w:ascii="Swis721 Th BT" w:hAnsi="Swis721 Th BT"/>
                <w:color w:val="000000" w:themeColor="text1"/>
                <w:szCs w:val="20"/>
              </w:rPr>
              <w:t xml:space="preserve">................1 Cápsula </w:t>
            </w:r>
          </w:p>
        </w:tc>
      </w:tr>
      <w:tr w:rsidR="00427FFE" w:rsidRPr="009537E7" w:rsidTr="00B24030">
        <w:trPr>
          <w:trHeight w:val="264"/>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27FFE" w:rsidRPr="00BE5CFD" w:rsidRDefault="00427FFE" w:rsidP="005F4406">
            <w:pPr>
              <w:pStyle w:val="Corpo"/>
              <w:jc w:val="center"/>
              <w:rPr>
                <w:sz w:val="16"/>
                <w:szCs w:val="16"/>
              </w:rPr>
            </w:pPr>
            <w:r w:rsidRPr="00427FFE">
              <w:rPr>
                <w:sz w:val="16"/>
                <w:szCs w:val="16"/>
              </w:rPr>
              <w:t>Administrar 1 sachê ao dia ou conforme orientação médica.</w:t>
            </w:r>
          </w:p>
        </w:tc>
      </w:tr>
    </w:tbl>
    <w:p w:rsidR="00427FFE" w:rsidRDefault="00427FFE" w:rsidP="002A2AE7">
      <w:pPr>
        <w:spacing w:after="0"/>
        <w:jc w:val="both"/>
        <w:rPr>
          <w:rFonts w:ascii="Swis721 Th BT" w:hAnsi="Swis721 Th BT"/>
          <w:color w:val="404040" w:themeColor="text1" w:themeTint="BF"/>
          <w:sz w:val="23"/>
          <w:szCs w:val="23"/>
        </w:rPr>
      </w:pPr>
    </w:p>
    <w:p w:rsidR="003C198F" w:rsidRDefault="003C198F" w:rsidP="003C198F">
      <w:pPr>
        <w:pStyle w:val="Corpo"/>
      </w:pPr>
      <w:r>
        <w:t xml:space="preserve">Giovannini </w:t>
      </w:r>
      <w:r w:rsidRPr="00B6162A">
        <w:rPr>
          <w:i/>
        </w:rPr>
        <w:t>et al</w:t>
      </w:r>
      <w:r>
        <w:t>. (2007) conduziram um estudo que teve como objetivo avaliar os efeitos do consumo de um leite fermentado enriquecido com probióticos sobre os sintomas da rinite alérgica/asma em crianças em idade pré-escolar.</w:t>
      </w:r>
    </w:p>
    <w:p w:rsidR="00427FFE" w:rsidRDefault="00427FFE" w:rsidP="002A2AE7">
      <w:pPr>
        <w:spacing w:after="0"/>
        <w:jc w:val="both"/>
        <w:rPr>
          <w:rFonts w:ascii="Swis721 Th BT" w:hAnsi="Swis721 Th BT"/>
          <w:color w:val="404040" w:themeColor="text1" w:themeTint="BF"/>
          <w:sz w:val="23"/>
          <w:szCs w:val="23"/>
        </w:rPr>
      </w:pPr>
    </w:p>
    <w:p w:rsidR="003C198F" w:rsidRDefault="003C198F" w:rsidP="00E42769">
      <w:pPr>
        <w:pStyle w:val="Corpo"/>
        <w:numPr>
          <w:ilvl w:val="0"/>
          <w:numId w:val="74"/>
        </w:numPr>
      </w:pPr>
      <w:r>
        <w:t>A</w:t>
      </w:r>
      <w:r w:rsidRPr="00AE5942">
        <w:t xml:space="preserve"> redução dos episódios de crise de rinite foi maior após seis meses da ingestão do</w:t>
      </w:r>
      <w:r>
        <w:t xml:space="preserve"> leite ferment</w:t>
      </w:r>
      <w:r w:rsidR="003705C8">
        <w:t xml:space="preserve">ado enriquecido com probióticos. </w:t>
      </w:r>
      <w:r>
        <w:t>O</w:t>
      </w:r>
      <w:r w:rsidRPr="00AE5942">
        <w:t>s sintomas abdominais nas crianças com rinite também tiveram melhora com a ingestão do produto contendo o probiótico, com menor duração dos episódios de diarreia, comparados aos do grupo controle</w:t>
      </w:r>
      <w:r>
        <w:t>.</w:t>
      </w:r>
    </w:p>
    <w:p w:rsidR="00FF5E87" w:rsidRDefault="00FF5E87" w:rsidP="003C198F">
      <w:pPr>
        <w:spacing w:after="0"/>
        <w:jc w:val="both"/>
        <w:rPr>
          <w:rFonts w:ascii="Swis721 Th BT" w:hAnsi="Swis721 Th BT"/>
          <w:b/>
          <w:color w:val="404040" w:themeColor="text1" w:themeTint="BF"/>
          <w:sz w:val="23"/>
          <w:szCs w:val="23"/>
        </w:rPr>
      </w:pPr>
    </w:p>
    <w:p w:rsidR="003C198F" w:rsidRPr="003C198F" w:rsidRDefault="003C198F" w:rsidP="003C198F">
      <w:pPr>
        <w:spacing w:after="0"/>
        <w:jc w:val="both"/>
        <w:rPr>
          <w:rFonts w:ascii="Swis721 Th BT" w:hAnsi="Swis721 Th BT"/>
          <w:b/>
          <w:color w:val="404040" w:themeColor="text1" w:themeTint="BF"/>
          <w:sz w:val="23"/>
          <w:szCs w:val="23"/>
        </w:rPr>
      </w:pPr>
      <w:r w:rsidRPr="003C198F">
        <w:rPr>
          <w:rFonts w:ascii="Swis721 Th BT" w:hAnsi="Swis721 Th BT"/>
          <w:b/>
          <w:color w:val="404040" w:themeColor="text1" w:themeTint="BF"/>
          <w:sz w:val="23"/>
          <w:szCs w:val="23"/>
        </w:rPr>
        <w:t xml:space="preserve">O consumo a longo prazo </w:t>
      </w:r>
      <w:r w:rsidRPr="003C198F">
        <w:rPr>
          <w:rFonts w:ascii="Swis721 Th BT" w:hAnsi="Swis721 Th BT"/>
          <w:b/>
          <w:i/>
          <w:color w:val="404040" w:themeColor="text1" w:themeTint="BF"/>
          <w:sz w:val="23"/>
          <w:szCs w:val="23"/>
        </w:rPr>
        <w:t>L. casei</w:t>
      </w:r>
      <w:r w:rsidRPr="003C198F">
        <w:rPr>
          <w:rFonts w:ascii="Swis721 Th BT" w:hAnsi="Swis721 Th BT"/>
          <w:b/>
          <w:color w:val="404040" w:themeColor="text1" w:themeTint="BF"/>
          <w:sz w:val="23"/>
          <w:szCs w:val="23"/>
        </w:rPr>
        <w:t xml:space="preserve"> pode melhorar a qualidade de vida das crianças com rinite alérgica.</w:t>
      </w:r>
    </w:p>
    <w:p w:rsidR="00427FFE" w:rsidRDefault="00427FFE" w:rsidP="00427FFE">
      <w:pPr>
        <w:pStyle w:val="Corpo"/>
        <w:spacing w:after="0"/>
        <w:rPr>
          <w:b/>
          <w:sz w:val="24"/>
          <w:u w:val="single"/>
        </w:rPr>
      </w:pPr>
      <w:r w:rsidRPr="00427FFE">
        <w:rPr>
          <w:b/>
          <w:sz w:val="24"/>
          <w:u w:val="single"/>
        </w:rPr>
        <w:lastRenderedPageBreak/>
        <w:t>Alergia às Proteínas do Leite de Vaca</w:t>
      </w:r>
      <w:r w:rsidR="00A6458D">
        <w:rPr>
          <w:b/>
          <w:sz w:val="24"/>
          <w:u w:val="single"/>
        </w:rPr>
        <w:t xml:space="preserve"> (3 a 12 meses)</w:t>
      </w:r>
    </w:p>
    <w:p w:rsidR="00427FFE" w:rsidRPr="006B4108" w:rsidRDefault="00427FFE" w:rsidP="00427FFE">
      <w:pPr>
        <w:pStyle w:val="Corpo"/>
        <w:spacing w:after="0"/>
        <w:rPr>
          <w:b/>
          <w:sz w:val="24"/>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27FFE" w:rsidRPr="009537E7"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27FFE" w:rsidRPr="00C87A84" w:rsidRDefault="00427FFE" w:rsidP="005F4406">
            <w:pPr>
              <w:pStyle w:val="Corpo"/>
              <w:spacing w:after="0"/>
              <w:jc w:val="center"/>
              <w:rPr>
                <w:b/>
                <w:color w:val="FFFFFF" w:themeColor="background1"/>
              </w:rPr>
            </w:pPr>
            <w:r w:rsidRPr="00427FFE">
              <w:rPr>
                <w:b/>
                <w:color w:val="FFFFFF" w:themeColor="background1"/>
                <w:sz w:val="22"/>
              </w:rPr>
              <w:t>Associação Probiótica</w:t>
            </w:r>
          </w:p>
        </w:tc>
      </w:tr>
      <w:tr w:rsidR="00427FFE" w:rsidRPr="009537E7"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27FFE" w:rsidRPr="00CD20C3" w:rsidRDefault="00427FFE" w:rsidP="00427FFE">
            <w:pPr>
              <w:pStyle w:val="formulas"/>
              <w:jc w:val="center"/>
              <w:rPr>
                <w:rFonts w:ascii="Swis721 Th BT" w:hAnsi="Swis721 Th BT"/>
                <w:color w:val="000000" w:themeColor="text1"/>
                <w:szCs w:val="20"/>
              </w:rPr>
            </w:pPr>
            <w:r>
              <w:rPr>
                <w:rFonts w:ascii="Swis721 Th BT" w:hAnsi="Swis721 Th BT"/>
                <w:i/>
                <w:color w:val="000000" w:themeColor="text1"/>
                <w:szCs w:val="20"/>
              </w:rPr>
              <w:t>Bifidobacterium lactis</w:t>
            </w:r>
            <w:r w:rsidR="00F04A67">
              <w:rPr>
                <w:rFonts w:ascii="Swis721 Th BT" w:hAnsi="Swis721 Th BT"/>
                <w:color w:val="000000" w:themeColor="text1"/>
                <w:szCs w:val="20"/>
              </w:rPr>
              <w:t>...</w:t>
            </w:r>
            <w:r>
              <w:rPr>
                <w:rFonts w:ascii="Swis721 Th BT" w:hAnsi="Swis721 Th BT"/>
                <w:color w:val="000000" w:themeColor="text1"/>
                <w:szCs w:val="20"/>
              </w:rPr>
              <w:t>.........1 x 10</w:t>
            </w:r>
            <w:r w:rsidRPr="00AD43B0">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427FFE" w:rsidRPr="009537E7"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27FFE" w:rsidRPr="00AD43B0" w:rsidRDefault="00427FFE" w:rsidP="00427FFE">
            <w:pPr>
              <w:pStyle w:val="formulas"/>
              <w:jc w:val="center"/>
              <w:rPr>
                <w:rFonts w:ascii="Swis721 Th BT" w:hAnsi="Swis721 Th BT"/>
                <w:color w:val="000000" w:themeColor="text1"/>
                <w:szCs w:val="20"/>
                <w:lang w:val="en-US"/>
              </w:rPr>
            </w:pPr>
            <w:r w:rsidRPr="00AD43B0">
              <w:rPr>
                <w:rFonts w:ascii="Swis721 Th BT" w:hAnsi="Swis721 Th BT"/>
                <w:i/>
                <w:color w:val="000000" w:themeColor="text1"/>
                <w:szCs w:val="20"/>
                <w:lang w:val="en-US"/>
              </w:rPr>
              <w:t>Streptococcus thermophilus</w:t>
            </w:r>
            <w:r>
              <w:rPr>
                <w:rFonts w:ascii="Swis721 Th BT" w:hAnsi="Swis721 Th BT"/>
                <w:color w:val="000000" w:themeColor="text1"/>
                <w:szCs w:val="20"/>
                <w:lang w:val="en-US"/>
              </w:rPr>
              <w:t>.</w:t>
            </w:r>
            <w:r w:rsidRPr="00AD43B0">
              <w:rPr>
                <w:rFonts w:ascii="Swis721 Th BT" w:hAnsi="Swis721 Th BT"/>
                <w:color w:val="000000" w:themeColor="text1"/>
                <w:szCs w:val="20"/>
                <w:lang w:val="en-US"/>
              </w:rPr>
              <w:t>.1 x 10</w:t>
            </w:r>
            <w:r w:rsidRPr="00AD43B0">
              <w:rPr>
                <w:rFonts w:ascii="Swis721 Th BT" w:hAnsi="Swis721 Th BT"/>
                <w:color w:val="000000" w:themeColor="text1"/>
                <w:szCs w:val="20"/>
                <w:vertAlign w:val="superscript"/>
                <w:lang w:val="en-US"/>
              </w:rPr>
              <w:t>8</w:t>
            </w:r>
            <w:r w:rsidRPr="00AD43B0">
              <w:rPr>
                <w:rFonts w:ascii="Swis721 Th BT" w:hAnsi="Swis721 Th BT"/>
                <w:color w:val="000000" w:themeColor="text1"/>
                <w:szCs w:val="20"/>
                <w:lang w:val="en-US"/>
              </w:rPr>
              <w:t xml:space="preserve"> U</w:t>
            </w:r>
            <w:r>
              <w:rPr>
                <w:rFonts w:ascii="Swis721 Th BT" w:hAnsi="Swis721 Th BT"/>
                <w:color w:val="000000" w:themeColor="text1"/>
                <w:szCs w:val="20"/>
                <w:lang w:val="en-US"/>
              </w:rPr>
              <w:t>FC</w:t>
            </w:r>
          </w:p>
        </w:tc>
      </w:tr>
      <w:tr w:rsidR="00427FFE" w:rsidRPr="009537E7" w:rsidTr="00FF5E87">
        <w:trPr>
          <w:trHeight w:val="18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27FFE" w:rsidRPr="00BE5CFD" w:rsidRDefault="00427FFE" w:rsidP="005F4406">
            <w:pPr>
              <w:pStyle w:val="Corpo"/>
              <w:jc w:val="center"/>
              <w:rPr>
                <w:sz w:val="16"/>
                <w:szCs w:val="16"/>
              </w:rPr>
            </w:pPr>
            <w:r w:rsidRPr="00427FFE">
              <w:rPr>
                <w:sz w:val="16"/>
                <w:szCs w:val="16"/>
              </w:rPr>
              <w:t>Dose diária ou conforme orientação médica.</w:t>
            </w:r>
          </w:p>
        </w:tc>
      </w:tr>
    </w:tbl>
    <w:p w:rsidR="00427FFE" w:rsidRDefault="00427FFE" w:rsidP="002A2AE7">
      <w:pPr>
        <w:spacing w:after="0"/>
        <w:jc w:val="both"/>
        <w:rPr>
          <w:rFonts w:ascii="Swis721 Th BT" w:hAnsi="Swis721 Th BT"/>
          <w:color w:val="404040" w:themeColor="text1" w:themeTint="BF"/>
          <w:sz w:val="23"/>
          <w:szCs w:val="23"/>
        </w:rPr>
      </w:pPr>
    </w:p>
    <w:p w:rsidR="004D1CAD" w:rsidRDefault="004D1CAD" w:rsidP="004D1CAD">
      <w:pPr>
        <w:pStyle w:val="Subtitulocorpo"/>
        <w:jc w:val="both"/>
        <w:rPr>
          <w:b w:val="0"/>
          <w:color w:val="404040" w:themeColor="text1" w:themeTint="BF"/>
          <w:sz w:val="23"/>
          <w:szCs w:val="24"/>
        </w:rPr>
      </w:pPr>
      <w:r w:rsidRPr="0068702D">
        <w:rPr>
          <w:b w:val="0"/>
          <w:color w:val="404040" w:themeColor="text1" w:themeTint="BF"/>
          <w:sz w:val="23"/>
          <w:szCs w:val="24"/>
        </w:rPr>
        <w:t>Ivakhnenko</w:t>
      </w:r>
      <w:r>
        <w:rPr>
          <w:b w:val="0"/>
          <w:color w:val="404040" w:themeColor="text1" w:themeTint="BF"/>
          <w:sz w:val="23"/>
          <w:szCs w:val="24"/>
        </w:rPr>
        <w:t xml:space="preserve"> </w:t>
      </w:r>
      <w:r w:rsidRPr="00365663">
        <w:rPr>
          <w:b w:val="0"/>
          <w:i/>
          <w:color w:val="404040" w:themeColor="text1" w:themeTint="BF"/>
          <w:sz w:val="23"/>
          <w:szCs w:val="24"/>
        </w:rPr>
        <w:t>et al</w:t>
      </w:r>
      <w:r>
        <w:rPr>
          <w:b w:val="0"/>
          <w:color w:val="404040" w:themeColor="text1" w:themeTint="BF"/>
          <w:sz w:val="23"/>
          <w:szCs w:val="24"/>
        </w:rPr>
        <w:t>. (2013) conduziram um estudo que teve como objetivo avaliar os efeitos da suplementação com probióticos sobre os sintomas gastrintestinais da alergia ao leite de vaca em crianças.</w:t>
      </w:r>
    </w:p>
    <w:p w:rsidR="00427FFE" w:rsidRDefault="00427FFE" w:rsidP="002A2AE7">
      <w:pPr>
        <w:spacing w:after="0"/>
        <w:jc w:val="both"/>
        <w:rPr>
          <w:rFonts w:ascii="Swis721 Th BT" w:hAnsi="Swis721 Th BT"/>
          <w:color w:val="404040" w:themeColor="text1" w:themeTint="BF"/>
          <w:sz w:val="23"/>
          <w:szCs w:val="23"/>
        </w:rPr>
      </w:pPr>
    </w:p>
    <w:p w:rsidR="004D1CAD" w:rsidRDefault="004D1CAD" w:rsidP="004D1CAD">
      <w:pPr>
        <w:pStyle w:val="Corpo"/>
        <w:numPr>
          <w:ilvl w:val="0"/>
          <w:numId w:val="73"/>
        </w:numPr>
      </w:pPr>
      <w:r>
        <w:t xml:space="preserve">As crianças que receberam probióticos apresentaram redução significativa da frequência de constipação intestinal, sendo </w:t>
      </w:r>
      <w:r w:rsidR="003705C8">
        <w:t>esta</w:t>
      </w:r>
      <w:r>
        <w:t xml:space="preserve"> ausente em 85,71% das crianças do grupo I e em 48,15%</w:t>
      </w:r>
      <w:r w:rsidR="00F04A67">
        <w:t xml:space="preserve"> do grupo II após 4 semanas e</w:t>
      </w:r>
      <w:r>
        <w:t xml:space="preserve"> 92,86% e 62,96% nos grupos I e II, respectivamente, após 8 semanas;</w:t>
      </w:r>
    </w:p>
    <w:p w:rsidR="004D1CAD" w:rsidRDefault="004D1CAD" w:rsidP="004D1CAD">
      <w:pPr>
        <w:pStyle w:val="Corpo"/>
        <w:numPr>
          <w:ilvl w:val="0"/>
          <w:numId w:val="72"/>
        </w:numPr>
      </w:pPr>
      <w:r>
        <w:t>O grupo I também apresentou redução da incidência de cólicas e diarreia.</w:t>
      </w:r>
    </w:p>
    <w:p w:rsidR="00427FFE" w:rsidRDefault="00427FFE" w:rsidP="002A2AE7">
      <w:pPr>
        <w:spacing w:after="0"/>
        <w:jc w:val="both"/>
        <w:rPr>
          <w:rFonts w:ascii="Swis721 Th BT" w:hAnsi="Swis721 Th BT"/>
          <w:color w:val="404040" w:themeColor="text1" w:themeTint="BF"/>
          <w:sz w:val="23"/>
          <w:szCs w:val="23"/>
        </w:rPr>
      </w:pPr>
    </w:p>
    <w:p w:rsidR="004D1CAD" w:rsidRDefault="004D1CAD" w:rsidP="002A2AE7">
      <w:pPr>
        <w:spacing w:after="0"/>
        <w:jc w:val="both"/>
        <w:rPr>
          <w:rFonts w:ascii="Swis721 Th BT" w:hAnsi="Swis721 Th BT"/>
          <w:b/>
          <w:color w:val="404040" w:themeColor="text1" w:themeTint="BF"/>
          <w:sz w:val="23"/>
          <w:szCs w:val="23"/>
        </w:rPr>
      </w:pPr>
      <w:r w:rsidRPr="004D1CAD">
        <w:rPr>
          <w:rFonts w:ascii="Swis721 Th BT" w:hAnsi="Swis721 Th BT"/>
          <w:b/>
          <w:color w:val="404040" w:themeColor="text1" w:themeTint="BF"/>
          <w:sz w:val="23"/>
          <w:szCs w:val="23"/>
        </w:rPr>
        <w:t xml:space="preserve">A suplementação probiótica, associada a modificações dietéticas, representa uma boa alternativa </w:t>
      </w:r>
      <w:r w:rsidR="00F04A67">
        <w:rPr>
          <w:rFonts w:ascii="Swis721 Th BT" w:hAnsi="Swis721 Th BT"/>
          <w:b/>
          <w:color w:val="404040" w:themeColor="text1" w:themeTint="BF"/>
          <w:sz w:val="23"/>
          <w:szCs w:val="23"/>
        </w:rPr>
        <w:t>para redução dos sintomas gastr</w:t>
      </w:r>
      <w:r w:rsidRPr="004D1CAD">
        <w:rPr>
          <w:rFonts w:ascii="Swis721 Th BT" w:hAnsi="Swis721 Th BT"/>
          <w:b/>
          <w:color w:val="404040" w:themeColor="text1" w:themeTint="BF"/>
          <w:sz w:val="23"/>
          <w:szCs w:val="23"/>
        </w:rPr>
        <w:t>intestinais em crianças com alergia às proteínas do leite de vaca.</w:t>
      </w:r>
    </w:p>
    <w:p w:rsidR="004D1CAD" w:rsidRPr="004D1CAD" w:rsidRDefault="004D1CAD" w:rsidP="002A2AE7">
      <w:pPr>
        <w:spacing w:after="0"/>
        <w:jc w:val="both"/>
        <w:rPr>
          <w:rFonts w:ascii="Swis721 Th BT" w:hAnsi="Swis721 Th BT"/>
          <w:b/>
          <w:color w:val="404040" w:themeColor="text1" w:themeTint="BF"/>
          <w:sz w:val="23"/>
          <w:szCs w:val="23"/>
        </w:rPr>
      </w:pPr>
    </w:p>
    <w:p w:rsidR="00427FFE" w:rsidRDefault="00427FFE" w:rsidP="002A2AE7">
      <w:pPr>
        <w:spacing w:after="0"/>
        <w:jc w:val="both"/>
        <w:rPr>
          <w:rFonts w:ascii="Swis721 Th BT" w:hAnsi="Swis721 Th BT"/>
          <w:color w:val="404040" w:themeColor="text1" w:themeTint="BF"/>
          <w:sz w:val="23"/>
          <w:szCs w:val="23"/>
        </w:rPr>
      </w:pPr>
    </w:p>
    <w:p w:rsidR="006B4108" w:rsidRDefault="006B4108" w:rsidP="00F82D5A">
      <w:pPr>
        <w:pStyle w:val="Corpo"/>
        <w:spacing w:after="0"/>
        <w:rPr>
          <w:b/>
          <w:sz w:val="24"/>
          <w:u w:val="single"/>
        </w:rPr>
      </w:pPr>
      <w:r w:rsidRPr="006B4108">
        <w:rPr>
          <w:b/>
          <w:sz w:val="24"/>
          <w:u w:val="single"/>
        </w:rPr>
        <w:t>Cetirizina Trata os Sintomas da Rinite Alérgica Sazonal em Crianças</w:t>
      </w:r>
      <w:r w:rsidR="00A6458D">
        <w:rPr>
          <w:b/>
          <w:sz w:val="24"/>
          <w:u w:val="single"/>
        </w:rPr>
        <w:t xml:space="preserve"> (6 a 11 anos)</w:t>
      </w:r>
    </w:p>
    <w:p w:rsidR="00F82D5A" w:rsidRPr="006B4108" w:rsidRDefault="00F82D5A" w:rsidP="00F82D5A">
      <w:pPr>
        <w:pStyle w:val="Corpo"/>
        <w:spacing w:after="0"/>
        <w:rPr>
          <w:b/>
          <w:sz w:val="24"/>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6B4108"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6B4108" w:rsidRPr="00C87A84" w:rsidRDefault="006B4108" w:rsidP="00F82D5A">
            <w:pPr>
              <w:pStyle w:val="Corpo"/>
              <w:spacing w:after="0"/>
              <w:jc w:val="center"/>
              <w:rPr>
                <w:b/>
                <w:color w:val="FFFFFF" w:themeColor="background1"/>
              </w:rPr>
            </w:pPr>
            <w:r>
              <w:rPr>
                <w:b/>
                <w:color w:val="FFFFFF" w:themeColor="background1"/>
                <w:sz w:val="22"/>
              </w:rPr>
              <w:t>Xarope de Cetirizina</w:t>
            </w:r>
          </w:p>
        </w:tc>
      </w:tr>
      <w:tr w:rsidR="006B4108"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6B4108" w:rsidRPr="006B4108" w:rsidRDefault="006B4108" w:rsidP="006B4108">
            <w:pPr>
              <w:jc w:val="center"/>
              <w:rPr>
                <w:rFonts w:ascii="Swis721 Th BT" w:hAnsi="Swis721 Th BT"/>
                <w:color w:val="404040" w:themeColor="text1" w:themeTint="BF"/>
                <w:sz w:val="23"/>
                <w:szCs w:val="23"/>
              </w:rPr>
            </w:pPr>
            <w:r w:rsidRPr="006B4108">
              <w:rPr>
                <w:rFonts w:ascii="Swis721 Th BT" w:hAnsi="Swis721 Th BT"/>
                <w:color w:val="404040" w:themeColor="text1" w:themeTint="BF"/>
                <w:sz w:val="23"/>
                <w:szCs w:val="23"/>
              </w:rPr>
              <w:t>Cetirizina........</w:t>
            </w:r>
            <w:r>
              <w:rPr>
                <w:rFonts w:ascii="Swis721 Th BT" w:hAnsi="Swis721 Th BT"/>
                <w:color w:val="404040" w:themeColor="text1" w:themeTint="BF"/>
                <w:sz w:val="23"/>
                <w:szCs w:val="23"/>
              </w:rPr>
              <w:t>.</w:t>
            </w:r>
            <w:r w:rsidR="00F04A67">
              <w:rPr>
                <w:rFonts w:ascii="Swis721 Th BT" w:hAnsi="Swis721 Th BT"/>
                <w:color w:val="404040" w:themeColor="text1" w:themeTint="BF"/>
                <w:sz w:val="23"/>
                <w:szCs w:val="23"/>
              </w:rPr>
              <w:t>....</w:t>
            </w:r>
            <w:r w:rsidRPr="006B4108">
              <w:rPr>
                <w:rFonts w:ascii="Swis721 Th BT" w:hAnsi="Swis721 Th BT"/>
                <w:color w:val="404040" w:themeColor="text1" w:themeTint="BF"/>
                <w:sz w:val="23"/>
                <w:szCs w:val="23"/>
              </w:rPr>
              <w:t>...</w:t>
            </w:r>
            <w:r w:rsidR="003479CD">
              <w:rPr>
                <w:rFonts w:ascii="Swis721 Th BT" w:hAnsi="Swis721 Th BT"/>
                <w:color w:val="404040" w:themeColor="text1" w:themeTint="BF"/>
                <w:sz w:val="23"/>
                <w:szCs w:val="23"/>
              </w:rPr>
              <w:t>..</w:t>
            </w:r>
            <w:r w:rsidRPr="006B4108">
              <w:rPr>
                <w:rFonts w:ascii="Swis721 Th BT" w:hAnsi="Swis721 Th BT"/>
                <w:color w:val="404040" w:themeColor="text1" w:themeTint="BF"/>
                <w:sz w:val="23"/>
                <w:szCs w:val="23"/>
              </w:rPr>
              <w:t>.....</w:t>
            </w:r>
            <w:r w:rsidR="007C5B86">
              <w:rPr>
                <w:rFonts w:ascii="Swis721 Th BT" w:hAnsi="Swis721 Th BT"/>
                <w:color w:val="404040" w:themeColor="text1" w:themeTint="BF"/>
                <w:sz w:val="23"/>
                <w:szCs w:val="23"/>
              </w:rPr>
              <w:t>.....</w:t>
            </w:r>
            <w:r w:rsidRPr="006B4108">
              <w:rPr>
                <w:rFonts w:ascii="Swis721 Th BT" w:hAnsi="Swis721 Th BT"/>
                <w:color w:val="404040" w:themeColor="text1" w:themeTint="BF"/>
                <w:sz w:val="23"/>
                <w:szCs w:val="23"/>
              </w:rPr>
              <w:t>......10 mg</w:t>
            </w:r>
            <w:r w:rsidR="003479CD">
              <w:rPr>
                <w:rFonts w:ascii="Swis721 Th BT" w:hAnsi="Swis721 Th BT"/>
                <w:color w:val="404040" w:themeColor="text1" w:themeTint="BF"/>
                <w:sz w:val="23"/>
                <w:szCs w:val="23"/>
              </w:rPr>
              <w:t xml:space="preserve"> / 5 mL</w:t>
            </w:r>
          </w:p>
        </w:tc>
      </w:tr>
      <w:tr w:rsidR="006B4108" w:rsidRPr="009537E7" w:rsidTr="008D0F31">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B4108" w:rsidRPr="006B4108" w:rsidRDefault="00F04A67" w:rsidP="006B4108">
            <w:pPr>
              <w:pStyle w:val="Corpo"/>
            </w:pPr>
            <w:r>
              <w:t>Xarope qsp..............</w:t>
            </w:r>
            <w:r w:rsidR="006B4108" w:rsidRPr="006B4108">
              <w:t>........</w:t>
            </w:r>
            <w:r w:rsidR="007C5B86">
              <w:t>..</w:t>
            </w:r>
            <w:r w:rsidR="006B4108" w:rsidRPr="006B4108">
              <w:t>.</w:t>
            </w:r>
            <w:r w:rsidR="006B4108">
              <w:t>..</w:t>
            </w:r>
            <w:r w:rsidR="006B4108" w:rsidRPr="006B4108">
              <w:t>............100 mL</w:t>
            </w:r>
          </w:p>
        </w:tc>
      </w:tr>
      <w:tr w:rsidR="006B4108" w:rsidRPr="009537E7" w:rsidTr="008D0F31">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6B4108" w:rsidRPr="003A1063" w:rsidRDefault="006B4108" w:rsidP="008D0F31">
            <w:pPr>
              <w:pStyle w:val="Corpo"/>
              <w:jc w:val="center"/>
              <w:rPr>
                <w:b/>
                <w:sz w:val="16"/>
                <w:szCs w:val="16"/>
              </w:rPr>
            </w:pPr>
            <w:r w:rsidRPr="003A1063">
              <w:rPr>
                <w:sz w:val="16"/>
                <w:szCs w:val="16"/>
              </w:rPr>
              <w:t xml:space="preserve">Administrar </w:t>
            </w:r>
            <w:r w:rsidR="004430C2">
              <w:rPr>
                <w:sz w:val="16"/>
                <w:szCs w:val="16"/>
              </w:rPr>
              <w:t>5</w:t>
            </w:r>
            <w:r w:rsidRPr="003A1063">
              <w:rPr>
                <w:sz w:val="16"/>
                <w:szCs w:val="16"/>
              </w:rPr>
              <w:t xml:space="preserve"> </w:t>
            </w:r>
            <w:r w:rsidR="004430C2">
              <w:rPr>
                <w:sz w:val="16"/>
                <w:szCs w:val="16"/>
              </w:rPr>
              <w:t>mL ao di</w:t>
            </w:r>
            <w:r w:rsidR="00A16801">
              <w:rPr>
                <w:sz w:val="16"/>
                <w:szCs w:val="16"/>
              </w:rPr>
              <w:t>a ou conforme orientação médica.</w:t>
            </w:r>
          </w:p>
          <w:p w:rsidR="006B4108" w:rsidRPr="00BE5CFD" w:rsidRDefault="006B4108" w:rsidP="008D0F31">
            <w:pPr>
              <w:pStyle w:val="Corpo"/>
              <w:jc w:val="center"/>
              <w:rPr>
                <w:sz w:val="16"/>
                <w:szCs w:val="16"/>
              </w:rPr>
            </w:pPr>
          </w:p>
        </w:tc>
      </w:tr>
    </w:tbl>
    <w:p w:rsidR="006B4108" w:rsidRDefault="006B4108" w:rsidP="006B4108">
      <w:pPr>
        <w:pStyle w:val="Corpo"/>
        <w:rPr>
          <w:sz w:val="24"/>
        </w:rPr>
      </w:pPr>
      <w:r w:rsidRPr="00674391">
        <w:rPr>
          <w:sz w:val="24"/>
        </w:rPr>
        <w:t xml:space="preserve">Um estudo conduzido por </w:t>
      </w:r>
      <w:r>
        <w:rPr>
          <w:sz w:val="24"/>
        </w:rPr>
        <w:t>Navak</w:t>
      </w:r>
      <w:r w:rsidRPr="00674391">
        <w:rPr>
          <w:i/>
          <w:sz w:val="24"/>
        </w:rPr>
        <w:t xml:space="preserve"> et al. </w:t>
      </w:r>
      <w:r w:rsidRPr="00674391">
        <w:rPr>
          <w:sz w:val="24"/>
        </w:rPr>
        <w:t>(201</w:t>
      </w:r>
      <w:r>
        <w:rPr>
          <w:sz w:val="24"/>
        </w:rPr>
        <w:t>7</w:t>
      </w:r>
      <w:r w:rsidRPr="00674391">
        <w:rPr>
          <w:sz w:val="24"/>
        </w:rPr>
        <w:t xml:space="preserve">) teve como objetivo avaliar </w:t>
      </w:r>
      <w:r>
        <w:rPr>
          <w:sz w:val="24"/>
        </w:rPr>
        <w:t xml:space="preserve">a eficácia e a segurança da cetirizina </w:t>
      </w:r>
      <w:r w:rsidRPr="00E71123">
        <w:rPr>
          <w:i/>
          <w:sz w:val="24"/>
        </w:rPr>
        <w:t>vs.</w:t>
      </w:r>
      <w:r>
        <w:rPr>
          <w:sz w:val="24"/>
        </w:rPr>
        <w:t xml:space="preserve"> loratadina </w:t>
      </w:r>
      <w:r w:rsidRPr="00E71123">
        <w:rPr>
          <w:i/>
          <w:sz w:val="24"/>
        </w:rPr>
        <w:t>vs</w:t>
      </w:r>
      <w:r>
        <w:rPr>
          <w:sz w:val="24"/>
        </w:rPr>
        <w:t>. placebo no tratamento de crianças, com idades entre 6 e 11 anos, com rinite alérgica sazonal.</w:t>
      </w:r>
    </w:p>
    <w:p w:rsidR="003A1063" w:rsidRDefault="003A1063" w:rsidP="002A2AE7">
      <w:pPr>
        <w:spacing w:after="0"/>
        <w:jc w:val="both"/>
        <w:rPr>
          <w:rFonts w:ascii="Swis721 Th BT" w:hAnsi="Swis721 Th BT"/>
          <w:color w:val="404040" w:themeColor="text1" w:themeTint="BF"/>
          <w:sz w:val="23"/>
          <w:szCs w:val="23"/>
        </w:rPr>
      </w:pPr>
    </w:p>
    <w:p w:rsidR="00D55573" w:rsidRDefault="00D55573" w:rsidP="002A2AE7">
      <w:pPr>
        <w:spacing w:after="0"/>
        <w:jc w:val="both"/>
        <w:rPr>
          <w:rFonts w:ascii="Swis721 Th BT" w:hAnsi="Swis721 Th BT"/>
          <w:color w:val="404040" w:themeColor="text1" w:themeTint="BF"/>
          <w:sz w:val="23"/>
          <w:szCs w:val="23"/>
        </w:rPr>
      </w:pPr>
    </w:p>
    <w:p w:rsidR="006B4108" w:rsidRPr="000521CD" w:rsidRDefault="006B4108" w:rsidP="00AB3D56">
      <w:pPr>
        <w:pStyle w:val="Corpo"/>
        <w:numPr>
          <w:ilvl w:val="0"/>
          <w:numId w:val="10"/>
        </w:numPr>
        <w:ind w:right="-1"/>
        <w:rPr>
          <w:b/>
          <w:color w:val="339966"/>
        </w:rPr>
      </w:pPr>
      <w:r w:rsidRPr="00674391">
        <w:rPr>
          <w:rFonts w:cs="Swis721 Th BT"/>
        </w:rPr>
        <w:t>A</w:t>
      </w:r>
      <w:r>
        <w:rPr>
          <w:rFonts w:cs="Swis721 Th BT"/>
        </w:rPr>
        <w:t>s crianças tratadas com cetiriza apresentaram significativa diminuição dos escores do TSSC após 14 dias (</w:t>
      </w:r>
      <w:r w:rsidRPr="004E7C81">
        <w:rPr>
          <w:rFonts w:cs="Swis721 Th BT"/>
          <w:i/>
        </w:rPr>
        <w:t>Reflective Total Symptom Severity Complex</w:t>
      </w:r>
      <w:r>
        <w:rPr>
          <w:rFonts w:cs="Swis721 Th BT"/>
        </w:rPr>
        <w:t>) quando comparado com o grupo tratado com placebo;</w:t>
      </w:r>
    </w:p>
    <w:p w:rsidR="006B4108" w:rsidRPr="006900B8" w:rsidRDefault="006B4108" w:rsidP="00AB3D56">
      <w:pPr>
        <w:pStyle w:val="Corpo"/>
        <w:numPr>
          <w:ilvl w:val="0"/>
          <w:numId w:val="10"/>
        </w:numPr>
        <w:ind w:right="-1"/>
        <w:rPr>
          <w:b/>
          <w:color w:val="339966"/>
        </w:rPr>
      </w:pPr>
      <w:r>
        <w:rPr>
          <w:rFonts w:cs="Swis721 Th BT"/>
        </w:rPr>
        <w:t xml:space="preserve">As diferenças no TSSC após 14 dias entre os grupos 1 e 2 foi de (-2,1 </w:t>
      </w:r>
      <w:r w:rsidRPr="004E7C81">
        <w:rPr>
          <w:rFonts w:cs="Swis721 Th BT"/>
          <w:i/>
        </w:rPr>
        <w:t>vs</w:t>
      </w:r>
      <w:r>
        <w:rPr>
          <w:rFonts w:cs="Swis721 Th BT"/>
        </w:rPr>
        <w:t xml:space="preserve">. -1,8; p=0,124) e entre o grupo 2 e 3 foi de (-1,8 </w:t>
      </w:r>
      <w:r w:rsidRPr="004E7C81">
        <w:rPr>
          <w:rFonts w:cs="Swis721 Th BT"/>
          <w:i/>
        </w:rPr>
        <w:t>vs</w:t>
      </w:r>
      <w:r>
        <w:rPr>
          <w:rFonts w:cs="Swis721 Th BT"/>
        </w:rPr>
        <w:t>. -1,6; p=0,230) e neste caso não foram estatisticamente significativos.</w:t>
      </w:r>
    </w:p>
    <w:p w:rsidR="006900B8" w:rsidRDefault="006900B8" w:rsidP="006900B8">
      <w:pPr>
        <w:pStyle w:val="Corpo"/>
        <w:ind w:left="360" w:right="-1"/>
        <w:rPr>
          <w:rFonts w:cs="Swis721 Th BT"/>
        </w:rPr>
      </w:pPr>
    </w:p>
    <w:p w:rsidR="006900B8" w:rsidRDefault="006900B8" w:rsidP="006900B8">
      <w:pPr>
        <w:pStyle w:val="Corpo"/>
        <w:ind w:left="360" w:right="-1"/>
        <w:rPr>
          <w:rFonts w:cs="Swis721 Th BT"/>
        </w:rPr>
      </w:pPr>
    </w:p>
    <w:p w:rsidR="006900B8" w:rsidRDefault="00B2414C" w:rsidP="0011177A">
      <w:pPr>
        <w:pStyle w:val="Corpo"/>
        <w:ind w:right="-1"/>
        <w:rPr>
          <w:rFonts w:cs="Swis721 Th BT"/>
          <w:b/>
          <w:sz w:val="24"/>
          <w:u w:val="single"/>
        </w:rPr>
      </w:pPr>
      <w:r w:rsidRPr="00B2414C">
        <w:rPr>
          <w:rFonts w:cs="Swis721 Th BT"/>
          <w:b/>
          <w:sz w:val="24"/>
          <w:u w:val="single"/>
        </w:rPr>
        <w:lastRenderedPageBreak/>
        <w:t>Anti-histamínicos</w:t>
      </w:r>
      <w:r w:rsidR="006900B8" w:rsidRPr="00B2414C">
        <w:rPr>
          <w:rFonts w:cs="Swis721 Th BT"/>
          <w:b/>
          <w:sz w:val="24"/>
          <w:u w:val="single"/>
        </w:rPr>
        <w:t xml:space="preserve"> </w:t>
      </w:r>
    </w:p>
    <w:p w:rsidR="006F50C5" w:rsidRDefault="006F50C5" w:rsidP="006F50C5">
      <w:pPr>
        <w:pStyle w:val="Corpo"/>
        <w:ind w:right="-1"/>
        <w:rPr>
          <w:rFonts w:cs="Swis721 Th BT"/>
          <w:b/>
          <w:sz w:val="24"/>
          <w:u w:val="single"/>
        </w:rPr>
      </w:pPr>
    </w:p>
    <w:tbl>
      <w:tblPr>
        <w:tblStyle w:val="Tabelacomgrade"/>
        <w:tblW w:w="9924" w:type="dxa"/>
        <w:tblInd w:w="-431" w:type="dxa"/>
        <w:tblLook w:val="04A0" w:firstRow="1" w:lastRow="0" w:firstColumn="1" w:lastColumn="0" w:noHBand="0" w:noVBand="1"/>
      </w:tblPr>
      <w:tblGrid>
        <w:gridCol w:w="1560"/>
        <w:gridCol w:w="2977"/>
        <w:gridCol w:w="1559"/>
        <w:gridCol w:w="3828"/>
      </w:tblGrid>
      <w:tr w:rsidR="00B2414C" w:rsidTr="00CF085D">
        <w:tc>
          <w:tcPr>
            <w:tcW w:w="1560" w:type="dxa"/>
            <w:shd w:val="clear" w:color="auto" w:fill="404040" w:themeFill="text1" w:themeFillTint="BF"/>
          </w:tcPr>
          <w:p w:rsidR="00B2414C" w:rsidRPr="00A86D25" w:rsidRDefault="00B2414C" w:rsidP="00A86D25">
            <w:pPr>
              <w:pStyle w:val="Corpo"/>
              <w:ind w:right="-1"/>
              <w:jc w:val="center"/>
              <w:rPr>
                <w:b/>
                <w:color w:val="FFFFFF" w:themeColor="background1"/>
                <w:sz w:val="24"/>
              </w:rPr>
            </w:pPr>
            <w:r w:rsidRPr="00A86D25">
              <w:rPr>
                <w:b/>
                <w:color w:val="FFFFFF" w:themeColor="background1"/>
                <w:sz w:val="24"/>
              </w:rPr>
              <w:t>Ativos</w:t>
            </w:r>
          </w:p>
        </w:tc>
        <w:tc>
          <w:tcPr>
            <w:tcW w:w="2977" w:type="dxa"/>
            <w:shd w:val="clear" w:color="auto" w:fill="404040" w:themeFill="text1" w:themeFillTint="BF"/>
          </w:tcPr>
          <w:p w:rsidR="00B2414C" w:rsidRPr="00A86D25" w:rsidRDefault="00B2414C" w:rsidP="00A86D25">
            <w:pPr>
              <w:pStyle w:val="Corpo"/>
              <w:ind w:right="-1"/>
              <w:jc w:val="center"/>
              <w:rPr>
                <w:b/>
                <w:color w:val="FFFFFF" w:themeColor="background1"/>
                <w:sz w:val="24"/>
              </w:rPr>
            </w:pPr>
            <w:r w:rsidRPr="00A86D25">
              <w:rPr>
                <w:b/>
                <w:color w:val="FFFFFF" w:themeColor="background1"/>
                <w:sz w:val="24"/>
              </w:rPr>
              <w:t>Indicação</w:t>
            </w:r>
          </w:p>
        </w:tc>
        <w:tc>
          <w:tcPr>
            <w:tcW w:w="1559" w:type="dxa"/>
            <w:shd w:val="clear" w:color="auto" w:fill="404040" w:themeFill="text1" w:themeFillTint="BF"/>
          </w:tcPr>
          <w:p w:rsidR="00B2414C" w:rsidRPr="00A86D25" w:rsidRDefault="00B2414C" w:rsidP="00A86D25">
            <w:pPr>
              <w:pStyle w:val="Corpo"/>
              <w:ind w:right="-1"/>
              <w:jc w:val="center"/>
              <w:rPr>
                <w:b/>
                <w:color w:val="FFFFFF" w:themeColor="background1"/>
                <w:sz w:val="24"/>
              </w:rPr>
            </w:pPr>
            <w:r w:rsidRPr="00A86D25">
              <w:rPr>
                <w:b/>
                <w:color w:val="FFFFFF" w:themeColor="background1"/>
                <w:sz w:val="24"/>
              </w:rPr>
              <w:t>Idade</w:t>
            </w:r>
          </w:p>
        </w:tc>
        <w:tc>
          <w:tcPr>
            <w:tcW w:w="3828" w:type="dxa"/>
            <w:shd w:val="clear" w:color="auto" w:fill="404040" w:themeFill="text1" w:themeFillTint="BF"/>
          </w:tcPr>
          <w:p w:rsidR="00B2414C" w:rsidRPr="00A86D25" w:rsidRDefault="00B2414C" w:rsidP="00A86D25">
            <w:pPr>
              <w:pStyle w:val="Corpo"/>
              <w:ind w:right="-1"/>
              <w:jc w:val="center"/>
              <w:rPr>
                <w:b/>
                <w:color w:val="FFFFFF" w:themeColor="background1"/>
                <w:sz w:val="24"/>
              </w:rPr>
            </w:pPr>
            <w:r w:rsidRPr="00A86D25">
              <w:rPr>
                <w:b/>
                <w:color w:val="FFFFFF" w:themeColor="background1"/>
                <w:sz w:val="24"/>
              </w:rPr>
              <w:t>Dose</w:t>
            </w:r>
          </w:p>
        </w:tc>
      </w:tr>
      <w:tr w:rsidR="00B2414C" w:rsidTr="00CF085D">
        <w:trPr>
          <w:trHeight w:val="3033"/>
        </w:trPr>
        <w:tc>
          <w:tcPr>
            <w:tcW w:w="1560" w:type="dxa"/>
          </w:tcPr>
          <w:p w:rsidR="00B2414C" w:rsidRPr="00A61614" w:rsidRDefault="00B2414C" w:rsidP="00A61614">
            <w:pPr>
              <w:pStyle w:val="Corpo"/>
              <w:ind w:right="-1"/>
              <w:jc w:val="center"/>
              <w:rPr>
                <w:szCs w:val="23"/>
              </w:rPr>
            </w:pPr>
            <w:r w:rsidRPr="00A61614">
              <w:rPr>
                <w:szCs w:val="23"/>
              </w:rPr>
              <w:t>Hidroxizina</w:t>
            </w:r>
          </w:p>
        </w:tc>
        <w:tc>
          <w:tcPr>
            <w:tcW w:w="2977" w:type="dxa"/>
          </w:tcPr>
          <w:p w:rsidR="00B2414C" w:rsidRPr="00A61614" w:rsidRDefault="006B61A9" w:rsidP="00A61614">
            <w:pPr>
              <w:pStyle w:val="Corpo"/>
              <w:ind w:right="-1"/>
              <w:jc w:val="center"/>
              <w:rPr>
                <w:szCs w:val="23"/>
              </w:rPr>
            </w:pPr>
            <w:r w:rsidRPr="00A61614">
              <w:rPr>
                <w:szCs w:val="23"/>
              </w:rPr>
              <w:t>Prurido</w:t>
            </w:r>
          </w:p>
        </w:tc>
        <w:tc>
          <w:tcPr>
            <w:tcW w:w="1559" w:type="dxa"/>
          </w:tcPr>
          <w:p w:rsidR="00B2414C" w:rsidRPr="00A61614" w:rsidRDefault="00C76683" w:rsidP="00A61614">
            <w:pPr>
              <w:pStyle w:val="Corpo"/>
              <w:ind w:right="-1"/>
              <w:jc w:val="center"/>
              <w:rPr>
                <w:szCs w:val="23"/>
              </w:rPr>
            </w:pPr>
            <w:r w:rsidRPr="00A61614">
              <w:rPr>
                <w:szCs w:val="23"/>
              </w:rPr>
              <w:t>1 – 18 anos</w:t>
            </w:r>
          </w:p>
        </w:tc>
        <w:tc>
          <w:tcPr>
            <w:tcW w:w="3828" w:type="dxa"/>
          </w:tcPr>
          <w:p w:rsidR="00B2414C" w:rsidRPr="00A61614" w:rsidRDefault="00414819" w:rsidP="00414819">
            <w:pPr>
              <w:pStyle w:val="Corpo"/>
              <w:ind w:right="-1"/>
              <w:rPr>
                <w:szCs w:val="23"/>
              </w:rPr>
            </w:pPr>
            <w:r w:rsidRPr="00A61614">
              <w:rPr>
                <w:szCs w:val="23"/>
              </w:rPr>
              <w:t>6 meses – 6 anos</w:t>
            </w:r>
            <w:r w:rsidR="00A61614">
              <w:rPr>
                <w:szCs w:val="23"/>
              </w:rPr>
              <w:t xml:space="preserve"> inicialmente</w:t>
            </w:r>
            <w:r w:rsidRPr="00A61614">
              <w:rPr>
                <w:szCs w:val="23"/>
              </w:rPr>
              <w:t xml:space="preserve"> 5 – 15 mg à noite, aumentando s</w:t>
            </w:r>
            <w:r w:rsidR="00D55573">
              <w:rPr>
                <w:szCs w:val="23"/>
              </w:rPr>
              <w:t>e necessário para 50 mg ao dia;</w:t>
            </w:r>
          </w:p>
          <w:p w:rsidR="00414819" w:rsidRPr="00A61614" w:rsidRDefault="00414819" w:rsidP="00414819">
            <w:pPr>
              <w:pStyle w:val="Corpo"/>
              <w:ind w:right="-1"/>
              <w:rPr>
                <w:szCs w:val="23"/>
              </w:rPr>
            </w:pPr>
          </w:p>
          <w:p w:rsidR="00414819" w:rsidRPr="00A61614" w:rsidRDefault="00414819" w:rsidP="00414819">
            <w:pPr>
              <w:pStyle w:val="Corpo"/>
              <w:ind w:right="-1"/>
              <w:rPr>
                <w:szCs w:val="23"/>
              </w:rPr>
            </w:pPr>
            <w:r w:rsidRPr="00A61614">
              <w:rPr>
                <w:szCs w:val="23"/>
                <w:lang w:val="pt-PT"/>
              </w:rPr>
              <w:t>6–12 anos inicialmente 15–25 mg à noite, aumentar, se necessário, para 50–100 mg por dia</w:t>
            </w:r>
            <w:r w:rsidR="00D55573">
              <w:rPr>
                <w:szCs w:val="23"/>
                <w:lang w:val="pt-PT"/>
              </w:rPr>
              <w:t>;</w:t>
            </w:r>
          </w:p>
          <w:p w:rsidR="00414819" w:rsidRPr="00A61614" w:rsidRDefault="00414819" w:rsidP="00414819">
            <w:pPr>
              <w:pStyle w:val="Corpo"/>
              <w:ind w:right="-1"/>
              <w:rPr>
                <w:szCs w:val="23"/>
              </w:rPr>
            </w:pPr>
          </w:p>
          <w:p w:rsidR="00414819" w:rsidRPr="00A61614" w:rsidRDefault="00414819" w:rsidP="00414819">
            <w:pPr>
              <w:pStyle w:val="Corpo"/>
              <w:ind w:right="-1"/>
              <w:rPr>
                <w:szCs w:val="23"/>
                <w:lang w:val="pt-PT"/>
              </w:rPr>
            </w:pPr>
            <w:r w:rsidRPr="00A61614">
              <w:rPr>
                <w:szCs w:val="23"/>
                <w:lang w:val="pt-PT"/>
              </w:rPr>
              <w:t>12–18 anos inicialmente 25 mg à noite, aumentadas se necessário</w:t>
            </w:r>
          </w:p>
          <w:p w:rsidR="00414819" w:rsidRPr="00A61614" w:rsidRDefault="007C044D" w:rsidP="00414819">
            <w:pPr>
              <w:pStyle w:val="Corpo"/>
              <w:ind w:right="-1"/>
              <w:rPr>
                <w:szCs w:val="23"/>
              </w:rPr>
            </w:pPr>
            <w:r>
              <w:rPr>
                <w:szCs w:val="23"/>
                <w:lang w:val="pt-PT"/>
              </w:rPr>
              <w:t>100 mg</w:t>
            </w:r>
            <w:r w:rsidR="00D55573">
              <w:rPr>
                <w:szCs w:val="23"/>
                <w:lang w:val="pt-PT"/>
              </w:rPr>
              <w:t>.</w:t>
            </w:r>
          </w:p>
        </w:tc>
      </w:tr>
      <w:tr w:rsidR="00B2414C" w:rsidTr="00CF085D">
        <w:tc>
          <w:tcPr>
            <w:tcW w:w="1560" w:type="dxa"/>
            <w:shd w:val="clear" w:color="auto" w:fill="F2F2F2" w:themeFill="background1" w:themeFillShade="F2"/>
          </w:tcPr>
          <w:p w:rsidR="00B2414C" w:rsidRPr="00A61614" w:rsidRDefault="00414819" w:rsidP="00A61614">
            <w:pPr>
              <w:pStyle w:val="Corpo"/>
              <w:ind w:right="-1"/>
              <w:jc w:val="center"/>
              <w:rPr>
                <w:szCs w:val="23"/>
              </w:rPr>
            </w:pPr>
            <w:r w:rsidRPr="00A61614">
              <w:rPr>
                <w:szCs w:val="23"/>
              </w:rPr>
              <w:t>Cloridrato de P</w:t>
            </w:r>
            <w:r w:rsidR="008D0F31" w:rsidRPr="00A61614">
              <w:rPr>
                <w:szCs w:val="23"/>
              </w:rPr>
              <w:t>rometazina</w:t>
            </w:r>
          </w:p>
        </w:tc>
        <w:tc>
          <w:tcPr>
            <w:tcW w:w="2977" w:type="dxa"/>
            <w:shd w:val="clear" w:color="auto" w:fill="F2F2F2" w:themeFill="background1" w:themeFillShade="F2"/>
          </w:tcPr>
          <w:p w:rsidR="00B2414C" w:rsidRPr="00A61614" w:rsidRDefault="00F04A67" w:rsidP="00A86D25">
            <w:pPr>
              <w:pStyle w:val="Corpo"/>
              <w:ind w:right="-1"/>
              <w:rPr>
                <w:szCs w:val="23"/>
              </w:rPr>
            </w:pPr>
            <w:r>
              <w:rPr>
                <w:szCs w:val="23"/>
              </w:rPr>
              <w:t>Alí</w:t>
            </w:r>
            <w:r w:rsidR="00414819" w:rsidRPr="00A61614">
              <w:rPr>
                <w:szCs w:val="23"/>
              </w:rPr>
              <w:t>vio sintomático da alergia, como Rini</w:t>
            </w:r>
            <w:r>
              <w:rPr>
                <w:szCs w:val="23"/>
              </w:rPr>
              <w:t>te alérgica, insônia associada à</w:t>
            </w:r>
            <w:r w:rsidR="00414819" w:rsidRPr="00A61614">
              <w:rPr>
                <w:szCs w:val="23"/>
              </w:rPr>
              <w:t xml:space="preserve"> urticária e prurido</w:t>
            </w:r>
            <w:r w:rsidR="00A86D25">
              <w:rPr>
                <w:szCs w:val="23"/>
              </w:rPr>
              <w:t>.</w:t>
            </w:r>
          </w:p>
        </w:tc>
        <w:tc>
          <w:tcPr>
            <w:tcW w:w="1559" w:type="dxa"/>
            <w:shd w:val="clear" w:color="auto" w:fill="F2F2F2" w:themeFill="background1" w:themeFillShade="F2"/>
          </w:tcPr>
          <w:p w:rsidR="00B2414C" w:rsidRPr="00A61614" w:rsidRDefault="00414819" w:rsidP="00A61614">
            <w:pPr>
              <w:pStyle w:val="Corpo"/>
              <w:ind w:right="-1"/>
              <w:jc w:val="center"/>
              <w:rPr>
                <w:szCs w:val="23"/>
              </w:rPr>
            </w:pPr>
            <w:r w:rsidRPr="00A61614">
              <w:rPr>
                <w:szCs w:val="23"/>
              </w:rPr>
              <w:t>2 – 18 anos</w:t>
            </w:r>
          </w:p>
        </w:tc>
        <w:tc>
          <w:tcPr>
            <w:tcW w:w="3828" w:type="dxa"/>
            <w:shd w:val="clear" w:color="auto" w:fill="F2F2F2" w:themeFill="background1" w:themeFillShade="F2"/>
          </w:tcPr>
          <w:p w:rsidR="00A830E0" w:rsidRDefault="00A830E0" w:rsidP="00A830E0">
            <w:pPr>
              <w:pStyle w:val="Corpo"/>
              <w:ind w:right="-1"/>
              <w:rPr>
                <w:szCs w:val="23"/>
                <w:lang w:val="pt-PT"/>
              </w:rPr>
            </w:pPr>
            <w:r>
              <w:rPr>
                <w:szCs w:val="23"/>
                <w:lang w:val="pt-PT"/>
              </w:rPr>
              <w:t>2 -</w:t>
            </w:r>
            <w:r w:rsidRPr="00A830E0">
              <w:rPr>
                <w:szCs w:val="23"/>
                <w:lang w:val="pt-PT"/>
              </w:rPr>
              <w:t xml:space="preserve"> 5 an</w:t>
            </w:r>
            <w:r>
              <w:rPr>
                <w:szCs w:val="23"/>
                <w:lang w:val="pt-PT"/>
              </w:rPr>
              <w:t>os, 5 mg duas vezes ao dia ou 5 -</w:t>
            </w:r>
            <w:r w:rsidRPr="00A830E0">
              <w:rPr>
                <w:szCs w:val="23"/>
                <w:lang w:val="pt-PT"/>
              </w:rPr>
              <w:t xml:space="preserve"> 15 mg à noite</w:t>
            </w:r>
            <w:r w:rsidR="00D55573">
              <w:rPr>
                <w:szCs w:val="23"/>
                <w:lang w:val="pt-PT"/>
              </w:rPr>
              <w:t>;</w:t>
            </w:r>
          </w:p>
          <w:p w:rsidR="00A830E0" w:rsidRPr="00A830E0" w:rsidRDefault="00A830E0" w:rsidP="00A830E0">
            <w:pPr>
              <w:pStyle w:val="Corpo"/>
              <w:ind w:right="-1"/>
              <w:rPr>
                <w:szCs w:val="23"/>
                <w:lang w:val="pt-PT"/>
              </w:rPr>
            </w:pPr>
          </w:p>
          <w:p w:rsidR="00A830E0" w:rsidRDefault="00A830E0" w:rsidP="00A830E0">
            <w:pPr>
              <w:pStyle w:val="Corpo"/>
              <w:ind w:right="-1"/>
              <w:rPr>
                <w:szCs w:val="23"/>
                <w:lang w:val="pt-PT"/>
              </w:rPr>
            </w:pPr>
            <w:r>
              <w:rPr>
                <w:szCs w:val="23"/>
                <w:lang w:val="pt-PT"/>
              </w:rPr>
              <w:t>5 - 10 anos, 5 - 10 mg duas vezes ao dia ou 10 -</w:t>
            </w:r>
            <w:r w:rsidRPr="00A830E0">
              <w:rPr>
                <w:szCs w:val="23"/>
                <w:lang w:val="pt-PT"/>
              </w:rPr>
              <w:t xml:space="preserve"> 25 mg à noite</w:t>
            </w:r>
            <w:r w:rsidR="00D55573">
              <w:rPr>
                <w:szCs w:val="23"/>
                <w:lang w:val="pt-PT"/>
              </w:rPr>
              <w:t>;</w:t>
            </w:r>
          </w:p>
          <w:p w:rsidR="00A16801" w:rsidRPr="00A830E0" w:rsidRDefault="00A16801" w:rsidP="00A830E0">
            <w:pPr>
              <w:pStyle w:val="Corpo"/>
              <w:ind w:right="-1"/>
              <w:rPr>
                <w:szCs w:val="23"/>
                <w:lang w:val="pt-PT"/>
              </w:rPr>
            </w:pPr>
          </w:p>
          <w:p w:rsidR="00B2414C" w:rsidRPr="00A86D25" w:rsidRDefault="00A830E0" w:rsidP="006900B8">
            <w:pPr>
              <w:pStyle w:val="Corpo"/>
              <w:ind w:right="-1"/>
              <w:rPr>
                <w:szCs w:val="23"/>
                <w:lang w:val="pt-PT"/>
              </w:rPr>
            </w:pPr>
            <w:r>
              <w:rPr>
                <w:szCs w:val="23"/>
                <w:lang w:val="pt-PT"/>
              </w:rPr>
              <w:t xml:space="preserve">10 - 18 anos, 10 - </w:t>
            </w:r>
            <w:r w:rsidRPr="00A830E0">
              <w:rPr>
                <w:szCs w:val="23"/>
                <w:lang w:val="pt-PT"/>
              </w:rPr>
              <w:t>20 mg ao dia ou 25 mg à noite aumentada para 25 mg duas vezes ao dia, se necessário</w:t>
            </w:r>
            <w:r>
              <w:rPr>
                <w:szCs w:val="23"/>
                <w:lang w:val="pt-PT"/>
              </w:rPr>
              <w:t>.</w:t>
            </w:r>
          </w:p>
        </w:tc>
      </w:tr>
      <w:tr w:rsidR="00B2414C" w:rsidTr="00CF085D">
        <w:tc>
          <w:tcPr>
            <w:tcW w:w="1560" w:type="dxa"/>
          </w:tcPr>
          <w:p w:rsidR="00B2414C" w:rsidRPr="00A61614" w:rsidRDefault="00A16801" w:rsidP="00A61614">
            <w:pPr>
              <w:pStyle w:val="Corpo"/>
              <w:ind w:right="-1"/>
              <w:jc w:val="center"/>
              <w:rPr>
                <w:szCs w:val="23"/>
              </w:rPr>
            </w:pPr>
            <w:r>
              <w:rPr>
                <w:szCs w:val="23"/>
              </w:rPr>
              <w:t>Cetirizina</w:t>
            </w:r>
          </w:p>
        </w:tc>
        <w:tc>
          <w:tcPr>
            <w:tcW w:w="2977" w:type="dxa"/>
          </w:tcPr>
          <w:p w:rsidR="00B2414C" w:rsidRPr="00A61614" w:rsidRDefault="00A16801" w:rsidP="006900B8">
            <w:pPr>
              <w:pStyle w:val="Corpo"/>
              <w:ind w:right="-1"/>
              <w:rPr>
                <w:szCs w:val="23"/>
              </w:rPr>
            </w:pPr>
            <w:r>
              <w:rPr>
                <w:szCs w:val="23"/>
              </w:rPr>
              <w:t>Rinite alérgica,</w:t>
            </w:r>
            <w:r w:rsidR="00A86D25">
              <w:rPr>
                <w:szCs w:val="23"/>
              </w:rPr>
              <w:t xml:space="preserve"> urticá</w:t>
            </w:r>
            <w:r>
              <w:rPr>
                <w:szCs w:val="23"/>
              </w:rPr>
              <w:t>ria idiopática crônica, eczema atópico</w:t>
            </w:r>
            <w:r w:rsidR="00A86D25">
              <w:rPr>
                <w:szCs w:val="23"/>
              </w:rPr>
              <w:t>.</w:t>
            </w:r>
          </w:p>
        </w:tc>
        <w:tc>
          <w:tcPr>
            <w:tcW w:w="1559" w:type="dxa"/>
          </w:tcPr>
          <w:p w:rsidR="00B2414C" w:rsidRPr="00A61614" w:rsidRDefault="00A16801" w:rsidP="006900B8">
            <w:pPr>
              <w:pStyle w:val="Corpo"/>
              <w:ind w:right="-1"/>
              <w:rPr>
                <w:szCs w:val="23"/>
              </w:rPr>
            </w:pPr>
            <w:r>
              <w:rPr>
                <w:szCs w:val="23"/>
              </w:rPr>
              <w:t>2 – 18 anos</w:t>
            </w:r>
          </w:p>
        </w:tc>
        <w:tc>
          <w:tcPr>
            <w:tcW w:w="3828" w:type="dxa"/>
          </w:tcPr>
          <w:p w:rsidR="00D55573" w:rsidRDefault="00D55573" w:rsidP="00D55573">
            <w:pPr>
              <w:pStyle w:val="Corpo"/>
              <w:ind w:right="-1"/>
              <w:rPr>
                <w:szCs w:val="23"/>
              </w:rPr>
            </w:pPr>
            <w:r w:rsidRPr="00D55573">
              <w:rPr>
                <w:szCs w:val="23"/>
              </w:rPr>
              <w:t xml:space="preserve">1-2 anos </w:t>
            </w:r>
            <w:r w:rsidR="00F04A67">
              <w:rPr>
                <w:szCs w:val="23"/>
              </w:rPr>
              <w:t xml:space="preserve">- </w:t>
            </w:r>
            <w:r w:rsidRPr="00D55573">
              <w:rPr>
                <w:szCs w:val="23"/>
              </w:rPr>
              <w:t xml:space="preserve">250 </w:t>
            </w:r>
            <w:r w:rsidR="00F04A67">
              <w:rPr>
                <w:szCs w:val="23"/>
              </w:rPr>
              <w:t>µg/</w:t>
            </w:r>
            <w:r>
              <w:rPr>
                <w:szCs w:val="23"/>
              </w:rPr>
              <w:t>kg duas vezes ao dia;</w:t>
            </w:r>
          </w:p>
          <w:p w:rsidR="00D55573" w:rsidRDefault="00D55573" w:rsidP="00D55573">
            <w:pPr>
              <w:pStyle w:val="Corpo"/>
              <w:ind w:right="-1"/>
              <w:rPr>
                <w:szCs w:val="23"/>
              </w:rPr>
            </w:pPr>
            <w:r>
              <w:rPr>
                <w:szCs w:val="23"/>
              </w:rPr>
              <w:t>2 -</w:t>
            </w:r>
            <w:r w:rsidRPr="00D55573">
              <w:rPr>
                <w:szCs w:val="23"/>
              </w:rPr>
              <w:t xml:space="preserve"> 6 anos </w:t>
            </w:r>
            <w:r w:rsidR="00F04A67">
              <w:rPr>
                <w:szCs w:val="23"/>
              </w:rPr>
              <w:t xml:space="preserve">- </w:t>
            </w:r>
            <w:r w:rsidRPr="00D55573">
              <w:rPr>
                <w:szCs w:val="23"/>
              </w:rPr>
              <w:t>2,5 mg duas vezes ao dia</w:t>
            </w:r>
            <w:r>
              <w:rPr>
                <w:szCs w:val="23"/>
              </w:rPr>
              <w:t xml:space="preserve">; 6 - </w:t>
            </w:r>
            <w:r w:rsidRPr="00D55573">
              <w:rPr>
                <w:szCs w:val="23"/>
              </w:rPr>
              <w:t>12 anos</w:t>
            </w:r>
            <w:r w:rsidR="00F04A67">
              <w:rPr>
                <w:szCs w:val="23"/>
              </w:rPr>
              <w:t xml:space="preserve"> -</w:t>
            </w:r>
            <w:r w:rsidRPr="00D55573">
              <w:rPr>
                <w:szCs w:val="23"/>
              </w:rPr>
              <w:t xml:space="preserve"> 5 mg duas</w:t>
            </w:r>
            <w:r>
              <w:rPr>
                <w:szCs w:val="23"/>
              </w:rPr>
              <w:t xml:space="preserve"> vezes ao dia;</w:t>
            </w:r>
          </w:p>
          <w:p w:rsidR="00B2414C" w:rsidRPr="00A61614" w:rsidRDefault="00D55573" w:rsidP="00D55573">
            <w:pPr>
              <w:pStyle w:val="Corpo"/>
              <w:ind w:right="-1"/>
              <w:rPr>
                <w:szCs w:val="23"/>
              </w:rPr>
            </w:pPr>
            <w:r>
              <w:rPr>
                <w:szCs w:val="23"/>
              </w:rPr>
              <w:t>12 -</w:t>
            </w:r>
            <w:r w:rsidRPr="00D55573">
              <w:rPr>
                <w:szCs w:val="23"/>
              </w:rPr>
              <w:t xml:space="preserve"> 18 anos </w:t>
            </w:r>
            <w:r w:rsidR="00F04A67">
              <w:rPr>
                <w:szCs w:val="23"/>
              </w:rPr>
              <w:t xml:space="preserve">- </w:t>
            </w:r>
            <w:r w:rsidRPr="00D55573">
              <w:rPr>
                <w:szCs w:val="23"/>
              </w:rPr>
              <w:t>10 mg uma vez ao dia</w:t>
            </w:r>
            <w:r>
              <w:rPr>
                <w:szCs w:val="23"/>
              </w:rPr>
              <w:t>.</w:t>
            </w:r>
          </w:p>
        </w:tc>
      </w:tr>
      <w:tr w:rsidR="00B2414C" w:rsidTr="00CF085D">
        <w:tc>
          <w:tcPr>
            <w:tcW w:w="1560" w:type="dxa"/>
            <w:shd w:val="clear" w:color="auto" w:fill="F2F2F2" w:themeFill="background1" w:themeFillShade="F2"/>
          </w:tcPr>
          <w:p w:rsidR="00B2414C" w:rsidRPr="00A61614" w:rsidRDefault="00D55573" w:rsidP="00A61614">
            <w:pPr>
              <w:pStyle w:val="Corpo"/>
              <w:ind w:right="-1"/>
              <w:jc w:val="center"/>
              <w:rPr>
                <w:szCs w:val="23"/>
              </w:rPr>
            </w:pPr>
            <w:r>
              <w:rPr>
                <w:szCs w:val="23"/>
              </w:rPr>
              <w:t>Loratadina</w:t>
            </w:r>
          </w:p>
        </w:tc>
        <w:tc>
          <w:tcPr>
            <w:tcW w:w="2977" w:type="dxa"/>
            <w:shd w:val="clear" w:color="auto" w:fill="F2F2F2" w:themeFill="background1" w:themeFillShade="F2"/>
          </w:tcPr>
          <w:p w:rsidR="00B2414C" w:rsidRPr="00A61614" w:rsidRDefault="00A86D25" w:rsidP="006900B8">
            <w:pPr>
              <w:pStyle w:val="Corpo"/>
              <w:ind w:right="-1"/>
              <w:rPr>
                <w:szCs w:val="23"/>
              </w:rPr>
            </w:pPr>
            <w:r>
              <w:rPr>
                <w:szCs w:val="23"/>
              </w:rPr>
              <w:t>Rinite alérgica, urticá</w:t>
            </w:r>
            <w:r w:rsidR="00D55573">
              <w:rPr>
                <w:szCs w:val="23"/>
              </w:rPr>
              <w:t>ria idiopática crônica</w:t>
            </w:r>
            <w:r>
              <w:rPr>
                <w:szCs w:val="23"/>
              </w:rPr>
              <w:t>.</w:t>
            </w:r>
          </w:p>
        </w:tc>
        <w:tc>
          <w:tcPr>
            <w:tcW w:w="1559" w:type="dxa"/>
            <w:shd w:val="clear" w:color="auto" w:fill="F2F2F2" w:themeFill="background1" w:themeFillShade="F2"/>
          </w:tcPr>
          <w:p w:rsidR="00B2414C" w:rsidRPr="00A61614" w:rsidRDefault="00D55573" w:rsidP="006900B8">
            <w:pPr>
              <w:pStyle w:val="Corpo"/>
              <w:ind w:right="-1"/>
              <w:rPr>
                <w:szCs w:val="23"/>
              </w:rPr>
            </w:pPr>
            <w:r>
              <w:rPr>
                <w:szCs w:val="23"/>
              </w:rPr>
              <w:t>2 – 18 anos</w:t>
            </w:r>
          </w:p>
        </w:tc>
        <w:tc>
          <w:tcPr>
            <w:tcW w:w="3828" w:type="dxa"/>
            <w:shd w:val="clear" w:color="auto" w:fill="F2F2F2" w:themeFill="background1" w:themeFillShade="F2"/>
          </w:tcPr>
          <w:p w:rsidR="00D55573" w:rsidRDefault="00D55573" w:rsidP="00D55573">
            <w:pPr>
              <w:pStyle w:val="Corpo"/>
              <w:ind w:right="-1"/>
              <w:rPr>
                <w:szCs w:val="23"/>
              </w:rPr>
            </w:pPr>
            <w:r>
              <w:rPr>
                <w:szCs w:val="23"/>
              </w:rPr>
              <w:t xml:space="preserve">2 - </w:t>
            </w:r>
            <w:r w:rsidRPr="00D55573">
              <w:rPr>
                <w:szCs w:val="23"/>
              </w:rPr>
              <w:t>12 anos com menos de 30 kg</w:t>
            </w:r>
            <w:r>
              <w:rPr>
                <w:szCs w:val="23"/>
              </w:rPr>
              <w:t>,</w:t>
            </w:r>
            <w:r w:rsidRPr="00D55573">
              <w:rPr>
                <w:szCs w:val="23"/>
              </w:rPr>
              <w:t xml:space="preserve"> 5 mg uma vez ao dia</w:t>
            </w:r>
            <w:r>
              <w:rPr>
                <w:szCs w:val="23"/>
              </w:rPr>
              <w:t>. Com mais de 30 kg, 10 mg uma vez ao dia;</w:t>
            </w:r>
          </w:p>
          <w:p w:rsidR="00D55573" w:rsidRDefault="00D55573" w:rsidP="00D55573">
            <w:pPr>
              <w:pStyle w:val="Corpo"/>
              <w:ind w:right="-1"/>
              <w:rPr>
                <w:szCs w:val="23"/>
              </w:rPr>
            </w:pPr>
          </w:p>
          <w:p w:rsidR="00B2414C" w:rsidRPr="00A61614" w:rsidRDefault="00D55573" w:rsidP="00D55573">
            <w:pPr>
              <w:pStyle w:val="Corpo"/>
              <w:ind w:right="-1"/>
              <w:rPr>
                <w:szCs w:val="23"/>
              </w:rPr>
            </w:pPr>
            <w:r w:rsidRPr="00D55573">
              <w:rPr>
                <w:szCs w:val="23"/>
              </w:rPr>
              <w:t>12–18 anos 10 mg uma vez ao dia</w:t>
            </w:r>
            <w:r>
              <w:rPr>
                <w:szCs w:val="23"/>
              </w:rPr>
              <w:t>.</w:t>
            </w:r>
          </w:p>
        </w:tc>
      </w:tr>
      <w:tr w:rsidR="00B2414C" w:rsidTr="00CF085D">
        <w:tc>
          <w:tcPr>
            <w:tcW w:w="1560" w:type="dxa"/>
          </w:tcPr>
          <w:p w:rsidR="00B2414C" w:rsidRPr="00A61614" w:rsidRDefault="00D55573" w:rsidP="00A61614">
            <w:pPr>
              <w:pStyle w:val="Corpo"/>
              <w:ind w:right="-1"/>
              <w:jc w:val="center"/>
              <w:rPr>
                <w:szCs w:val="23"/>
              </w:rPr>
            </w:pPr>
            <w:r>
              <w:rPr>
                <w:szCs w:val="23"/>
              </w:rPr>
              <w:t>Fexofenadina</w:t>
            </w:r>
          </w:p>
        </w:tc>
        <w:tc>
          <w:tcPr>
            <w:tcW w:w="2977" w:type="dxa"/>
          </w:tcPr>
          <w:p w:rsidR="00B2414C" w:rsidRPr="00A61614" w:rsidRDefault="00405D95" w:rsidP="00A86D25">
            <w:pPr>
              <w:pStyle w:val="Corpo"/>
              <w:ind w:right="-1"/>
              <w:rPr>
                <w:szCs w:val="23"/>
              </w:rPr>
            </w:pPr>
            <w:r>
              <w:rPr>
                <w:szCs w:val="23"/>
              </w:rPr>
              <w:t>Alí</w:t>
            </w:r>
            <w:r w:rsidR="00A86D25">
              <w:rPr>
                <w:szCs w:val="23"/>
              </w:rPr>
              <w:t>vio sintomático da rinite alérgica e da urticária idiopática crônica.</w:t>
            </w:r>
          </w:p>
        </w:tc>
        <w:tc>
          <w:tcPr>
            <w:tcW w:w="1559" w:type="dxa"/>
          </w:tcPr>
          <w:p w:rsidR="00B2414C" w:rsidRPr="00A61614" w:rsidRDefault="00A86D25" w:rsidP="006900B8">
            <w:pPr>
              <w:pStyle w:val="Corpo"/>
              <w:ind w:right="-1"/>
              <w:rPr>
                <w:szCs w:val="23"/>
              </w:rPr>
            </w:pPr>
            <w:r>
              <w:rPr>
                <w:szCs w:val="23"/>
              </w:rPr>
              <w:t>6 – 18 anos</w:t>
            </w:r>
          </w:p>
        </w:tc>
        <w:tc>
          <w:tcPr>
            <w:tcW w:w="3828" w:type="dxa"/>
          </w:tcPr>
          <w:p w:rsidR="00A86D25" w:rsidRPr="00A86D25" w:rsidRDefault="00A86D25" w:rsidP="00A86D25">
            <w:pPr>
              <w:pStyle w:val="Corpo"/>
              <w:ind w:right="-1"/>
              <w:rPr>
                <w:szCs w:val="23"/>
                <w:lang w:val="pt-PT"/>
              </w:rPr>
            </w:pPr>
            <w:r>
              <w:rPr>
                <w:szCs w:val="23"/>
                <w:lang w:val="pt-PT"/>
              </w:rPr>
              <w:t xml:space="preserve">6 - </w:t>
            </w:r>
            <w:r w:rsidRPr="00A86D25">
              <w:rPr>
                <w:szCs w:val="23"/>
                <w:lang w:val="pt-PT"/>
              </w:rPr>
              <w:t>12 anos</w:t>
            </w:r>
            <w:r w:rsidR="00405D95">
              <w:rPr>
                <w:szCs w:val="23"/>
                <w:lang w:val="pt-PT"/>
              </w:rPr>
              <w:t xml:space="preserve"> -</w:t>
            </w:r>
            <w:r w:rsidRPr="00A86D25">
              <w:rPr>
                <w:szCs w:val="23"/>
                <w:lang w:val="pt-PT"/>
              </w:rPr>
              <w:t xml:space="preserve"> 30 mg duas vezes ao dia</w:t>
            </w:r>
            <w:r>
              <w:rPr>
                <w:szCs w:val="23"/>
                <w:lang w:val="pt-PT"/>
              </w:rPr>
              <w:t>;</w:t>
            </w:r>
          </w:p>
          <w:p w:rsidR="00A86D25" w:rsidRPr="00A86D25" w:rsidRDefault="00A86D25" w:rsidP="00A86D25">
            <w:pPr>
              <w:pStyle w:val="Corpo"/>
              <w:ind w:right="-1"/>
              <w:rPr>
                <w:szCs w:val="23"/>
                <w:lang w:val="pt-PT"/>
              </w:rPr>
            </w:pPr>
            <w:r>
              <w:rPr>
                <w:szCs w:val="23"/>
                <w:lang w:val="pt-PT"/>
              </w:rPr>
              <w:t>12 -</w:t>
            </w:r>
            <w:r w:rsidRPr="00A86D25">
              <w:rPr>
                <w:szCs w:val="23"/>
                <w:lang w:val="pt-PT"/>
              </w:rPr>
              <w:t xml:space="preserve"> 18 anos </w:t>
            </w:r>
            <w:r w:rsidR="00405D95">
              <w:rPr>
                <w:szCs w:val="23"/>
                <w:lang w:val="pt-PT"/>
              </w:rPr>
              <w:t xml:space="preserve">- </w:t>
            </w:r>
            <w:r w:rsidRPr="00A86D25">
              <w:rPr>
                <w:szCs w:val="23"/>
                <w:lang w:val="pt-PT"/>
              </w:rPr>
              <w:t>120 mg uma vez ao dia</w:t>
            </w:r>
            <w:r>
              <w:rPr>
                <w:szCs w:val="23"/>
                <w:lang w:val="pt-PT"/>
              </w:rPr>
              <w:t>;</w:t>
            </w:r>
          </w:p>
          <w:p w:rsidR="00B2414C" w:rsidRPr="00A86D25" w:rsidRDefault="00A86D25" w:rsidP="006900B8">
            <w:pPr>
              <w:pStyle w:val="Corpo"/>
              <w:ind w:right="-1"/>
              <w:rPr>
                <w:szCs w:val="23"/>
                <w:lang w:val="pt-PT"/>
              </w:rPr>
            </w:pPr>
            <w:r w:rsidRPr="00A86D25">
              <w:rPr>
                <w:szCs w:val="23"/>
                <w:lang w:val="pt-PT"/>
              </w:rPr>
              <w:t>12</w:t>
            </w:r>
            <w:r>
              <w:rPr>
                <w:szCs w:val="23"/>
                <w:lang w:val="pt-PT"/>
              </w:rPr>
              <w:t xml:space="preserve"> - </w:t>
            </w:r>
            <w:r w:rsidRPr="00A86D25">
              <w:rPr>
                <w:szCs w:val="23"/>
                <w:lang w:val="pt-PT"/>
              </w:rPr>
              <w:t xml:space="preserve">18 anos </w:t>
            </w:r>
            <w:r w:rsidR="00405D95">
              <w:rPr>
                <w:szCs w:val="23"/>
                <w:lang w:val="pt-PT"/>
              </w:rPr>
              <w:t xml:space="preserve">- </w:t>
            </w:r>
            <w:r w:rsidRPr="00A86D25">
              <w:rPr>
                <w:szCs w:val="23"/>
                <w:lang w:val="pt-PT"/>
              </w:rPr>
              <w:t>180 mg uma vez ao dia</w:t>
            </w:r>
            <w:r>
              <w:rPr>
                <w:szCs w:val="23"/>
                <w:lang w:val="pt-PT"/>
              </w:rPr>
              <w:t>.</w:t>
            </w:r>
          </w:p>
        </w:tc>
      </w:tr>
      <w:tr w:rsidR="00B2414C" w:rsidTr="00CF085D">
        <w:tc>
          <w:tcPr>
            <w:tcW w:w="1560" w:type="dxa"/>
            <w:shd w:val="clear" w:color="auto" w:fill="F2F2F2" w:themeFill="background1" w:themeFillShade="F2"/>
          </w:tcPr>
          <w:p w:rsidR="00B2414C" w:rsidRPr="00A61614" w:rsidRDefault="00A86D25" w:rsidP="00A61614">
            <w:pPr>
              <w:pStyle w:val="Corpo"/>
              <w:ind w:right="-1"/>
              <w:jc w:val="center"/>
              <w:rPr>
                <w:szCs w:val="23"/>
              </w:rPr>
            </w:pPr>
            <w:r>
              <w:rPr>
                <w:szCs w:val="23"/>
              </w:rPr>
              <w:t>Desloratadina</w:t>
            </w:r>
          </w:p>
        </w:tc>
        <w:tc>
          <w:tcPr>
            <w:tcW w:w="2977" w:type="dxa"/>
            <w:shd w:val="clear" w:color="auto" w:fill="F2F2F2" w:themeFill="background1" w:themeFillShade="F2"/>
          </w:tcPr>
          <w:p w:rsidR="00B2414C" w:rsidRPr="00A61614" w:rsidRDefault="006F50C5" w:rsidP="006900B8">
            <w:pPr>
              <w:pStyle w:val="Corpo"/>
              <w:ind w:right="-1"/>
              <w:rPr>
                <w:szCs w:val="23"/>
              </w:rPr>
            </w:pPr>
            <w:r>
              <w:rPr>
                <w:szCs w:val="23"/>
              </w:rPr>
              <w:t>Rinite alérgi</w:t>
            </w:r>
            <w:r w:rsidR="00405D95">
              <w:rPr>
                <w:szCs w:val="23"/>
              </w:rPr>
              <w:t>ca, urticária idiopática crônica.</w:t>
            </w:r>
          </w:p>
        </w:tc>
        <w:tc>
          <w:tcPr>
            <w:tcW w:w="1559" w:type="dxa"/>
            <w:shd w:val="clear" w:color="auto" w:fill="F2F2F2" w:themeFill="background1" w:themeFillShade="F2"/>
          </w:tcPr>
          <w:p w:rsidR="00B2414C" w:rsidRPr="00A61614" w:rsidRDefault="006F50C5" w:rsidP="006900B8">
            <w:pPr>
              <w:pStyle w:val="Corpo"/>
              <w:ind w:right="-1"/>
              <w:rPr>
                <w:szCs w:val="23"/>
              </w:rPr>
            </w:pPr>
            <w:r>
              <w:rPr>
                <w:szCs w:val="23"/>
              </w:rPr>
              <w:t>1 – 18 anos</w:t>
            </w:r>
          </w:p>
        </w:tc>
        <w:tc>
          <w:tcPr>
            <w:tcW w:w="3828" w:type="dxa"/>
            <w:shd w:val="clear" w:color="auto" w:fill="F2F2F2" w:themeFill="background1" w:themeFillShade="F2"/>
          </w:tcPr>
          <w:p w:rsidR="006F50C5" w:rsidRPr="006F50C5" w:rsidRDefault="006F50C5" w:rsidP="006F50C5">
            <w:pPr>
              <w:pStyle w:val="Corpo"/>
              <w:ind w:right="-1"/>
              <w:rPr>
                <w:szCs w:val="23"/>
                <w:lang w:val="pt-PT"/>
              </w:rPr>
            </w:pPr>
            <w:r>
              <w:rPr>
                <w:szCs w:val="23"/>
                <w:lang w:val="pt-PT"/>
              </w:rPr>
              <w:t xml:space="preserve">1 - </w:t>
            </w:r>
            <w:r w:rsidRPr="006F50C5">
              <w:rPr>
                <w:szCs w:val="23"/>
                <w:lang w:val="pt-PT"/>
              </w:rPr>
              <w:t xml:space="preserve">6 anos </w:t>
            </w:r>
            <w:r w:rsidR="00405D95">
              <w:rPr>
                <w:szCs w:val="23"/>
                <w:lang w:val="pt-PT"/>
              </w:rPr>
              <w:t xml:space="preserve">- </w:t>
            </w:r>
            <w:r w:rsidRPr="006F50C5">
              <w:rPr>
                <w:szCs w:val="23"/>
                <w:lang w:val="pt-PT"/>
              </w:rPr>
              <w:t>1,25 mg uma vez ao dia</w:t>
            </w:r>
            <w:r>
              <w:rPr>
                <w:szCs w:val="23"/>
                <w:lang w:val="pt-PT"/>
              </w:rPr>
              <w:t>;</w:t>
            </w:r>
          </w:p>
          <w:p w:rsidR="006F50C5" w:rsidRPr="006F50C5" w:rsidRDefault="006F50C5" w:rsidP="006F50C5">
            <w:pPr>
              <w:pStyle w:val="Corpo"/>
              <w:ind w:right="-1"/>
              <w:rPr>
                <w:szCs w:val="23"/>
                <w:lang w:val="pt-PT"/>
              </w:rPr>
            </w:pPr>
            <w:r>
              <w:rPr>
                <w:szCs w:val="23"/>
                <w:lang w:val="pt-PT"/>
              </w:rPr>
              <w:t xml:space="preserve">6 - </w:t>
            </w:r>
            <w:r w:rsidRPr="006F50C5">
              <w:rPr>
                <w:szCs w:val="23"/>
                <w:lang w:val="pt-PT"/>
              </w:rPr>
              <w:t xml:space="preserve">12 anos </w:t>
            </w:r>
            <w:r w:rsidR="00405D95">
              <w:rPr>
                <w:szCs w:val="23"/>
                <w:lang w:val="pt-PT"/>
              </w:rPr>
              <w:t xml:space="preserve">- </w:t>
            </w:r>
            <w:r w:rsidRPr="006F50C5">
              <w:rPr>
                <w:szCs w:val="23"/>
                <w:lang w:val="pt-PT"/>
              </w:rPr>
              <w:t>2,5 mg uma vez ao dia</w:t>
            </w:r>
            <w:r>
              <w:rPr>
                <w:szCs w:val="23"/>
                <w:lang w:val="pt-PT"/>
              </w:rPr>
              <w:t>;</w:t>
            </w:r>
          </w:p>
          <w:p w:rsidR="00B2414C" w:rsidRPr="006F50C5" w:rsidRDefault="006F50C5" w:rsidP="006900B8">
            <w:pPr>
              <w:pStyle w:val="Corpo"/>
              <w:ind w:right="-1"/>
              <w:rPr>
                <w:szCs w:val="23"/>
                <w:lang w:val="pt-PT"/>
              </w:rPr>
            </w:pPr>
            <w:r>
              <w:rPr>
                <w:szCs w:val="23"/>
                <w:lang w:val="pt-PT"/>
              </w:rPr>
              <w:t>12 -</w:t>
            </w:r>
            <w:r w:rsidRPr="006F50C5">
              <w:rPr>
                <w:szCs w:val="23"/>
                <w:lang w:val="pt-PT"/>
              </w:rPr>
              <w:t xml:space="preserve"> 18 anos </w:t>
            </w:r>
            <w:r w:rsidR="00405D95">
              <w:rPr>
                <w:szCs w:val="23"/>
                <w:lang w:val="pt-PT"/>
              </w:rPr>
              <w:t xml:space="preserve">- </w:t>
            </w:r>
            <w:r w:rsidRPr="006F50C5">
              <w:rPr>
                <w:szCs w:val="23"/>
                <w:lang w:val="pt-PT"/>
              </w:rPr>
              <w:t>5 mg uma vez ao dia</w:t>
            </w:r>
            <w:r>
              <w:rPr>
                <w:szCs w:val="23"/>
                <w:lang w:val="pt-PT"/>
              </w:rPr>
              <w:t>.</w:t>
            </w:r>
          </w:p>
        </w:tc>
      </w:tr>
    </w:tbl>
    <w:p w:rsidR="00B2414C" w:rsidRDefault="006F50C5" w:rsidP="006F50C5">
      <w:pPr>
        <w:pStyle w:val="Corpo"/>
        <w:ind w:right="-1"/>
        <w:jc w:val="center"/>
        <w:rPr>
          <w:sz w:val="18"/>
          <w:szCs w:val="18"/>
        </w:rPr>
      </w:pPr>
      <w:r w:rsidRPr="006F50C5">
        <w:rPr>
          <w:sz w:val="18"/>
          <w:szCs w:val="18"/>
        </w:rPr>
        <w:t xml:space="preserve">Quadro: Resumo dos </w:t>
      </w:r>
      <w:r w:rsidR="00474A66" w:rsidRPr="006F50C5">
        <w:rPr>
          <w:sz w:val="18"/>
          <w:szCs w:val="18"/>
        </w:rPr>
        <w:t>anti-histamínicos</w:t>
      </w:r>
      <w:r w:rsidRPr="006F50C5">
        <w:rPr>
          <w:sz w:val="18"/>
          <w:szCs w:val="18"/>
        </w:rPr>
        <w:t xml:space="preserve"> H1 mais usados para o uso em criança (Ftzsimons </w:t>
      </w:r>
      <w:r w:rsidRPr="006F50C5">
        <w:rPr>
          <w:i/>
          <w:sz w:val="18"/>
          <w:szCs w:val="18"/>
        </w:rPr>
        <w:t xml:space="preserve">et al., </w:t>
      </w:r>
      <w:r w:rsidRPr="006F50C5">
        <w:rPr>
          <w:sz w:val="18"/>
          <w:szCs w:val="18"/>
        </w:rPr>
        <w:t>2015)</w:t>
      </w:r>
    </w:p>
    <w:p w:rsidR="0010718A" w:rsidRDefault="0010718A" w:rsidP="006F50C5">
      <w:pPr>
        <w:pStyle w:val="Corpo"/>
        <w:ind w:right="-1"/>
        <w:jc w:val="center"/>
        <w:rPr>
          <w:sz w:val="18"/>
          <w:szCs w:val="18"/>
        </w:rPr>
      </w:pPr>
    </w:p>
    <w:p w:rsidR="0010718A" w:rsidRDefault="0010718A" w:rsidP="006F50C5">
      <w:pPr>
        <w:pStyle w:val="Corpo"/>
        <w:ind w:right="-1"/>
        <w:jc w:val="center"/>
        <w:rPr>
          <w:sz w:val="18"/>
          <w:szCs w:val="18"/>
        </w:rPr>
      </w:pPr>
    </w:p>
    <w:p w:rsidR="0010718A" w:rsidRDefault="0010718A" w:rsidP="006F50C5">
      <w:pPr>
        <w:pStyle w:val="Corpo"/>
        <w:ind w:right="-1"/>
        <w:jc w:val="center"/>
        <w:rPr>
          <w:sz w:val="18"/>
          <w:szCs w:val="18"/>
        </w:rPr>
      </w:pPr>
    </w:p>
    <w:p w:rsidR="00C13B22" w:rsidRPr="00970067" w:rsidRDefault="00C13B22" w:rsidP="00C13B22">
      <w:pPr>
        <w:pStyle w:val="Ttulo1"/>
      </w:pPr>
      <w:bookmarkStart w:id="23" w:name="_Toc531180520"/>
      <w:r>
        <w:lastRenderedPageBreak/>
        <w:t>Tosse</w:t>
      </w:r>
      <w:bookmarkEnd w:id="23"/>
      <w:r>
        <w:t xml:space="preserve"> </w:t>
      </w:r>
    </w:p>
    <w:p w:rsidR="00C13B22" w:rsidRPr="0004052E" w:rsidRDefault="00610BF0" w:rsidP="005D7C25">
      <w:pPr>
        <w:pStyle w:val="Ttulo2"/>
      </w:pPr>
      <w:bookmarkStart w:id="24" w:name="_Toc531180521"/>
      <w:r>
        <w:t>Características</w:t>
      </w:r>
      <w:bookmarkEnd w:id="24"/>
      <w:r>
        <w:t xml:space="preserve"> </w:t>
      </w:r>
    </w:p>
    <w:p w:rsidR="00C13B22" w:rsidRDefault="00B408AD" w:rsidP="00610BF0">
      <w:pPr>
        <w:pStyle w:val="Corpo"/>
        <w:ind w:right="-1"/>
        <w:rPr>
          <w:sz w:val="18"/>
          <w:szCs w:val="18"/>
        </w:rPr>
      </w:pPr>
      <w:r w:rsidRPr="00302617">
        <w:rPr>
          <w:noProof/>
          <w:sz w:val="18"/>
          <w:szCs w:val="18"/>
          <w:lang w:eastAsia="pt-BR"/>
        </w:rPr>
        <mc:AlternateContent>
          <mc:Choice Requires="wps">
            <w:drawing>
              <wp:anchor distT="45720" distB="45720" distL="114300" distR="114300" simplePos="0" relativeHeight="251759616" behindDoc="0" locked="0" layoutInCell="1" allowOverlap="1">
                <wp:simplePos x="0" y="0"/>
                <wp:positionH relativeFrom="margin">
                  <wp:align>right</wp:align>
                </wp:positionH>
                <wp:positionV relativeFrom="paragraph">
                  <wp:posOffset>61595</wp:posOffset>
                </wp:positionV>
                <wp:extent cx="5381625" cy="647700"/>
                <wp:effectExtent l="0" t="0" r="9525" b="0"/>
                <wp:wrapNone/>
                <wp:docPr id="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647700"/>
                        </a:xfrm>
                        <a:prstGeom prst="rect">
                          <a:avLst/>
                        </a:prstGeom>
                        <a:solidFill>
                          <a:srgbClr val="0070C0"/>
                        </a:solidFill>
                        <a:ln w="9525">
                          <a:noFill/>
                          <a:miter lim="800000"/>
                          <a:headEnd/>
                          <a:tailEnd/>
                        </a:ln>
                      </wps:spPr>
                      <wps:txbx>
                        <w:txbxContent>
                          <w:p w:rsidR="002E5EAF" w:rsidRPr="00B408AD" w:rsidRDefault="002E5EAF" w:rsidP="00302617">
                            <w:pPr>
                              <w:pStyle w:val="Corpo"/>
                              <w:ind w:right="-1"/>
                              <w:rPr>
                                <w:b/>
                                <w:color w:val="FFFFFF" w:themeColor="background1"/>
                                <w:szCs w:val="23"/>
                              </w:rPr>
                            </w:pPr>
                            <w:r w:rsidRPr="00B408AD">
                              <w:rPr>
                                <w:b/>
                                <w:color w:val="FFFFFF" w:themeColor="background1"/>
                                <w:szCs w:val="23"/>
                              </w:rPr>
                              <w:t xml:space="preserve">A tosse é um dos sintomas mais comuns que o médico enfrenta ao trabalhar com pacientes pediátricos e, de acordo com algumas características da tosse, muitas vezes podem concluir a localização e até mesmo a natureza da doença que a causa. </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72.55pt;margin-top:4.85pt;width:423.75pt;height:51pt;z-index:251759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" fillcolor="#0070c0" stroked="f">
                <v:textbox>
                  <w:txbxContent>
                    <w:p w:rsidR="002E5EAF" w:rsidRPr="00B408AD" w:rsidRDefault="002E5EAF" w:rsidP="00302617">
                      <w:pPr>
                        <w:pStyle w:val="Corpo"/>
                        <w:ind w:right="-1"/>
                        <w:rPr>
                          <w:b/>
                          <w:color w:val="FFFFFF" w:themeColor="background1"/>
                          <w:szCs w:val="23"/>
                        </w:rPr>
                      </w:pPr>
                      <w:r w:rsidRPr="00B408AD">
                        <w:rPr>
                          <w:b/>
                          <w:color w:val="FFFFFF" w:themeColor="background1"/>
                          <w:szCs w:val="23"/>
                        </w:rPr>
                        <w:t xml:space="preserve">A tosse é um dos sintomas mais comuns que o médico enfrenta ao trabalhar com pacientes pediátricos e, de acordo com algumas características da tosse, muitas vezes podem concluir a localização e até mesmo a natureza da doença que a causa. </w:t>
                      </w:r>
                    </w:p>
                    <w:p w:rsidR="002E5EAF" w:rsidRDefault="002E5EAF"/>
                  </w:txbxContent>
                </v:textbox>
                <w10:wrap anchorx="margin"/>
              </v:shape>
            </w:pict>
          </mc:Fallback>
        </mc:AlternateContent>
      </w:r>
    </w:p>
    <w:p w:rsidR="00610BF0" w:rsidRDefault="00610BF0" w:rsidP="00610BF0">
      <w:pPr>
        <w:pStyle w:val="Corpo"/>
        <w:ind w:right="-1"/>
        <w:rPr>
          <w:szCs w:val="23"/>
        </w:rPr>
      </w:pPr>
    </w:p>
    <w:p w:rsidR="00B408AD" w:rsidRDefault="00B408AD" w:rsidP="00610BF0">
      <w:pPr>
        <w:pStyle w:val="Corpo"/>
        <w:ind w:right="-1"/>
        <w:rPr>
          <w:szCs w:val="23"/>
        </w:rPr>
      </w:pPr>
    </w:p>
    <w:p w:rsidR="00B408AD" w:rsidRDefault="00B408AD" w:rsidP="00610BF0">
      <w:pPr>
        <w:pStyle w:val="Corpo"/>
        <w:ind w:right="-1"/>
        <w:rPr>
          <w:szCs w:val="23"/>
        </w:rPr>
      </w:pPr>
    </w:p>
    <w:p w:rsidR="00B408AD" w:rsidRDefault="00B408AD" w:rsidP="00610BF0">
      <w:pPr>
        <w:pStyle w:val="Corpo"/>
        <w:ind w:right="-1"/>
        <w:rPr>
          <w:szCs w:val="23"/>
        </w:rPr>
      </w:pPr>
    </w:p>
    <w:p w:rsidR="00B408AD" w:rsidRPr="00302617" w:rsidRDefault="00AE201B" w:rsidP="00610BF0">
      <w:pPr>
        <w:pStyle w:val="Corpo"/>
        <w:ind w:right="-1"/>
        <w:rPr>
          <w:szCs w:val="23"/>
        </w:rPr>
      </w:pPr>
      <w:r>
        <w:rPr>
          <w:noProof/>
          <w:color w:val="000000" w:themeColor="text1"/>
          <w:szCs w:val="23"/>
          <w:lang w:eastAsia="pt-BR"/>
        </w:rPr>
        <mc:AlternateContent>
          <mc:Choice Requires="wps">
            <w:drawing>
              <wp:anchor distT="0" distB="0" distL="114300" distR="114300" simplePos="0" relativeHeight="251763712" behindDoc="0" locked="0" layoutInCell="1" allowOverlap="1">
                <wp:simplePos x="0" y="0"/>
                <wp:positionH relativeFrom="column">
                  <wp:posOffset>2520315</wp:posOffset>
                </wp:positionH>
                <wp:positionV relativeFrom="paragraph">
                  <wp:posOffset>10160</wp:posOffset>
                </wp:positionV>
                <wp:extent cx="228600" cy="466725"/>
                <wp:effectExtent l="19050" t="0" r="19050" b="47625"/>
                <wp:wrapNone/>
                <wp:docPr id="21" name="Seta para baixo 21"/>
                <wp:cNvGraphicFramePr/>
                <a:graphic xmlns:a="http://schemas.openxmlformats.org/drawingml/2006/main">
                  <a:graphicData uri="http://schemas.microsoft.com/office/word/2010/wordprocessingShape">
                    <wps:wsp>
                      <wps:cNvSpPr/>
                      <wps:spPr>
                        <a:xfrm>
                          <a:off x="0" y="0"/>
                          <a:ext cx="228600" cy="466725"/>
                        </a:xfrm>
                        <a:prstGeom prst="downArrow">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64A0AD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21" o:spid="_x0000_s1026" type="#_x0000_t67" style="position:absolute;margin-left:198.45pt;margin-top:.8pt;width:18pt;height:36.7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" adj="16310" fillcolor="#0070c0" strokecolor="#1f4d78 [1604]" strokeweight="1pt"/>
            </w:pict>
          </mc:Fallback>
        </mc:AlternateContent>
      </w:r>
    </w:p>
    <w:p w:rsidR="00B408AD" w:rsidRDefault="00B408AD" w:rsidP="00610BF0">
      <w:pPr>
        <w:pStyle w:val="Corpo"/>
        <w:ind w:right="-1"/>
        <w:rPr>
          <w:szCs w:val="23"/>
        </w:rPr>
      </w:pPr>
    </w:p>
    <w:p w:rsidR="00B408AD" w:rsidRDefault="00B408AD" w:rsidP="00610BF0">
      <w:pPr>
        <w:pStyle w:val="Corpo"/>
        <w:ind w:right="-1"/>
        <w:rPr>
          <w:szCs w:val="23"/>
        </w:rPr>
      </w:pPr>
    </w:p>
    <w:p w:rsidR="00B408AD" w:rsidRPr="00B408AD" w:rsidRDefault="00405D95" w:rsidP="00B408AD">
      <w:pPr>
        <w:pStyle w:val="Corpo"/>
        <w:ind w:right="-1"/>
        <w:jc w:val="center"/>
        <w:rPr>
          <w:b/>
          <w:szCs w:val="23"/>
        </w:rPr>
      </w:pPr>
      <w:r>
        <w:rPr>
          <w:b/>
          <w:szCs w:val="23"/>
        </w:rPr>
        <w:t>Em crianças</w:t>
      </w:r>
      <w:r w:rsidR="0010718A" w:rsidRPr="00B408AD">
        <w:rPr>
          <w:b/>
          <w:szCs w:val="23"/>
        </w:rPr>
        <w:t xml:space="preserve"> é o segundo sintoma de doença respiratória após coriza, com 46</w:t>
      </w:r>
      <w:r w:rsidR="00E60BA8">
        <w:rPr>
          <w:b/>
          <w:szCs w:val="23"/>
        </w:rPr>
        <w:t xml:space="preserve"> </w:t>
      </w:r>
      <w:r w:rsidR="0010718A" w:rsidRPr="00B408AD">
        <w:rPr>
          <w:b/>
          <w:szCs w:val="23"/>
        </w:rPr>
        <w:t>-</w:t>
      </w:r>
      <w:r w:rsidR="00E60BA8">
        <w:rPr>
          <w:b/>
          <w:szCs w:val="23"/>
        </w:rPr>
        <w:t xml:space="preserve"> </w:t>
      </w:r>
      <w:r w:rsidR="0010718A" w:rsidRPr="00B408AD">
        <w:rPr>
          <w:b/>
          <w:szCs w:val="23"/>
        </w:rPr>
        <w:t>56% de repr</w:t>
      </w:r>
      <w:r w:rsidR="00302617" w:rsidRPr="00B408AD">
        <w:rPr>
          <w:b/>
          <w:szCs w:val="23"/>
        </w:rPr>
        <w:t>esentação</w:t>
      </w:r>
      <w:r>
        <w:rPr>
          <w:b/>
          <w:szCs w:val="23"/>
        </w:rPr>
        <w:t>,</w:t>
      </w:r>
      <w:r w:rsidR="00302617" w:rsidRPr="00B408AD">
        <w:rPr>
          <w:b/>
          <w:szCs w:val="23"/>
        </w:rPr>
        <w:t xml:space="preserve"> dependendo da idade</w:t>
      </w:r>
      <w:r w:rsidR="0010718A" w:rsidRPr="00B408AD">
        <w:rPr>
          <w:b/>
          <w:szCs w:val="23"/>
        </w:rPr>
        <w:t>.</w:t>
      </w:r>
    </w:p>
    <w:p w:rsidR="00B408AD" w:rsidRDefault="00B408AD" w:rsidP="00610BF0">
      <w:pPr>
        <w:pStyle w:val="Corpo"/>
        <w:ind w:right="-1"/>
        <w:rPr>
          <w:szCs w:val="23"/>
        </w:rPr>
      </w:pPr>
    </w:p>
    <w:p w:rsidR="00B408AD" w:rsidRDefault="00B408AD" w:rsidP="00610BF0">
      <w:pPr>
        <w:pStyle w:val="Corpo"/>
        <w:ind w:right="-1"/>
        <w:rPr>
          <w:szCs w:val="23"/>
        </w:rPr>
      </w:pPr>
    </w:p>
    <w:p w:rsidR="00B408AD" w:rsidRDefault="00302617" w:rsidP="00610BF0">
      <w:pPr>
        <w:pStyle w:val="Corpo"/>
        <w:ind w:right="-1"/>
        <w:rPr>
          <w:szCs w:val="23"/>
        </w:rPr>
      </w:pPr>
      <w:r w:rsidRPr="00302617">
        <w:rPr>
          <w:szCs w:val="23"/>
        </w:rPr>
        <w:t>A tosse r</w:t>
      </w:r>
      <w:r w:rsidR="0010718A" w:rsidRPr="00302617">
        <w:rPr>
          <w:szCs w:val="23"/>
        </w:rPr>
        <w:t xml:space="preserve">epresenta um reflexo protetor </w:t>
      </w:r>
      <w:r w:rsidR="00E60BA8">
        <w:rPr>
          <w:szCs w:val="23"/>
        </w:rPr>
        <w:t>de libe</w:t>
      </w:r>
      <w:r w:rsidR="0010718A" w:rsidRPr="00302617">
        <w:rPr>
          <w:szCs w:val="23"/>
        </w:rPr>
        <w:t>r</w:t>
      </w:r>
      <w:r w:rsidR="00E60BA8">
        <w:rPr>
          <w:szCs w:val="23"/>
        </w:rPr>
        <w:t>ação</w:t>
      </w:r>
      <w:r w:rsidR="0010718A" w:rsidRPr="00302617">
        <w:rPr>
          <w:szCs w:val="23"/>
        </w:rPr>
        <w:t xml:space="preserve"> </w:t>
      </w:r>
      <w:r w:rsidR="00E60BA8">
        <w:rPr>
          <w:szCs w:val="23"/>
        </w:rPr>
        <w:t>d</w:t>
      </w:r>
      <w:r w:rsidR="0010718A" w:rsidRPr="00302617">
        <w:rPr>
          <w:szCs w:val="23"/>
        </w:rPr>
        <w:t xml:space="preserve">as vias aéreas </w:t>
      </w:r>
      <w:r w:rsidR="00E60BA8">
        <w:rPr>
          <w:szCs w:val="23"/>
        </w:rPr>
        <w:t>de</w:t>
      </w:r>
      <w:r w:rsidR="0010718A" w:rsidRPr="00302617">
        <w:rPr>
          <w:szCs w:val="23"/>
        </w:rPr>
        <w:t xml:space="preserve"> conteúdo</w:t>
      </w:r>
      <w:r w:rsidR="00E60BA8">
        <w:rPr>
          <w:szCs w:val="23"/>
        </w:rPr>
        <w:t>s</w:t>
      </w:r>
      <w:r w:rsidR="0010718A" w:rsidRPr="00302617">
        <w:rPr>
          <w:szCs w:val="23"/>
        </w:rPr>
        <w:t xml:space="preserve"> estranho</w:t>
      </w:r>
      <w:r w:rsidR="00E60BA8">
        <w:rPr>
          <w:szCs w:val="23"/>
        </w:rPr>
        <w:t>s</w:t>
      </w:r>
      <w:r w:rsidR="0010718A" w:rsidRPr="00302617">
        <w:rPr>
          <w:szCs w:val="23"/>
        </w:rPr>
        <w:t xml:space="preserve"> patológico</w:t>
      </w:r>
      <w:r w:rsidR="00E60BA8">
        <w:rPr>
          <w:szCs w:val="23"/>
        </w:rPr>
        <w:t>s</w:t>
      </w:r>
      <w:r w:rsidR="0010718A" w:rsidRPr="00302617">
        <w:rPr>
          <w:szCs w:val="23"/>
        </w:rPr>
        <w:t xml:space="preserve">, </w:t>
      </w:r>
      <w:r w:rsidR="00B408AD">
        <w:rPr>
          <w:szCs w:val="23"/>
        </w:rPr>
        <w:t xml:space="preserve">como: </w:t>
      </w:r>
    </w:p>
    <w:p w:rsidR="00B408AD" w:rsidRDefault="00B408AD" w:rsidP="00610BF0">
      <w:pPr>
        <w:pStyle w:val="Corpo"/>
        <w:ind w:right="-1"/>
        <w:rPr>
          <w:szCs w:val="23"/>
        </w:rPr>
      </w:pPr>
    </w:p>
    <w:p w:rsidR="00B408AD" w:rsidRDefault="00B408AD" w:rsidP="00AB3D56">
      <w:pPr>
        <w:pStyle w:val="Corpo"/>
        <w:numPr>
          <w:ilvl w:val="0"/>
          <w:numId w:val="11"/>
        </w:numPr>
        <w:ind w:right="-1"/>
        <w:rPr>
          <w:szCs w:val="23"/>
        </w:rPr>
      </w:pPr>
      <w:r>
        <w:rPr>
          <w:szCs w:val="23"/>
        </w:rPr>
        <w:t>Substâncias irritantes</w:t>
      </w:r>
      <w:r w:rsidR="00E60BA8">
        <w:rPr>
          <w:szCs w:val="23"/>
        </w:rPr>
        <w:t>;</w:t>
      </w:r>
    </w:p>
    <w:p w:rsidR="00B408AD" w:rsidRDefault="00B408AD" w:rsidP="00AB3D56">
      <w:pPr>
        <w:pStyle w:val="Corpo"/>
        <w:numPr>
          <w:ilvl w:val="0"/>
          <w:numId w:val="11"/>
        </w:numPr>
        <w:ind w:right="-1"/>
        <w:rPr>
          <w:szCs w:val="23"/>
        </w:rPr>
      </w:pPr>
      <w:r>
        <w:rPr>
          <w:szCs w:val="23"/>
        </w:rPr>
        <w:t>Secreção brônquica</w:t>
      </w:r>
      <w:r w:rsidR="00E60BA8">
        <w:rPr>
          <w:szCs w:val="23"/>
        </w:rPr>
        <w:t>;</w:t>
      </w:r>
    </w:p>
    <w:p w:rsidR="00B408AD" w:rsidRDefault="00B408AD" w:rsidP="00AB3D56">
      <w:pPr>
        <w:pStyle w:val="Corpo"/>
        <w:numPr>
          <w:ilvl w:val="0"/>
          <w:numId w:val="11"/>
        </w:numPr>
        <w:ind w:right="-1"/>
        <w:rPr>
          <w:szCs w:val="23"/>
        </w:rPr>
      </w:pPr>
      <w:r>
        <w:rPr>
          <w:szCs w:val="23"/>
        </w:rPr>
        <w:t>Produtos inflamatórios</w:t>
      </w:r>
      <w:r w:rsidR="00E60BA8">
        <w:rPr>
          <w:szCs w:val="23"/>
        </w:rPr>
        <w:t>;</w:t>
      </w:r>
    </w:p>
    <w:p w:rsidR="00302617" w:rsidRPr="00302617" w:rsidRDefault="00B408AD" w:rsidP="00AB3D56">
      <w:pPr>
        <w:pStyle w:val="Corpo"/>
        <w:numPr>
          <w:ilvl w:val="0"/>
          <w:numId w:val="11"/>
        </w:numPr>
        <w:ind w:right="-1"/>
        <w:rPr>
          <w:szCs w:val="23"/>
        </w:rPr>
      </w:pPr>
      <w:r w:rsidRPr="00302617">
        <w:rPr>
          <w:szCs w:val="23"/>
        </w:rPr>
        <w:t>Produtos</w:t>
      </w:r>
      <w:r w:rsidR="0010718A" w:rsidRPr="00302617">
        <w:rPr>
          <w:szCs w:val="23"/>
        </w:rPr>
        <w:t xml:space="preserve"> de congestão circulatória. </w:t>
      </w:r>
    </w:p>
    <w:p w:rsidR="00302617" w:rsidRPr="00302617" w:rsidRDefault="00302617" w:rsidP="00610BF0">
      <w:pPr>
        <w:pStyle w:val="Corpo"/>
        <w:ind w:right="-1"/>
        <w:rPr>
          <w:szCs w:val="23"/>
        </w:rPr>
      </w:pPr>
    </w:p>
    <w:p w:rsidR="0010718A" w:rsidRDefault="00E60BA8" w:rsidP="00610BF0">
      <w:pPr>
        <w:pStyle w:val="Corpo"/>
        <w:ind w:right="-1"/>
        <w:rPr>
          <w:szCs w:val="23"/>
        </w:rPr>
      </w:pPr>
      <w:r w:rsidRPr="00E60BA8">
        <w:rPr>
          <w:noProof/>
          <w:szCs w:val="23"/>
          <w:lang w:eastAsia="pt-BR"/>
        </w:rPr>
        <mc:AlternateContent>
          <mc:Choice Requires="wps">
            <w:drawing>
              <wp:anchor distT="45720" distB="45720" distL="114300" distR="114300" simplePos="0" relativeHeight="251762688" behindDoc="0" locked="0" layoutInCell="1" allowOverlap="1">
                <wp:simplePos x="0" y="0"/>
                <wp:positionH relativeFrom="margin">
                  <wp:align>right</wp:align>
                </wp:positionH>
                <wp:positionV relativeFrom="paragraph">
                  <wp:posOffset>9525</wp:posOffset>
                </wp:positionV>
                <wp:extent cx="5381625" cy="523875"/>
                <wp:effectExtent l="0" t="0" r="9525" b="9525"/>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523875"/>
                        </a:xfrm>
                        <a:prstGeom prst="rect">
                          <a:avLst/>
                        </a:prstGeom>
                        <a:solidFill>
                          <a:schemeClr val="bg1">
                            <a:lumMod val="95000"/>
                          </a:schemeClr>
                        </a:solidFill>
                        <a:ln>
                          <a:noFill/>
                          <a:headEnd/>
                          <a:tailEnd/>
                        </a:ln>
                      </wps:spPr>
                      <wps:style>
                        <a:lnRef idx="2">
                          <a:schemeClr val="dk1"/>
                        </a:lnRef>
                        <a:fillRef idx="1">
                          <a:schemeClr val="lt1"/>
                        </a:fillRef>
                        <a:effectRef idx="0">
                          <a:schemeClr val="dk1"/>
                        </a:effectRef>
                        <a:fontRef idx="minor">
                          <a:schemeClr val="dk1"/>
                        </a:fontRef>
                      </wps:style>
                      <wps:txbx>
                        <w:txbxContent>
                          <w:p w:rsidR="002E5EAF" w:rsidRDefault="002E5EAF" w:rsidP="00E60BA8">
                            <w:pPr>
                              <w:jc w:val="center"/>
                            </w:pPr>
                            <w:r w:rsidRPr="00302617">
                              <w:rPr>
                                <w:rFonts w:ascii="Swis721 Th BT" w:hAnsi="Swis721 Th BT"/>
                                <w:color w:val="404040" w:themeColor="text1" w:themeTint="BF"/>
                                <w:sz w:val="23"/>
                                <w:szCs w:val="23"/>
                              </w:rPr>
                              <w:t>A tosse é, portanto, não apenas a reação de defesa fisiológica, mas um sintoma de uma doença.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72.55pt;margin-top:.75pt;width:423.75pt;height:41.25pt;z-index:251762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" fillcolor="#f2f2f2 [3052]" stroked="f" strokeweight="1pt">
                <v:textbox>
                  <w:txbxContent>
                    <w:p w:rsidR="002E5EAF" w:rsidRDefault="002E5EAF" w:rsidP="00E60BA8">
                      <w:pPr>
                        <w:jc w:val="center"/>
                      </w:pPr>
                      <w:r w:rsidRPr="00302617">
                        <w:rPr>
                          <w:rFonts w:ascii="Swis721 Th BT" w:hAnsi="Swis721 Th BT"/>
                          <w:color w:val="404040" w:themeColor="text1" w:themeTint="BF"/>
                          <w:sz w:val="23"/>
                          <w:szCs w:val="23"/>
                        </w:rPr>
                        <w:t>A tosse é, portanto, não apenas a reação de defesa fisiológica, mas um sintoma de uma doença.</w:t>
                      </w:r>
                    </w:p>
                  </w:txbxContent>
                </v:textbox>
                <w10:wrap anchorx="margin"/>
              </v:shape>
            </w:pict>
          </mc:Fallback>
        </mc:AlternateContent>
      </w:r>
    </w:p>
    <w:p w:rsidR="00E60BA8" w:rsidRDefault="00E60BA8" w:rsidP="00610BF0">
      <w:pPr>
        <w:pStyle w:val="Corpo"/>
        <w:ind w:right="-1"/>
        <w:rPr>
          <w:szCs w:val="23"/>
        </w:rPr>
      </w:pPr>
    </w:p>
    <w:p w:rsidR="00E60BA8" w:rsidRDefault="00E60BA8" w:rsidP="00610BF0">
      <w:pPr>
        <w:pStyle w:val="Corpo"/>
        <w:ind w:right="-1"/>
        <w:rPr>
          <w:szCs w:val="23"/>
        </w:rPr>
      </w:pPr>
    </w:p>
    <w:p w:rsidR="00E60BA8" w:rsidRDefault="00E60BA8" w:rsidP="00610BF0">
      <w:pPr>
        <w:pStyle w:val="Corpo"/>
        <w:ind w:right="-1"/>
        <w:rPr>
          <w:szCs w:val="23"/>
        </w:rPr>
      </w:pPr>
    </w:p>
    <w:p w:rsidR="00AE201B" w:rsidRDefault="00AE201B" w:rsidP="00610BF0">
      <w:pPr>
        <w:pStyle w:val="Corpo"/>
        <w:ind w:right="-1"/>
        <w:rPr>
          <w:szCs w:val="23"/>
        </w:rPr>
      </w:pPr>
      <w:r w:rsidRPr="00AE201B">
        <w:rPr>
          <w:noProof/>
          <w:szCs w:val="23"/>
          <w:lang w:eastAsia="pt-BR"/>
        </w:rPr>
        <mc:AlternateContent>
          <mc:Choice Requires="wps">
            <w:drawing>
              <wp:anchor distT="45720" distB="45720" distL="114300" distR="114300" simplePos="0" relativeHeight="251769856" behindDoc="0" locked="0" layoutInCell="1" allowOverlap="1" wp14:anchorId="37F14E5C" wp14:editId="3F57DED0">
                <wp:simplePos x="0" y="0"/>
                <wp:positionH relativeFrom="margin">
                  <wp:posOffset>3234690</wp:posOffset>
                </wp:positionH>
                <wp:positionV relativeFrom="paragraph">
                  <wp:posOffset>144145</wp:posOffset>
                </wp:positionV>
                <wp:extent cx="1962150" cy="504825"/>
                <wp:effectExtent l="0" t="0" r="19050" b="28575"/>
                <wp:wrapNone/>
                <wp:docPr id="2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504825"/>
                        </a:xfrm>
                        <a:prstGeom prst="rect">
                          <a:avLst/>
                        </a:prstGeom>
                        <a:solidFill>
                          <a:srgbClr val="FFFFFF"/>
                        </a:solidFill>
                        <a:ln w="9525">
                          <a:solidFill>
                            <a:srgbClr val="000000"/>
                          </a:solidFill>
                          <a:miter lim="800000"/>
                          <a:headEnd/>
                          <a:tailEnd/>
                        </a:ln>
                      </wps:spPr>
                      <wps:txbx>
                        <w:txbxContent>
                          <w:p w:rsidR="002E5EAF" w:rsidRDefault="002E5EAF" w:rsidP="00AE201B">
                            <w:pPr>
                              <w:pStyle w:val="Corpo"/>
                              <w:ind w:right="-1"/>
                              <w:jc w:val="center"/>
                              <w:rPr>
                                <w:szCs w:val="23"/>
                              </w:rPr>
                            </w:pPr>
                            <w:r>
                              <w:rPr>
                                <w:szCs w:val="23"/>
                              </w:rPr>
                              <w:t xml:space="preserve">Produtiva, </w:t>
                            </w:r>
                            <w:r w:rsidRPr="00302617">
                              <w:rPr>
                                <w:szCs w:val="23"/>
                              </w:rPr>
                              <w:t>com s</w:t>
                            </w:r>
                            <w:r>
                              <w:rPr>
                                <w:szCs w:val="23"/>
                              </w:rPr>
                              <w:t>ecreção do trato respiratório.</w:t>
                            </w:r>
                          </w:p>
                          <w:p w:rsidR="002E5EAF" w:rsidRDefault="002E5EAF" w:rsidP="00AE20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14E5C" id="_x0000_s1045" type="#_x0000_t202" style="position:absolute;left:0;text-align:left;margin-left:254.7pt;margin-top:11.35pt;width:154.5pt;height:39.75pt;z-index:25176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">
                <v:textbox>
                  <w:txbxContent>
                    <w:p w:rsidR="002E5EAF" w:rsidRDefault="002E5EAF" w:rsidP="00AE201B">
                      <w:pPr>
                        <w:pStyle w:val="Corpo"/>
                        <w:ind w:right="-1"/>
                        <w:jc w:val="center"/>
                        <w:rPr>
                          <w:szCs w:val="23"/>
                        </w:rPr>
                      </w:pPr>
                      <w:r>
                        <w:rPr>
                          <w:szCs w:val="23"/>
                        </w:rPr>
                        <w:t xml:space="preserve">Produtiva, </w:t>
                      </w:r>
                      <w:r w:rsidRPr="00302617">
                        <w:rPr>
                          <w:szCs w:val="23"/>
                        </w:rPr>
                        <w:t>com s</w:t>
                      </w:r>
                      <w:r>
                        <w:rPr>
                          <w:szCs w:val="23"/>
                        </w:rPr>
                        <w:t>ecreção do trato respiratório.</w:t>
                      </w:r>
                    </w:p>
                    <w:p w:rsidR="002E5EAF" w:rsidRDefault="002E5EAF" w:rsidP="00AE201B"/>
                  </w:txbxContent>
                </v:textbox>
                <w10:wrap anchorx="margin"/>
              </v:shape>
            </w:pict>
          </mc:Fallback>
        </mc:AlternateContent>
      </w:r>
    </w:p>
    <w:p w:rsidR="00AE201B" w:rsidRDefault="00AE201B" w:rsidP="00610BF0">
      <w:pPr>
        <w:pStyle w:val="Corpo"/>
        <w:ind w:right="-1"/>
        <w:rPr>
          <w:szCs w:val="23"/>
        </w:rPr>
      </w:pPr>
    </w:p>
    <w:p w:rsidR="00E60BA8" w:rsidRDefault="00AE201B" w:rsidP="00610BF0">
      <w:pPr>
        <w:pStyle w:val="Corpo"/>
        <w:ind w:right="-1"/>
        <w:rPr>
          <w:szCs w:val="23"/>
        </w:rPr>
      </w:pPr>
      <w:r>
        <w:rPr>
          <w:noProof/>
          <w:color w:val="000000" w:themeColor="text1"/>
          <w:szCs w:val="23"/>
          <w:lang w:eastAsia="pt-BR"/>
        </w:rPr>
        <mc:AlternateContent>
          <mc:Choice Requires="wps">
            <w:drawing>
              <wp:anchor distT="0" distB="0" distL="114300" distR="114300" simplePos="0" relativeHeight="251770880" behindDoc="0" locked="0" layoutInCell="1" allowOverlap="1">
                <wp:simplePos x="0" y="0"/>
                <wp:positionH relativeFrom="column">
                  <wp:posOffset>2129790</wp:posOffset>
                </wp:positionH>
                <wp:positionV relativeFrom="paragraph">
                  <wp:posOffset>54610</wp:posOffset>
                </wp:positionV>
                <wp:extent cx="800100" cy="581025"/>
                <wp:effectExtent l="0" t="38100" r="57150" b="28575"/>
                <wp:wrapNone/>
                <wp:docPr id="25" name="Conector de seta reta 25"/>
                <wp:cNvGraphicFramePr/>
                <a:graphic xmlns:a="http://schemas.openxmlformats.org/drawingml/2006/main">
                  <a:graphicData uri="http://schemas.microsoft.com/office/word/2010/wordprocessingShape">
                    <wps:wsp>
                      <wps:cNvCnPr/>
                      <wps:spPr>
                        <a:xfrm flipV="1">
                          <a:off x="0" y="0"/>
                          <a:ext cx="800100" cy="581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65E7175" id="_x0000_t32" coordsize="21600,21600" o:spt="32" o:oned="t" path="m,l21600,21600e" filled="f">
                <v:path arrowok="t" fillok="f" o:connecttype="none"/>
                <o:lock v:ext="edit" shapetype="t"/>
              </v:shapetype>
              <v:shape id="Conector de seta reta 25" o:spid="_x0000_s1026" type="#_x0000_t32" style="position:absolute;margin-left:167.7pt;margin-top:4.3pt;width:63pt;height:45.75pt;flip:y;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" strokecolor="black [3200]" strokeweight=".5pt">
                <v:stroke endarrow="block" joinstyle="miter"/>
              </v:shape>
            </w:pict>
          </mc:Fallback>
        </mc:AlternateContent>
      </w:r>
    </w:p>
    <w:p w:rsidR="00E60BA8" w:rsidRDefault="00E60BA8" w:rsidP="00610BF0">
      <w:pPr>
        <w:pStyle w:val="Corpo"/>
        <w:ind w:right="-1"/>
        <w:rPr>
          <w:szCs w:val="23"/>
        </w:rPr>
      </w:pPr>
    </w:p>
    <w:p w:rsidR="00AE201B" w:rsidRDefault="00AE201B" w:rsidP="00610BF0">
      <w:pPr>
        <w:pStyle w:val="Corpo"/>
        <w:ind w:right="-1"/>
        <w:rPr>
          <w:szCs w:val="23"/>
        </w:rPr>
      </w:pPr>
      <w:r w:rsidRPr="00AE201B">
        <w:rPr>
          <w:noProof/>
          <w:szCs w:val="23"/>
          <w:lang w:eastAsia="pt-BR"/>
        </w:rPr>
        <mc:AlternateContent>
          <mc:Choice Requires="wps">
            <w:drawing>
              <wp:anchor distT="45720" distB="45720" distL="114300" distR="114300" simplePos="0" relativeHeight="251765760" behindDoc="0" locked="0" layoutInCell="1" allowOverlap="1">
                <wp:simplePos x="0" y="0"/>
                <wp:positionH relativeFrom="margin">
                  <wp:align>left</wp:align>
                </wp:positionH>
                <wp:positionV relativeFrom="paragraph">
                  <wp:posOffset>116840</wp:posOffset>
                </wp:positionV>
                <wp:extent cx="2066925" cy="495300"/>
                <wp:effectExtent l="0" t="0" r="28575" b="1905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495300"/>
                        </a:xfrm>
                        <a:prstGeom prst="rect">
                          <a:avLst/>
                        </a:prstGeom>
                        <a:solidFill>
                          <a:srgbClr val="FFFFFF"/>
                        </a:solidFill>
                        <a:ln w="9525">
                          <a:solidFill>
                            <a:srgbClr val="000000"/>
                          </a:solidFill>
                          <a:miter lim="800000"/>
                          <a:headEnd/>
                          <a:tailEnd/>
                        </a:ln>
                      </wps:spPr>
                      <wps:txbx>
                        <w:txbxContent>
                          <w:p w:rsidR="002E5EAF" w:rsidRDefault="002E5EAF" w:rsidP="00AE201B">
                            <w:pPr>
                              <w:pStyle w:val="Corpo"/>
                              <w:ind w:right="-1"/>
                              <w:rPr>
                                <w:szCs w:val="23"/>
                              </w:rPr>
                            </w:pPr>
                            <w:r w:rsidRPr="00302617">
                              <w:rPr>
                                <w:szCs w:val="23"/>
                              </w:rPr>
                              <w:t xml:space="preserve">Considerando o conteúdo, a tosse pode </w:t>
                            </w:r>
                            <w:r>
                              <w:rPr>
                                <w:szCs w:val="23"/>
                              </w:rPr>
                              <w:t>conter distinções:</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0;margin-top:9.2pt;width:162.75pt;height:39pt;z-index:2517657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">
                <v:textbox>
                  <w:txbxContent>
                    <w:p w:rsidR="002E5EAF" w:rsidRDefault="002E5EAF" w:rsidP="00AE201B">
                      <w:pPr>
                        <w:pStyle w:val="Corpo"/>
                        <w:ind w:right="-1"/>
                        <w:rPr>
                          <w:szCs w:val="23"/>
                        </w:rPr>
                      </w:pPr>
                      <w:r w:rsidRPr="00302617">
                        <w:rPr>
                          <w:szCs w:val="23"/>
                        </w:rPr>
                        <w:t xml:space="preserve">Considerando o conteúdo, a tosse pode </w:t>
                      </w:r>
                      <w:r>
                        <w:rPr>
                          <w:szCs w:val="23"/>
                        </w:rPr>
                        <w:t>conter distinções:</w:t>
                      </w:r>
                    </w:p>
                    <w:p w:rsidR="002E5EAF" w:rsidRDefault="002E5EAF"/>
                  </w:txbxContent>
                </v:textbox>
                <w10:wrap anchorx="margin"/>
              </v:shape>
            </w:pict>
          </mc:Fallback>
        </mc:AlternateContent>
      </w:r>
    </w:p>
    <w:p w:rsidR="00AE201B" w:rsidRDefault="00AE201B" w:rsidP="00610BF0">
      <w:pPr>
        <w:pStyle w:val="Corpo"/>
        <w:ind w:right="-1"/>
        <w:rPr>
          <w:szCs w:val="23"/>
        </w:rPr>
      </w:pPr>
    </w:p>
    <w:p w:rsidR="00AE201B" w:rsidRDefault="00AE201B" w:rsidP="00610BF0">
      <w:pPr>
        <w:pStyle w:val="Corpo"/>
        <w:ind w:right="-1"/>
        <w:rPr>
          <w:szCs w:val="23"/>
        </w:rPr>
      </w:pPr>
      <w:r>
        <w:rPr>
          <w:noProof/>
          <w:color w:val="000000" w:themeColor="text1"/>
          <w:szCs w:val="23"/>
          <w:lang w:eastAsia="pt-BR"/>
        </w:rPr>
        <mc:AlternateContent>
          <mc:Choice Requires="wps">
            <w:drawing>
              <wp:anchor distT="0" distB="0" distL="114300" distR="114300" simplePos="0" relativeHeight="251771904" behindDoc="0" locked="0" layoutInCell="1" allowOverlap="1">
                <wp:simplePos x="0" y="0"/>
                <wp:positionH relativeFrom="column">
                  <wp:posOffset>2120265</wp:posOffset>
                </wp:positionH>
                <wp:positionV relativeFrom="paragraph">
                  <wp:posOffset>8255</wp:posOffset>
                </wp:positionV>
                <wp:extent cx="866775" cy="371475"/>
                <wp:effectExtent l="0" t="0" r="47625" b="66675"/>
                <wp:wrapNone/>
                <wp:docPr id="26" name="Conector de seta reta 26"/>
                <wp:cNvGraphicFramePr/>
                <a:graphic xmlns:a="http://schemas.openxmlformats.org/drawingml/2006/main">
                  <a:graphicData uri="http://schemas.microsoft.com/office/word/2010/wordprocessingShape">
                    <wps:wsp>
                      <wps:cNvCnPr/>
                      <wps:spPr>
                        <a:xfrm>
                          <a:off x="0" y="0"/>
                          <a:ext cx="866775"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2C0409" id="Conector de seta reta 26" o:spid="_x0000_s1026" type="#_x0000_t32" style="position:absolute;margin-left:166.95pt;margin-top:.65pt;width:68.25pt;height:29.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" strokecolor="black [3200]" strokeweight=".5pt">
                <v:stroke endarrow="block" joinstyle="miter"/>
              </v:shape>
            </w:pict>
          </mc:Fallback>
        </mc:AlternateContent>
      </w:r>
      <w:r w:rsidRPr="00AE201B">
        <w:rPr>
          <w:noProof/>
          <w:szCs w:val="23"/>
          <w:lang w:eastAsia="pt-BR"/>
        </w:rPr>
        <mc:AlternateContent>
          <mc:Choice Requires="wps">
            <w:drawing>
              <wp:anchor distT="45720" distB="45720" distL="114300" distR="114300" simplePos="0" relativeHeight="251767808" behindDoc="0" locked="0" layoutInCell="1" allowOverlap="1" wp14:anchorId="37F14E5C" wp14:editId="3F57DED0">
                <wp:simplePos x="0" y="0"/>
                <wp:positionH relativeFrom="margin">
                  <wp:posOffset>3215640</wp:posOffset>
                </wp:positionH>
                <wp:positionV relativeFrom="paragraph">
                  <wp:posOffset>74930</wp:posOffset>
                </wp:positionV>
                <wp:extent cx="1962150" cy="495300"/>
                <wp:effectExtent l="0" t="0" r="19050" b="19050"/>
                <wp:wrapNone/>
                <wp:docPr id="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495300"/>
                        </a:xfrm>
                        <a:prstGeom prst="rect">
                          <a:avLst/>
                        </a:prstGeom>
                        <a:solidFill>
                          <a:srgbClr val="FFFFFF"/>
                        </a:solidFill>
                        <a:ln w="9525">
                          <a:solidFill>
                            <a:srgbClr val="000000"/>
                          </a:solidFill>
                          <a:miter lim="800000"/>
                          <a:headEnd/>
                          <a:tailEnd/>
                        </a:ln>
                      </wps:spPr>
                      <wps:txbx>
                        <w:txbxContent>
                          <w:p w:rsidR="002E5EAF" w:rsidRPr="00AE201B" w:rsidRDefault="002E5EAF" w:rsidP="00AE201B">
                            <w:pPr>
                              <w:jc w:val="center"/>
                              <w:rPr>
                                <w:rFonts w:ascii="Swis721 Th BT" w:hAnsi="Swis721 Th BT"/>
                                <w:color w:val="404040" w:themeColor="text1" w:themeTint="BF"/>
                                <w:sz w:val="23"/>
                                <w:szCs w:val="23"/>
                              </w:rPr>
                            </w:pPr>
                            <w:r w:rsidRPr="00AE201B">
                              <w:rPr>
                                <w:rFonts w:ascii="Swis721 Th BT" w:hAnsi="Swis721 Th BT"/>
                                <w:color w:val="404040" w:themeColor="text1" w:themeTint="BF"/>
                                <w:sz w:val="23"/>
                                <w:szCs w:val="23"/>
                              </w:rPr>
                              <w:t>Improdutiva</w:t>
                            </w:r>
                            <w:r>
                              <w:rPr>
                                <w:rFonts w:ascii="Swis721 Th BT" w:hAnsi="Swis721 Th BT"/>
                                <w:color w:val="404040" w:themeColor="text1" w:themeTint="BF"/>
                                <w:sz w:val="23"/>
                                <w:szCs w:val="23"/>
                              </w:rPr>
                              <w:t xml:space="preserve">, </w:t>
                            </w:r>
                            <w:r w:rsidRPr="00AE201B">
                              <w:rPr>
                                <w:rFonts w:ascii="Swis721 Th BT" w:hAnsi="Swis721 Th BT"/>
                                <w:color w:val="404040" w:themeColor="text1" w:themeTint="BF"/>
                                <w:sz w:val="23"/>
                                <w:szCs w:val="23"/>
                              </w:rPr>
                              <w:t>seca, sem secreção.</w:t>
                            </w:r>
                          </w:p>
                          <w:p w:rsidR="002E5EAF" w:rsidRDefault="002E5EAF" w:rsidP="00AE20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14E5C" id="_x0000_s1047" type="#_x0000_t202" style="position:absolute;left:0;text-align:left;margin-left:253.2pt;margin-top:5.9pt;width:154.5pt;height:39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">
                <v:textbox>
                  <w:txbxContent>
                    <w:p w:rsidR="002E5EAF" w:rsidRPr="00AE201B" w:rsidRDefault="002E5EAF" w:rsidP="00AE201B">
                      <w:pPr>
                        <w:jc w:val="center"/>
                        <w:rPr>
                          <w:rFonts w:ascii="Swis721 Th BT" w:hAnsi="Swis721 Th BT"/>
                          <w:color w:val="404040" w:themeColor="text1" w:themeTint="BF"/>
                          <w:sz w:val="23"/>
                          <w:szCs w:val="23"/>
                        </w:rPr>
                      </w:pPr>
                      <w:r w:rsidRPr="00AE201B">
                        <w:rPr>
                          <w:rFonts w:ascii="Swis721 Th BT" w:hAnsi="Swis721 Th BT"/>
                          <w:color w:val="404040" w:themeColor="text1" w:themeTint="BF"/>
                          <w:sz w:val="23"/>
                          <w:szCs w:val="23"/>
                        </w:rPr>
                        <w:t>Improdutiva</w:t>
                      </w:r>
                      <w:r>
                        <w:rPr>
                          <w:rFonts w:ascii="Swis721 Th BT" w:hAnsi="Swis721 Th BT"/>
                          <w:color w:val="404040" w:themeColor="text1" w:themeTint="BF"/>
                          <w:sz w:val="23"/>
                          <w:szCs w:val="23"/>
                        </w:rPr>
                        <w:t xml:space="preserve">, </w:t>
                      </w:r>
                      <w:r w:rsidRPr="00AE201B">
                        <w:rPr>
                          <w:rFonts w:ascii="Swis721 Th BT" w:hAnsi="Swis721 Th BT"/>
                          <w:color w:val="404040" w:themeColor="text1" w:themeTint="BF"/>
                          <w:sz w:val="23"/>
                          <w:szCs w:val="23"/>
                        </w:rPr>
                        <w:t>seca, sem secreção.</w:t>
                      </w:r>
                    </w:p>
                    <w:p w:rsidR="002E5EAF" w:rsidRDefault="002E5EAF" w:rsidP="00AE201B"/>
                  </w:txbxContent>
                </v:textbox>
                <w10:wrap anchorx="margin"/>
              </v:shape>
            </w:pict>
          </mc:Fallback>
        </mc:AlternateContent>
      </w:r>
    </w:p>
    <w:p w:rsidR="00AE201B" w:rsidRPr="00302617" w:rsidRDefault="00AE201B" w:rsidP="00610BF0">
      <w:pPr>
        <w:pStyle w:val="Corpo"/>
        <w:ind w:right="-1"/>
        <w:rPr>
          <w:szCs w:val="23"/>
        </w:rPr>
      </w:pPr>
    </w:p>
    <w:p w:rsidR="00302617" w:rsidRDefault="00302617" w:rsidP="00610BF0">
      <w:pPr>
        <w:pStyle w:val="Corpo"/>
        <w:ind w:right="-1"/>
        <w:rPr>
          <w:szCs w:val="23"/>
        </w:rPr>
      </w:pPr>
    </w:p>
    <w:p w:rsidR="00AE201B" w:rsidRDefault="00AE201B" w:rsidP="00610BF0">
      <w:pPr>
        <w:pStyle w:val="Corpo"/>
        <w:ind w:right="-1"/>
        <w:rPr>
          <w:szCs w:val="23"/>
        </w:rPr>
      </w:pPr>
    </w:p>
    <w:p w:rsidR="00AE201B" w:rsidRPr="00302617" w:rsidRDefault="00AE201B" w:rsidP="00610BF0">
      <w:pPr>
        <w:pStyle w:val="Corpo"/>
        <w:ind w:right="-1"/>
        <w:rPr>
          <w:szCs w:val="23"/>
        </w:rPr>
      </w:pPr>
    </w:p>
    <w:p w:rsidR="0010718A" w:rsidRPr="00AE201B" w:rsidRDefault="0010718A" w:rsidP="00AE201B">
      <w:pPr>
        <w:pStyle w:val="Corpo"/>
        <w:ind w:right="-1"/>
        <w:jc w:val="center"/>
        <w:rPr>
          <w:b/>
          <w:sz w:val="24"/>
        </w:rPr>
      </w:pPr>
      <w:r w:rsidRPr="00AE201B">
        <w:rPr>
          <w:b/>
          <w:szCs w:val="23"/>
        </w:rPr>
        <w:t>A tosse úmida é uma característica específica da fase de exsudação, exceto nas doenças respiratórias inferiores que podem ser encontradas como tosse produtiva ou dor de garganta, secreção duradoura de adenoidais hipertróficas e cronicamente inflamadas.</w:t>
      </w:r>
    </w:p>
    <w:p w:rsidR="004E2DE5" w:rsidRDefault="004E2DE5" w:rsidP="0010718A">
      <w:pPr>
        <w:pStyle w:val="Corpo"/>
        <w:ind w:right="-1"/>
        <w:jc w:val="center"/>
        <w:rPr>
          <w:sz w:val="18"/>
          <w:szCs w:val="18"/>
        </w:rPr>
      </w:pPr>
    </w:p>
    <w:p w:rsidR="001C7AD7" w:rsidRPr="00970067" w:rsidRDefault="001C7AD7" w:rsidP="001C7AD7">
      <w:pPr>
        <w:pStyle w:val="Ttulo1"/>
      </w:pPr>
      <w:bookmarkStart w:id="25" w:name="_Toc531180522"/>
      <w:r>
        <w:lastRenderedPageBreak/>
        <w:t>Formulário</w:t>
      </w:r>
      <w:bookmarkEnd w:id="25"/>
    </w:p>
    <w:p w:rsidR="001C7AD7" w:rsidRPr="0004052E" w:rsidRDefault="00D24E86" w:rsidP="005D7C25">
      <w:pPr>
        <w:pStyle w:val="Ttulo2"/>
      </w:pPr>
      <w:bookmarkStart w:id="26" w:name="_Toc531180523"/>
      <w:r>
        <w:t>Tratamento das Infecções do Trato Respiratório</w:t>
      </w:r>
      <w:r w:rsidR="001332B1">
        <w:t xml:space="preserve"> (ITRS)</w:t>
      </w:r>
      <w:bookmarkEnd w:id="26"/>
    </w:p>
    <w:p w:rsidR="001C7AD7" w:rsidRDefault="001C7AD7" w:rsidP="001C7AD7">
      <w:pPr>
        <w:pStyle w:val="Corpo"/>
        <w:ind w:right="-1"/>
        <w:rPr>
          <w:sz w:val="18"/>
          <w:szCs w:val="18"/>
        </w:rPr>
      </w:pPr>
    </w:p>
    <w:p w:rsidR="001A3E73" w:rsidRPr="001A3E73" w:rsidRDefault="00D52B7B" w:rsidP="001A3E73">
      <w:pPr>
        <w:pStyle w:val="Corpo"/>
        <w:rPr>
          <w:b/>
          <w:sz w:val="24"/>
          <w:u w:val="single"/>
        </w:rPr>
      </w:pPr>
      <w:r>
        <w:rPr>
          <w:b/>
          <w:sz w:val="24"/>
          <w:u w:val="single"/>
        </w:rPr>
        <w:t>Melhora dos Broncoespasmos Crônicos</w:t>
      </w:r>
      <w:r w:rsidR="001A3E73">
        <w:rPr>
          <w:b/>
          <w:sz w:val="24"/>
          <w:u w:val="single"/>
        </w:rPr>
        <w:t xml:space="preserve"> p</w:t>
      </w:r>
      <w:r w:rsidR="001A3E73" w:rsidRPr="001A3E73">
        <w:rPr>
          <w:b/>
          <w:sz w:val="24"/>
          <w:u w:val="single"/>
        </w:rPr>
        <w:t xml:space="preserve">ara </w:t>
      </w:r>
      <w:r w:rsidR="001A3E73">
        <w:rPr>
          <w:b/>
          <w:sz w:val="24"/>
          <w:u w:val="single"/>
        </w:rPr>
        <w:t>C</w:t>
      </w:r>
      <w:r w:rsidR="001A3E73" w:rsidRPr="001A3E73">
        <w:rPr>
          <w:b/>
          <w:sz w:val="24"/>
          <w:u w:val="single"/>
        </w:rPr>
        <w:t xml:space="preserve">rianças </w:t>
      </w:r>
      <w:r w:rsidR="001A3E73">
        <w:rPr>
          <w:b/>
          <w:sz w:val="24"/>
          <w:u w:val="single"/>
        </w:rPr>
        <w:t>Maiores de 3 anos</w:t>
      </w:r>
    </w:p>
    <w:p w:rsidR="009F77D5" w:rsidRDefault="001A3E73" w:rsidP="009F77D5">
      <w:pPr>
        <w:pStyle w:val="Corpo"/>
        <w:rPr>
          <w:b/>
          <w:sz w:val="24"/>
          <w:u w:val="single"/>
        </w:rPr>
      </w:pPr>
      <w:r>
        <w:rPr>
          <w:noProof/>
          <w:sz w:val="16"/>
          <w:szCs w:val="16"/>
          <w:lang w:eastAsia="pt-BR"/>
        </w:rPr>
        <mc:AlternateContent>
          <mc:Choice Requires="wps">
            <w:drawing>
              <wp:anchor distT="0" distB="0" distL="114300" distR="114300" simplePos="0" relativeHeight="251833344" behindDoc="0" locked="0" layoutInCell="1" allowOverlap="1" wp14:anchorId="1CE7E68B" wp14:editId="0784224D">
                <wp:simplePos x="0" y="0"/>
                <wp:positionH relativeFrom="column">
                  <wp:posOffset>3194050</wp:posOffset>
                </wp:positionH>
                <wp:positionV relativeFrom="paragraph">
                  <wp:posOffset>180340</wp:posOffset>
                </wp:positionV>
                <wp:extent cx="2501265" cy="981075"/>
                <wp:effectExtent l="0" t="0" r="0" b="9525"/>
                <wp:wrapNone/>
                <wp:docPr id="19"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9810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EAF" w:rsidRPr="00601BC7" w:rsidRDefault="002E5EAF" w:rsidP="009F77D5">
                            <w:pPr>
                              <w:pStyle w:val="Corpo"/>
                              <w:spacing w:line="276" w:lineRule="auto"/>
                              <w:rPr>
                                <w:sz w:val="18"/>
                                <w:szCs w:val="18"/>
                              </w:rPr>
                            </w:pPr>
                            <w:r w:rsidRPr="009F77D5">
                              <w:rPr>
                                <w:sz w:val="18"/>
                                <w:szCs w:val="18"/>
                              </w:rPr>
                              <w:t>Apresenta as ações e utilizações da teofilina. É utilizado como broncodilatador no manejo da asma e obstrução pulmonar crônica. A aminofilina é preferencial à teofilina quando uma melhor solubilidade em água é requerida.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7E68B" id="Caixa de texto 19" o:spid="_x0000_s1048" type="#_x0000_t202" style="position:absolute;left:0;text-align:left;margin-left:251.5pt;margin-top:14.2pt;width:196.95pt;height:77.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" fillcolor="#e7e6e6 [3214]" stroked="f">
                <v:textbox>
                  <w:txbxContent>
                    <w:p w:rsidR="002E5EAF" w:rsidRPr="00601BC7" w:rsidRDefault="002E5EAF" w:rsidP="009F77D5">
                      <w:pPr>
                        <w:pStyle w:val="Corpo"/>
                        <w:spacing w:line="276" w:lineRule="auto"/>
                        <w:rPr>
                          <w:sz w:val="18"/>
                          <w:szCs w:val="18"/>
                        </w:rPr>
                      </w:pPr>
                      <w:r w:rsidRPr="009F77D5">
                        <w:rPr>
                          <w:sz w:val="18"/>
                          <w:szCs w:val="18"/>
                        </w:rPr>
                        <w:t>Apresenta as ações e utilizações da teofilina. É utilizado como broncodilatador no manejo da asma e obstrução pulmonar crônica. A aminofilina é preferencial à teofilina quando uma melhor solubilidade em água é requerida.</w:t>
                      </w:r>
                    </w:p>
                  </w:txbxContent>
                </v:textbox>
              </v:shape>
            </w:pict>
          </mc:Fallback>
        </mc:AlternateConten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9F77D5" w:rsidRPr="009537E7"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9F77D5" w:rsidRDefault="00D52B7B" w:rsidP="009F77D5">
            <w:pPr>
              <w:pStyle w:val="Corpo"/>
              <w:jc w:val="center"/>
              <w:rPr>
                <w:b/>
                <w:color w:val="FFFFFF" w:themeColor="background1"/>
              </w:rPr>
            </w:pPr>
            <w:r>
              <w:rPr>
                <w:b/>
                <w:color w:val="FFFFFF" w:themeColor="background1"/>
              </w:rPr>
              <w:t xml:space="preserve">Xarope de Aminofilina </w:t>
            </w:r>
          </w:p>
        </w:tc>
      </w:tr>
      <w:tr w:rsidR="009F77D5" w:rsidRPr="009537E7"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F77D5" w:rsidRPr="00EB621C" w:rsidRDefault="00405D95" w:rsidP="00D52B7B">
            <w:pPr>
              <w:pStyle w:val="Corpo"/>
            </w:pPr>
            <w:r>
              <w:t>Aminofilina.................</w:t>
            </w:r>
            <w:r w:rsidR="00D52B7B">
              <w:t>...... 12 mg/kg/5 mL</w:t>
            </w:r>
          </w:p>
        </w:tc>
      </w:tr>
      <w:tr w:rsidR="009F77D5" w:rsidRPr="009537E7"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F77D5" w:rsidRPr="003A6682" w:rsidRDefault="00D52B7B" w:rsidP="00D52B7B">
            <w:pPr>
              <w:pStyle w:val="Corpo"/>
            </w:pPr>
            <w:r>
              <w:t>Xarope</w:t>
            </w:r>
            <w:r w:rsidR="009F77D5">
              <w:t xml:space="preserve"> qsp........</w:t>
            </w:r>
            <w:r w:rsidR="00405D95">
              <w:t>....</w:t>
            </w:r>
            <w:r>
              <w:t>.........................100</w:t>
            </w:r>
            <w:r w:rsidR="009F77D5">
              <w:t xml:space="preserve"> mL</w:t>
            </w:r>
          </w:p>
        </w:tc>
      </w:tr>
      <w:tr w:rsidR="009F77D5" w:rsidRPr="009537E7" w:rsidTr="009F77D5">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52B7B" w:rsidRPr="00D52B7B" w:rsidRDefault="00D52B7B" w:rsidP="00D52B7B">
            <w:pPr>
              <w:pStyle w:val="Corpo"/>
              <w:rPr>
                <w:sz w:val="16"/>
                <w:szCs w:val="16"/>
              </w:rPr>
            </w:pPr>
            <w:r w:rsidRPr="00D52B7B">
              <w:rPr>
                <w:sz w:val="16"/>
                <w:szCs w:val="16"/>
              </w:rPr>
              <w:t>Dose diária. Administrar conforme orientação médica.</w:t>
            </w:r>
          </w:p>
          <w:p w:rsidR="009F77D5" w:rsidRPr="00BE5CFD" w:rsidRDefault="009F77D5" w:rsidP="009F77D5">
            <w:pPr>
              <w:pStyle w:val="Corpo"/>
              <w:jc w:val="center"/>
              <w:rPr>
                <w:sz w:val="16"/>
                <w:szCs w:val="16"/>
              </w:rPr>
            </w:pPr>
          </w:p>
        </w:tc>
      </w:tr>
    </w:tbl>
    <w:p w:rsidR="001A3E73" w:rsidRDefault="001A3E73" w:rsidP="001C7AD7">
      <w:pPr>
        <w:pStyle w:val="Corpo"/>
        <w:ind w:right="-1"/>
        <w:rPr>
          <w:sz w:val="24"/>
        </w:rPr>
      </w:pPr>
      <w:r>
        <w:rPr>
          <w:noProof/>
          <w:sz w:val="16"/>
          <w:szCs w:val="16"/>
          <w:lang w:eastAsia="pt-BR"/>
        </w:rPr>
        <mc:AlternateContent>
          <mc:Choice Requires="wps">
            <w:drawing>
              <wp:anchor distT="0" distB="0" distL="114300" distR="114300" simplePos="0" relativeHeight="251835392" behindDoc="0" locked="0" layoutInCell="1" allowOverlap="1" wp14:anchorId="7CA07BBD" wp14:editId="33B7EFCE">
                <wp:simplePos x="0" y="0"/>
                <wp:positionH relativeFrom="column">
                  <wp:posOffset>3225165</wp:posOffset>
                </wp:positionH>
                <wp:positionV relativeFrom="paragraph">
                  <wp:posOffset>200026</wp:posOffset>
                </wp:positionV>
                <wp:extent cx="2501265" cy="876300"/>
                <wp:effectExtent l="0" t="0" r="0" b="0"/>
                <wp:wrapNone/>
                <wp:docPr id="86" name="Caixa de texto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8763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EAF" w:rsidRPr="001A3E73" w:rsidRDefault="002E5EAF" w:rsidP="001A3E73">
                            <w:pPr>
                              <w:pStyle w:val="Corpo"/>
                              <w:rPr>
                                <w:sz w:val="18"/>
                                <w:szCs w:val="18"/>
                              </w:rPr>
                            </w:pPr>
                            <w:r w:rsidRPr="001A3E73">
                              <w:rPr>
                                <w:sz w:val="18"/>
                                <w:szCs w:val="18"/>
                              </w:rPr>
                              <w:t>Celulomax LM</w:t>
                            </w:r>
                            <w:r w:rsidRPr="001A3E73">
                              <w:rPr>
                                <w:sz w:val="18"/>
                                <w:szCs w:val="18"/>
                                <w:vertAlign w:val="superscript"/>
                              </w:rPr>
                              <w:t>®</w:t>
                            </w:r>
                            <w:r w:rsidRPr="001A3E73">
                              <w:rPr>
                                <w:sz w:val="18"/>
                                <w:szCs w:val="18"/>
                              </w:rPr>
                              <w:t xml:space="preserve"> é um excipiente desenvolvido especialmente para veicular formulações de liberação modificada. Sua formulação é baseada em Aerosil</w:t>
                            </w:r>
                            <w:r w:rsidRPr="001A3E73">
                              <w:rPr>
                                <w:sz w:val="18"/>
                                <w:szCs w:val="18"/>
                                <w:vertAlign w:val="superscript"/>
                              </w:rPr>
                              <w:t>®</w:t>
                            </w:r>
                            <w:r w:rsidRPr="001A3E73">
                              <w:rPr>
                                <w:sz w:val="18"/>
                                <w:szCs w:val="18"/>
                              </w:rPr>
                              <w:t>, Carbopol</w:t>
                            </w:r>
                            <w:r w:rsidRPr="001A3E73">
                              <w:rPr>
                                <w:sz w:val="18"/>
                                <w:szCs w:val="18"/>
                                <w:vertAlign w:val="superscript"/>
                              </w:rPr>
                              <w:t>®</w:t>
                            </w:r>
                            <w:r w:rsidRPr="001A3E73">
                              <w:rPr>
                                <w:sz w:val="18"/>
                                <w:szCs w:val="18"/>
                              </w:rPr>
                              <w:t>, Estearato de magnésio, Methocel</w:t>
                            </w:r>
                            <w:r w:rsidRPr="001A3E73">
                              <w:rPr>
                                <w:sz w:val="18"/>
                                <w:szCs w:val="18"/>
                                <w:vertAlign w:val="superscript"/>
                              </w:rPr>
                              <w:t>®</w:t>
                            </w:r>
                            <w:r w:rsidRPr="001A3E73">
                              <w:rPr>
                                <w:sz w:val="18"/>
                                <w:szCs w:val="18"/>
                              </w:rPr>
                              <w:t xml:space="preserve"> e Microcel</w:t>
                            </w:r>
                            <w:r w:rsidRPr="001A3E73">
                              <w:rPr>
                                <w:sz w:val="18"/>
                                <w:szCs w:val="18"/>
                                <w:vertAlign w:val="superscript"/>
                              </w:rPr>
                              <w:t>®</w:t>
                            </w:r>
                            <w:r>
                              <w:rPr>
                                <w:sz w:val="18"/>
                                <w:szCs w:val="18"/>
                              </w:rPr>
                              <w:t>.</w:t>
                            </w:r>
                          </w:p>
                          <w:p w:rsidR="002E5EAF" w:rsidRPr="00601BC7" w:rsidRDefault="002E5EAF" w:rsidP="001A3E73">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07BBD" id="Caixa de texto 86" o:spid="_x0000_s1049" type="#_x0000_t202" style="position:absolute;left:0;text-align:left;margin-left:253.95pt;margin-top:15.75pt;width:196.95pt;height:69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" fillcolor="#e7e6e6 [3214]" stroked="f">
                <v:textbox>
                  <w:txbxContent>
                    <w:p w:rsidR="002E5EAF" w:rsidRPr="001A3E73" w:rsidRDefault="002E5EAF" w:rsidP="001A3E73">
                      <w:pPr>
                        <w:pStyle w:val="Corpo"/>
                        <w:rPr>
                          <w:sz w:val="18"/>
                          <w:szCs w:val="18"/>
                        </w:rPr>
                      </w:pPr>
                      <w:r w:rsidRPr="001A3E73">
                        <w:rPr>
                          <w:sz w:val="18"/>
                          <w:szCs w:val="18"/>
                        </w:rPr>
                        <w:t>Celulomax LM</w:t>
                      </w:r>
                      <w:r w:rsidRPr="001A3E73">
                        <w:rPr>
                          <w:sz w:val="18"/>
                          <w:szCs w:val="18"/>
                          <w:vertAlign w:val="superscript"/>
                        </w:rPr>
                        <w:t>®</w:t>
                      </w:r>
                      <w:r w:rsidRPr="001A3E73">
                        <w:rPr>
                          <w:sz w:val="18"/>
                          <w:szCs w:val="18"/>
                        </w:rPr>
                        <w:t xml:space="preserve"> é um excipiente desenvolvido especialmente para veicular formulações de liberação modificada. Sua formulação é baseada em Aerosil</w:t>
                      </w:r>
                      <w:r w:rsidRPr="001A3E73">
                        <w:rPr>
                          <w:sz w:val="18"/>
                          <w:szCs w:val="18"/>
                          <w:vertAlign w:val="superscript"/>
                        </w:rPr>
                        <w:t>®</w:t>
                      </w:r>
                      <w:r w:rsidRPr="001A3E73">
                        <w:rPr>
                          <w:sz w:val="18"/>
                          <w:szCs w:val="18"/>
                        </w:rPr>
                        <w:t>, Carbopol</w:t>
                      </w:r>
                      <w:r w:rsidRPr="001A3E73">
                        <w:rPr>
                          <w:sz w:val="18"/>
                          <w:szCs w:val="18"/>
                          <w:vertAlign w:val="superscript"/>
                        </w:rPr>
                        <w:t>®</w:t>
                      </w:r>
                      <w:r w:rsidRPr="001A3E73">
                        <w:rPr>
                          <w:sz w:val="18"/>
                          <w:szCs w:val="18"/>
                        </w:rPr>
                        <w:t>, Estearato de magnésio, Methocel</w:t>
                      </w:r>
                      <w:r w:rsidRPr="001A3E73">
                        <w:rPr>
                          <w:sz w:val="18"/>
                          <w:szCs w:val="18"/>
                          <w:vertAlign w:val="superscript"/>
                        </w:rPr>
                        <w:t>®</w:t>
                      </w:r>
                      <w:r w:rsidRPr="001A3E73">
                        <w:rPr>
                          <w:sz w:val="18"/>
                          <w:szCs w:val="18"/>
                        </w:rPr>
                        <w:t xml:space="preserve"> e Microcel</w:t>
                      </w:r>
                      <w:r w:rsidRPr="001A3E73">
                        <w:rPr>
                          <w:sz w:val="18"/>
                          <w:szCs w:val="18"/>
                          <w:vertAlign w:val="superscript"/>
                        </w:rPr>
                        <w:t>®</w:t>
                      </w:r>
                      <w:r>
                        <w:rPr>
                          <w:sz w:val="18"/>
                          <w:szCs w:val="18"/>
                        </w:rPr>
                        <w:t>.</w:t>
                      </w:r>
                    </w:p>
                    <w:p w:rsidR="002E5EAF" w:rsidRPr="00601BC7" w:rsidRDefault="002E5EAF" w:rsidP="001A3E73">
                      <w:pPr>
                        <w:pStyle w:val="Corpo"/>
                        <w:spacing w:line="276" w:lineRule="auto"/>
                        <w:rPr>
                          <w:sz w:val="18"/>
                          <w:szCs w:val="18"/>
                        </w:rPr>
                      </w:pPr>
                    </w:p>
                  </w:txbxContent>
                </v:textbox>
              </v:shape>
            </w:pict>
          </mc:Fallback>
        </mc:AlternateConten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1A3E73" w:rsidRPr="009537E7"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1A3E73" w:rsidRDefault="001A3E73" w:rsidP="00DD1D80">
            <w:pPr>
              <w:pStyle w:val="Corpo"/>
              <w:jc w:val="center"/>
              <w:rPr>
                <w:b/>
                <w:color w:val="FFFFFF" w:themeColor="background1"/>
              </w:rPr>
            </w:pPr>
            <w:r>
              <w:rPr>
                <w:b/>
                <w:color w:val="FFFFFF" w:themeColor="background1"/>
              </w:rPr>
              <w:t xml:space="preserve">Cápsulas de Aminofilina </w:t>
            </w:r>
          </w:p>
        </w:tc>
      </w:tr>
      <w:tr w:rsidR="001A3E73" w:rsidRPr="009537E7"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A3E73" w:rsidRPr="00EB621C" w:rsidRDefault="00405D95" w:rsidP="001A3E73">
            <w:pPr>
              <w:pStyle w:val="Corpo"/>
            </w:pPr>
            <w:r>
              <w:t>Aminofilina.............</w:t>
            </w:r>
            <w:r w:rsidR="001A3E73">
              <w:t>.................... 12 mg/kg</w:t>
            </w:r>
          </w:p>
        </w:tc>
      </w:tr>
      <w:tr w:rsidR="001A3E73" w:rsidRPr="009537E7"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A3E73" w:rsidRPr="003A6682" w:rsidRDefault="001A3E73" w:rsidP="001A3E73">
            <w:pPr>
              <w:pStyle w:val="Corpo"/>
            </w:pPr>
            <w:r>
              <w:t>C</w:t>
            </w:r>
            <w:r w:rsidR="00405D95">
              <w:t>elulomax LM qsp...............</w:t>
            </w:r>
            <w:r>
              <w:t>..............1 UN</w:t>
            </w:r>
          </w:p>
        </w:tc>
      </w:tr>
      <w:tr w:rsidR="001A3E73" w:rsidRPr="009537E7" w:rsidTr="00DD1D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1A3E73" w:rsidRPr="00D52B7B" w:rsidRDefault="001A3E73" w:rsidP="00DD1D80">
            <w:pPr>
              <w:pStyle w:val="Corpo"/>
              <w:rPr>
                <w:sz w:val="16"/>
                <w:szCs w:val="16"/>
              </w:rPr>
            </w:pPr>
            <w:r w:rsidRPr="00D52B7B">
              <w:rPr>
                <w:sz w:val="16"/>
                <w:szCs w:val="16"/>
              </w:rPr>
              <w:t>Dose diária. Administrar conforme orientação médica.</w:t>
            </w:r>
          </w:p>
          <w:p w:rsidR="001A3E73" w:rsidRPr="00BE5CFD" w:rsidRDefault="001A3E73" w:rsidP="00DD1D80">
            <w:pPr>
              <w:pStyle w:val="Corpo"/>
              <w:jc w:val="center"/>
              <w:rPr>
                <w:sz w:val="16"/>
                <w:szCs w:val="16"/>
              </w:rPr>
            </w:pPr>
          </w:p>
        </w:tc>
      </w:tr>
    </w:tbl>
    <w:p w:rsidR="001A3E73" w:rsidRDefault="001A3E73" w:rsidP="001C7AD7">
      <w:pPr>
        <w:pStyle w:val="Corpo"/>
        <w:ind w:right="-1"/>
        <w:rPr>
          <w:sz w:val="24"/>
        </w:rPr>
      </w:pPr>
    </w:p>
    <w:p w:rsidR="00D24E86" w:rsidRDefault="00913D63" w:rsidP="001C7AD7">
      <w:pPr>
        <w:pStyle w:val="Corpo"/>
        <w:ind w:right="-1"/>
        <w:rPr>
          <w:b/>
          <w:sz w:val="24"/>
          <w:u w:val="single"/>
        </w:rPr>
      </w:pPr>
      <w:r>
        <w:rPr>
          <w:b/>
          <w:sz w:val="24"/>
          <w:u w:val="single"/>
        </w:rPr>
        <w:t xml:space="preserve">Xarope de Salbutamol para Crianças de 1 Mês a 2 Anos </w:t>
      </w:r>
    </w:p>
    <w:p w:rsidR="00913D63" w:rsidRDefault="00784A12" w:rsidP="001C7AD7">
      <w:pPr>
        <w:pStyle w:val="Corpo"/>
        <w:ind w:right="-1"/>
        <w:rPr>
          <w:b/>
          <w:sz w:val="24"/>
          <w:u w:val="single"/>
        </w:rPr>
      </w:pPr>
      <w:r>
        <w:rPr>
          <w:noProof/>
          <w:sz w:val="16"/>
          <w:szCs w:val="16"/>
          <w:lang w:eastAsia="pt-BR"/>
        </w:rPr>
        <mc:AlternateContent>
          <mc:Choice Requires="wps">
            <w:drawing>
              <wp:anchor distT="0" distB="0" distL="114300" distR="114300" simplePos="0" relativeHeight="251837440" behindDoc="0" locked="0" layoutInCell="1" allowOverlap="1" wp14:anchorId="168B2D85" wp14:editId="745E019C">
                <wp:simplePos x="0" y="0"/>
                <wp:positionH relativeFrom="column">
                  <wp:posOffset>3206115</wp:posOffset>
                </wp:positionH>
                <wp:positionV relativeFrom="paragraph">
                  <wp:posOffset>205740</wp:posOffset>
                </wp:positionV>
                <wp:extent cx="2501265" cy="1028700"/>
                <wp:effectExtent l="0" t="0" r="0" b="0"/>
                <wp:wrapNone/>
                <wp:docPr id="91" name="Caixa de texto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0287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EAF" w:rsidRPr="00601BC7" w:rsidRDefault="002E5EAF" w:rsidP="00784A12">
                            <w:pPr>
                              <w:pStyle w:val="Corpo"/>
                              <w:spacing w:line="276" w:lineRule="auto"/>
                              <w:rPr>
                                <w:sz w:val="18"/>
                                <w:szCs w:val="18"/>
                              </w:rPr>
                            </w:pPr>
                            <w:r w:rsidRPr="00784A12">
                              <w:rPr>
                                <w:sz w:val="18"/>
                                <w:szCs w:val="18"/>
                              </w:rPr>
                              <w:t>O salbutamol é um simpatomimético de ação direta com atividade beta-adrenérgica principalmente e uma ação seletiva nos receptores beta2. Isto resulta em sua ação broncodilatadora mais proeminente do que seu efeito no coração.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B2D85" id="Caixa de texto 91" o:spid="_x0000_s1050" type="#_x0000_t202" style="position:absolute;left:0;text-align:left;margin-left:252.45pt;margin-top:16.2pt;width:196.95pt;height:8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" fillcolor="#e7e6e6 [3214]" stroked="f">
                <v:textbox>
                  <w:txbxContent>
                    <w:p w:rsidR="002E5EAF" w:rsidRPr="00601BC7" w:rsidRDefault="002E5EAF" w:rsidP="00784A12">
                      <w:pPr>
                        <w:pStyle w:val="Corpo"/>
                        <w:spacing w:line="276" w:lineRule="auto"/>
                        <w:rPr>
                          <w:sz w:val="18"/>
                          <w:szCs w:val="18"/>
                        </w:rPr>
                      </w:pPr>
                      <w:r w:rsidRPr="00784A12">
                        <w:rPr>
                          <w:sz w:val="18"/>
                          <w:szCs w:val="18"/>
                        </w:rPr>
                        <w:t>O salbutamol é um simpatomimético de ação direta com atividade beta-adrenérgica principalmente e uma ação seletiva nos receptores beta2. Isto resulta em sua ação broncodilatadora mais proeminente do que seu efeito no coração.</w:t>
                      </w:r>
                    </w:p>
                  </w:txbxContent>
                </v:textbox>
              </v:shape>
            </w:pict>
          </mc:Fallback>
        </mc:AlternateConten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913D63"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913D63" w:rsidRDefault="00784A12" w:rsidP="00DD1D80">
            <w:pPr>
              <w:pStyle w:val="Corpo"/>
              <w:jc w:val="center"/>
              <w:rPr>
                <w:b/>
                <w:color w:val="FFFFFF" w:themeColor="background1"/>
              </w:rPr>
            </w:pPr>
            <w:r>
              <w:rPr>
                <w:b/>
                <w:color w:val="FFFFFF" w:themeColor="background1"/>
              </w:rPr>
              <w:t>Xarope de Salbutamol</w:t>
            </w:r>
            <w:r w:rsidR="00913D63">
              <w:rPr>
                <w:b/>
                <w:color w:val="FFFFFF" w:themeColor="background1"/>
              </w:rPr>
              <w:t xml:space="preserve"> </w:t>
            </w:r>
          </w:p>
        </w:tc>
      </w:tr>
      <w:tr w:rsidR="00913D63" w:rsidRPr="00EB621C"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13D63" w:rsidRPr="00EB621C" w:rsidRDefault="00405D95" w:rsidP="00913D63">
            <w:pPr>
              <w:pStyle w:val="Corpo"/>
            </w:pPr>
            <w:r>
              <w:t>Salbutamol..............</w:t>
            </w:r>
            <w:r w:rsidR="00913D63">
              <w:t>..... 100 mcg/kg/5 mL</w:t>
            </w:r>
          </w:p>
        </w:tc>
      </w:tr>
      <w:tr w:rsidR="00913D63"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13D63" w:rsidRPr="003A6682" w:rsidRDefault="00405D95" w:rsidP="00784A12">
            <w:pPr>
              <w:pStyle w:val="Corpo"/>
            </w:pPr>
            <w:r>
              <w:t>Xarope qsp..............</w:t>
            </w:r>
            <w:r w:rsidR="00913D63">
              <w:t>................</w:t>
            </w:r>
            <w:r w:rsidR="00784A12">
              <w:t>.......</w:t>
            </w:r>
            <w:r w:rsidR="00913D63">
              <w:t>1</w:t>
            </w:r>
            <w:r w:rsidR="00784A12">
              <w:t>00 mL</w:t>
            </w:r>
          </w:p>
        </w:tc>
      </w:tr>
      <w:tr w:rsidR="00913D63" w:rsidRPr="00BE5CFD" w:rsidTr="00DD1D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84A12" w:rsidRPr="00784A12" w:rsidRDefault="00784A12" w:rsidP="00784A12">
            <w:pPr>
              <w:pStyle w:val="Corpo"/>
              <w:rPr>
                <w:sz w:val="16"/>
                <w:szCs w:val="16"/>
              </w:rPr>
            </w:pPr>
            <w:r w:rsidRPr="00784A12">
              <w:rPr>
                <w:sz w:val="16"/>
                <w:szCs w:val="16"/>
              </w:rPr>
              <w:t>Administrar 3 a 4 vezes ao dia ou conforme orientação médica.</w:t>
            </w:r>
          </w:p>
          <w:p w:rsidR="00913D63" w:rsidRPr="00BE5CFD" w:rsidRDefault="00913D63" w:rsidP="00DD1D80">
            <w:pPr>
              <w:pStyle w:val="Corpo"/>
              <w:jc w:val="center"/>
              <w:rPr>
                <w:sz w:val="16"/>
                <w:szCs w:val="16"/>
              </w:rPr>
            </w:pPr>
          </w:p>
        </w:tc>
      </w:tr>
    </w:tbl>
    <w:p w:rsidR="00913D63" w:rsidRDefault="00913D63" w:rsidP="001C7AD7">
      <w:pPr>
        <w:pStyle w:val="Corpo"/>
        <w:ind w:right="-1"/>
        <w:rPr>
          <w:b/>
          <w:sz w:val="24"/>
          <w:u w:val="single"/>
        </w:rPr>
      </w:pPr>
    </w:p>
    <w:p w:rsidR="00784A12" w:rsidRDefault="00784A12" w:rsidP="00784A12">
      <w:pPr>
        <w:pStyle w:val="Corpo"/>
        <w:ind w:right="-1"/>
        <w:rPr>
          <w:b/>
          <w:sz w:val="24"/>
          <w:u w:val="single"/>
        </w:rPr>
      </w:pPr>
      <w:r>
        <w:rPr>
          <w:b/>
          <w:sz w:val="24"/>
          <w:u w:val="single"/>
        </w:rPr>
        <w:t xml:space="preserve">Xarope de Salbutamol para Crianças de 2 a 6 Anos </w:t>
      </w:r>
    </w:p>
    <w:p w:rsidR="00784A12" w:rsidRDefault="00784A12" w:rsidP="00784A12">
      <w:pPr>
        <w:pStyle w:val="Corpo"/>
        <w:ind w:right="-1"/>
        <w:rPr>
          <w:b/>
          <w:sz w:val="24"/>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84A1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784A12" w:rsidRDefault="00784A12" w:rsidP="00DD1D80">
            <w:pPr>
              <w:pStyle w:val="Corpo"/>
              <w:jc w:val="center"/>
              <w:rPr>
                <w:b/>
                <w:color w:val="FFFFFF" w:themeColor="background1"/>
              </w:rPr>
            </w:pPr>
            <w:r>
              <w:rPr>
                <w:b/>
                <w:color w:val="FFFFFF" w:themeColor="background1"/>
              </w:rPr>
              <w:t xml:space="preserve">Xarope de Salbutamol </w:t>
            </w:r>
          </w:p>
        </w:tc>
      </w:tr>
      <w:tr w:rsidR="00784A12" w:rsidRPr="00EB621C"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84A12" w:rsidRPr="00EB621C" w:rsidRDefault="00405D95" w:rsidP="00784A12">
            <w:pPr>
              <w:pStyle w:val="Corpo"/>
            </w:pPr>
            <w:r>
              <w:t>Salbutamol..................</w:t>
            </w:r>
            <w:r w:rsidR="00784A12">
              <w:t>........... 1 a 2 mg/kg</w:t>
            </w:r>
          </w:p>
        </w:tc>
      </w:tr>
      <w:tr w:rsidR="00784A12"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84A12" w:rsidRPr="003A6682" w:rsidRDefault="00784A12" w:rsidP="00DD1D80">
            <w:pPr>
              <w:pStyle w:val="Corpo"/>
            </w:pPr>
            <w:r>
              <w:t>Xarope</w:t>
            </w:r>
            <w:r w:rsidR="00405D95">
              <w:t xml:space="preserve"> qsp...........................</w:t>
            </w:r>
            <w:r>
              <w:t>..........100 mL</w:t>
            </w:r>
          </w:p>
        </w:tc>
      </w:tr>
      <w:tr w:rsidR="00784A12" w:rsidRPr="00BE5CFD" w:rsidTr="00DD1D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84A12" w:rsidRPr="00784A12" w:rsidRDefault="00784A12" w:rsidP="00DD1D80">
            <w:pPr>
              <w:pStyle w:val="Corpo"/>
              <w:rPr>
                <w:sz w:val="16"/>
                <w:szCs w:val="16"/>
              </w:rPr>
            </w:pPr>
            <w:r w:rsidRPr="00784A12">
              <w:rPr>
                <w:sz w:val="16"/>
                <w:szCs w:val="16"/>
              </w:rPr>
              <w:t>Administrar 3 a 4 vezes ao dia ou conforme orientação médica.</w:t>
            </w:r>
          </w:p>
          <w:p w:rsidR="00784A12" w:rsidRPr="00BE5CFD" w:rsidRDefault="00784A12" w:rsidP="00DD1D80">
            <w:pPr>
              <w:pStyle w:val="Corpo"/>
              <w:jc w:val="center"/>
              <w:rPr>
                <w:sz w:val="16"/>
                <w:szCs w:val="16"/>
              </w:rPr>
            </w:pPr>
          </w:p>
        </w:tc>
      </w:tr>
    </w:tbl>
    <w:p w:rsidR="00784A12" w:rsidRDefault="00784A12" w:rsidP="001C7AD7">
      <w:pPr>
        <w:pStyle w:val="Corpo"/>
        <w:ind w:right="-1"/>
        <w:rPr>
          <w:b/>
          <w:sz w:val="24"/>
          <w:u w:val="single"/>
        </w:rPr>
      </w:pPr>
    </w:p>
    <w:p w:rsidR="0011177A" w:rsidRDefault="0011177A" w:rsidP="001C7AD7">
      <w:pPr>
        <w:pStyle w:val="Corpo"/>
        <w:ind w:right="-1"/>
        <w:rPr>
          <w:b/>
          <w:sz w:val="24"/>
          <w:u w:val="single"/>
        </w:rPr>
      </w:pPr>
    </w:p>
    <w:p w:rsidR="0011177A" w:rsidRDefault="0011177A" w:rsidP="001C7AD7">
      <w:pPr>
        <w:pStyle w:val="Corpo"/>
        <w:ind w:right="-1"/>
        <w:rPr>
          <w:b/>
          <w:sz w:val="24"/>
          <w:u w:val="single"/>
        </w:rPr>
      </w:pPr>
    </w:p>
    <w:p w:rsidR="0011177A" w:rsidRDefault="0011177A" w:rsidP="001C7AD7">
      <w:pPr>
        <w:pStyle w:val="Corpo"/>
        <w:ind w:right="-1"/>
        <w:rPr>
          <w:b/>
          <w:sz w:val="24"/>
          <w:u w:val="single"/>
        </w:rPr>
      </w:pPr>
    </w:p>
    <w:p w:rsidR="00784A12" w:rsidRDefault="00784A12" w:rsidP="00784A12">
      <w:pPr>
        <w:pStyle w:val="Corpo"/>
        <w:ind w:right="-1"/>
        <w:rPr>
          <w:b/>
          <w:sz w:val="24"/>
          <w:u w:val="single"/>
        </w:rPr>
      </w:pPr>
      <w:r>
        <w:rPr>
          <w:b/>
          <w:sz w:val="24"/>
          <w:u w:val="single"/>
        </w:rPr>
        <w:lastRenderedPageBreak/>
        <w:t xml:space="preserve">Cápsulas de Salbutamol para Crianças de 6 a 12 Anos </w:t>
      </w:r>
    </w:p>
    <w:p w:rsidR="00784A12" w:rsidRDefault="00784A12" w:rsidP="00784A12">
      <w:pPr>
        <w:pStyle w:val="Corpo"/>
        <w:ind w:right="-1"/>
        <w:rPr>
          <w:b/>
          <w:sz w:val="24"/>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84A1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784A12" w:rsidRDefault="00784A12" w:rsidP="00DD1D80">
            <w:pPr>
              <w:pStyle w:val="Corpo"/>
              <w:jc w:val="center"/>
              <w:rPr>
                <w:b/>
                <w:color w:val="FFFFFF" w:themeColor="background1"/>
              </w:rPr>
            </w:pPr>
            <w:r>
              <w:rPr>
                <w:b/>
                <w:color w:val="FFFFFF" w:themeColor="background1"/>
              </w:rPr>
              <w:t xml:space="preserve">Xarope de Salbutamol </w:t>
            </w:r>
          </w:p>
        </w:tc>
      </w:tr>
      <w:tr w:rsidR="00784A12" w:rsidRPr="00EB621C"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84A12" w:rsidRPr="00EB621C" w:rsidRDefault="00784A12" w:rsidP="00784A12">
            <w:pPr>
              <w:pStyle w:val="Corpo"/>
            </w:pPr>
            <w:r>
              <w:t>Salbutamo</w:t>
            </w:r>
            <w:r w:rsidR="00405D95">
              <w:t>l..............................</w:t>
            </w:r>
            <w:r>
              <w:t>.......... 2 mg</w:t>
            </w:r>
          </w:p>
        </w:tc>
      </w:tr>
      <w:tr w:rsidR="00784A12"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84A12" w:rsidRPr="003A6682" w:rsidRDefault="00784A12" w:rsidP="00784A12">
            <w:pPr>
              <w:pStyle w:val="Corpo"/>
            </w:pPr>
            <w:r>
              <w:t>Excipien</w:t>
            </w:r>
            <w:r w:rsidR="00405D95">
              <w:t>te qsp........................</w:t>
            </w:r>
            <w:r>
              <w:t>... 1 Cápsula</w:t>
            </w:r>
          </w:p>
        </w:tc>
      </w:tr>
      <w:tr w:rsidR="00784A12" w:rsidRPr="00BE5CFD" w:rsidTr="00DD1D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84A12" w:rsidRPr="00BE5CFD" w:rsidRDefault="00784A12" w:rsidP="00784A12">
            <w:pPr>
              <w:pStyle w:val="Corpo"/>
              <w:rPr>
                <w:sz w:val="16"/>
                <w:szCs w:val="16"/>
              </w:rPr>
            </w:pPr>
            <w:r w:rsidRPr="00784A12">
              <w:rPr>
                <w:sz w:val="16"/>
                <w:szCs w:val="16"/>
              </w:rPr>
              <w:t>Dose diária. Administrar dividido em 2 ou 3 vezes ao dia ou conforme orientação médica.</w:t>
            </w:r>
          </w:p>
        </w:tc>
      </w:tr>
    </w:tbl>
    <w:p w:rsidR="00CF085D" w:rsidRDefault="00CF085D" w:rsidP="00784A12">
      <w:pPr>
        <w:pStyle w:val="Corpo"/>
        <w:ind w:right="-1"/>
        <w:rPr>
          <w:b/>
          <w:sz w:val="24"/>
          <w:u w:val="single"/>
        </w:rPr>
      </w:pPr>
    </w:p>
    <w:p w:rsidR="00CF085D" w:rsidRDefault="00CF085D" w:rsidP="00784A12">
      <w:pPr>
        <w:pStyle w:val="Corpo"/>
        <w:ind w:right="-1"/>
        <w:rPr>
          <w:b/>
          <w:sz w:val="24"/>
          <w:u w:val="single"/>
        </w:rPr>
      </w:pPr>
    </w:p>
    <w:p w:rsidR="00784A12" w:rsidRDefault="00784A12" w:rsidP="00784A12">
      <w:pPr>
        <w:pStyle w:val="Corpo"/>
        <w:ind w:right="-1"/>
        <w:rPr>
          <w:b/>
          <w:sz w:val="24"/>
          <w:u w:val="single"/>
        </w:rPr>
      </w:pPr>
      <w:r>
        <w:rPr>
          <w:b/>
          <w:sz w:val="24"/>
          <w:u w:val="single"/>
        </w:rPr>
        <w:t>Xarope de Ambroxol para Crianças</w:t>
      </w:r>
      <w:r w:rsidR="003626A4">
        <w:rPr>
          <w:b/>
          <w:sz w:val="24"/>
          <w:u w:val="single"/>
        </w:rPr>
        <w:t xml:space="preserve"> Acima de 2 Anos</w:t>
      </w:r>
    </w:p>
    <w:p w:rsidR="00784A12" w:rsidRDefault="00784A12" w:rsidP="00784A12">
      <w:pPr>
        <w:pStyle w:val="Corpo"/>
        <w:ind w:right="-1"/>
        <w:rPr>
          <w:b/>
          <w:sz w:val="24"/>
          <w:u w:val="single"/>
        </w:rPr>
      </w:pPr>
      <w:r>
        <w:rPr>
          <w:noProof/>
          <w:sz w:val="16"/>
          <w:szCs w:val="16"/>
          <w:lang w:eastAsia="pt-BR"/>
        </w:rPr>
        <mc:AlternateContent>
          <mc:Choice Requires="wps">
            <w:drawing>
              <wp:anchor distT="0" distB="0" distL="114300" distR="114300" simplePos="0" relativeHeight="251839488" behindDoc="0" locked="0" layoutInCell="1" allowOverlap="1" wp14:anchorId="71902BB5" wp14:editId="42E9AC60">
                <wp:simplePos x="0" y="0"/>
                <wp:positionH relativeFrom="column">
                  <wp:posOffset>3215640</wp:posOffset>
                </wp:positionH>
                <wp:positionV relativeFrom="paragraph">
                  <wp:posOffset>180975</wp:posOffset>
                </wp:positionV>
                <wp:extent cx="2501265" cy="476250"/>
                <wp:effectExtent l="0" t="0" r="0" b="0"/>
                <wp:wrapNone/>
                <wp:docPr id="107" name="Caixa de texto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4762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EAF" w:rsidRPr="00601BC7" w:rsidRDefault="002E5EAF" w:rsidP="00784A12">
                            <w:pPr>
                              <w:pStyle w:val="Corpo"/>
                              <w:spacing w:line="276" w:lineRule="auto"/>
                              <w:rPr>
                                <w:sz w:val="18"/>
                                <w:szCs w:val="18"/>
                              </w:rPr>
                            </w:pPr>
                            <w:r w:rsidRPr="00784A12">
                              <w:rPr>
                                <w:sz w:val="18"/>
                                <w:szCs w:val="18"/>
                              </w:rPr>
                              <w:t>É um metabólito da bromexina, sendo usado similarmente como um mucolítico.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02BB5" id="Caixa de texto 107" o:spid="_x0000_s1051" type="#_x0000_t202" style="position:absolute;left:0;text-align:left;margin-left:253.2pt;margin-top:14.25pt;width:196.95pt;height:3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" fillcolor="#e7e6e6 [3214]" stroked="f">
                <v:textbox>
                  <w:txbxContent>
                    <w:p w:rsidR="002E5EAF" w:rsidRPr="00601BC7" w:rsidRDefault="002E5EAF" w:rsidP="00784A12">
                      <w:pPr>
                        <w:pStyle w:val="Corpo"/>
                        <w:spacing w:line="276" w:lineRule="auto"/>
                        <w:rPr>
                          <w:sz w:val="18"/>
                          <w:szCs w:val="18"/>
                        </w:rPr>
                      </w:pPr>
                      <w:r w:rsidRPr="00784A12">
                        <w:rPr>
                          <w:sz w:val="18"/>
                          <w:szCs w:val="18"/>
                        </w:rPr>
                        <w:t>É um metabólito da bromexina, sendo usado similarmente como um mucolítico.</w:t>
                      </w:r>
                    </w:p>
                  </w:txbxContent>
                </v:textbox>
              </v:shape>
            </w:pict>
          </mc:Fallback>
        </mc:AlternateConten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84A1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784A12" w:rsidRDefault="000B53E6" w:rsidP="000B53E6">
            <w:pPr>
              <w:pStyle w:val="Corpo"/>
              <w:jc w:val="center"/>
              <w:rPr>
                <w:b/>
                <w:color w:val="FFFFFF" w:themeColor="background1"/>
              </w:rPr>
            </w:pPr>
            <w:r>
              <w:rPr>
                <w:b/>
                <w:color w:val="FFFFFF" w:themeColor="background1"/>
              </w:rPr>
              <w:t xml:space="preserve">Xarope de Ambroxol </w:t>
            </w:r>
          </w:p>
        </w:tc>
      </w:tr>
      <w:tr w:rsidR="00784A12" w:rsidRPr="00EB621C"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84A12" w:rsidRPr="00EB621C" w:rsidRDefault="00784A12" w:rsidP="000B53E6">
            <w:pPr>
              <w:pStyle w:val="Corpo"/>
            </w:pPr>
            <w:r w:rsidRPr="00784A12">
              <w:t>Ambroxol</w:t>
            </w:r>
            <w:r w:rsidR="00405D95">
              <w:t>.................</w:t>
            </w:r>
            <w:r w:rsidR="000B53E6">
              <w:t>.............</w:t>
            </w:r>
            <w:r>
              <w:t>.</w:t>
            </w:r>
            <w:r w:rsidR="000B53E6">
              <w:t xml:space="preserve"> 15 mg/5 mL</w:t>
            </w:r>
          </w:p>
        </w:tc>
      </w:tr>
      <w:tr w:rsidR="00784A12"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84A12" w:rsidRPr="003A6682" w:rsidRDefault="00784A12" w:rsidP="00784A12">
            <w:pPr>
              <w:pStyle w:val="Corpo"/>
            </w:pPr>
            <w:r w:rsidRPr="00784A12">
              <w:t>Xarope qsp</w:t>
            </w:r>
            <w:r w:rsidR="00405D95">
              <w:t>.............</w:t>
            </w:r>
            <w:r>
              <w:t>........................</w:t>
            </w:r>
            <w:r w:rsidRPr="00784A12">
              <w:t>100 mL</w:t>
            </w:r>
          </w:p>
        </w:tc>
      </w:tr>
      <w:tr w:rsidR="00784A12" w:rsidRPr="00BE5CFD" w:rsidTr="00DD1D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84A12" w:rsidRPr="00BE5CFD" w:rsidRDefault="00784A12" w:rsidP="005B0AAB">
            <w:pPr>
              <w:pStyle w:val="Corpo"/>
              <w:rPr>
                <w:sz w:val="16"/>
                <w:szCs w:val="16"/>
              </w:rPr>
            </w:pPr>
            <w:r w:rsidRPr="00784A12">
              <w:rPr>
                <w:sz w:val="16"/>
                <w:szCs w:val="16"/>
              </w:rPr>
              <w:t>Dose diária. Administrar 3 vezes ao dia ou conforme orientação médica.</w:t>
            </w:r>
          </w:p>
        </w:tc>
      </w:tr>
    </w:tbl>
    <w:p w:rsidR="00784A12" w:rsidRDefault="00784A12" w:rsidP="00D24E86">
      <w:pPr>
        <w:pStyle w:val="Corpo"/>
        <w:rPr>
          <w:b/>
          <w:sz w:val="24"/>
          <w:u w:val="single"/>
        </w:rPr>
      </w:pPr>
    </w:p>
    <w:p w:rsidR="00CF085D" w:rsidRDefault="00CF085D" w:rsidP="00D24E86">
      <w:pPr>
        <w:pStyle w:val="Corpo"/>
        <w:rPr>
          <w:b/>
          <w:sz w:val="24"/>
          <w:u w:val="single"/>
        </w:rPr>
      </w:pPr>
    </w:p>
    <w:p w:rsidR="00CF085D" w:rsidRDefault="00CF085D" w:rsidP="00D24E86">
      <w:pPr>
        <w:pStyle w:val="Corpo"/>
        <w:rPr>
          <w:b/>
          <w:sz w:val="24"/>
          <w:u w:val="single"/>
        </w:rPr>
      </w:pPr>
    </w:p>
    <w:p w:rsidR="00B3509D" w:rsidRDefault="00B3509D" w:rsidP="00B3509D">
      <w:pPr>
        <w:pStyle w:val="Corpo"/>
        <w:ind w:right="-1"/>
        <w:rPr>
          <w:b/>
          <w:sz w:val="24"/>
          <w:u w:val="single"/>
        </w:rPr>
      </w:pPr>
      <w:r>
        <w:rPr>
          <w:b/>
          <w:sz w:val="24"/>
          <w:u w:val="single"/>
        </w:rPr>
        <w:t>Xarope de N-Acetilcisteína para Crianças Acima de 2 Anos</w:t>
      </w:r>
    </w:p>
    <w:p w:rsidR="00B3509D" w:rsidRDefault="00B3509D" w:rsidP="00B3509D">
      <w:pPr>
        <w:pStyle w:val="Corpo"/>
        <w:ind w:right="-1"/>
        <w:rPr>
          <w:b/>
          <w:sz w:val="24"/>
          <w:u w:val="single"/>
        </w:rPr>
      </w:pPr>
      <w:r>
        <w:rPr>
          <w:noProof/>
          <w:sz w:val="16"/>
          <w:szCs w:val="16"/>
          <w:lang w:eastAsia="pt-BR"/>
        </w:rPr>
        <mc:AlternateContent>
          <mc:Choice Requires="wps">
            <w:drawing>
              <wp:anchor distT="0" distB="0" distL="114300" distR="114300" simplePos="0" relativeHeight="251843584" behindDoc="0" locked="0" layoutInCell="1" allowOverlap="1" wp14:anchorId="1EA12354" wp14:editId="26D515E6">
                <wp:simplePos x="0" y="0"/>
                <wp:positionH relativeFrom="column">
                  <wp:posOffset>3253740</wp:posOffset>
                </wp:positionH>
                <wp:positionV relativeFrom="paragraph">
                  <wp:posOffset>274320</wp:posOffset>
                </wp:positionV>
                <wp:extent cx="2501265" cy="628650"/>
                <wp:effectExtent l="0" t="0" r="0" b="0"/>
                <wp:wrapNone/>
                <wp:docPr id="110" name="Caixa de texto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6286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EAF" w:rsidRPr="00601BC7" w:rsidRDefault="002E5EAF" w:rsidP="00B3509D">
                            <w:pPr>
                              <w:pStyle w:val="Corpo"/>
                              <w:spacing w:line="276" w:lineRule="auto"/>
                              <w:rPr>
                                <w:sz w:val="18"/>
                                <w:szCs w:val="18"/>
                              </w:rPr>
                            </w:pPr>
                            <w:r w:rsidRPr="00B3509D">
                              <w:rPr>
                                <w:sz w:val="18"/>
                                <w:szCs w:val="18"/>
                              </w:rPr>
                              <w:t>É um mucolítico que reduz a viscosidade das secreções, provavelmente pela quebra das ligações dissulfídicas nas mucoproteínas.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12354" id="Caixa de texto 110" o:spid="_x0000_s1052" type="#_x0000_t202" style="position:absolute;left:0;text-align:left;margin-left:256.2pt;margin-top:21.6pt;width:196.95pt;height:49.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" fillcolor="#e7e6e6 [3214]" stroked="f">
                <v:textbox>
                  <w:txbxContent>
                    <w:p w:rsidR="002E5EAF" w:rsidRPr="00601BC7" w:rsidRDefault="002E5EAF" w:rsidP="00B3509D">
                      <w:pPr>
                        <w:pStyle w:val="Corpo"/>
                        <w:spacing w:line="276" w:lineRule="auto"/>
                        <w:rPr>
                          <w:sz w:val="18"/>
                          <w:szCs w:val="18"/>
                        </w:rPr>
                      </w:pPr>
                      <w:r w:rsidRPr="00B3509D">
                        <w:rPr>
                          <w:sz w:val="18"/>
                          <w:szCs w:val="18"/>
                        </w:rPr>
                        <w:t>É um mucolítico que reduz a viscosidade das secreções, provavelmente pela quebra das ligações dissulfídicas nas mucoproteínas.</w:t>
                      </w:r>
                    </w:p>
                  </w:txbxContent>
                </v:textbox>
              </v:shape>
            </w:pict>
          </mc:Fallback>
        </mc:AlternateConten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423"/>
      </w:tblGrid>
      <w:tr w:rsidR="00B3509D" w:rsidTr="00B3509D">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B3509D" w:rsidRDefault="00B3509D" w:rsidP="00B3509D">
            <w:pPr>
              <w:pStyle w:val="Corpo"/>
              <w:jc w:val="center"/>
              <w:rPr>
                <w:b/>
                <w:color w:val="FFFFFF" w:themeColor="background1"/>
              </w:rPr>
            </w:pPr>
            <w:r>
              <w:rPr>
                <w:b/>
                <w:color w:val="FFFFFF" w:themeColor="background1"/>
              </w:rPr>
              <w:t xml:space="preserve">Solução de N-Acetilcisteína </w:t>
            </w:r>
          </w:p>
        </w:tc>
      </w:tr>
      <w:tr w:rsidR="00B3509D" w:rsidRPr="00EB621C" w:rsidTr="00B3509D">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B3509D" w:rsidRPr="00B3509D" w:rsidRDefault="00B3509D" w:rsidP="00B3509D">
            <w:pPr>
              <w:rPr>
                <w:rFonts w:ascii="Swis721 Th BT" w:hAnsi="Swis721 Th BT"/>
                <w:sz w:val="23"/>
                <w:szCs w:val="23"/>
              </w:rPr>
            </w:pPr>
            <w:r w:rsidRPr="00B3509D">
              <w:rPr>
                <w:rFonts w:ascii="Swis721 Th BT" w:hAnsi="Swis721 Th BT"/>
                <w:sz w:val="23"/>
                <w:szCs w:val="23"/>
              </w:rPr>
              <w:t>N-acetilcisteína</w:t>
            </w:r>
            <w:r w:rsidR="00405D95">
              <w:rPr>
                <w:rFonts w:ascii="Swis721 Th BT" w:hAnsi="Swis721 Th BT"/>
                <w:sz w:val="23"/>
                <w:szCs w:val="23"/>
              </w:rPr>
              <w:t>............</w:t>
            </w:r>
            <w:r>
              <w:rPr>
                <w:rFonts w:ascii="Swis721 Th BT" w:hAnsi="Swis721 Th BT"/>
                <w:sz w:val="23"/>
                <w:szCs w:val="23"/>
              </w:rPr>
              <w:t>........</w:t>
            </w:r>
            <w:r w:rsidRPr="00B3509D">
              <w:rPr>
                <w:rFonts w:ascii="Swis721 Th BT" w:hAnsi="Swis721 Th BT"/>
                <w:sz w:val="23"/>
                <w:szCs w:val="23"/>
              </w:rPr>
              <w:t>100 mg/5 mL</w:t>
            </w:r>
          </w:p>
        </w:tc>
      </w:tr>
      <w:tr w:rsidR="00B3509D" w:rsidRPr="003A6682" w:rsidTr="00B3509D">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B3509D" w:rsidRPr="00B3509D" w:rsidRDefault="00B3509D" w:rsidP="00B3509D">
            <w:pPr>
              <w:rPr>
                <w:rFonts w:ascii="Swis721 Th BT" w:hAnsi="Swis721 Th BT"/>
                <w:sz w:val="23"/>
                <w:szCs w:val="23"/>
              </w:rPr>
            </w:pPr>
            <w:r w:rsidRPr="00B3509D">
              <w:rPr>
                <w:rFonts w:ascii="Swis721 Th BT" w:hAnsi="Swis721 Th BT"/>
                <w:sz w:val="23"/>
                <w:szCs w:val="23"/>
              </w:rPr>
              <w:t>Xarope qsp</w:t>
            </w:r>
            <w:r>
              <w:rPr>
                <w:rFonts w:ascii="Swis721 Th BT" w:hAnsi="Swis721 Th BT"/>
                <w:sz w:val="23"/>
                <w:szCs w:val="23"/>
              </w:rPr>
              <w:t>...........</w:t>
            </w:r>
            <w:r w:rsidR="00405D95">
              <w:rPr>
                <w:rFonts w:ascii="Swis721 Th BT" w:hAnsi="Swis721 Th BT"/>
                <w:sz w:val="23"/>
                <w:szCs w:val="23"/>
              </w:rPr>
              <w:t>.................</w:t>
            </w:r>
            <w:r>
              <w:rPr>
                <w:rFonts w:ascii="Swis721 Th BT" w:hAnsi="Swis721 Th BT"/>
                <w:sz w:val="23"/>
                <w:szCs w:val="23"/>
              </w:rPr>
              <w:t>........</w:t>
            </w:r>
            <w:r w:rsidRPr="00B3509D">
              <w:rPr>
                <w:rFonts w:ascii="Swis721 Th BT" w:hAnsi="Swis721 Th BT"/>
                <w:sz w:val="23"/>
                <w:szCs w:val="23"/>
              </w:rPr>
              <w:t>200 mL</w:t>
            </w:r>
          </w:p>
        </w:tc>
      </w:tr>
      <w:tr w:rsidR="00B3509D" w:rsidRPr="00BE5CFD" w:rsidTr="00B3509D">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3509D" w:rsidRPr="00BE5CFD" w:rsidRDefault="00B3509D" w:rsidP="00FF5E87">
            <w:pPr>
              <w:pStyle w:val="Corpo"/>
              <w:rPr>
                <w:sz w:val="16"/>
                <w:szCs w:val="16"/>
              </w:rPr>
            </w:pPr>
            <w:r w:rsidRPr="00784A12">
              <w:rPr>
                <w:sz w:val="16"/>
                <w:szCs w:val="16"/>
              </w:rPr>
              <w:t>Administrar</w:t>
            </w:r>
            <w:r>
              <w:rPr>
                <w:sz w:val="16"/>
                <w:szCs w:val="16"/>
              </w:rPr>
              <w:t xml:space="preserve"> de 2 a 3 vezes ao dia ou conforme orientação do médico.</w:t>
            </w:r>
          </w:p>
        </w:tc>
      </w:tr>
    </w:tbl>
    <w:p w:rsidR="00B3509D" w:rsidRDefault="00B3509D" w:rsidP="00D24E86">
      <w:pPr>
        <w:pStyle w:val="Corpo"/>
        <w:rPr>
          <w:b/>
          <w:sz w:val="24"/>
          <w:u w:val="single"/>
        </w:rPr>
      </w:pPr>
    </w:p>
    <w:p w:rsidR="00CF085D" w:rsidRDefault="00CF085D" w:rsidP="00D24E86">
      <w:pPr>
        <w:pStyle w:val="Corpo"/>
        <w:rPr>
          <w:b/>
          <w:sz w:val="24"/>
          <w:u w:val="single"/>
        </w:rPr>
      </w:pPr>
    </w:p>
    <w:p w:rsidR="00CF085D" w:rsidRDefault="00CF085D" w:rsidP="00D24E86">
      <w:pPr>
        <w:pStyle w:val="Corpo"/>
        <w:rPr>
          <w:b/>
          <w:sz w:val="24"/>
          <w:u w:val="single"/>
        </w:rPr>
      </w:pPr>
    </w:p>
    <w:p w:rsidR="00D24E86" w:rsidRDefault="00D24E86" w:rsidP="00D24E86">
      <w:pPr>
        <w:pStyle w:val="Corpo"/>
        <w:rPr>
          <w:b/>
          <w:sz w:val="24"/>
          <w:u w:val="single"/>
        </w:rPr>
      </w:pPr>
      <w:r w:rsidRPr="003A1063">
        <w:rPr>
          <w:b/>
          <w:sz w:val="24"/>
          <w:u w:val="single"/>
        </w:rPr>
        <w:t>Suplementação para Crianças com Asma Leve Persistente</w:t>
      </w:r>
      <w:r w:rsidR="00BB3B63">
        <w:rPr>
          <w:b/>
          <w:sz w:val="24"/>
          <w:u w:val="single"/>
        </w:rPr>
        <w:t xml:space="preserve"> (6 a 14 anos)</w:t>
      </w:r>
    </w:p>
    <w:p w:rsidR="00D24E86" w:rsidRDefault="00D24E86" w:rsidP="00D24E86">
      <w:pPr>
        <w:pStyle w:val="Corpo"/>
        <w:rPr>
          <w:b/>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24E86"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D24E86" w:rsidRDefault="00D24E86" w:rsidP="00850280">
            <w:pPr>
              <w:pStyle w:val="Corpo"/>
              <w:jc w:val="center"/>
              <w:rPr>
                <w:b/>
                <w:color w:val="FFFFFF" w:themeColor="background1"/>
              </w:rPr>
            </w:pPr>
            <w:r w:rsidRPr="003A1063">
              <w:rPr>
                <w:b/>
                <w:color w:val="FFFFFF" w:themeColor="background1"/>
              </w:rPr>
              <w:t xml:space="preserve">Solução de </w:t>
            </w:r>
            <w:r w:rsidRPr="004E2C6D">
              <w:rPr>
                <w:b/>
                <w:i/>
                <w:color w:val="FFFFFF" w:themeColor="background1"/>
              </w:rPr>
              <w:t>L. reuteri</w:t>
            </w:r>
            <w:r w:rsidRPr="003A1063">
              <w:rPr>
                <w:b/>
                <w:color w:val="FFFFFF" w:themeColor="background1"/>
              </w:rPr>
              <w:t xml:space="preserve"> + Vitamina D3</w:t>
            </w:r>
          </w:p>
        </w:tc>
      </w:tr>
      <w:tr w:rsidR="00D24E86"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24E86" w:rsidRPr="00EB621C" w:rsidRDefault="00D24E86" w:rsidP="00850280">
            <w:pPr>
              <w:pStyle w:val="Corpo"/>
            </w:pPr>
            <w:r w:rsidRPr="002C0AC5">
              <w:rPr>
                <w:i/>
              </w:rPr>
              <w:t>Lactobacillus reuteri</w:t>
            </w:r>
            <w:r w:rsidR="00405D95">
              <w:t>..............</w:t>
            </w:r>
            <w:r>
              <w:t>...1x10</w:t>
            </w:r>
            <w:r>
              <w:rPr>
                <w:vertAlign w:val="superscript"/>
              </w:rPr>
              <w:t>8</w:t>
            </w:r>
            <w:r>
              <w:t xml:space="preserve"> UFC</w:t>
            </w:r>
          </w:p>
        </w:tc>
      </w:tr>
      <w:tr w:rsidR="00D24E86"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24E86" w:rsidRPr="002C0AC5" w:rsidRDefault="00D24E86" w:rsidP="00850280">
            <w:pPr>
              <w:pStyle w:val="Corpo"/>
            </w:pPr>
            <w:r>
              <w:t>Vitamina</w:t>
            </w:r>
            <w:r w:rsidR="00405D95">
              <w:t xml:space="preserve"> D3...........................</w:t>
            </w:r>
            <w:r>
              <w:t>..........400 UI</w:t>
            </w:r>
          </w:p>
        </w:tc>
      </w:tr>
      <w:tr w:rsidR="00D24E86"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24E86" w:rsidRPr="003A6682" w:rsidRDefault="00D24E86" w:rsidP="00850280">
            <w:pPr>
              <w:pStyle w:val="Corpo"/>
            </w:pPr>
            <w:r>
              <w:t>Solução</w:t>
            </w:r>
            <w:r w:rsidR="00405D95">
              <w:t xml:space="preserve"> qsp...........................</w:t>
            </w:r>
            <w:r>
              <w:t>...........30 mL</w:t>
            </w:r>
          </w:p>
        </w:tc>
      </w:tr>
      <w:tr w:rsidR="00D24E86" w:rsidRPr="009537E7" w:rsidTr="008502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24E86" w:rsidRPr="003479CD" w:rsidRDefault="00D24E86" w:rsidP="00850280">
            <w:pPr>
              <w:pStyle w:val="Corpo"/>
              <w:jc w:val="center"/>
              <w:rPr>
                <w:b/>
                <w:sz w:val="16"/>
                <w:szCs w:val="16"/>
              </w:rPr>
            </w:pPr>
            <w:r w:rsidRPr="003479CD">
              <w:rPr>
                <w:sz w:val="16"/>
                <w:szCs w:val="16"/>
              </w:rPr>
              <w:t>Administrar 5 gotas ao dia ou conforme orientação médica.</w:t>
            </w:r>
          </w:p>
          <w:p w:rsidR="00D24E86" w:rsidRPr="00BE5CFD" w:rsidRDefault="00D24E86" w:rsidP="00850280">
            <w:pPr>
              <w:pStyle w:val="Corpo"/>
              <w:jc w:val="center"/>
              <w:rPr>
                <w:sz w:val="16"/>
                <w:szCs w:val="16"/>
              </w:rPr>
            </w:pPr>
          </w:p>
        </w:tc>
      </w:tr>
    </w:tbl>
    <w:p w:rsidR="00CF085D" w:rsidRDefault="00CF085D" w:rsidP="00D24E86">
      <w:pPr>
        <w:pStyle w:val="Corpo"/>
        <w:spacing w:after="240"/>
        <w:rPr>
          <w:sz w:val="24"/>
        </w:rPr>
      </w:pPr>
    </w:p>
    <w:p w:rsidR="00D24E86" w:rsidRDefault="00D24E86" w:rsidP="00D24E86">
      <w:pPr>
        <w:pStyle w:val="Corpo"/>
        <w:spacing w:after="240"/>
        <w:rPr>
          <w:sz w:val="24"/>
        </w:rPr>
      </w:pPr>
      <w:r>
        <w:rPr>
          <w:sz w:val="24"/>
        </w:rPr>
        <w:lastRenderedPageBreak/>
        <w:t xml:space="preserve">Este estudo avaliou </w:t>
      </w:r>
      <w:r w:rsidR="00405D95">
        <w:rPr>
          <w:sz w:val="24"/>
        </w:rPr>
        <w:t xml:space="preserve">os efeitos da suplementação </w:t>
      </w:r>
      <w:r>
        <w:rPr>
          <w:sz w:val="24"/>
        </w:rPr>
        <w:t>probiótica associada à vitamina D3 na inflamação das vias aéreas, controle da asma e função pulmonar em crianças com asma leve persistente e alergia aos ácaros da poeira doméstica (</w:t>
      </w:r>
      <w:r w:rsidRPr="00EB621C">
        <w:rPr>
          <w:sz w:val="24"/>
        </w:rPr>
        <w:t>Miraglia Del Giudice</w:t>
      </w:r>
      <w:r>
        <w:rPr>
          <w:sz w:val="24"/>
        </w:rPr>
        <w:t xml:space="preserve"> </w:t>
      </w:r>
      <w:r>
        <w:rPr>
          <w:i/>
          <w:sz w:val="24"/>
        </w:rPr>
        <w:t>et al</w:t>
      </w:r>
      <w:r>
        <w:rPr>
          <w:sz w:val="24"/>
        </w:rPr>
        <w:t>., 2016).</w:t>
      </w:r>
    </w:p>
    <w:p w:rsidR="00D24E86" w:rsidRPr="003A1063" w:rsidRDefault="00D24E86" w:rsidP="00AB3D56">
      <w:pPr>
        <w:pStyle w:val="Corpo"/>
        <w:numPr>
          <w:ilvl w:val="0"/>
          <w:numId w:val="9"/>
        </w:numPr>
        <w:spacing w:after="240"/>
        <w:rPr>
          <w:sz w:val="24"/>
        </w:rPr>
      </w:pPr>
      <w:r w:rsidRPr="003A1063">
        <w:rPr>
          <w:sz w:val="24"/>
        </w:rPr>
        <w:t xml:space="preserve">A suplementação de </w:t>
      </w:r>
      <w:r w:rsidRPr="003A1063">
        <w:rPr>
          <w:i/>
          <w:sz w:val="24"/>
        </w:rPr>
        <w:t xml:space="preserve">L. reuteri </w:t>
      </w:r>
      <w:r w:rsidRPr="003A1063">
        <w:rPr>
          <w:sz w:val="24"/>
        </w:rPr>
        <w:t>e vitamina D3 aumentou significativamente a vitamina D3 sérica, reduziu significativamente a fração de óxido nítrico exalada e o volume expiratório forçado comparado ao grupo placebo;</w:t>
      </w:r>
      <w:r>
        <w:rPr>
          <w:sz w:val="24"/>
        </w:rPr>
        <w:t xml:space="preserve"> </w:t>
      </w:r>
      <w:r w:rsidRPr="003A1063">
        <w:rPr>
          <w:sz w:val="24"/>
        </w:rPr>
        <w:t>Ambos tratamentos foram bem tolerados e não foram observados efeitos adversos em crianças de cada grupo.</w:t>
      </w:r>
    </w:p>
    <w:p w:rsidR="00D24E86" w:rsidRDefault="00D24E86" w:rsidP="001C7AD7">
      <w:pPr>
        <w:pStyle w:val="Corpo"/>
        <w:ind w:right="-1"/>
        <w:rPr>
          <w:sz w:val="18"/>
          <w:szCs w:val="18"/>
        </w:rPr>
      </w:pPr>
    </w:p>
    <w:p w:rsidR="00C3130A" w:rsidRDefault="00C3130A" w:rsidP="00C3130A">
      <w:pPr>
        <w:pStyle w:val="Corpo"/>
        <w:rPr>
          <w:b/>
          <w:sz w:val="24"/>
          <w:u w:val="single"/>
        </w:rPr>
      </w:pPr>
      <w:r w:rsidRPr="00C3130A">
        <w:rPr>
          <w:b/>
          <w:sz w:val="24"/>
          <w:u w:val="single"/>
        </w:rPr>
        <w:t xml:space="preserve">Associação de Probióticos e Vitamina C para Melhora de </w:t>
      </w:r>
      <w:r w:rsidR="001332B1">
        <w:rPr>
          <w:b/>
          <w:sz w:val="24"/>
          <w:u w:val="single"/>
        </w:rPr>
        <w:t>ITRS</w:t>
      </w:r>
      <w:r w:rsidR="00BB3B63">
        <w:rPr>
          <w:b/>
          <w:sz w:val="24"/>
          <w:u w:val="single"/>
        </w:rPr>
        <w:t xml:space="preserve"> (3 a 6 anos)</w:t>
      </w:r>
    </w:p>
    <w:p w:rsidR="00C3130A" w:rsidRDefault="00C3130A" w:rsidP="00C3130A">
      <w:pPr>
        <w:pStyle w:val="Corpo"/>
        <w:rPr>
          <w:b/>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C3130A"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C3130A" w:rsidRDefault="001332B1" w:rsidP="000B390F">
            <w:pPr>
              <w:pStyle w:val="Corpo"/>
              <w:jc w:val="center"/>
              <w:rPr>
                <w:b/>
                <w:color w:val="FFFFFF" w:themeColor="background1"/>
              </w:rPr>
            </w:pPr>
            <w:r w:rsidRPr="001332B1">
              <w:rPr>
                <w:b/>
                <w:color w:val="FFFFFF" w:themeColor="background1"/>
              </w:rPr>
              <w:t>Iogurte de Probióticos + Vitamina C</w:t>
            </w:r>
          </w:p>
        </w:tc>
      </w:tr>
      <w:tr w:rsidR="001332B1"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332B1" w:rsidRPr="00FE5709" w:rsidRDefault="00405D95" w:rsidP="00405D95">
            <w:pPr>
              <w:pStyle w:val="Corpo"/>
              <w:rPr>
                <w:szCs w:val="23"/>
              </w:rPr>
            </w:pPr>
            <w:r>
              <w:rPr>
                <w:i/>
                <w:szCs w:val="23"/>
              </w:rPr>
              <w:t xml:space="preserve">Lactobacillus </w:t>
            </w:r>
            <w:r w:rsidR="00B24030">
              <w:rPr>
                <w:i/>
                <w:szCs w:val="23"/>
              </w:rPr>
              <w:t>acidophilus.....</w:t>
            </w:r>
            <w:r w:rsidR="001332B1" w:rsidRPr="00FE5709">
              <w:rPr>
                <w:i/>
                <w:szCs w:val="23"/>
              </w:rPr>
              <w:t>.</w:t>
            </w:r>
            <w:r w:rsidR="001332B1" w:rsidRPr="00FE5709">
              <w:rPr>
                <w:szCs w:val="23"/>
              </w:rPr>
              <w:t xml:space="preserve"> 4,16 x 10</w:t>
            </w:r>
            <w:r w:rsidR="001332B1" w:rsidRPr="00FE5709">
              <w:rPr>
                <w:szCs w:val="23"/>
                <w:vertAlign w:val="superscript"/>
              </w:rPr>
              <w:t>9</w:t>
            </w:r>
            <w:r w:rsidR="001332B1" w:rsidRPr="00FE5709">
              <w:rPr>
                <w:szCs w:val="23"/>
              </w:rPr>
              <w:t xml:space="preserve"> UFC</w:t>
            </w:r>
          </w:p>
        </w:tc>
      </w:tr>
      <w:tr w:rsidR="001332B1"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332B1" w:rsidRPr="00FE5709" w:rsidRDefault="00405D95" w:rsidP="001332B1">
            <w:pPr>
              <w:pStyle w:val="Corpo"/>
              <w:rPr>
                <w:i/>
                <w:szCs w:val="23"/>
              </w:rPr>
            </w:pPr>
            <w:r>
              <w:rPr>
                <w:i/>
                <w:szCs w:val="23"/>
              </w:rPr>
              <w:t>Bifidobacterium bifidum.</w:t>
            </w:r>
            <w:r w:rsidR="001332B1" w:rsidRPr="00FE5709">
              <w:rPr>
                <w:i/>
                <w:szCs w:val="23"/>
              </w:rPr>
              <w:t>..</w:t>
            </w:r>
            <w:r w:rsidR="00B24030">
              <w:rPr>
                <w:i/>
                <w:szCs w:val="23"/>
              </w:rPr>
              <w:t>....</w:t>
            </w:r>
            <w:r w:rsidR="001332B1" w:rsidRPr="00FE5709">
              <w:rPr>
                <w:i/>
                <w:szCs w:val="23"/>
              </w:rPr>
              <w:t>.</w:t>
            </w:r>
            <w:r w:rsidR="001332B1">
              <w:rPr>
                <w:i/>
                <w:szCs w:val="23"/>
              </w:rPr>
              <w:t>.</w:t>
            </w:r>
            <w:r w:rsidR="001332B1" w:rsidRPr="00FE5709">
              <w:rPr>
                <w:szCs w:val="23"/>
              </w:rPr>
              <w:t>4,16 x 10</w:t>
            </w:r>
            <w:r w:rsidR="001332B1" w:rsidRPr="00FE5709">
              <w:rPr>
                <w:szCs w:val="23"/>
                <w:vertAlign w:val="superscript"/>
              </w:rPr>
              <w:t>9</w:t>
            </w:r>
            <w:r w:rsidR="001332B1" w:rsidRPr="00FE5709">
              <w:rPr>
                <w:szCs w:val="23"/>
              </w:rPr>
              <w:t xml:space="preserve"> UFC</w:t>
            </w:r>
          </w:p>
        </w:tc>
      </w:tr>
      <w:tr w:rsidR="001332B1"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332B1" w:rsidRPr="00FE5709" w:rsidRDefault="00405D95" w:rsidP="001332B1">
            <w:pPr>
              <w:pStyle w:val="Corpo"/>
              <w:rPr>
                <w:szCs w:val="23"/>
              </w:rPr>
            </w:pPr>
            <w:r>
              <w:rPr>
                <w:i/>
                <w:szCs w:val="23"/>
              </w:rPr>
              <w:t>Bidobacterium animalis.</w:t>
            </w:r>
            <w:r w:rsidR="001332B1" w:rsidRPr="00FE5709">
              <w:rPr>
                <w:i/>
                <w:szCs w:val="23"/>
              </w:rPr>
              <w:t>.</w:t>
            </w:r>
            <w:r w:rsidR="00B24030">
              <w:rPr>
                <w:i/>
                <w:szCs w:val="23"/>
              </w:rPr>
              <w:t>....</w:t>
            </w:r>
            <w:r w:rsidR="001332B1" w:rsidRPr="00FE5709">
              <w:rPr>
                <w:i/>
                <w:szCs w:val="23"/>
              </w:rPr>
              <w:t>...</w:t>
            </w:r>
            <w:r w:rsidR="001332B1" w:rsidRPr="00FE5709">
              <w:rPr>
                <w:szCs w:val="23"/>
              </w:rPr>
              <w:t>4,16 x 10</w:t>
            </w:r>
            <w:r w:rsidR="001332B1" w:rsidRPr="00FE5709">
              <w:rPr>
                <w:szCs w:val="23"/>
                <w:vertAlign w:val="superscript"/>
              </w:rPr>
              <w:t>9</w:t>
            </w:r>
            <w:r w:rsidR="001332B1" w:rsidRPr="00FE5709">
              <w:rPr>
                <w:szCs w:val="23"/>
              </w:rPr>
              <w:t xml:space="preserve"> UFC</w:t>
            </w:r>
          </w:p>
        </w:tc>
      </w:tr>
      <w:tr w:rsidR="001332B1"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332B1" w:rsidRPr="00FE5709" w:rsidRDefault="001332B1" w:rsidP="001332B1">
            <w:pPr>
              <w:pStyle w:val="Corpo"/>
              <w:rPr>
                <w:szCs w:val="23"/>
              </w:rPr>
            </w:pPr>
            <w:r w:rsidRPr="00FE5709">
              <w:rPr>
                <w:szCs w:val="23"/>
              </w:rPr>
              <w:t>Vitamina</w:t>
            </w:r>
            <w:r>
              <w:rPr>
                <w:szCs w:val="23"/>
              </w:rPr>
              <w:t xml:space="preserve"> C.......................</w:t>
            </w:r>
            <w:r w:rsidR="00B24030">
              <w:rPr>
                <w:szCs w:val="23"/>
              </w:rPr>
              <w:t>...</w:t>
            </w:r>
            <w:r>
              <w:rPr>
                <w:szCs w:val="23"/>
              </w:rPr>
              <w:t>.....</w:t>
            </w:r>
            <w:r w:rsidR="00405D95">
              <w:rPr>
                <w:szCs w:val="23"/>
              </w:rPr>
              <w:t>.</w:t>
            </w:r>
            <w:r w:rsidRPr="00FE5709">
              <w:rPr>
                <w:szCs w:val="23"/>
              </w:rPr>
              <w:t>..........50 mg</w:t>
            </w:r>
          </w:p>
        </w:tc>
      </w:tr>
      <w:tr w:rsidR="001332B1"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332B1" w:rsidRPr="00FE5709" w:rsidRDefault="001332B1" w:rsidP="001332B1">
            <w:pPr>
              <w:pStyle w:val="Corpo"/>
              <w:rPr>
                <w:szCs w:val="23"/>
              </w:rPr>
            </w:pPr>
            <w:r>
              <w:rPr>
                <w:szCs w:val="23"/>
              </w:rPr>
              <w:t>Base para Iogurte</w:t>
            </w:r>
            <w:r w:rsidRPr="00FE5709">
              <w:rPr>
                <w:szCs w:val="23"/>
              </w:rPr>
              <w:t xml:space="preserve"> qsp......</w:t>
            </w:r>
            <w:r w:rsidR="00405D95">
              <w:rPr>
                <w:szCs w:val="23"/>
              </w:rPr>
              <w:t>.</w:t>
            </w:r>
            <w:r w:rsidR="00B24030">
              <w:rPr>
                <w:szCs w:val="23"/>
              </w:rPr>
              <w:t>..</w:t>
            </w:r>
            <w:r w:rsidR="00405D95">
              <w:rPr>
                <w:szCs w:val="23"/>
              </w:rPr>
              <w:t>..</w:t>
            </w:r>
            <w:r>
              <w:rPr>
                <w:szCs w:val="23"/>
              </w:rPr>
              <w:t>.....</w:t>
            </w:r>
            <w:r w:rsidRPr="00FE5709">
              <w:rPr>
                <w:szCs w:val="23"/>
              </w:rPr>
              <w:t>.....1 Sachê</w:t>
            </w:r>
          </w:p>
        </w:tc>
      </w:tr>
      <w:tr w:rsidR="00C3130A" w:rsidRPr="009537E7" w:rsidTr="000B390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3130A" w:rsidRPr="00BE5CFD" w:rsidRDefault="001332B1" w:rsidP="000B390F">
            <w:pPr>
              <w:pStyle w:val="Corpo"/>
              <w:jc w:val="center"/>
              <w:rPr>
                <w:sz w:val="16"/>
                <w:szCs w:val="16"/>
              </w:rPr>
            </w:pPr>
            <w:r w:rsidRPr="001332B1">
              <w:rPr>
                <w:sz w:val="16"/>
                <w:szCs w:val="16"/>
              </w:rPr>
              <w:t>Administrar 1 sachê ao dia ou conforme orientação médica/nutricional.</w:t>
            </w:r>
          </w:p>
        </w:tc>
      </w:tr>
    </w:tbl>
    <w:p w:rsidR="00D24E86" w:rsidRDefault="00D24E86" w:rsidP="001C7AD7">
      <w:pPr>
        <w:pStyle w:val="Corpo"/>
        <w:ind w:right="-1"/>
        <w:rPr>
          <w:sz w:val="18"/>
          <w:szCs w:val="18"/>
        </w:rPr>
      </w:pPr>
    </w:p>
    <w:p w:rsidR="001332B1" w:rsidRDefault="001332B1" w:rsidP="001332B1">
      <w:pPr>
        <w:pStyle w:val="Corpo"/>
      </w:pPr>
      <w:r>
        <w:t>Este estudo piloto avaliou a eficácia dos probióticos associados à vitamina C na prevenção de infecções do trato respiratório em crianças na pré-escola.</w:t>
      </w:r>
    </w:p>
    <w:p w:rsidR="001332B1" w:rsidRPr="00EF12B3" w:rsidRDefault="001332B1" w:rsidP="001332B1">
      <w:pPr>
        <w:pStyle w:val="bibliografia"/>
        <w:rPr>
          <w:lang w:val="pt-BR"/>
        </w:rPr>
      </w:pPr>
    </w:p>
    <w:p w:rsidR="001332B1" w:rsidRDefault="001332B1" w:rsidP="00AB3D56">
      <w:pPr>
        <w:pStyle w:val="Corpo"/>
        <w:numPr>
          <w:ilvl w:val="0"/>
          <w:numId w:val="31"/>
        </w:numPr>
        <w:spacing w:after="0"/>
      </w:pPr>
      <w:r>
        <w:t xml:space="preserve">Em comparação com o placebo, a suplementação probiótica associada à vitamina C promoveu redução significativa na taxa de incidência de ITRS, no número de dias com sintomas de ITRS e na taxa de incidência de ausência da escola; </w:t>
      </w:r>
    </w:p>
    <w:p w:rsidR="001332B1" w:rsidRDefault="001332B1" w:rsidP="001332B1">
      <w:pPr>
        <w:pStyle w:val="Corpo"/>
        <w:spacing w:after="0"/>
        <w:ind w:left="720"/>
      </w:pPr>
    </w:p>
    <w:p w:rsidR="001332B1" w:rsidRDefault="001332B1" w:rsidP="00AB3D56">
      <w:pPr>
        <w:pStyle w:val="Corpo"/>
        <w:numPr>
          <w:ilvl w:val="0"/>
          <w:numId w:val="31"/>
        </w:numPr>
        <w:spacing w:after="0"/>
      </w:pPr>
      <w:r>
        <w:t>Não foram observadas diferenças na taxa de incidência ou duração de infecções do trato respiratório inferior,</w:t>
      </w:r>
      <w:r w:rsidRPr="00EF1830">
        <w:t xml:space="preserve"> nos níveis de citocinas plasmáticas, imunoglobulina A salivar ou metabólitos urinários</w:t>
      </w:r>
      <w:r w:rsidR="00BB3B63">
        <w:t xml:space="preserve"> (</w:t>
      </w:r>
      <w:r w:rsidR="00BB3B63" w:rsidRPr="00BB3B63">
        <w:rPr>
          <w:rFonts w:cs="Arial"/>
          <w:szCs w:val="23"/>
        </w:rPr>
        <w:t>Garaiova</w:t>
      </w:r>
      <w:r w:rsidR="00BB3B63">
        <w:rPr>
          <w:rFonts w:cs="Arial"/>
          <w:szCs w:val="23"/>
        </w:rPr>
        <w:t xml:space="preserve"> </w:t>
      </w:r>
      <w:r w:rsidR="00BB3B63">
        <w:rPr>
          <w:rFonts w:cs="Arial"/>
          <w:i/>
          <w:szCs w:val="23"/>
        </w:rPr>
        <w:t>et al.</w:t>
      </w:r>
      <w:r w:rsidR="00BB3B63">
        <w:rPr>
          <w:rFonts w:cs="Arial"/>
          <w:szCs w:val="23"/>
        </w:rPr>
        <w:t xml:space="preserve"> 2015).</w:t>
      </w:r>
    </w:p>
    <w:p w:rsidR="00CF085D" w:rsidRDefault="00CF085D" w:rsidP="001332B1">
      <w:pPr>
        <w:pStyle w:val="Corpo"/>
        <w:rPr>
          <w:b/>
          <w:sz w:val="24"/>
          <w:u w:val="single"/>
        </w:rPr>
      </w:pPr>
    </w:p>
    <w:p w:rsidR="00CF085D" w:rsidRDefault="00CF085D" w:rsidP="001332B1">
      <w:pPr>
        <w:pStyle w:val="Corpo"/>
        <w:rPr>
          <w:b/>
          <w:sz w:val="24"/>
          <w:u w:val="single"/>
        </w:rPr>
      </w:pPr>
    </w:p>
    <w:p w:rsidR="00CF085D" w:rsidRDefault="00CF085D" w:rsidP="001332B1">
      <w:pPr>
        <w:pStyle w:val="Corpo"/>
        <w:rPr>
          <w:b/>
          <w:sz w:val="24"/>
          <w:u w:val="single"/>
        </w:rPr>
      </w:pPr>
    </w:p>
    <w:p w:rsidR="00CF085D" w:rsidRDefault="00CF085D" w:rsidP="001332B1">
      <w:pPr>
        <w:pStyle w:val="Corpo"/>
        <w:rPr>
          <w:b/>
          <w:sz w:val="24"/>
          <w:u w:val="single"/>
        </w:rPr>
      </w:pPr>
    </w:p>
    <w:p w:rsidR="00CF085D" w:rsidRDefault="00CF085D" w:rsidP="001332B1">
      <w:pPr>
        <w:pStyle w:val="Corpo"/>
        <w:rPr>
          <w:b/>
          <w:sz w:val="24"/>
          <w:u w:val="single"/>
        </w:rPr>
      </w:pPr>
    </w:p>
    <w:p w:rsidR="00CF085D" w:rsidRDefault="00CF085D" w:rsidP="001332B1">
      <w:pPr>
        <w:pStyle w:val="Corpo"/>
        <w:rPr>
          <w:b/>
          <w:sz w:val="24"/>
          <w:u w:val="single"/>
        </w:rPr>
      </w:pPr>
    </w:p>
    <w:p w:rsidR="00CF085D" w:rsidRDefault="00CF085D" w:rsidP="001332B1">
      <w:pPr>
        <w:pStyle w:val="Corpo"/>
        <w:rPr>
          <w:b/>
          <w:sz w:val="24"/>
          <w:u w:val="single"/>
        </w:rPr>
      </w:pPr>
    </w:p>
    <w:p w:rsidR="00CF085D" w:rsidRDefault="00CF085D" w:rsidP="001332B1">
      <w:pPr>
        <w:pStyle w:val="Corpo"/>
        <w:rPr>
          <w:b/>
          <w:sz w:val="24"/>
          <w:u w:val="single"/>
        </w:rPr>
      </w:pPr>
    </w:p>
    <w:p w:rsidR="001332B1" w:rsidRDefault="001332B1" w:rsidP="001332B1">
      <w:pPr>
        <w:pStyle w:val="Corpo"/>
        <w:rPr>
          <w:b/>
          <w:sz w:val="24"/>
          <w:u w:val="single"/>
        </w:rPr>
      </w:pPr>
      <w:r w:rsidRPr="001332B1">
        <w:rPr>
          <w:b/>
          <w:sz w:val="24"/>
          <w:u w:val="single"/>
        </w:rPr>
        <w:lastRenderedPageBreak/>
        <w:t xml:space="preserve">Xarope de </w:t>
      </w:r>
      <w:r w:rsidRPr="007C5B86">
        <w:rPr>
          <w:b/>
          <w:i/>
          <w:sz w:val="24"/>
          <w:u w:val="single"/>
        </w:rPr>
        <w:t>Echinacea</w:t>
      </w:r>
      <w:r w:rsidRPr="001332B1">
        <w:rPr>
          <w:b/>
          <w:sz w:val="24"/>
          <w:u w:val="single"/>
        </w:rPr>
        <w:t xml:space="preserve"> spp, Própolis e Vitamina C (Chizukit) na Prevenção do Resfriado Comum</w:t>
      </w:r>
      <w:r w:rsidR="00BB3B63">
        <w:rPr>
          <w:b/>
          <w:sz w:val="24"/>
          <w:u w:val="single"/>
        </w:rPr>
        <w:t xml:space="preserve"> (1 a 5 anos)</w:t>
      </w:r>
    </w:p>
    <w:p w:rsidR="001332B1" w:rsidRPr="001332B1" w:rsidRDefault="001332B1" w:rsidP="001332B1">
      <w:pPr>
        <w:pStyle w:val="Corpo"/>
        <w:rPr>
          <w:b/>
          <w:sz w:val="24"/>
          <w:u w:val="single"/>
        </w:rPr>
      </w:pPr>
      <w:r>
        <w:rPr>
          <w:noProof/>
          <w:color w:val="000000" w:themeColor="text1"/>
          <w:szCs w:val="23"/>
          <w:lang w:eastAsia="pt-BR"/>
        </w:rPr>
        <mc:AlternateContent>
          <mc:Choice Requires="wps">
            <w:drawing>
              <wp:anchor distT="0" distB="0" distL="114300" distR="114300" simplePos="0" relativeHeight="251869184" behindDoc="0" locked="0" layoutInCell="1" allowOverlap="1">
                <wp:simplePos x="0" y="0"/>
                <wp:positionH relativeFrom="margin">
                  <wp:posOffset>3195955</wp:posOffset>
                </wp:positionH>
                <wp:positionV relativeFrom="paragraph">
                  <wp:posOffset>214630</wp:posOffset>
                </wp:positionV>
                <wp:extent cx="2277745" cy="1107440"/>
                <wp:effectExtent l="0" t="0" r="27305" b="16510"/>
                <wp:wrapNone/>
                <wp:docPr id="50" name="Caixa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1107440"/>
                        </a:xfrm>
                        <a:prstGeom prst="rect">
                          <a:avLst/>
                        </a:prstGeom>
                        <a:solidFill>
                          <a:schemeClr val="accent3">
                            <a:lumMod val="20000"/>
                            <a:lumOff val="80000"/>
                          </a:schemeClr>
                        </a:solidFill>
                        <a:ln w="6350">
                          <a:solidFill>
                            <a:srgbClr val="F8F8F8"/>
                          </a:solidFill>
                          <a:miter lim="800000"/>
                          <a:headEnd/>
                          <a:tailEnd/>
                        </a:ln>
                      </wps:spPr>
                      <wps:txbx>
                        <w:txbxContent>
                          <w:p w:rsidR="002E5EAF" w:rsidRPr="00FE5709" w:rsidRDefault="002E5EAF" w:rsidP="001332B1">
                            <w:pPr>
                              <w:jc w:val="both"/>
                              <w:rPr>
                                <w:rFonts w:ascii="Swis721 Th BT" w:hAnsi="Swis721 Th BT" w:cs="Futura Md BT"/>
                                <w:color w:val="404040" w:themeColor="text1" w:themeTint="BF"/>
                                <w:sz w:val="16"/>
                                <w:szCs w:val="16"/>
                              </w:rPr>
                            </w:pPr>
                            <w:r w:rsidRPr="00FE5709">
                              <w:rPr>
                                <w:rFonts w:ascii="Swis721 Th BT" w:hAnsi="Swis721 Th BT" w:cs="Futura Md BT"/>
                                <w:color w:val="404040" w:themeColor="text1" w:themeTint="BF"/>
                                <w:sz w:val="16"/>
                                <w:szCs w:val="16"/>
                              </w:rPr>
                              <w:t xml:space="preserve">No mercado nacional está disponível o extrato de </w:t>
                            </w:r>
                            <w:r w:rsidRPr="00FE5709">
                              <w:rPr>
                                <w:rFonts w:ascii="Swis721 Th BT" w:hAnsi="Swis721 Th BT" w:cs="Futura Md BT"/>
                                <w:i/>
                                <w:color w:val="404040" w:themeColor="text1" w:themeTint="BF"/>
                                <w:sz w:val="16"/>
                                <w:szCs w:val="16"/>
                              </w:rPr>
                              <w:t>Echinacea purpurea</w:t>
                            </w:r>
                            <w:r w:rsidRPr="00FE5709">
                              <w:rPr>
                                <w:rFonts w:ascii="Swis721 Th BT" w:hAnsi="Swis721 Th BT" w:cs="Futura Md BT"/>
                                <w:color w:val="404040" w:themeColor="text1" w:themeTint="BF"/>
                                <w:sz w:val="16"/>
                                <w:szCs w:val="16"/>
                              </w:rPr>
                              <w:t xml:space="preserve"> padronizado em 4% de polifenóis e o extrato fluido de própolis. A proporção do extrato fluido é de 1:1, portanto, a cada 1 parte da droga, obtêm-se 1 parte do extrato. Dessa forma, 50 mg de própolis em pó equivale a 0,05 ml do extrato fluido.</w:t>
                            </w:r>
                          </w:p>
                          <w:p w:rsidR="002E5EAF" w:rsidRPr="00D723D3" w:rsidRDefault="002E5EAF" w:rsidP="001332B1">
                            <w:pPr>
                              <w:jc w:val="both"/>
                              <w:rPr>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50" o:spid="_x0000_s1053" type="#_x0000_t202" style="position:absolute;left:0;text-align:left;margin-left:251.65pt;margin-top:16.9pt;width:179.35pt;height:87.2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" fillcolor="#ededed [662]" strokecolor="#f8f8f8" strokeweight=".5pt">
                <v:textbox>
                  <w:txbxContent>
                    <w:p w:rsidR="002E5EAF" w:rsidRPr="00FE5709" w:rsidRDefault="002E5EAF" w:rsidP="001332B1">
                      <w:pPr>
                        <w:jc w:val="both"/>
                        <w:rPr>
                          <w:rFonts w:ascii="Swis721 Th BT" w:hAnsi="Swis721 Th BT" w:cs="Futura Md BT"/>
                          <w:color w:val="404040" w:themeColor="text1" w:themeTint="BF"/>
                          <w:sz w:val="16"/>
                          <w:szCs w:val="16"/>
                        </w:rPr>
                      </w:pPr>
                      <w:r w:rsidRPr="00FE5709">
                        <w:rPr>
                          <w:rFonts w:ascii="Swis721 Th BT" w:hAnsi="Swis721 Th BT" w:cs="Futura Md BT"/>
                          <w:color w:val="404040" w:themeColor="text1" w:themeTint="BF"/>
                          <w:sz w:val="16"/>
                          <w:szCs w:val="16"/>
                        </w:rPr>
                        <w:t xml:space="preserve">No mercado nacional está disponível o extrato de </w:t>
                      </w:r>
                      <w:r w:rsidRPr="00FE5709">
                        <w:rPr>
                          <w:rFonts w:ascii="Swis721 Th BT" w:hAnsi="Swis721 Th BT" w:cs="Futura Md BT"/>
                          <w:i/>
                          <w:color w:val="404040" w:themeColor="text1" w:themeTint="BF"/>
                          <w:sz w:val="16"/>
                          <w:szCs w:val="16"/>
                        </w:rPr>
                        <w:t>Echinacea purpurea</w:t>
                      </w:r>
                      <w:r w:rsidRPr="00FE5709">
                        <w:rPr>
                          <w:rFonts w:ascii="Swis721 Th BT" w:hAnsi="Swis721 Th BT" w:cs="Futura Md BT"/>
                          <w:color w:val="404040" w:themeColor="text1" w:themeTint="BF"/>
                          <w:sz w:val="16"/>
                          <w:szCs w:val="16"/>
                        </w:rPr>
                        <w:t xml:space="preserve"> padronizado em 4% de polifenóis e o extrato fluido de própolis. A proporção do extrato fluido é de 1:1, portanto, a cada 1 parte da droga, obtêm-se 1 parte do extrato. Dessa forma, 50 mg de própolis em pó equivale a 0,05 ml do extrato fluido.</w:t>
                      </w:r>
                    </w:p>
                    <w:p w:rsidR="002E5EAF" w:rsidRPr="00D723D3" w:rsidRDefault="002E5EAF" w:rsidP="001332B1">
                      <w:pPr>
                        <w:jc w:val="both"/>
                        <w:rPr>
                          <w:szCs w:val="16"/>
                        </w:rPr>
                      </w:pPr>
                    </w:p>
                  </w:txbxContent>
                </v:textbox>
                <w10:wrap anchorx="margin"/>
              </v:shape>
            </w:pict>
          </mc:Fallback>
        </mc:AlternateConten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1332B1"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1332B1" w:rsidRDefault="001332B1" w:rsidP="000B390F">
            <w:pPr>
              <w:pStyle w:val="Corpo"/>
              <w:jc w:val="center"/>
              <w:rPr>
                <w:b/>
                <w:color w:val="FFFFFF" w:themeColor="background1"/>
              </w:rPr>
            </w:pPr>
            <w:r w:rsidRPr="001332B1">
              <w:rPr>
                <w:b/>
                <w:color w:val="FFFFFF" w:themeColor="background1"/>
              </w:rPr>
              <w:t>Xarope Herbal</w:t>
            </w:r>
          </w:p>
        </w:tc>
      </w:tr>
      <w:tr w:rsidR="001332B1"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332B1" w:rsidRPr="00F87554" w:rsidRDefault="001332B1" w:rsidP="001332B1">
            <w:pPr>
              <w:pStyle w:val="formulas"/>
              <w:jc w:val="center"/>
              <w:rPr>
                <w:rFonts w:ascii="Swis721 Th BT" w:hAnsi="Swis721 Th BT"/>
                <w:color w:val="000000" w:themeColor="text1"/>
                <w:szCs w:val="23"/>
              </w:rPr>
            </w:pPr>
            <w:r w:rsidRPr="004D059A">
              <w:rPr>
                <w:rFonts w:ascii="Swis721 Th BT" w:hAnsi="Swis721 Th BT"/>
                <w:i/>
                <w:color w:val="000000" w:themeColor="text1"/>
                <w:szCs w:val="23"/>
              </w:rPr>
              <w:t>Echinacea</w:t>
            </w:r>
            <w:r w:rsidRPr="004D059A">
              <w:rPr>
                <w:rFonts w:ascii="Swis721 Th BT" w:hAnsi="Swis721 Th BT"/>
                <w:color w:val="000000" w:themeColor="text1"/>
                <w:szCs w:val="23"/>
              </w:rPr>
              <w:t xml:space="preserve"> spp</w:t>
            </w:r>
            <w:r w:rsidR="00CF3B8E">
              <w:rPr>
                <w:rFonts w:ascii="Swis721 Th BT" w:hAnsi="Swis721 Th BT"/>
                <w:i/>
                <w:color w:val="000000" w:themeColor="text1"/>
                <w:szCs w:val="23"/>
              </w:rPr>
              <w:t>.............</w:t>
            </w:r>
            <w:r>
              <w:rPr>
                <w:rFonts w:ascii="Swis721 Th BT" w:hAnsi="Swis721 Th BT"/>
                <w:i/>
                <w:color w:val="000000" w:themeColor="text1"/>
                <w:szCs w:val="23"/>
              </w:rPr>
              <w:t>.............</w:t>
            </w:r>
            <w:r w:rsidRPr="004D059A">
              <w:rPr>
                <w:rFonts w:ascii="Swis721 Th BT" w:hAnsi="Swis721 Th BT"/>
                <w:color w:val="000000" w:themeColor="text1"/>
                <w:szCs w:val="23"/>
              </w:rPr>
              <w:t>50 mg/mL</w:t>
            </w:r>
          </w:p>
        </w:tc>
      </w:tr>
      <w:tr w:rsidR="001332B1"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332B1" w:rsidRPr="00F87554" w:rsidRDefault="001332B1" w:rsidP="001332B1">
            <w:pPr>
              <w:pStyle w:val="formulas"/>
              <w:jc w:val="center"/>
              <w:rPr>
                <w:rFonts w:ascii="Swis721 Th BT" w:hAnsi="Swis721 Th BT"/>
                <w:color w:val="000000" w:themeColor="text1"/>
                <w:szCs w:val="23"/>
              </w:rPr>
            </w:pPr>
            <w:r w:rsidRPr="004D059A">
              <w:rPr>
                <w:rFonts w:ascii="Swis721 Th BT" w:hAnsi="Swis721 Th BT"/>
                <w:color w:val="000000" w:themeColor="text1"/>
                <w:szCs w:val="23"/>
              </w:rPr>
              <w:t>Própolis</w:t>
            </w:r>
            <w:r w:rsidR="00CF3B8E">
              <w:rPr>
                <w:rFonts w:ascii="Swis721 Th BT" w:hAnsi="Swis721 Th BT"/>
                <w:color w:val="000000" w:themeColor="text1"/>
                <w:szCs w:val="23"/>
              </w:rPr>
              <w:t>...........................</w:t>
            </w:r>
            <w:r>
              <w:rPr>
                <w:rFonts w:ascii="Swis721 Th BT" w:hAnsi="Swis721 Th BT"/>
                <w:color w:val="000000" w:themeColor="text1"/>
                <w:szCs w:val="23"/>
              </w:rPr>
              <w:t>..........</w:t>
            </w:r>
            <w:r w:rsidRPr="004D059A">
              <w:rPr>
                <w:rFonts w:ascii="Swis721 Th BT" w:hAnsi="Swis721 Th BT"/>
                <w:color w:val="000000" w:themeColor="text1"/>
                <w:szCs w:val="23"/>
              </w:rPr>
              <w:t>50 mg/mL</w:t>
            </w:r>
          </w:p>
        </w:tc>
      </w:tr>
      <w:tr w:rsidR="001332B1"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332B1" w:rsidRPr="00F87554" w:rsidRDefault="001332B1" w:rsidP="001332B1">
            <w:pPr>
              <w:pStyle w:val="formulas"/>
              <w:jc w:val="center"/>
              <w:rPr>
                <w:rFonts w:ascii="Swis721 Th BT" w:hAnsi="Swis721 Th BT"/>
                <w:color w:val="000000" w:themeColor="text1"/>
                <w:szCs w:val="23"/>
              </w:rPr>
            </w:pPr>
            <w:r w:rsidRPr="004D059A">
              <w:rPr>
                <w:rFonts w:ascii="Swis721 Th BT" w:hAnsi="Swis721 Th BT"/>
                <w:color w:val="000000" w:themeColor="text1"/>
                <w:szCs w:val="23"/>
              </w:rPr>
              <w:t>Vitamina C</w:t>
            </w:r>
            <w:r w:rsidR="00CF3B8E">
              <w:rPr>
                <w:rFonts w:ascii="Swis721 Th BT" w:hAnsi="Swis721 Th BT"/>
                <w:color w:val="000000" w:themeColor="text1"/>
                <w:szCs w:val="23"/>
              </w:rPr>
              <w:t>.......................</w:t>
            </w:r>
            <w:r>
              <w:rPr>
                <w:rFonts w:ascii="Swis721 Th BT" w:hAnsi="Swis721 Th BT"/>
                <w:color w:val="000000" w:themeColor="text1"/>
                <w:szCs w:val="23"/>
              </w:rPr>
              <w:t>.........</w:t>
            </w:r>
            <w:r w:rsidRPr="004D059A">
              <w:rPr>
                <w:rFonts w:ascii="Swis721 Th BT" w:hAnsi="Swis721 Th BT"/>
                <w:color w:val="000000" w:themeColor="text1"/>
                <w:szCs w:val="23"/>
              </w:rPr>
              <w:t>10 mg/mL</w:t>
            </w:r>
          </w:p>
        </w:tc>
      </w:tr>
      <w:tr w:rsidR="001332B1"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332B1" w:rsidRPr="00F87554" w:rsidRDefault="001332B1" w:rsidP="001332B1">
            <w:pPr>
              <w:pStyle w:val="formulas"/>
              <w:jc w:val="center"/>
              <w:rPr>
                <w:rFonts w:ascii="Swis721 Th BT" w:hAnsi="Swis721 Th BT"/>
                <w:color w:val="000000" w:themeColor="text1"/>
                <w:szCs w:val="23"/>
              </w:rPr>
            </w:pPr>
            <w:r>
              <w:rPr>
                <w:rFonts w:ascii="Swis721 Th BT" w:hAnsi="Swis721 Th BT"/>
                <w:color w:val="000000" w:themeColor="text1"/>
                <w:szCs w:val="23"/>
              </w:rPr>
              <w:t>Xarope qsp.</w:t>
            </w:r>
            <w:r w:rsidR="00CF3B8E">
              <w:rPr>
                <w:rFonts w:ascii="Swis721 Th BT" w:hAnsi="Swis721 Th BT"/>
                <w:color w:val="000000" w:themeColor="text1"/>
                <w:szCs w:val="23"/>
              </w:rPr>
              <w:t>............................</w:t>
            </w:r>
            <w:r>
              <w:rPr>
                <w:rFonts w:ascii="Swis721 Th BT" w:hAnsi="Swis721 Th BT"/>
                <w:color w:val="000000" w:themeColor="text1"/>
                <w:szCs w:val="23"/>
              </w:rPr>
              <w:t>.......200 mL</w:t>
            </w:r>
          </w:p>
        </w:tc>
      </w:tr>
      <w:tr w:rsidR="001332B1" w:rsidRPr="009537E7" w:rsidTr="000B390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1332B1" w:rsidRPr="00BE5CFD" w:rsidRDefault="001332B1" w:rsidP="000B390F">
            <w:pPr>
              <w:pStyle w:val="Corpo"/>
              <w:jc w:val="center"/>
              <w:rPr>
                <w:sz w:val="16"/>
                <w:szCs w:val="16"/>
              </w:rPr>
            </w:pPr>
            <w:r w:rsidRPr="001332B1">
              <w:rPr>
                <w:sz w:val="16"/>
                <w:szCs w:val="16"/>
              </w:rPr>
              <w:t>Para crianças de 1 a 3 anos administrar 5 mL, duas vezes ao dia. Para crianças de 4 a 5 anos administrar 7,5 mL, duas vezes ao dia ou conforme orientação médica/nutricional.</w:t>
            </w:r>
          </w:p>
        </w:tc>
      </w:tr>
    </w:tbl>
    <w:p w:rsidR="00D24E86" w:rsidRDefault="00D24E86" w:rsidP="001C7AD7">
      <w:pPr>
        <w:pStyle w:val="Corpo"/>
        <w:ind w:right="-1"/>
        <w:rPr>
          <w:sz w:val="18"/>
          <w:szCs w:val="18"/>
        </w:rPr>
      </w:pPr>
    </w:p>
    <w:p w:rsidR="00D24E86" w:rsidRDefault="00D24E86" w:rsidP="001C7AD7">
      <w:pPr>
        <w:pStyle w:val="Corpo"/>
        <w:ind w:right="-1"/>
        <w:rPr>
          <w:sz w:val="18"/>
          <w:szCs w:val="18"/>
        </w:rPr>
      </w:pPr>
    </w:p>
    <w:p w:rsidR="001332B1" w:rsidRPr="003705C8" w:rsidRDefault="001332B1" w:rsidP="001332B1">
      <w:pPr>
        <w:pStyle w:val="Corpo"/>
        <w:spacing w:after="120"/>
      </w:pPr>
      <w:r w:rsidRPr="003705C8">
        <w:t xml:space="preserve">Este estudo randomizado, duplo-cego e placebo-controlado teve como objetivo avaliar a eficácia de uma preparação contendo </w:t>
      </w:r>
      <w:r w:rsidRPr="003705C8">
        <w:rPr>
          <w:i/>
        </w:rPr>
        <w:t>Echinacea</w:t>
      </w:r>
      <w:r w:rsidRPr="003705C8">
        <w:t>, própolis e vitamina C na prevenção de infecções do trato respiratório em crianças durante um período de 12 semanas do inverno.</w:t>
      </w:r>
    </w:p>
    <w:p w:rsidR="001332B1" w:rsidRPr="003705C8" w:rsidRDefault="001332B1" w:rsidP="001332B1">
      <w:pPr>
        <w:pStyle w:val="Corpo"/>
        <w:rPr>
          <w:i/>
        </w:rPr>
      </w:pPr>
      <w:r w:rsidRPr="003705C8">
        <w:t xml:space="preserve">Concluiu-se que a preparação herbal contendo </w:t>
      </w:r>
      <w:r w:rsidRPr="003705C8">
        <w:rPr>
          <w:i/>
        </w:rPr>
        <w:t>Echinacea</w:t>
      </w:r>
      <w:r w:rsidRPr="003705C8">
        <w:t xml:space="preserve"> spp, própolis e vitamina C exerceu um efeito preventivo contra infecções do trato respiratório (Cohen </w:t>
      </w:r>
      <w:r w:rsidRPr="003705C8">
        <w:rPr>
          <w:i/>
        </w:rPr>
        <w:t xml:space="preserve">et al., </w:t>
      </w:r>
      <w:r w:rsidRPr="003705C8">
        <w:t>2004).</w:t>
      </w:r>
      <w:r w:rsidRPr="003705C8">
        <w:rPr>
          <w:i/>
        </w:rPr>
        <w:t xml:space="preserve"> </w:t>
      </w: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1332B1" w:rsidRDefault="001332B1" w:rsidP="001332B1">
      <w:pPr>
        <w:pStyle w:val="Corpo"/>
        <w:rPr>
          <w:b/>
          <w:sz w:val="24"/>
          <w:u w:val="single"/>
        </w:rPr>
      </w:pPr>
      <w:r w:rsidRPr="001332B1">
        <w:rPr>
          <w:b/>
          <w:sz w:val="24"/>
          <w:u w:val="single"/>
        </w:rPr>
        <w:t>Redução da Incidência de Influenza em Crianças</w:t>
      </w:r>
      <w:r w:rsidR="00BB3B63">
        <w:rPr>
          <w:b/>
          <w:sz w:val="24"/>
          <w:u w:val="single"/>
        </w:rPr>
        <w:t xml:space="preserve"> (3 a 5 anos)</w:t>
      </w:r>
    </w:p>
    <w:p w:rsidR="001332B1" w:rsidRDefault="001332B1" w:rsidP="001332B1">
      <w:pPr>
        <w:pStyle w:val="Corpo"/>
        <w:rPr>
          <w:b/>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1332B1"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1332B1" w:rsidRDefault="001332B1" w:rsidP="000B390F">
            <w:pPr>
              <w:pStyle w:val="Corpo"/>
              <w:jc w:val="center"/>
              <w:rPr>
                <w:b/>
                <w:color w:val="FFFFFF" w:themeColor="background1"/>
              </w:rPr>
            </w:pPr>
            <w:r w:rsidRPr="001332B1">
              <w:rPr>
                <w:b/>
                <w:color w:val="FFFFFF" w:themeColor="background1"/>
              </w:rPr>
              <w:t>Iogurte de Probióticos</w:t>
            </w:r>
          </w:p>
        </w:tc>
      </w:tr>
      <w:tr w:rsidR="001332B1"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332B1" w:rsidRPr="00087F28" w:rsidRDefault="001332B1" w:rsidP="001332B1">
            <w:pPr>
              <w:pStyle w:val="formulas"/>
              <w:jc w:val="center"/>
              <w:rPr>
                <w:rFonts w:ascii="Swis721 Th BT" w:hAnsi="Swis721 Th BT"/>
                <w:i/>
                <w:color w:val="000000" w:themeColor="text1"/>
                <w:szCs w:val="20"/>
              </w:rPr>
            </w:pPr>
            <w:r>
              <w:rPr>
                <w:rFonts w:ascii="Swis721 Th BT" w:hAnsi="Swis721 Th BT"/>
                <w:i/>
                <w:color w:val="000000" w:themeColor="text1"/>
                <w:szCs w:val="20"/>
              </w:rPr>
              <w:t>Lactobacillus acidophilus.....1 x 10</w:t>
            </w:r>
            <w:r w:rsidRPr="00C32BEC">
              <w:rPr>
                <w:rFonts w:ascii="Swis721 Th BT" w:hAnsi="Swis721 Th BT"/>
                <w:i/>
                <w:color w:val="000000" w:themeColor="text1"/>
                <w:szCs w:val="20"/>
                <w:vertAlign w:val="superscript"/>
              </w:rPr>
              <w:t>10</w:t>
            </w:r>
            <w:r>
              <w:rPr>
                <w:rFonts w:ascii="Swis721 Th BT" w:hAnsi="Swis721 Th BT"/>
                <w:i/>
                <w:color w:val="000000" w:themeColor="text1"/>
                <w:szCs w:val="20"/>
              </w:rPr>
              <w:t xml:space="preserve"> UFC</w:t>
            </w:r>
          </w:p>
        </w:tc>
      </w:tr>
      <w:tr w:rsidR="001332B1"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332B1" w:rsidRPr="00087F28" w:rsidRDefault="001332B1" w:rsidP="001332B1">
            <w:pPr>
              <w:pStyle w:val="formulas"/>
              <w:jc w:val="center"/>
              <w:rPr>
                <w:rFonts w:ascii="Swis721 Th BT" w:hAnsi="Swis721 Th BT"/>
                <w:color w:val="000000" w:themeColor="text1"/>
                <w:szCs w:val="20"/>
              </w:rPr>
            </w:pPr>
            <w:r>
              <w:rPr>
                <w:rFonts w:ascii="Swis721 Th BT" w:hAnsi="Swis721 Th BT"/>
                <w:i/>
                <w:color w:val="000000" w:themeColor="text1"/>
                <w:szCs w:val="20"/>
              </w:rPr>
              <w:t>Bifidobacterium animalis</w:t>
            </w:r>
            <w:r>
              <w:rPr>
                <w:rFonts w:ascii="Swis721 Th BT" w:hAnsi="Swis721 Th BT"/>
                <w:color w:val="000000" w:themeColor="text1"/>
                <w:szCs w:val="20"/>
              </w:rPr>
              <w:t>......1 x 10</w:t>
            </w:r>
            <w:r>
              <w:rPr>
                <w:rFonts w:ascii="Swis721 Th BT" w:hAnsi="Swis721 Th BT"/>
                <w:color w:val="000000" w:themeColor="text1"/>
                <w:szCs w:val="20"/>
                <w:vertAlign w:val="superscript"/>
              </w:rPr>
              <w:t>10</w:t>
            </w:r>
            <w:r>
              <w:rPr>
                <w:rFonts w:ascii="Swis721 Th BT" w:hAnsi="Swis721 Th BT"/>
                <w:color w:val="000000" w:themeColor="text1"/>
                <w:szCs w:val="20"/>
              </w:rPr>
              <w:t xml:space="preserve"> UFC</w:t>
            </w:r>
          </w:p>
        </w:tc>
      </w:tr>
      <w:tr w:rsidR="001332B1" w:rsidRPr="009537E7"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332B1" w:rsidRDefault="001332B1" w:rsidP="001332B1">
            <w:pPr>
              <w:pStyle w:val="formulas"/>
              <w:jc w:val="center"/>
              <w:rPr>
                <w:rFonts w:ascii="Swis721 Th BT" w:hAnsi="Swis721 Th BT"/>
                <w:color w:val="000000" w:themeColor="text1"/>
                <w:szCs w:val="20"/>
              </w:rPr>
            </w:pPr>
            <w:r>
              <w:rPr>
                <w:rFonts w:ascii="Swis721 Th BT" w:hAnsi="Swis721 Th BT"/>
                <w:color w:val="000000" w:themeColor="text1"/>
                <w:szCs w:val="20"/>
              </w:rPr>
              <w:t>Base para Iogurte qsp................1 Sachê</w:t>
            </w:r>
          </w:p>
        </w:tc>
      </w:tr>
      <w:tr w:rsidR="001332B1" w:rsidRPr="009537E7" w:rsidTr="000B390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1332B1" w:rsidRPr="00BE5CFD" w:rsidRDefault="001332B1" w:rsidP="000B390F">
            <w:pPr>
              <w:pStyle w:val="Corpo"/>
              <w:jc w:val="center"/>
              <w:rPr>
                <w:sz w:val="16"/>
                <w:szCs w:val="16"/>
              </w:rPr>
            </w:pPr>
            <w:r w:rsidRPr="001332B1">
              <w:rPr>
                <w:sz w:val="16"/>
                <w:szCs w:val="16"/>
              </w:rPr>
              <w:t>Administrar 1 sachê ao dia ou conforme orientação médica/nutricional.</w:t>
            </w:r>
          </w:p>
        </w:tc>
      </w:tr>
    </w:tbl>
    <w:p w:rsidR="00D24E86" w:rsidRDefault="00D24E86" w:rsidP="001C7AD7">
      <w:pPr>
        <w:pStyle w:val="Corpo"/>
        <w:ind w:right="-1"/>
        <w:rPr>
          <w:sz w:val="18"/>
          <w:szCs w:val="18"/>
        </w:rPr>
      </w:pPr>
    </w:p>
    <w:p w:rsidR="00D24E86" w:rsidRDefault="00D24E86" w:rsidP="001C7AD7">
      <w:pPr>
        <w:pStyle w:val="Corpo"/>
        <w:ind w:right="-1"/>
        <w:rPr>
          <w:sz w:val="18"/>
          <w:szCs w:val="18"/>
        </w:rPr>
      </w:pPr>
    </w:p>
    <w:p w:rsidR="001332B1" w:rsidRDefault="001332B1" w:rsidP="001332B1">
      <w:pPr>
        <w:pStyle w:val="Corpo"/>
      </w:pPr>
      <w:r>
        <w:t xml:space="preserve">Este estudo teve como objetivo avaliar os efeitos do consumo de probióticos sobre a incidência da influenza em humanos, através de um estudo preliminar em crianças em idade escolar (Leyer </w:t>
      </w:r>
      <w:r w:rsidRPr="002F6DEC">
        <w:rPr>
          <w:i/>
        </w:rPr>
        <w:t>et al</w:t>
      </w:r>
      <w:r>
        <w:t>., 2009).</w:t>
      </w:r>
    </w:p>
    <w:p w:rsidR="001332B1" w:rsidRDefault="001332B1" w:rsidP="001332B1">
      <w:pPr>
        <w:pStyle w:val="Corpo"/>
      </w:pPr>
    </w:p>
    <w:p w:rsidR="001332B1" w:rsidRPr="00087F28" w:rsidRDefault="001332B1" w:rsidP="001332B1">
      <w:pPr>
        <w:pStyle w:val="Corpo"/>
        <w:jc w:val="center"/>
        <w:rPr>
          <w:b/>
          <w:i/>
        </w:rPr>
      </w:pPr>
      <w:r>
        <w:rPr>
          <w:b/>
          <w:i/>
        </w:rPr>
        <w:t xml:space="preserve">Este estudo comprovou </w:t>
      </w:r>
      <w:r w:rsidRPr="00087F28">
        <w:rPr>
          <w:b/>
          <w:i/>
        </w:rPr>
        <w:t>que a suplementação com probióticos é uma estratégia segura e eficaz para redução da incidência de influenza entre crianças.</w:t>
      </w: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E56F9D" w:rsidRDefault="00E56F9D" w:rsidP="001C7AD7">
      <w:pPr>
        <w:pStyle w:val="Corpo"/>
        <w:ind w:right="-1"/>
        <w:rPr>
          <w:sz w:val="18"/>
          <w:szCs w:val="18"/>
        </w:rPr>
      </w:pPr>
    </w:p>
    <w:p w:rsidR="00E56F9D" w:rsidRDefault="00E56F9D" w:rsidP="001C7AD7">
      <w:pPr>
        <w:pStyle w:val="Corpo"/>
        <w:ind w:right="-1"/>
        <w:rPr>
          <w:sz w:val="18"/>
          <w:szCs w:val="18"/>
        </w:rPr>
      </w:pPr>
    </w:p>
    <w:p w:rsidR="00D24E86" w:rsidRPr="00D24E86" w:rsidRDefault="00C8101C" w:rsidP="00D24E86">
      <w:pPr>
        <w:pStyle w:val="Ttulo1"/>
        <w:jc w:val="right"/>
        <w:rPr>
          <w:u w:val="single"/>
        </w:rPr>
      </w:pPr>
      <w:bookmarkStart w:id="27" w:name="_Toc531180524"/>
      <w:r w:rsidRPr="00D24E86">
        <w:rPr>
          <w:u w:val="single"/>
        </w:rPr>
        <w:lastRenderedPageBreak/>
        <w:t>PSIQUIATRIA</w:t>
      </w:r>
      <w:r>
        <w:rPr>
          <w:u w:val="single"/>
        </w:rPr>
        <w:t xml:space="preserve"> E NEUROLOGIA</w:t>
      </w:r>
      <w:bookmarkEnd w:id="27"/>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Pr="00970067" w:rsidRDefault="00D24E86" w:rsidP="00D24E86">
      <w:pPr>
        <w:pStyle w:val="Ttulo1"/>
      </w:pPr>
      <w:bookmarkStart w:id="28" w:name="_Toc531180525"/>
      <w:r>
        <w:lastRenderedPageBreak/>
        <w:t>Psiquiatria</w:t>
      </w:r>
      <w:bookmarkEnd w:id="28"/>
    </w:p>
    <w:p w:rsidR="00D24E86" w:rsidRPr="0004052E" w:rsidRDefault="00D24E86" w:rsidP="005D7C25">
      <w:pPr>
        <w:pStyle w:val="Ttulo2"/>
      </w:pPr>
      <w:bookmarkStart w:id="29" w:name="_Toc531180526"/>
      <w:r>
        <w:t>Autismo</w:t>
      </w:r>
      <w:bookmarkEnd w:id="29"/>
    </w:p>
    <w:p w:rsidR="00D24E86" w:rsidRDefault="00D24E86" w:rsidP="001C7AD7">
      <w:pPr>
        <w:pStyle w:val="Corpo"/>
        <w:ind w:right="-1"/>
        <w:rPr>
          <w:sz w:val="18"/>
          <w:szCs w:val="18"/>
        </w:rPr>
      </w:pPr>
    </w:p>
    <w:p w:rsidR="00303E2E" w:rsidRDefault="00303E2E" w:rsidP="00303E2E">
      <w:pPr>
        <w:pStyle w:val="Corpo"/>
      </w:pPr>
      <w:r w:rsidRPr="00AB5090">
        <w:t>A Desordem do Espectro Autista (DEA) representa</w:t>
      </w:r>
      <w:r w:rsidR="00CF3B8E">
        <w:t xml:space="preserve"> uma condição neurodegenerativa</w:t>
      </w:r>
      <w:r w:rsidRPr="00AB5090">
        <w:t xml:space="preserve"> caracterizada pelo comprometimento da comunicação e interação social, e padrões restritos e repetitivos de interesses, comportamentos ou atividades</w:t>
      </w:r>
      <w:r>
        <w:t>.</w:t>
      </w:r>
    </w:p>
    <w:p w:rsidR="00303E2E" w:rsidRDefault="00303E2E" w:rsidP="00303E2E">
      <w:pPr>
        <w:pStyle w:val="Corpo"/>
        <w:spacing w:after="120"/>
        <w:rPr>
          <w:b/>
          <w:color w:val="339966"/>
        </w:rPr>
      </w:pPr>
    </w:p>
    <w:p w:rsidR="00303E2E" w:rsidRPr="00F46D9E" w:rsidRDefault="00303E2E" w:rsidP="00303E2E">
      <w:pPr>
        <w:pStyle w:val="Corpo"/>
        <w:rPr>
          <w:b/>
          <w:color w:val="0082B2"/>
        </w:rPr>
      </w:pPr>
      <w:r>
        <w:rPr>
          <w:b/>
          <w:color w:val="0082B2"/>
        </w:rPr>
        <w:t xml:space="preserve">Mecanismos Subjacentes que Contribuem para </w:t>
      </w:r>
      <w:r w:rsidR="008E401E">
        <w:rPr>
          <w:b/>
          <w:color w:val="0082B2"/>
        </w:rPr>
        <w:t>DEA</w:t>
      </w:r>
    </w:p>
    <w:p w:rsidR="00303E2E" w:rsidRDefault="00303E2E" w:rsidP="00303E2E">
      <w:pPr>
        <w:pStyle w:val="Corpo"/>
      </w:pPr>
    </w:p>
    <w:p w:rsidR="008E401E" w:rsidRPr="008E401E" w:rsidRDefault="008E401E" w:rsidP="00AB3D56">
      <w:pPr>
        <w:pStyle w:val="PargrafodaLista"/>
        <w:numPr>
          <w:ilvl w:val="0"/>
          <w:numId w:val="12"/>
        </w:numPr>
        <w:spacing w:after="0" w:line="240" w:lineRule="auto"/>
        <w:rPr>
          <w:rFonts w:ascii="Swis721 Th BT" w:hAnsi="Swis721 Th BT"/>
          <w:color w:val="404040" w:themeColor="text1" w:themeTint="BF"/>
          <w:szCs w:val="23"/>
        </w:rPr>
      </w:pPr>
      <w:r w:rsidRPr="008E401E">
        <w:rPr>
          <w:rFonts w:ascii="Swis721 Th BT" w:hAnsi="Swis721 Th BT"/>
          <w:color w:val="404040" w:themeColor="text1" w:themeTint="BF"/>
          <w:szCs w:val="23"/>
        </w:rPr>
        <w:t>Redução do Nível de Glutationa Total e Aumento da Glutationa Oxidada</w:t>
      </w:r>
      <w:r>
        <w:rPr>
          <w:rFonts w:ascii="Swis721 Th BT" w:hAnsi="Swis721 Th BT"/>
          <w:color w:val="404040" w:themeColor="text1" w:themeTint="BF"/>
          <w:szCs w:val="23"/>
        </w:rPr>
        <w:t>;</w:t>
      </w:r>
    </w:p>
    <w:p w:rsidR="008E401E" w:rsidRPr="008E401E" w:rsidRDefault="008E401E" w:rsidP="00AB3D56">
      <w:pPr>
        <w:pStyle w:val="PargrafodaLista"/>
        <w:numPr>
          <w:ilvl w:val="0"/>
          <w:numId w:val="12"/>
        </w:numPr>
        <w:spacing w:after="0" w:line="240" w:lineRule="auto"/>
        <w:rPr>
          <w:rFonts w:ascii="Swis721 Th BT" w:hAnsi="Swis721 Th BT"/>
          <w:color w:val="404040" w:themeColor="text1" w:themeTint="BF"/>
          <w:szCs w:val="23"/>
        </w:rPr>
      </w:pPr>
      <w:r w:rsidRPr="008E401E">
        <w:rPr>
          <w:rFonts w:ascii="Swis721 Th BT" w:hAnsi="Swis721 Th BT"/>
          <w:color w:val="404040" w:themeColor="text1" w:themeTint="BF"/>
          <w:szCs w:val="23"/>
        </w:rPr>
        <w:t>Desequilíbrio das Vias Glutamatérgicas Excitatóri</w:t>
      </w:r>
      <w:r>
        <w:rPr>
          <w:rFonts w:ascii="Swis721 Th BT" w:hAnsi="Swis721 Th BT"/>
          <w:color w:val="404040" w:themeColor="text1" w:themeTint="BF"/>
          <w:szCs w:val="23"/>
        </w:rPr>
        <w:t xml:space="preserve">as e Ergogênicas Inibitórias do </w:t>
      </w:r>
      <w:r w:rsidRPr="008E401E">
        <w:rPr>
          <w:rFonts w:ascii="Swis721 Th BT" w:hAnsi="Swis721 Th BT"/>
          <w:color w:val="404040" w:themeColor="text1" w:themeTint="BF"/>
          <w:szCs w:val="23"/>
        </w:rPr>
        <w:t>GABA</w:t>
      </w:r>
      <w:r>
        <w:rPr>
          <w:rFonts w:ascii="Swis721 Th BT" w:hAnsi="Swis721 Th BT"/>
          <w:color w:val="404040" w:themeColor="text1" w:themeTint="BF"/>
          <w:szCs w:val="23"/>
        </w:rPr>
        <w:t>;</w:t>
      </w:r>
    </w:p>
    <w:p w:rsidR="008E401E" w:rsidRPr="008E401E" w:rsidRDefault="008E401E" w:rsidP="00AB3D56">
      <w:pPr>
        <w:pStyle w:val="PargrafodaLista"/>
        <w:numPr>
          <w:ilvl w:val="0"/>
          <w:numId w:val="12"/>
        </w:numPr>
        <w:spacing w:after="0" w:line="240" w:lineRule="auto"/>
        <w:rPr>
          <w:rFonts w:ascii="Swis721 Th BT" w:hAnsi="Swis721 Th BT"/>
          <w:color w:val="404040" w:themeColor="text1" w:themeTint="BF"/>
          <w:szCs w:val="23"/>
        </w:rPr>
      </w:pPr>
      <w:r w:rsidRPr="008E401E">
        <w:rPr>
          <w:rFonts w:ascii="Swis721 Th BT" w:hAnsi="Swis721 Th BT"/>
          <w:color w:val="404040" w:themeColor="text1" w:themeTint="BF"/>
          <w:szCs w:val="23"/>
        </w:rPr>
        <w:t>Excesso de Glutamato e Ácido Glutâmico</w:t>
      </w:r>
      <w:r>
        <w:rPr>
          <w:rFonts w:ascii="Swis721 Th BT" w:hAnsi="Swis721 Th BT"/>
          <w:color w:val="404040" w:themeColor="text1" w:themeTint="BF"/>
          <w:szCs w:val="23"/>
        </w:rPr>
        <w:t>.</w:t>
      </w:r>
    </w:p>
    <w:p w:rsidR="00303E2E" w:rsidRDefault="00303E2E" w:rsidP="00303E2E">
      <w:pPr>
        <w:pStyle w:val="Corpo"/>
      </w:pPr>
    </w:p>
    <w:p w:rsidR="00303E2E" w:rsidRDefault="00303E2E" w:rsidP="001C7AD7">
      <w:pPr>
        <w:pStyle w:val="Corpo"/>
        <w:ind w:right="-1"/>
        <w:rPr>
          <w:b/>
          <w:szCs w:val="23"/>
          <w:u w:val="single"/>
        </w:rPr>
      </w:pPr>
    </w:p>
    <w:p w:rsidR="00D24E86" w:rsidRPr="00303E2E" w:rsidRDefault="00303E2E" w:rsidP="001C7AD7">
      <w:pPr>
        <w:pStyle w:val="Corpo"/>
        <w:ind w:right="-1"/>
        <w:rPr>
          <w:b/>
          <w:szCs w:val="23"/>
          <w:u w:val="single"/>
        </w:rPr>
      </w:pPr>
      <w:r w:rsidRPr="00303E2E">
        <w:rPr>
          <w:b/>
          <w:szCs w:val="23"/>
          <w:u w:val="single"/>
        </w:rPr>
        <w:t xml:space="preserve">Características Clinicas </w:t>
      </w:r>
    </w:p>
    <w:p w:rsidR="00D24E86" w:rsidRDefault="00D24E86" w:rsidP="001C7AD7">
      <w:pPr>
        <w:pStyle w:val="Corpo"/>
        <w:ind w:right="-1"/>
        <w:rPr>
          <w:sz w:val="18"/>
          <w:szCs w:val="18"/>
        </w:rPr>
      </w:pPr>
    </w:p>
    <w:p w:rsidR="00303E2E" w:rsidRDefault="00303E2E" w:rsidP="00303E2E">
      <w:pPr>
        <w:pStyle w:val="Corpo"/>
      </w:pPr>
      <w:r>
        <w:rPr>
          <w:noProof/>
          <w:lang w:eastAsia="pt-BR"/>
        </w:rPr>
        <mc:AlternateContent>
          <mc:Choice Requires="wps">
            <w:drawing>
              <wp:anchor distT="45720" distB="45720" distL="114300" distR="114300" simplePos="0" relativeHeight="251786240" behindDoc="0" locked="0" layoutInCell="1" allowOverlap="1">
                <wp:simplePos x="0" y="0"/>
                <wp:positionH relativeFrom="column">
                  <wp:posOffset>1792605</wp:posOffset>
                </wp:positionH>
                <wp:positionV relativeFrom="paragraph">
                  <wp:posOffset>168275</wp:posOffset>
                </wp:positionV>
                <wp:extent cx="1858645" cy="288290"/>
                <wp:effectExtent l="5715" t="13335" r="12065" b="12700"/>
                <wp:wrapNone/>
                <wp:docPr id="76" name="Retângulo de cantos arredondados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8645" cy="288290"/>
                        </a:xfrm>
                        <a:prstGeom prst="roundRect">
                          <a:avLst>
                            <a:gd name="adj" fmla="val 16667"/>
                          </a:avLst>
                        </a:prstGeom>
                        <a:solidFill>
                          <a:schemeClr val="bg1">
                            <a:lumMod val="50000"/>
                            <a:lumOff val="0"/>
                          </a:schemeClr>
                        </a:solidFill>
                        <a:ln w="9525">
                          <a:solidFill>
                            <a:schemeClr val="bg1">
                              <a:lumMod val="95000"/>
                              <a:lumOff val="0"/>
                            </a:schemeClr>
                          </a:solidFill>
                          <a:round/>
                          <a:headEnd/>
                          <a:tailEnd/>
                        </a:ln>
                      </wps:spPr>
                      <wps:txbx>
                        <w:txbxContent>
                          <w:p w:rsidR="002E5EAF" w:rsidRPr="00702226" w:rsidRDefault="002E5EAF" w:rsidP="00303E2E">
                            <w:pPr>
                              <w:jc w:val="center"/>
                              <w:rPr>
                                <w:rFonts w:ascii="Swis721 Th BT" w:hAnsi="Swis721 Th BT"/>
                                <w:b/>
                                <w:color w:val="FFFFFF" w:themeColor="background1"/>
                                <w:sz w:val="21"/>
                                <w:szCs w:val="21"/>
                              </w:rPr>
                            </w:pPr>
                            <w:r w:rsidRPr="00702226">
                              <w:rPr>
                                <w:rFonts w:ascii="Swis721 Th BT" w:hAnsi="Swis721 Th BT"/>
                                <w:b/>
                                <w:color w:val="FFFFFF" w:themeColor="background1"/>
                                <w:sz w:val="21"/>
                                <w:szCs w:val="21"/>
                              </w:rPr>
                              <w:t>Distúrbios do Sono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Retângulo de cantos arredondados 76" o:spid="_x0000_s1054" style="position:absolute;left:0;text-align:left;margin-left:141.15pt;margin-top:13.25pt;width:146.35pt;height:22.7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" fillcolor="#7f7f7f [1612]" strokecolor="#f2f2f2 [3052]">
                <v:textbox>
                  <w:txbxContent>
                    <w:p w:rsidR="002E5EAF" w:rsidRPr="00702226" w:rsidRDefault="002E5EAF" w:rsidP="00303E2E">
                      <w:pPr>
                        <w:jc w:val="center"/>
                        <w:rPr>
                          <w:rFonts w:ascii="Swis721 Th BT" w:hAnsi="Swis721 Th BT"/>
                          <w:b/>
                          <w:color w:val="FFFFFF" w:themeColor="background1"/>
                          <w:sz w:val="21"/>
                          <w:szCs w:val="21"/>
                        </w:rPr>
                      </w:pPr>
                      <w:r w:rsidRPr="00702226">
                        <w:rPr>
                          <w:rFonts w:ascii="Swis721 Th BT" w:hAnsi="Swis721 Th BT"/>
                          <w:b/>
                          <w:color w:val="FFFFFF" w:themeColor="background1"/>
                          <w:sz w:val="21"/>
                          <w:szCs w:val="21"/>
                        </w:rPr>
                        <w:t>Distúrbios do Sono</w:t>
                      </w:r>
                    </w:p>
                  </w:txbxContent>
                </v:textbox>
              </v:roundrect>
            </w:pict>
          </mc:Fallback>
        </mc:AlternateContent>
      </w:r>
    </w:p>
    <w:p w:rsidR="00303E2E" w:rsidRDefault="00303E2E" w:rsidP="00303E2E">
      <w:pPr>
        <w:pStyle w:val="Corpo"/>
      </w:pPr>
    </w:p>
    <w:p w:rsidR="00303E2E" w:rsidRDefault="00303E2E" w:rsidP="00303E2E">
      <w:pPr>
        <w:pStyle w:val="Corpo"/>
      </w:pPr>
      <w:r>
        <w:rPr>
          <w:noProof/>
          <w:lang w:eastAsia="pt-BR"/>
        </w:rPr>
        <mc:AlternateContent>
          <mc:Choice Requires="wps">
            <w:drawing>
              <wp:anchor distT="45720" distB="45720" distL="114300" distR="114300" simplePos="0" relativeHeight="251785216" behindDoc="0" locked="0" layoutInCell="1" allowOverlap="1">
                <wp:simplePos x="0" y="0"/>
                <wp:positionH relativeFrom="column">
                  <wp:posOffset>3471545</wp:posOffset>
                </wp:positionH>
                <wp:positionV relativeFrom="paragraph">
                  <wp:posOffset>168275</wp:posOffset>
                </wp:positionV>
                <wp:extent cx="1858645" cy="288290"/>
                <wp:effectExtent l="8255" t="7620" r="9525" b="8890"/>
                <wp:wrapNone/>
                <wp:docPr id="75" name="Retângulo de cantos arredondados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8645" cy="288290"/>
                        </a:xfrm>
                        <a:prstGeom prst="roundRect">
                          <a:avLst>
                            <a:gd name="adj" fmla="val 16667"/>
                          </a:avLst>
                        </a:prstGeom>
                        <a:solidFill>
                          <a:schemeClr val="bg1">
                            <a:lumMod val="100000"/>
                            <a:lumOff val="0"/>
                          </a:schemeClr>
                        </a:solidFill>
                        <a:ln w="9525">
                          <a:solidFill>
                            <a:schemeClr val="bg1">
                              <a:lumMod val="95000"/>
                              <a:lumOff val="0"/>
                            </a:schemeClr>
                          </a:solidFill>
                          <a:round/>
                          <a:headEnd/>
                          <a:tailEnd/>
                        </a:ln>
                      </wps:spPr>
                      <wps:txbx>
                        <w:txbxContent>
                          <w:p w:rsidR="002E5EAF" w:rsidRPr="007222AB" w:rsidRDefault="002E5EAF" w:rsidP="00303E2E">
                            <w:pPr>
                              <w:jc w:val="center"/>
                              <w:rPr>
                                <w:rFonts w:ascii="Swis721 Th BT" w:hAnsi="Swis721 Th BT"/>
                                <w:color w:val="404040" w:themeColor="text1" w:themeTint="BF"/>
                                <w:sz w:val="21"/>
                                <w:szCs w:val="21"/>
                              </w:rPr>
                            </w:pPr>
                            <w:r>
                              <w:rPr>
                                <w:rFonts w:ascii="Swis721 Th BT" w:hAnsi="Swis721 Th BT"/>
                                <w:color w:val="404040" w:themeColor="text1" w:themeTint="BF"/>
                                <w:sz w:val="21"/>
                                <w:szCs w:val="21"/>
                              </w:rPr>
                              <w:t>Depressão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Retângulo de cantos arredondados 75" o:spid="_x0000_s1055" style="position:absolute;left:0;text-align:left;margin-left:273.35pt;margin-top:13.25pt;width:146.35pt;height:22.7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" fillcolor="white [3212]" strokecolor="#f2f2f2 [3052]">
                <v:textbox>
                  <w:txbxContent>
                    <w:p w:rsidR="002E5EAF" w:rsidRPr="007222AB" w:rsidRDefault="002E5EAF" w:rsidP="00303E2E">
                      <w:pPr>
                        <w:jc w:val="center"/>
                        <w:rPr>
                          <w:rFonts w:ascii="Swis721 Th BT" w:hAnsi="Swis721 Th BT"/>
                          <w:color w:val="404040" w:themeColor="text1" w:themeTint="BF"/>
                          <w:sz w:val="21"/>
                          <w:szCs w:val="21"/>
                        </w:rPr>
                      </w:pPr>
                      <w:r>
                        <w:rPr>
                          <w:rFonts w:ascii="Swis721 Th BT" w:hAnsi="Swis721 Th BT"/>
                          <w:color w:val="404040" w:themeColor="text1" w:themeTint="BF"/>
                          <w:sz w:val="21"/>
                          <w:szCs w:val="21"/>
                        </w:rPr>
                        <w:t>Depressão</w:t>
                      </w:r>
                    </w:p>
                  </w:txbxContent>
                </v:textbox>
              </v:roundrect>
            </w:pict>
          </mc:Fallback>
        </mc:AlternateContent>
      </w:r>
      <w:r>
        <w:rPr>
          <w:noProof/>
          <w:lang w:eastAsia="pt-BR"/>
        </w:rPr>
        <mc:AlternateContent>
          <mc:Choice Requires="wps">
            <w:drawing>
              <wp:anchor distT="45720" distB="45720" distL="114300" distR="114300" simplePos="0" relativeHeight="251782144" behindDoc="0" locked="0" layoutInCell="1" allowOverlap="1">
                <wp:simplePos x="0" y="0"/>
                <wp:positionH relativeFrom="column">
                  <wp:posOffset>43815</wp:posOffset>
                </wp:positionH>
                <wp:positionV relativeFrom="paragraph">
                  <wp:posOffset>168275</wp:posOffset>
                </wp:positionV>
                <wp:extent cx="1858645" cy="288290"/>
                <wp:effectExtent l="9525" t="7620" r="8255" b="8890"/>
                <wp:wrapNone/>
                <wp:docPr id="74" name="Retângulo de cantos arredondados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8645" cy="288290"/>
                        </a:xfrm>
                        <a:prstGeom prst="roundRect">
                          <a:avLst>
                            <a:gd name="adj" fmla="val 16667"/>
                          </a:avLst>
                        </a:prstGeom>
                        <a:solidFill>
                          <a:schemeClr val="bg1">
                            <a:lumMod val="100000"/>
                            <a:lumOff val="0"/>
                          </a:schemeClr>
                        </a:solidFill>
                        <a:ln w="9525">
                          <a:solidFill>
                            <a:schemeClr val="bg1">
                              <a:lumMod val="95000"/>
                              <a:lumOff val="0"/>
                            </a:schemeClr>
                          </a:solidFill>
                          <a:round/>
                          <a:headEnd/>
                          <a:tailEnd/>
                        </a:ln>
                      </wps:spPr>
                      <wps:txbx>
                        <w:txbxContent>
                          <w:p w:rsidR="002E5EAF" w:rsidRPr="007222AB" w:rsidRDefault="002E5EAF" w:rsidP="00303E2E">
                            <w:pPr>
                              <w:jc w:val="center"/>
                              <w:rPr>
                                <w:rFonts w:ascii="Swis721 Th BT" w:hAnsi="Swis721 Th BT"/>
                                <w:color w:val="404040" w:themeColor="text1" w:themeTint="BF"/>
                                <w:sz w:val="21"/>
                                <w:szCs w:val="21"/>
                              </w:rPr>
                            </w:pPr>
                            <w:r>
                              <w:rPr>
                                <w:rFonts w:ascii="Swis721 Th BT" w:hAnsi="Swis721 Th BT"/>
                                <w:color w:val="404040" w:themeColor="text1" w:themeTint="BF"/>
                                <w:sz w:val="21"/>
                                <w:szCs w:val="21"/>
                              </w:rPr>
                              <w:t>Inabilidade</w:t>
                            </w:r>
                            <w:r w:rsidRPr="007222AB">
                              <w:rPr>
                                <w:rFonts w:ascii="Swis721 Th BT" w:hAnsi="Swis721 Th BT"/>
                                <w:color w:val="404040" w:themeColor="text1" w:themeTint="BF"/>
                                <w:sz w:val="21"/>
                                <w:szCs w:val="21"/>
                              </w:rPr>
                              <w:t xml:space="preserve"> Intelectual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Retângulo de cantos arredondados 74" o:spid="_x0000_s1056" style="position:absolute;left:0;text-align:left;margin-left:3.45pt;margin-top:13.25pt;width:146.35pt;height:22.7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" fillcolor="white [3212]" strokecolor="#f2f2f2 [3052]">
                <v:textbox>
                  <w:txbxContent>
                    <w:p w:rsidR="002E5EAF" w:rsidRPr="007222AB" w:rsidRDefault="002E5EAF" w:rsidP="00303E2E">
                      <w:pPr>
                        <w:jc w:val="center"/>
                        <w:rPr>
                          <w:rFonts w:ascii="Swis721 Th BT" w:hAnsi="Swis721 Th BT"/>
                          <w:color w:val="404040" w:themeColor="text1" w:themeTint="BF"/>
                          <w:sz w:val="21"/>
                          <w:szCs w:val="21"/>
                        </w:rPr>
                      </w:pPr>
                      <w:r>
                        <w:rPr>
                          <w:rFonts w:ascii="Swis721 Th BT" w:hAnsi="Swis721 Th BT"/>
                          <w:color w:val="404040" w:themeColor="text1" w:themeTint="BF"/>
                          <w:sz w:val="21"/>
                          <w:szCs w:val="21"/>
                        </w:rPr>
                        <w:t>Inabilidade</w:t>
                      </w:r>
                      <w:r w:rsidRPr="007222AB">
                        <w:rPr>
                          <w:rFonts w:ascii="Swis721 Th BT" w:hAnsi="Swis721 Th BT"/>
                          <w:color w:val="404040" w:themeColor="text1" w:themeTint="BF"/>
                          <w:sz w:val="21"/>
                          <w:szCs w:val="21"/>
                        </w:rPr>
                        <w:t xml:space="preserve"> Intelectual</w:t>
                      </w:r>
                    </w:p>
                  </w:txbxContent>
                </v:textbox>
              </v:roundrect>
            </w:pict>
          </mc:Fallback>
        </mc:AlternateContent>
      </w:r>
    </w:p>
    <w:p w:rsidR="00303E2E" w:rsidRDefault="00303E2E" w:rsidP="00303E2E">
      <w:pPr>
        <w:pStyle w:val="Corpo"/>
      </w:pPr>
      <w:r>
        <w:rPr>
          <w:noProof/>
          <w:lang w:eastAsia="pt-BR"/>
        </w:rPr>
        <mc:AlternateContent>
          <mc:Choice Requires="wps">
            <w:drawing>
              <wp:anchor distT="45720" distB="45720" distL="114300" distR="114300" simplePos="0" relativeHeight="251781120" behindDoc="0" locked="0" layoutInCell="1" allowOverlap="1">
                <wp:simplePos x="0" y="0"/>
                <wp:positionH relativeFrom="margin">
                  <wp:align>center</wp:align>
                </wp:positionH>
                <wp:positionV relativeFrom="paragraph">
                  <wp:posOffset>174625</wp:posOffset>
                </wp:positionV>
                <wp:extent cx="1068070" cy="313055"/>
                <wp:effectExtent l="8255" t="5080" r="9525" b="5715"/>
                <wp:wrapNone/>
                <wp:docPr id="73" name="Retângulo de cantos arredondados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070" cy="313055"/>
                        </a:xfrm>
                        <a:prstGeom prst="roundRect">
                          <a:avLst>
                            <a:gd name="adj" fmla="val 16667"/>
                          </a:avLst>
                        </a:prstGeom>
                        <a:solidFill>
                          <a:srgbClr val="339966"/>
                        </a:solidFill>
                        <a:ln w="9525">
                          <a:solidFill>
                            <a:srgbClr val="339966"/>
                          </a:solidFill>
                          <a:round/>
                          <a:headEnd/>
                          <a:tailEnd/>
                        </a:ln>
                      </wps:spPr>
                      <wps:txbx>
                        <w:txbxContent>
                          <w:p w:rsidR="002E5EAF" w:rsidRPr="007222AB" w:rsidRDefault="002E5EAF" w:rsidP="00303E2E">
                            <w:pPr>
                              <w:jc w:val="center"/>
                              <w:rPr>
                                <w:rFonts w:ascii="Swis721 Th BT" w:hAnsi="Swis721 Th BT"/>
                                <w:b/>
                                <w:color w:val="FFFFFF" w:themeColor="background1"/>
                              </w:rPr>
                            </w:pPr>
                            <w:r w:rsidRPr="007222AB">
                              <w:rPr>
                                <w:rFonts w:ascii="Swis721 Th BT" w:hAnsi="Swis721 Th BT"/>
                                <w:b/>
                                <w:color w:val="FFFFFF" w:themeColor="background1"/>
                              </w:rPr>
                              <w:t>Autismo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Retângulo de cantos arredondados 73" o:spid="_x0000_s1057" style="position:absolute;left:0;text-align:left;margin-left:0;margin-top:13.75pt;width:84.1pt;height:24.65pt;z-index:2517811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" fillcolor="#396" strokecolor="#396">
                <v:textbox>
                  <w:txbxContent>
                    <w:p w:rsidR="002E5EAF" w:rsidRPr="007222AB" w:rsidRDefault="002E5EAF" w:rsidP="00303E2E">
                      <w:pPr>
                        <w:jc w:val="center"/>
                        <w:rPr>
                          <w:rFonts w:ascii="Swis721 Th BT" w:hAnsi="Swis721 Th BT"/>
                          <w:b/>
                          <w:color w:val="FFFFFF" w:themeColor="background1"/>
                        </w:rPr>
                      </w:pPr>
                      <w:r w:rsidRPr="007222AB">
                        <w:rPr>
                          <w:rFonts w:ascii="Swis721 Th BT" w:hAnsi="Swis721 Th BT"/>
                          <w:b/>
                          <w:color w:val="FFFFFF" w:themeColor="background1"/>
                        </w:rPr>
                        <w:t>Autismo</w:t>
                      </w:r>
                    </w:p>
                  </w:txbxContent>
                </v:textbox>
                <w10:wrap anchorx="margin"/>
              </v:roundrect>
            </w:pict>
          </mc:Fallback>
        </mc:AlternateContent>
      </w:r>
    </w:p>
    <w:p w:rsidR="00303E2E" w:rsidRDefault="00303E2E" w:rsidP="00303E2E">
      <w:pPr>
        <w:pStyle w:val="Corpo"/>
      </w:pPr>
    </w:p>
    <w:p w:rsidR="00303E2E" w:rsidRDefault="00303E2E" w:rsidP="00303E2E">
      <w:pPr>
        <w:pStyle w:val="Corpo"/>
      </w:pPr>
      <w:r>
        <w:rPr>
          <w:noProof/>
          <w:lang w:eastAsia="pt-BR"/>
        </w:rPr>
        <mc:AlternateContent>
          <mc:Choice Requires="wps">
            <w:drawing>
              <wp:anchor distT="45720" distB="45720" distL="114300" distR="114300" simplePos="0" relativeHeight="251787264" behindDoc="0" locked="0" layoutInCell="1" allowOverlap="1">
                <wp:simplePos x="0" y="0"/>
                <wp:positionH relativeFrom="column">
                  <wp:posOffset>43815</wp:posOffset>
                </wp:positionH>
                <wp:positionV relativeFrom="paragraph">
                  <wp:posOffset>87630</wp:posOffset>
                </wp:positionV>
                <wp:extent cx="1858645" cy="288290"/>
                <wp:effectExtent l="9525" t="5080" r="8255" b="11430"/>
                <wp:wrapNone/>
                <wp:docPr id="72" name="Retângulo de cantos arredondados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8645" cy="288290"/>
                        </a:xfrm>
                        <a:prstGeom prst="roundRect">
                          <a:avLst>
                            <a:gd name="adj" fmla="val 16667"/>
                          </a:avLst>
                        </a:prstGeom>
                        <a:solidFill>
                          <a:schemeClr val="bg1">
                            <a:lumMod val="100000"/>
                            <a:lumOff val="0"/>
                          </a:schemeClr>
                        </a:solidFill>
                        <a:ln w="9525">
                          <a:solidFill>
                            <a:schemeClr val="bg1">
                              <a:lumMod val="95000"/>
                              <a:lumOff val="0"/>
                            </a:schemeClr>
                          </a:solidFill>
                          <a:round/>
                          <a:headEnd/>
                          <a:tailEnd/>
                        </a:ln>
                      </wps:spPr>
                      <wps:txbx>
                        <w:txbxContent>
                          <w:p w:rsidR="002E5EAF" w:rsidRPr="007222AB" w:rsidRDefault="002E5EAF" w:rsidP="00303E2E">
                            <w:pPr>
                              <w:jc w:val="center"/>
                              <w:rPr>
                                <w:rFonts w:ascii="Swis721 Th BT" w:hAnsi="Swis721 Th BT"/>
                                <w:color w:val="404040" w:themeColor="text1" w:themeTint="BF"/>
                                <w:sz w:val="21"/>
                                <w:szCs w:val="21"/>
                              </w:rPr>
                            </w:pPr>
                            <w:r>
                              <w:rPr>
                                <w:rFonts w:ascii="Swis721 Th BT" w:hAnsi="Swis721 Th BT"/>
                                <w:color w:val="404040" w:themeColor="text1" w:themeTint="BF"/>
                                <w:sz w:val="21"/>
                                <w:szCs w:val="21"/>
                              </w:rPr>
                              <w:t>Desordens Gastrointestinais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Retângulo de cantos arredondados 72" o:spid="_x0000_s1058" style="position:absolute;left:0;text-align:left;margin-left:3.45pt;margin-top:6.9pt;width:146.35pt;height:22.7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" fillcolor="white [3212]" strokecolor="#f2f2f2 [3052]">
                <v:textbox>
                  <w:txbxContent>
                    <w:p w:rsidR="002E5EAF" w:rsidRPr="007222AB" w:rsidRDefault="002E5EAF" w:rsidP="00303E2E">
                      <w:pPr>
                        <w:jc w:val="center"/>
                        <w:rPr>
                          <w:rFonts w:ascii="Swis721 Th BT" w:hAnsi="Swis721 Th BT"/>
                          <w:color w:val="404040" w:themeColor="text1" w:themeTint="BF"/>
                          <w:sz w:val="21"/>
                          <w:szCs w:val="21"/>
                        </w:rPr>
                      </w:pPr>
                      <w:r>
                        <w:rPr>
                          <w:rFonts w:ascii="Swis721 Th BT" w:hAnsi="Swis721 Th BT"/>
                          <w:color w:val="404040" w:themeColor="text1" w:themeTint="BF"/>
                          <w:sz w:val="21"/>
                          <w:szCs w:val="21"/>
                        </w:rPr>
                        <w:t>Desordens Gastrointestinais</w:t>
                      </w:r>
                    </w:p>
                  </w:txbxContent>
                </v:textbox>
              </v:roundrect>
            </w:pict>
          </mc:Fallback>
        </mc:AlternateContent>
      </w:r>
      <w:r>
        <w:rPr>
          <w:noProof/>
          <w:lang w:eastAsia="pt-BR"/>
        </w:rPr>
        <mc:AlternateContent>
          <mc:Choice Requires="wps">
            <w:drawing>
              <wp:anchor distT="45720" distB="45720" distL="114300" distR="114300" simplePos="0" relativeHeight="251784192" behindDoc="0" locked="0" layoutInCell="1" allowOverlap="1">
                <wp:simplePos x="0" y="0"/>
                <wp:positionH relativeFrom="column">
                  <wp:posOffset>3471545</wp:posOffset>
                </wp:positionH>
                <wp:positionV relativeFrom="paragraph">
                  <wp:posOffset>87630</wp:posOffset>
                </wp:positionV>
                <wp:extent cx="1858645" cy="288290"/>
                <wp:effectExtent l="8255" t="5080" r="9525" b="11430"/>
                <wp:wrapNone/>
                <wp:docPr id="71" name="Retângulo de cantos arredondados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8645" cy="288290"/>
                        </a:xfrm>
                        <a:prstGeom prst="roundRect">
                          <a:avLst>
                            <a:gd name="adj" fmla="val 16667"/>
                          </a:avLst>
                        </a:prstGeom>
                        <a:solidFill>
                          <a:schemeClr val="bg1">
                            <a:lumMod val="100000"/>
                            <a:lumOff val="0"/>
                          </a:schemeClr>
                        </a:solidFill>
                        <a:ln w="9525">
                          <a:solidFill>
                            <a:schemeClr val="bg1">
                              <a:lumMod val="95000"/>
                              <a:lumOff val="0"/>
                            </a:schemeClr>
                          </a:solidFill>
                          <a:round/>
                          <a:headEnd/>
                          <a:tailEnd/>
                        </a:ln>
                      </wps:spPr>
                      <wps:txbx>
                        <w:txbxContent>
                          <w:p w:rsidR="002E5EAF" w:rsidRPr="007222AB" w:rsidRDefault="002E5EAF" w:rsidP="00303E2E">
                            <w:pPr>
                              <w:jc w:val="center"/>
                              <w:rPr>
                                <w:rFonts w:ascii="Swis721 Th BT" w:hAnsi="Swis721 Th BT"/>
                                <w:color w:val="404040" w:themeColor="text1" w:themeTint="BF"/>
                                <w:sz w:val="21"/>
                                <w:szCs w:val="21"/>
                              </w:rPr>
                            </w:pPr>
                            <w:r>
                              <w:rPr>
                                <w:rFonts w:ascii="Swis721 Th BT" w:hAnsi="Swis721 Th BT"/>
                                <w:color w:val="404040" w:themeColor="text1" w:themeTint="BF"/>
                                <w:sz w:val="21"/>
                                <w:szCs w:val="21"/>
                              </w:rPr>
                              <w:t>Desordens de Linguagem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Retângulo de cantos arredondados 71" o:spid="_x0000_s1059" style="position:absolute;left:0;text-align:left;margin-left:273.35pt;margin-top:6.9pt;width:146.35pt;height:22.7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" fillcolor="white [3212]" strokecolor="#f2f2f2 [3052]">
                <v:textbox>
                  <w:txbxContent>
                    <w:p w:rsidR="002E5EAF" w:rsidRPr="007222AB" w:rsidRDefault="002E5EAF" w:rsidP="00303E2E">
                      <w:pPr>
                        <w:jc w:val="center"/>
                        <w:rPr>
                          <w:rFonts w:ascii="Swis721 Th BT" w:hAnsi="Swis721 Th BT"/>
                          <w:color w:val="404040" w:themeColor="text1" w:themeTint="BF"/>
                          <w:sz w:val="21"/>
                          <w:szCs w:val="21"/>
                        </w:rPr>
                      </w:pPr>
                      <w:r>
                        <w:rPr>
                          <w:rFonts w:ascii="Swis721 Th BT" w:hAnsi="Swis721 Th BT"/>
                          <w:color w:val="404040" w:themeColor="text1" w:themeTint="BF"/>
                          <w:sz w:val="21"/>
                          <w:szCs w:val="21"/>
                        </w:rPr>
                        <w:t>Desordens de Linguagem</w:t>
                      </w:r>
                    </w:p>
                  </w:txbxContent>
                </v:textbox>
              </v:roundrect>
            </w:pict>
          </mc:Fallback>
        </mc:AlternateContent>
      </w:r>
      <w:r>
        <w:t xml:space="preserve"> </w:t>
      </w:r>
    </w:p>
    <w:p w:rsidR="00303E2E" w:rsidRDefault="00303E2E" w:rsidP="00303E2E">
      <w:pPr>
        <w:pStyle w:val="Corpo"/>
      </w:pPr>
      <w:r>
        <w:t>.</w:t>
      </w:r>
    </w:p>
    <w:p w:rsidR="00303E2E" w:rsidRDefault="00303E2E" w:rsidP="00303E2E">
      <w:pPr>
        <w:pStyle w:val="Corpo"/>
      </w:pPr>
      <w:r>
        <w:rPr>
          <w:b/>
          <w:noProof/>
          <w:color w:val="339966"/>
          <w:lang w:eastAsia="pt-BR"/>
        </w:rPr>
        <mc:AlternateContent>
          <mc:Choice Requires="wps">
            <w:drawing>
              <wp:anchor distT="45720" distB="45720" distL="114300" distR="114300" simplePos="0" relativeHeight="251783168" behindDoc="0" locked="0" layoutInCell="1" allowOverlap="1">
                <wp:simplePos x="0" y="0"/>
                <wp:positionH relativeFrom="margin">
                  <wp:align>center</wp:align>
                </wp:positionH>
                <wp:positionV relativeFrom="paragraph">
                  <wp:posOffset>97790</wp:posOffset>
                </wp:positionV>
                <wp:extent cx="1858645" cy="467995"/>
                <wp:effectExtent l="0" t="0" r="27305" b="27305"/>
                <wp:wrapNone/>
                <wp:docPr id="69" name="Retângulo de cantos arredondados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8645" cy="467995"/>
                        </a:xfrm>
                        <a:prstGeom prst="roundRect">
                          <a:avLst>
                            <a:gd name="adj" fmla="val 16667"/>
                          </a:avLst>
                        </a:prstGeom>
                        <a:solidFill>
                          <a:schemeClr val="bg1">
                            <a:lumMod val="100000"/>
                            <a:lumOff val="0"/>
                          </a:schemeClr>
                        </a:solidFill>
                        <a:ln w="9525">
                          <a:solidFill>
                            <a:schemeClr val="bg1">
                              <a:lumMod val="95000"/>
                              <a:lumOff val="0"/>
                            </a:schemeClr>
                          </a:solidFill>
                          <a:round/>
                          <a:headEnd/>
                          <a:tailEnd/>
                        </a:ln>
                      </wps:spPr>
                      <wps:txbx>
                        <w:txbxContent>
                          <w:p w:rsidR="002E5EAF" w:rsidRPr="007222AB" w:rsidRDefault="002E5EAF" w:rsidP="00303E2E">
                            <w:pPr>
                              <w:jc w:val="center"/>
                              <w:rPr>
                                <w:rFonts w:ascii="Swis721 Th BT" w:hAnsi="Swis721 Th BT"/>
                                <w:color w:val="404040" w:themeColor="text1" w:themeTint="BF"/>
                                <w:sz w:val="21"/>
                                <w:szCs w:val="21"/>
                              </w:rPr>
                            </w:pPr>
                            <w:r w:rsidRPr="007222AB">
                              <w:rPr>
                                <w:rFonts w:ascii="Swis721 Th BT" w:hAnsi="Swis721 Th BT"/>
                                <w:color w:val="404040" w:themeColor="text1" w:themeTint="BF"/>
                                <w:sz w:val="21"/>
                                <w:szCs w:val="21"/>
                              </w:rPr>
                              <w:t>Déficit de Atenção/Hiperatividade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Retângulo de cantos arredondados 69" o:spid="_x0000_s1060" style="position:absolute;left:0;text-align:left;margin-left:0;margin-top:7.7pt;width:146.35pt;height:36.85pt;z-index:2517831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" fillcolor="white [3212]" strokecolor="#f2f2f2 [3052]">
                <v:textbox>
                  <w:txbxContent>
                    <w:p w:rsidR="002E5EAF" w:rsidRPr="007222AB" w:rsidRDefault="002E5EAF" w:rsidP="00303E2E">
                      <w:pPr>
                        <w:jc w:val="center"/>
                        <w:rPr>
                          <w:rFonts w:ascii="Swis721 Th BT" w:hAnsi="Swis721 Th BT"/>
                          <w:color w:val="404040" w:themeColor="text1" w:themeTint="BF"/>
                          <w:sz w:val="21"/>
                          <w:szCs w:val="21"/>
                        </w:rPr>
                      </w:pPr>
                      <w:r w:rsidRPr="007222AB">
                        <w:rPr>
                          <w:rFonts w:ascii="Swis721 Th BT" w:hAnsi="Swis721 Th BT"/>
                          <w:color w:val="404040" w:themeColor="text1" w:themeTint="BF"/>
                          <w:sz w:val="21"/>
                          <w:szCs w:val="21"/>
                        </w:rPr>
                        <w:t>Déficit de Atenção/Hiperatividade</w:t>
                      </w:r>
                    </w:p>
                  </w:txbxContent>
                </v:textbox>
                <w10:wrap anchorx="margin"/>
              </v:roundrect>
            </w:pict>
          </mc:Fallback>
        </mc:AlternateContent>
      </w:r>
    </w:p>
    <w:p w:rsidR="00303E2E" w:rsidRDefault="00303E2E" w:rsidP="00303E2E">
      <w:pPr>
        <w:pStyle w:val="Corpo"/>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D24E86" w:rsidRDefault="00D24E86" w:rsidP="001C7AD7">
      <w:pPr>
        <w:pStyle w:val="Corpo"/>
        <w:ind w:right="-1"/>
        <w:rPr>
          <w:sz w:val="18"/>
          <w:szCs w:val="18"/>
        </w:rPr>
      </w:pPr>
    </w:p>
    <w:p w:rsidR="00303E2E" w:rsidRPr="00581311" w:rsidRDefault="00CF3B8E" w:rsidP="00303E2E">
      <w:pPr>
        <w:pStyle w:val="Corpo"/>
        <w:rPr>
          <w:szCs w:val="23"/>
        </w:rPr>
      </w:pPr>
      <w:r>
        <w:rPr>
          <w:b/>
          <w:color w:val="0082B2"/>
          <w:szCs w:val="23"/>
        </w:rPr>
        <w:t>Desordens Gastr</w:t>
      </w:r>
      <w:r w:rsidR="00303E2E" w:rsidRPr="00581311">
        <w:rPr>
          <w:b/>
          <w:color w:val="0082B2"/>
          <w:szCs w:val="23"/>
        </w:rPr>
        <w:t>intestinais no Autismo</w:t>
      </w:r>
    </w:p>
    <w:p w:rsidR="00303E2E" w:rsidRDefault="00303E2E" w:rsidP="00303E2E">
      <w:pPr>
        <w:pStyle w:val="Corpo"/>
      </w:pPr>
    </w:p>
    <w:p w:rsidR="00303E2E" w:rsidRPr="007B0C21" w:rsidRDefault="00303E2E" w:rsidP="00303E2E">
      <w:pPr>
        <w:pStyle w:val="Corpo"/>
        <w:spacing w:after="240"/>
        <w:jc w:val="center"/>
        <w:rPr>
          <w:b/>
          <w:i/>
        </w:rPr>
      </w:pPr>
      <w:r>
        <w:rPr>
          <w:noProof/>
          <w:lang w:eastAsia="pt-BR"/>
        </w:rPr>
        <w:drawing>
          <wp:anchor distT="0" distB="0" distL="114300" distR="114300" simplePos="0" relativeHeight="251790336" behindDoc="0" locked="0" layoutInCell="1" allowOverlap="1" wp14:anchorId="294406BB" wp14:editId="31C2F054">
            <wp:simplePos x="0" y="0"/>
            <wp:positionH relativeFrom="column">
              <wp:posOffset>1261110</wp:posOffset>
            </wp:positionH>
            <wp:positionV relativeFrom="paragraph">
              <wp:posOffset>614680</wp:posOffset>
            </wp:positionV>
            <wp:extent cx="507847" cy="689221"/>
            <wp:effectExtent l="114300" t="0" r="64135" b="0"/>
            <wp:wrapNone/>
            <wp:docPr id="77" name="Imagem 77" descr="Resultado de imagem para s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seta"/>
                    <pic:cNvPicPr>
                      <a:picLocks noChangeAspect="1" noChangeArrowheads="1"/>
                    </pic:cNvPicPr>
                  </pic:nvPicPr>
                  <pic:blipFill>
                    <a:blip r:embed="rId21" cstate="print">
                      <a:lum bright="70000" contrast="-70000"/>
                      <a:extLst>
                        <a:ext uri="{28A0092B-C50C-407E-A947-70E740481C1C}">
                          <a14:useLocalDpi xmlns:a14="http://schemas.microsoft.com/office/drawing/2010/main" val="0"/>
                        </a:ext>
                      </a:extLst>
                    </a:blip>
                    <a:srcRect/>
                    <a:stretch>
                      <a:fillRect/>
                    </a:stretch>
                  </pic:blipFill>
                  <pic:spPr bwMode="auto">
                    <a:xfrm rot="16978330">
                      <a:off x="0" y="0"/>
                      <a:ext cx="507847" cy="6892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0C21">
        <w:rPr>
          <w:b/>
          <w:i/>
        </w:rPr>
        <w:t>A associação de desordens gastrintestinais (GI), como dor abdominal, constipação e diarreia com o Tra</w:t>
      </w:r>
      <w:r>
        <w:rPr>
          <w:b/>
          <w:i/>
        </w:rPr>
        <w:t>n</w:t>
      </w:r>
      <w:r w:rsidRPr="007B0C21">
        <w:rPr>
          <w:b/>
          <w:i/>
        </w:rPr>
        <w:t xml:space="preserve">storno do Espectro Autista (TEA) </w:t>
      </w:r>
      <w:r>
        <w:rPr>
          <w:b/>
          <w:i/>
        </w:rPr>
        <w:t>é bem conhecido, com uma taxa de ocorrência dos sintomas de 9% a 70% ou até maior.</w:t>
      </w:r>
    </w:p>
    <w:p w:rsidR="00303E2E" w:rsidRDefault="00303E2E" w:rsidP="00303E2E">
      <w:pPr>
        <w:pStyle w:val="Corpo"/>
        <w:tabs>
          <w:tab w:val="left" w:pos="6045"/>
        </w:tabs>
        <w:rPr>
          <w:b/>
          <w:color w:val="0082B2"/>
          <w:sz w:val="26"/>
          <w:szCs w:val="26"/>
        </w:rPr>
      </w:pPr>
      <w:r>
        <w:rPr>
          <w:noProof/>
          <w:lang w:eastAsia="pt-BR"/>
        </w:rPr>
        <w:drawing>
          <wp:anchor distT="0" distB="0" distL="114300" distR="114300" simplePos="0" relativeHeight="251789312" behindDoc="0" locked="0" layoutInCell="1" allowOverlap="1" wp14:anchorId="1E8A896E" wp14:editId="43C6FC4E">
            <wp:simplePos x="0" y="0"/>
            <wp:positionH relativeFrom="column">
              <wp:posOffset>1501140</wp:posOffset>
            </wp:positionH>
            <wp:positionV relativeFrom="paragraph">
              <wp:posOffset>164465</wp:posOffset>
            </wp:positionV>
            <wp:extent cx="2386965" cy="1304925"/>
            <wp:effectExtent l="0" t="0" r="0" b="9525"/>
            <wp:wrapNone/>
            <wp:docPr id="78" name="Imagem 78"/>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22" cstate="print">
                      <a:extLst>
                        <a:ext uri="{28A0092B-C50C-407E-A947-70E740481C1C}">
                          <a14:useLocalDpi xmlns:a14="http://schemas.microsoft.com/office/drawing/2010/main" val="0"/>
                        </a:ext>
                      </a:extLst>
                    </a:blip>
                    <a:srcRect t="23872"/>
                    <a:stretch/>
                  </pic:blipFill>
                  <pic:spPr bwMode="auto">
                    <a:xfrm>
                      <a:off x="0" y="0"/>
                      <a:ext cx="2386965" cy="13049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b/>
          <w:noProof/>
          <w:color w:val="0082B2"/>
          <w:sz w:val="26"/>
          <w:szCs w:val="26"/>
          <w:lang w:eastAsia="pt-BR"/>
        </w:rPr>
        <mc:AlternateContent>
          <mc:Choice Requires="wps">
            <w:drawing>
              <wp:anchor distT="0" distB="0" distL="114300" distR="114300" simplePos="0" relativeHeight="251792384" behindDoc="0" locked="0" layoutInCell="1" allowOverlap="1">
                <wp:simplePos x="0" y="0"/>
                <wp:positionH relativeFrom="margin">
                  <wp:posOffset>110490</wp:posOffset>
                </wp:positionH>
                <wp:positionV relativeFrom="paragraph">
                  <wp:posOffset>149225</wp:posOffset>
                </wp:positionV>
                <wp:extent cx="1009650" cy="320040"/>
                <wp:effectExtent l="9525" t="10160" r="9525" b="12700"/>
                <wp:wrapNone/>
                <wp:docPr id="81" name="Caixa de tex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20040"/>
                        </a:xfrm>
                        <a:prstGeom prst="rect">
                          <a:avLst/>
                        </a:prstGeom>
                        <a:solidFill>
                          <a:schemeClr val="bg1">
                            <a:lumMod val="95000"/>
                            <a:lumOff val="0"/>
                          </a:schemeClr>
                        </a:solidFill>
                        <a:ln w="6350">
                          <a:solidFill>
                            <a:schemeClr val="bg1">
                              <a:lumMod val="100000"/>
                              <a:lumOff val="0"/>
                            </a:schemeClr>
                          </a:solidFill>
                          <a:miter lim="800000"/>
                          <a:headEnd/>
                          <a:tailEnd/>
                        </a:ln>
                      </wps:spPr>
                      <wps:txbx>
                        <w:txbxContent>
                          <w:p w:rsidR="002E5EAF" w:rsidRPr="00E93B53" w:rsidRDefault="002E5EAF" w:rsidP="00303E2E">
                            <w:pPr>
                              <w:spacing w:after="120"/>
                              <w:jc w:val="center"/>
                              <w:rPr>
                                <w:rFonts w:ascii="Swis721 Th BT" w:hAnsi="Swis721 Th BT" w:cs="Calibri"/>
                                <w:color w:val="404040" w:themeColor="text1" w:themeTint="BF"/>
                                <w:szCs w:val="23"/>
                              </w:rPr>
                            </w:pPr>
                            <w:r w:rsidRPr="00E93B53">
                              <w:rPr>
                                <w:rFonts w:ascii="Swis721 Th BT" w:hAnsi="Swis721 Th BT" w:cs="Calibri"/>
                                <w:color w:val="404040" w:themeColor="text1" w:themeTint="BF"/>
                                <w:szCs w:val="23"/>
                              </w:rPr>
                              <w:t>Distúrbios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81" o:spid="_x0000_s1061" type="#_x0000_t202" style="position:absolute;left:0;text-align:left;margin-left:8.7pt;margin-top:11.75pt;width:79.5pt;height:25.2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" fillcolor="#f2f2f2 [3052]" strokecolor="white [3212]" strokeweight=".5pt">
                <v:textbox>
                  <w:txbxContent>
                    <w:p w:rsidR="002E5EAF" w:rsidRPr="00E93B53" w:rsidRDefault="002E5EAF" w:rsidP="00303E2E">
                      <w:pPr>
                        <w:spacing w:after="120"/>
                        <w:jc w:val="center"/>
                        <w:rPr>
                          <w:rFonts w:ascii="Swis721 Th BT" w:hAnsi="Swis721 Th BT" w:cs="Calibri"/>
                          <w:color w:val="404040" w:themeColor="text1" w:themeTint="BF"/>
                          <w:szCs w:val="23"/>
                        </w:rPr>
                      </w:pPr>
                      <w:r w:rsidRPr="00E93B53">
                        <w:rPr>
                          <w:rFonts w:ascii="Swis721 Th BT" w:hAnsi="Swis721 Th BT" w:cs="Calibri"/>
                          <w:color w:val="404040" w:themeColor="text1" w:themeTint="BF"/>
                          <w:szCs w:val="23"/>
                        </w:rPr>
                        <w:t>Distúrbios</w:t>
                      </w:r>
                    </w:p>
                  </w:txbxContent>
                </v:textbox>
                <w10:wrap anchorx="margin"/>
              </v:shape>
            </w:pict>
          </mc:Fallback>
        </mc:AlternateContent>
      </w:r>
    </w:p>
    <w:p w:rsidR="00303E2E" w:rsidRDefault="00303E2E" w:rsidP="00303E2E">
      <w:pPr>
        <w:pStyle w:val="Corpo"/>
        <w:tabs>
          <w:tab w:val="left" w:pos="6045"/>
        </w:tabs>
        <w:rPr>
          <w:b/>
          <w:color w:val="0082B2"/>
          <w:sz w:val="26"/>
          <w:szCs w:val="26"/>
        </w:rPr>
      </w:pPr>
      <w:r>
        <w:rPr>
          <w:noProof/>
          <w:lang w:eastAsia="pt-BR"/>
        </w:rPr>
        <w:drawing>
          <wp:anchor distT="0" distB="0" distL="114300" distR="114300" simplePos="0" relativeHeight="251791360" behindDoc="0" locked="0" layoutInCell="1" allowOverlap="1" wp14:anchorId="43CA10C8" wp14:editId="39F29755">
            <wp:simplePos x="0" y="0"/>
            <wp:positionH relativeFrom="column">
              <wp:posOffset>3733800</wp:posOffset>
            </wp:positionH>
            <wp:positionV relativeFrom="paragraph">
              <wp:posOffset>62230</wp:posOffset>
            </wp:positionV>
            <wp:extent cx="507847" cy="689221"/>
            <wp:effectExtent l="114300" t="0" r="64135" b="0"/>
            <wp:wrapNone/>
            <wp:docPr id="79" name="Imagem 79" descr="Resultado de imagem para s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seta"/>
                    <pic:cNvPicPr>
                      <a:picLocks noChangeAspect="1" noChangeArrowheads="1"/>
                    </pic:cNvPicPr>
                  </pic:nvPicPr>
                  <pic:blipFill>
                    <a:blip r:embed="rId21" cstate="print">
                      <a:lum bright="70000" contrast="-70000"/>
                      <a:extLst>
                        <a:ext uri="{28A0092B-C50C-407E-A947-70E740481C1C}">
                          <a14:useLocalDpi xmlns:a14="http://schemas.microsoft.com/office/drawing/2010/main" val="0"/>
                        </a:ext>
                      </a:extLst>
                    </a:blip>
                    <a:srcRect/>
                    <a:stretch>
                      <a:fillRect/>
                    </a:stretch>
                  </pic:blipFill>
                  <pic:spPr bwMode="auto">
                    <a:xfrm rot="16978330">
                      <a:off x="0" y="0"/>
                      <a:ext cx="507847" cy="68922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3E2E" w:rsidRDefault="00303E2E" w:rsidP="00303E2E">
      <w:pPr>
        <w:pStyle w:val="Corpo"/>
        <w:tabs>
          <w:tab w:val="left" w:pos="6045"/>
        </w:tabs>
        <w:rPr>
          <w:b/>
          <w:color w:val="0082B2"/>
          <w:sz w:val="26"/>
          <w:szCs w:val="26"/>
        </w:rPr>
      </w:pPr>
    </w:p>
    <w:p w:rsidR="00303E2E" w:rsidRDefault="00303E2E" w:rsidP="00303E2E">
      <w:pPr>
        <w:pStyle w:val="Corpo"/>
        <w:tabs>
          <w:tab w:val="left" w:pos="6045"/>
        </w:tabs>
        <w:rPr>
          <w:b/>
          <w:color w:val="0082B2"/>
          <w:sz w:val="26"/>
          <w:szCs w:val="26"/>
        </w:rPr>
      </w:pPr>
      <w:r>
        <w:rPr>
          <w:b/>
          <w:noProof/>
          <w:color w:val="0082B2"/>
          <w:sz w:val="26"/>
          <w:szCs w:val="26"/>
          <w:lang w:eastAsia="pt-BR"/>
        </w:rPr>
        <mc:AlternateContent>
          <mc:Choice Requires="wps">
            <w:drawing>
              <wp:anchor distT="0" distB="0" distL="114300" distR="114300" simplePos="0" relativeHeight="251793408" behindDoc="0" locked="0" layoutInCell="1" allowOverlap="1">
                <wp:simplePos x="0" y="0"/>
                <wp:positionH relativeFrom="margin">
                  <wp:posOffset>3672840</wp:posOffset>
                </wp:positionH>
                <wp:positionV relativeFrom="paragraph">
                  <wp:posOffset>206375</wp:posOffset>
                </wp:positionV>
                <wp:extent cx="1781175" cy="729615"/>
                <wp:effectExtent l="9525" t="13335" r="9525" b="9525"/>
                <wp:wrapNone/>
                <wp:docPr id="80" name="Caixa de tex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729615"/>
                        </a:xfrm>
                        <a:prstGeom prst="rect">
                          <a:avLst/>
                        </a:prstGeom>
                        <a:solidFill>
                          <a:schemeClr val="bg1">
                            <a:lumMod val="100000"/>
                            <a:lumOff val="0"/>
                          </a:schemeClr>
                        </a:solidFill>
                        <a:ln w="6350">
                          <a:solidFill>
                            <a:schemeClr val="bg1">
                              <a:lumMod val="100000"/>
                              <a:lumOff val="0"/>
                            </a:schemeClr>
                          </a:solidFill>
                          <a:miter lim="800000"/>
                          <a:headEnd/>
                          <a:tailEnd/>
                        </a:ln>
                      </wps:spPr>
                      <wps:txbx>
                        <w:txbxContent>
                          <w:p w:rsidR="002E5EAF" w:rsidRPr="00E93B53" w:rsidRDefault="002E5EAF" w:rsidP="00303E2E">
                            <w:pPr>
                              <w:spacing w:after="120"/>
                              <w:jc w:val="center"/>
                              <w:rPr>
                                <w:rFonts w:ascii="Swis721 Th BT" w:hAnsi="Swis721 Th BT" w:cs="Calibri"/>
                                <w:b/>
                                <w:i/>
                                <w:color w:val="404040" w:themeColor="text1" w:themeTint="BF"/>
                                <w:szCs w:val="23"/>
                              </w:rPr>
                            </w:pPr>
                            <w:r>
                              <w:rPr>
                                <w:rFonts w:ascii="Swis721 Th BT" w:hAnsi="Swis721 Th BT" w:cs="Calibri"/>
                                <w:b/>
                                <w:i/>
                                <w:color w:val="404040" w:themeColor="text1" w:themeTint="BF"/>
                                <w:szCs w:val="23"/>
                              </w:rPr>
                              <w:t>Crescimento de micr</w:t>
                            </w:r>
                            <w:r w:rsidRPr="00E93B53">
                              <w:rPr>
                                <w:rFonts w:ascii="Swis721 Th BT" w:hAnsi="Swis721 Th BT" w:cs="Calibri"/>
                                <w:b/>
                                <w:i/>
                                <w:color w:val="404040" w:themeColor="text1" w:themeTint="BF"/>
                                <w:szCs w:val="23"/>
                              </w:rPr>
                              <w:t xml:space="preserve">organismos patogênicos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80" o:spid="_x0000_s1062" type="#_x0000_t202" style="position:absolute;left:0;text-align:left;margin-left:289.2pt;margin-top:16.25pt;width:140.25pt;height:57.4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" fillcolor="white [3212]" strokecolor="white [3212]" strokeweight=".5pt">
                <v:textbox>
                  <w:txbxContent>
                    <w:p w:rsidR="002E5EAF" w:rsidRPr="00E93B53" w:rsidRDefault="002E5EAF" w:rsidP="00303E2E">
                      <w:pPr>
                        <w:spacing w:after="120"/>
                        <w:jc w:val="center"/>
                        <w:rPr>
                          <w:rFonts w:ascii="Swis721 Th BT" w:hAnsi="Swis721 Th BT" w:cs="Calibri"/>
                          <w:b/>
                          <w:i/>
                          <w:color w:val="404040" w:themeColor="text1" w:themeTint="BF"/>
                          <w:szCs w:val="23"/>
                        </w:rPr>
                      </w:pPr>
                      <w:r>
                        <w:rPr>
                          <w:rFonts w:ascii="Swis721 Th BT" w:hAnsi="Swis721 Th BT" w:cs="Calibri"/>
                          <w:b/>
                          <w:i/>
                          <w:color w:val="404040" w:themeColor="text1" w:themeTint="BF"/>
                          <w:szCs w:val="23"/>
                        </w:rPr>
                        <w:t>Crescimento de micr</w:t>
                      </w:r>
                      <w:r w:rsidRPr="00E93B53">
                        <w:rPr>
                          <w:rFonts w:ascii="Swis721 Th BT" w:hAnsi="Swis721 Th BT" w:cs="Calibri"/>
                          <w:b/>
                          <w:i/>
                          <w:color w:val="404040" w:themeColor="text1" w:themeTint="BF"/>
                          <w:szCs w:val="23"/>
                        </w:rPr>
                        <w:t xml:space="preserve">organismos patogênicos </w:t>
                      </w:r>
                    </w:p>
                  </w:txbxContent>
                </v:textbox>
                <w10:wrap anchorx="margin"/>
              </v:shape>
            </w:pict>
          </mc:Fallback>
        </mc:AlternateContent>
      </w:r>
    </w:p>
    <w:p w:rsidR="00303E2E" w:rsidRDefault="00303E2E" w:rsidP="00303E2E">
      <w:pPr>
        <w:pStyle w:val="Corpo"/>
        <w:tabs>
          <w:tab w:val="left" w:pos="6045"/>
        </w:tabs>
        <w:rPr>
          <w:b/>
          <w:color w:val="0082B2"/>
          <w:sz w:val="26"/>
          <w:szCs w:val="26"/>
        </w:rPr>
      </w:pPr>
    </w:p>
    <w:p w:rsidR="00303E2E" w:rsidRDefault="00303E2E" w:rsidP="00303E2E">
      <w:pPr>
        <w:pStyle w:val="Corpo"/>
        <w:tabs>
          <w:tab w:val="left" w:pos="6045"/>
        </w:tabs>
        <w:rPr>
          <w:b/>
          <w:color w:val="0082B2"/>
          <w:sz w:val="26"/>
          <w:szCs w:val="26"/>
        </w:rPr>
      </w:pPr>
      <w:r>
        <w:rPr>
          <w:b/>
          <w:color w:val="0082B2"/>
          <w:sz w:val="26"/>
          <w:szCs w:val="26"/>
        </w:rPr>
        <w:tab/>
      </w:r>
    </w:p>
    <w:p w:rsidR="00303E2E" w:rsidRDefault="00303E2E" w:rsidP="00303E2E">
      <w:pPr>
        <w:pStyle w:val="Corpo"/>
        <w:rPr>
          <w:b/>
          <w:color w:val="0082B2"/>
          <w:sz w:val="26"/>
          <w:szCs w:val="26"/>
        </w:rPr>
      </w:pPr>
    </w:p>
    <w:p w:rsidR="00B66DE2" w:rsidRPr="00970067" w:rsidRDefault="00B66DE2" w:rsidP="00B66DE2">
      <w:pPr>
        <w:pStyle w:val="Ttulo1"/>
      </w:pPr>
      <w:bookmarkStart w:id="30" w:name="_Toc531180527"/>
      <w:r>
        <w:lastRenderedPageBreak/>
        <w:t>Formulário</w:t>
      </w:r>
      <w:bookmarkEnd w:id="30"/>
    </w:p>
    <w:p w:rsidR="00B66DE2" w:rsidRPr="0004052E" w:rsidRDefault="00B66DE2" w:rsidP="005D7C25">
      <w:pPr>
        <w:pStyle w:val="Ttulo2"/>
      </w:pPr>
      <w:bookmarkStart w:id="31" w:name="_Toc531180528"/>
      <w:r>
        <w:t>Tratamentos para DEA e Distúrbios Associados</w:t>
      </w:r>
      <w:bookmarkEnd w:id="31"/>
    </w:p>
    <w:p w:rsidR="00D24E86" w:rsidRDefault="00D24E86" w:rsidP="001C7AD7">
      <w:pPr>
        <w:pStyle w:val="Corpo"/>
        <w:ind w:right="-1"/>
        <w:rPr>
          <w:sz w:val="18"/>
          <w:szCs w:val="18"/>
        </w:rPr>
      </w:pPr>
    </w:p>
    <w:p w:rsidR="00B66DE2" w:rsidRPr="00B66DE2" w:rsidRDefault="00B66DE2" w:rsidP="00B66DE2">
      <w:pPr>
        <w:pStyle w:val="Corpo"/>
        <w:rPr>
          <w:b/>
          <w:sz w:val="24"/>
          <w:u w:val="single"/>
        </w:rPr>
      </w:pPr>
      <w:r w:rsidRPr="00B66DE2">
        <w:rPr>
          <w:b/>
          <w:sz w:val="24"/>
          <w:u w:val="single"/>
        </w:rPr>
        <w:t>Redução da Severidade dos Sintomas e Melhora dos Distúrbios do Sono em Crianças Autistas</w:t>
      </w:r>
      <w:r w:rsidR="00844E28">
        <w:rPr>
          <w:b/>
          <w:sz w:val="24"/>
          <w:u w:val="single"/>
        </w:rPr>
        <w:t xml:space="preserve"> (4 a 16 anos)</w:t>
      </w:r>
    </w:p>
    <w:p w:rsidR="00B66DE2" w:rsidRDefault="00B66DE2" w:rsidP="001C7AD7">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66DE2"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B66DE2" w:rsidRPr="00C87A84" w:rsidRDefault="00B66DE2" w:rsidP="00B66DE2">
            <w:pPr>
              <w:pStyle w:val="Corpo"/>
              <w:jc w:val="center"/>
              <w:rPr>
                <w:b/>
                <w:color w:val="FFFFFF" w:themeColor="background1"/>
              </w:rPr>
            </w:pPr>
            <w:r w:rsidRPr="008F0310">
              <w:rPr>
                <w:b/>
                <w:color w:val="FFFFFF" w:themeColor="background1"/>
                <w:sz w:val="22"/>
              </w:rPr>
              <w:t>Cápsulas de L-carnosina</w:t>
            </w:r>
          </w:p>
        </w:tc>
      </w:tr>
      <w:tr w:rsidR="00B66DE2"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66DE2" w:rsidRPr="003A6682" w:rsidRDefault="00B66DE2" w:rsidP="00B66DE2">
            <w:pPr>
              <w:pStyle w:val="Corpo"/>
            </w:pPr>
            <w:r w:rsidRPr="008F0310">
              <w:t>L-carnos</w:t>
            </w:r>
            <w:r>
              <w:t>ina..................</w:t>
            </w:r>
            <w:r w:rsidRPr="008F0310">
              <w:t>.</w:t>
            </w:r>
            <w:r>
              <w:t>.................</w:t>
            </w:r>
            <w:r w:rsidRPr="008F0310">
              <w:t xml:space="preserve"> 500 mg</w:t>
            </w:r>
          </w:p>
        </w:tc>
      </w:tr>
      <w:tr w:rsidR="00B66DE2"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66DE2" w:rsidRPr="003A6682" w:rsidRDefault="00B66DE2" w:rsidP="00B66DE2">
            <w:pPr>
              <w:pStyle w:val="Corpo"/>
            </w:pPr>
            <w:r w:rsidRPr="00061490">
              <w:t>Excipiente qsp............................1 Cápsula</w:t>
            </w:r>
          </w:p>
        </w:tc>
      </w:tr>
      <w:tr w:rsidR="00B66DE2" w:rsidRPr="009537E7" w:rsidTr="008502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66DE2" w:rsidRPr="00B66DE2" w:rsidRDefault="00B66DE2" w:rsidP="00B66DE2">
            <w:pPr>
              <w:pStyle w:val="Corpo"/>
              <w:jc w:val="center"/>
              <w:rPr>
                <w:sz w:val="16"/>
                <w:szCs w:val="16"/>
              </w:rPr>
            </w:pPr>
            <w:r w:rsidRPr="00B66DE2">
              <w:rPr>
                <w:sz w:val="16"/>
                <w:szCs w:val="16"/>
              </w:rPr>
              <w:t>Administrar 1 cápsula ao dia, preferencialmente com o almoço, ou conforme orientação médica.</w:t>
            </w:r>
          </w:p>
          <w:p w:rsidR="00B66DE2" w:rsidRPr="00BE5CFD" w:rsidRDefault="00B66DE2" w:rsidP="00850280">
            <w:pPr>
              <w:pStyle w:val="Corpo"/>
              <w:jc w:val="center"/>
              <w:rPr>
                <w:sz w:val="16"/>
                <w:szCs w:val="16"/>
              </w:rPr>
            </w:pPr>
          </w:p>
        </w:tc>
      </w:tr>
    </w:tbl>
    <w:p w:rsidR="00B66DE2" w:rsidRPr="008F0310" w:rsidRDefault="00B66DE2" w:rsidP="00B66DE2">
      <w:pPr>
        <w:pStyle w:val="Subtitulocorpo"/>
        <w:jc w:val="both"/>
        <w:rPr>
          <w:b w:val="0"/>
          <w:color w:val="404040" w:themeColor="text1" w:themeTint="BF"/>
          <w:sz w:val="24"/>
          <w:szCs w:val="24"/>
        </w:rPr>
      </w:pPr>
      <w:r w:rsidRPr="008F0310">
        <w:rPr>
          <w:b w:val="0"/>
          <w:color w:val="404040" w:themeColor="text1" w:themeTint="BF"/>
          <w:sz w:val="24"/>
          <w:szCs w:val="24"/>
        </w:rPr>
        <w:t>Mehrazad-Saber, Kheirouri e Noorazar (2018) avaliaram os efeitos da carnosina nas desordens do sono e sintomas centrais do autismo em crianças e adolescentes.</w:t>
      </w:r>
    </w:p>
    <w:p w:rsidR="00D24E86" w:rsidRDefault="00D24E86" w:rsidP="00B66DE2">
      <w:pPr>
        <w:pStyle w:val="Corpo"/>
        <w:ind w:right="-1"/>
        <w:rPr>
          <w:sz w:val="18"/>
          <w:szCs w:val="18"/>
        </w:rPr>
      </w:pPr>
    </w:p>
    <w:p w:rsidR="00B66DE2" w:rsidRPr="008F0310" w:rsidRDefault="00B66DE2" w:rsidP="00AB3D56">
      <w:pPr>
        <w:pStyle w:val="PargrafodaLista"/>
        <w:numPr>
          <w:ilvl w:val="0"/>
          <w:numId w:val="9"/>
        </w:numPr>
        <w:spacing w:after="0" w:line="276" w:lineRule="auto"/>
        <w:jc w:val="both"/>
        <w:rPr>
          <w:rFonts w:ascii="Swis721 Th BT" w:hAnsi="Swis721 Th BT"/>
          <w:b/>
          <w:color w:val="404040" w:themeColor="text1" w:themeTint="BF"/>
          <w:sz w:val="23"/>
          <w:szCs w:val="23"/>
        </w:rPr>
      </w:pPr>
      <w:r w:rsidRPr="008F0310">
        <w:rPr>
          <w:rFonts w:ascii="Swis721 Th BT" w:hAnsi="Swis721 Th BT"/>
          <w:color w:val="404040" w:themeColor="text1" w:themeTint="BF"/>
          <w:sz w:val="23"/>
          <w:szCs w:val="23"/>
        </w:rPr>
        <w:t>Nenhum dos participantes relatou qualquer efeito adverso ou sintoma causado pela intervenção;</w:t>
      </w:r>
    </w:p>
    <w:p w:rsidR="00B66DE2" w:rsidRPr="008F0310" w:rsidRDefault="00B66DE2" w:rsidP="00AB3D56">
      <w:pPr>
        <w:pStyle w:val="PargrafodaLista"/>
        <w:numPr>
          <w:ilvl w:val="0"/>
          <w:numId w:val="9"/>
        </w:numPr>
        <w:spacing w:after="0" w:line="276" w:lineRule="auto"/>
        <w:jc w:val="both"/>
        <w:rPr>
          <w:rFonts w:ascii="Swis721 Th BT" w:hAnsi="Swis721 Th BT"/>
          <w:b/>
          <w:color w:val="404040" w:themeColor="text1" w:themeTint="BF"/>
          <w:sz w:val="23"/>
          <w:szCs w:val="23"/>
        </w:rPr>
      </w:pPr>
      <w:r w:rsidRPr="008F0310">
        <w:rPr>
          <w:rFonts w:ascii="Swis721 Th BT" w:hAnsi="Swis721 Th BT"/>
          <w:color w:val="404040" w:themeColor="text1" w:themeTint="BF"/>
          <w:sz w:val="23"/>
          <w:szCs w:val="23"/>
        </w:rPr>
        <w:t xml:space="preserve">Após 2 meses de tratamento, todas as escalas permaneceram inalteradas no grupo 2, enquanto que os escores de sonolência diurna e </w:t>
      </w:r>
      <w:r w:rsidRPr="008F0310">
        <w:rPr>
          <w:rFonts w:ascii="Swis721 Th BT" w:hAnsi="Swis721 Th BT"/>
          <w:i/>
          <w:color w:val="404040" w:themeColor="text1" w:themeTint="BF"/>
          <w:sz w:val="23"/>
          <w:szCs w:val="23"/>
        </w:rPr>
        <w:t>Total Sleep Disorders</w:t>
      </w:r>
      <w:r w:rsidRPr="008F0310">
        <w:rPr>
          <w:rFonts w:ascii="Swis721 Th BT" w:hAnsi="Swis721 Th BT"/>
          <w:color w:val="404040" w:themeColor="text1" w:themeTint="BF"/>
          <w:sz w:val="23"/>
          <w:szCs w:val="23"/>
        </w:rPr>
        <w:t xml:space="preserve"> diminuíram significativamente no grupo 1 comparado aos valores iniciais. Além disso, foi observada uma redução significativa na duração do sono e parassonias no grupo 1 quando comparado ao placebo.</w:t>
      </w:r>
    </w:p>
    <w:p w:rsidR="00B66DE2" w:rsidRDefault="00B66DE2" w:rsidP="00B66DE2">
      <w:pPr>
        <w:pStyle w:val="Corpo"/>
        <w:ind w:right="-1"/>
        <w:rPr>
          <w:sz w:val="18"/>
          <w:szCs w:val="18"/>
        </w:rPr>
      </w:pPr>
    </w:p>
    <w:p w:rsidR="00B66DE2" w:rsidRDefault="00B66DE2" w:rsidP="00B66DE2">
      <w:pPr>
        <w:pStyle w:val="Corpo"/>
        <w:ind w:right="-1"/>
        <w:rPr>
          <w:sz w:val="18"/>
          <w:szCs w:val="18"/>
        </w:rPr>
      </w:pPr>
    </w:p>
    <w:p w:rsidR="00B66DE2" w:rsidRPr="00B66DE2" w:rsidRDefault="00B66DE2" w:rsidP="00B66DE2">
      <w:pPr>
        <w:pStyle w:val="Corpo"/>
        <w:rPr>
          <w:b/>
          <w:sz w:val="24"/>
          <w:u w:val="single"/>
        </w:rPr>
      </w:pPr>
      <w:r w:rsidRPr="00B66DE2">
        <w:rPr>
          <w:b/>
          <w:sz w:val="24"/>
          <w:u w:val="single"/>
        </w:rPr>
        <w:t>Redução do Escore do Autismo em Crianças</w:t>
      </w:r>
      <w:r w:rsidR="00844E28">
        <w:rPr>
          <w:b/>
          <w:sz w:val="24"/>
          <w:u w:val="single"/>
        </w:rPr>
        <w:t xml:space="preserve"> (3 a 10 anos)</w:t>
      </w:r>
    </w:p>
    <w:p w:rsidR="00B66DE2" w:rsidRDefault="00B66DE2" w:rsidP="00B66DE2">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66DE2"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B66DE2" w:rsidRPr="00C87A84" w:rsidRDefault="00B66DE2" w:rsidP="00B66DE2">
            <w:pPr>
              <w:pStyle w:val="Corpo"/>
              <w:jc w:val="center"/>
              <w:rPr>
                <w:b/>
                <w:color w:val="FFFFFF" w:themeColor="background1"/>
              </w:rPr>
            </w:pPr>
            <w:r>
              <w:rPr>
                <w:b/>
                <w:color w:val="FFFFFF" w:themeColor="background1"/>
                <w:sz w:val="22"/>
              </w:rPr>
              <w:t>Cápsulas de Vitamina D</w:t>
            </w:r>
          </w:p>
        </w:tc>
      </w:tr>
      <w:tr w:rsidR="00B66DE2"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66DE2" w:rsidRPr="003A6682" w:rsidRDefault="00B66DE2" w:rsidP="00B66DE2">
            <w:pPr>
              <w:pStyle w:val="Corpo"/>
            </w:pPr>
            <w:r w:rsidRPr="00061490">
              <w:t>Vitamina D3</w:t>
            </w:r>
            <w:r w:rsidR="00CF3B8E">
              <w:t>...............</w:t>
            </w:r>
            <w:r>
              <w:t>..........</w:t>
            </w:r>
            <w:r w:rsidR="00B24030">
              <w:t>.....</w:t>
            </w:r>
            <w:r>
              <w:t>.....</w:t>
            </w:r>
            <w:r w:rsidRPr="00061490">
              <w:t>300 UI/Kg</w:t>
            </w:r>
          </w:p>
        </w:tc>
      </w:tr>
      <w:tr w:rsidR="00B66DE2"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66DE2" w:rsidRPr="003A6682" w:rsidRDefault="00B66DE2" w:rsidP="00CF3B8E">
            <w:pPr>
              <w:pStyle w:val="Corpo"/>
            </w:pPr>
            <w:r w:rsidRPr="00061490">
              <w:t>Excipiente qsp</w:t>
            </w:r>
            <w:r>
              <w:t>...................</w:t>
            </w:r>
            <w:r w:rsidR="00B24030">
              <w:t>..</w:t>
            </w:r>
            <w:r>
              <w:t>.........</w:t>
            </w:r>
            <w:r w:rsidRPr="00061490">
              <w:t>1 Cápsula</w:t>
            </w:r>
          </w:p>
        </w:tc>
      </w:tr>
      <w:tr w:rsidR="00B66DE2" w:rsidRPr="009537E7" w:rsidTr="008502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66DE2" w:rsidRPr="00B66DE2" w:rsidRDefault="00B66DE2" w:rsidP="00B66DE2">
            <w:pPr>
              <w:pStyle w:val="Corpo"/>
              <w:jc w:val="center"/>
              <w:rPr>
                <w:sz w:val="16"/>
                <w:szCs w:val="16"/>
              </w:rPr>
            </w:pPr>
            <w:r w:rsidRPr="00B66DE2">
              <w:rPr>
                <w:sz w:val="16"/>
                <w:szCs w:val="16"/>
              </w:rPr>
              <w:t>Administrar 1 cápsula ao dia, não excedendo a dose máxima de 5.000 UI, ou conforme orientação médica.</w:t>
            </w:r>
          </w:p>
          <w:p w:rsidR="00B66DE2" w:rsidRPr="00BE5CFD" w:rsidRDefault="00B66DE2" w:rsidP="00850280">
            <w:pPr>
              <w:pStyle w:val="Corpo"/>
              <w:jc w:val="center"/>
              <w:rPr>
                <w:sz w:val="16"/>
                <w:szCs w:val="16"/>
              </w:rPr>
            </w:pPr>
          </w:p>
        </w:tc>
      </w:tr>
    </w:tbl>
    <w:p w:rsidR="00B66DE2" w:rsidRDefault="00B66DE2" w:rsidP="00B66DE2">
      <w:pPr>
        <w:pStyle w:val="Corpo"/>
        <w:ind w:right="-1"/>
        <w:rPr>
          <w:sz w:val="18"/>
          <w:szCs w:val="18"/>
        </w:rPr>
      </w:pPr>
    </w:p>
    <w:p w:rsidR="00FF5E87" w:rsidRPr="00FF5E87" w:rsidRDefault="00FF5E87" w:rsidP="00FF5E87">
      <w:pPr>
        <w:pStyle w:val="Corpo"/>
        <w:ind w:right="-1"/>
        <w:rPr>
          <w:szCs w:val="23"/>
        </w:rPr>
      </w:pPr>
      <w:r w:rsidRPr="00FF5E87">
        <w:rPr>
          <w:szCs w:val="23"/>
        </w:rPr>
        <w:t xml:space="preserve">Saad </w:t>
      </w:r>
      <w:r w:rsidRPr="00FF5E87">
        <w:rPr>
          <w:i/>
          <w:szCs w:val="23"/>
        </w:rPr>
        <w:t>et al.</w:t>
      </w:r>
      <w:r w:rsidRPr="00FF5E87">
        <w:rPr>
          <w:szCs w:val="23"/>
        </w:rPr>
        <w:t xml:space="preserve"> (2016) demonstraram que a suplementação de vitamina D3 em pacientes pediátricos (3 a 10 anos) foi bem tolerada e promoveu redução dos sintomas de autismo, enquanto não foi observada melhora no grupo placebo.</w:t>
      </w:r>
    </w:p>
    <w:p w:rsidR="00FF5E87" w:rsidRDefault="00FF5E87" w:rsidP="00B66DE2">
      <w:pPr>
        <w:pStyle w:val="Corpo"/>
        <w:ind w:right="-1"/>
        <w:rPr>
          <w:sz w:val="18"/>
          <w:szCs w:val="18"/>
        </w:rPr>
      </w:pPr>
    </w:p>
    <w:p w:rsidR="00FF5E87" w:rsidRDefault="00FF5E87" w:rsidP="00B66DE2">
      <w:pPr>
        <w:pStyle w:val="Corpo"/>
        <w:ind w:right="-1"/>
        <w:rPr>
          <w:sz w:val="18"/>
          <w:szCs w:val="18"/>
        </w:rPr>
      </w:pPr>
    </w:p>
    <w:p w:rsidR="00FF5E87" w:rsidRDefault="00FF5E87" w:rsidP="00B66DE2">
      <w:pPr>
        <w:pStyle w:val="Corpo"/>
        <w:ind w:right="-1"/>
        <w:rPr>
          <w:sz w:val="18"/>
          <w:szCs w:val="18"/>
        </w:rPr>
      </w:pPr>
    </w:p>
    <w:p w:rsidR="00FF5E87" w:rsidRDefault="00FF5E87" w:rsidP="00B66DE2">
      <w:pPr>
        <w:pStyle w:val="Corpo"/>
        <w:ind w:right="-1"/>
        <w:rPr>
          <w:sz w:val="18"/>
          <w:szCs w:val="18"/>
        </w:rPr>
      </w:pPr>
    </w:p>
    <w:p w:rsidR="00FF5E87" w:rsidRDefault="00FF5E87" w:rsidP="00B66DE2">
      <w:pPr>
        <w:pStyle w:val="Corpo"/>
        <w:ind w:right="-1"/>
        <w:rPr>
          <w:sz w:val="18"/>
          <w:szCs w:val="18"/>
        </w:rPr>
      </w:pPr>
    </w:p>
    <w:p w:rsidR="00FF5E87" w:rsidRDefault="00FF5E87" w:rsidP="00B66DE2">
      <w:pPr>
        <w:pStyle w:val="Corpo"/>
        <w:ind w:right="-1"/>
        <w:rPr>
          <w:sz w:val="18"/>
          <w:szCs w:val="18"/>
        </w:rPr>
      </w:pPr>
    </w:p>
    <w:p w:rsidR="00FF5E87" w:rsidRDefault="00FF5E87" w:rsidP="00B66DE2">
      <w:pPr>
        <w:pStyle w:val="Corpo"/>
        <w:ind w:right="-1"/>
        <w:rPr>
          <w:sz w:val="18"/>
          <w:szCs w:val="18"/>
        </w:rPr>
      </w:pPr>
    </w:p>
    <w:p w:rsidR="00A360D5" w:rsidRDefault="00A360D5" w:rsidP="00A360D5">
      <w:pPr>
        <w:pStyle w:val="Corpo"/>
        <w:ind w:right="-1"/>
        <w:rPr>
          <w:b/>
          <w:sz w:val="24"/>
          <w:u w:val="single"/>
        </w:rPr>
      </w:pPr>
      <w:r w:rsidRPr="00A360D5">
        <w:rPr>
          <w:b/>
          <w:sz w:val="24"/>
          <w:u w:val="single"/>
        </w:rPr>
        <w:lastRenderedPageBreak/>
        <w:t>Prevenção e Tratamento dos Sinais e Sintomas do Autismo</w:t>
      </w:r>
      <w:r w:rsidR="00844E28">
        <w:rPr>
          <w:b/>
          <w:sz w:val="24"/>
          <w:u w:val="single"/>
        </w:rPr>
        <w:t xml:space="preserve"> (</w:t>
      </w:r>
      <w:r w:rsidR="00844E28" w:rsidRPr="00844E28">
        <w:rPr>
          <w:b/>
          <w:sz w:val="24"/>
          <w:u w:val="single"/>
        </w:rPr>
        <w:t>7 a 10</w:t>
      </w:r>
      <w:r w:rsidR="00844E28">
        <w:rPr>
          <w:b/>
          <w:sz w:val="24"/>
          <w:u w:val="single"/>
        </w:rPr>
        <w:t xml:space="preserve"> anos)</w:t>
      </w:r>
    </w:p>
    <w:p w:rsidR="00A360D5" w:rsidRDefault="00A360D5" w:rsidP="00A360D5">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360D5"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A360D5" w:rsidRPr="00C87A84" w:rsidRDefault="00A360D5" w:rsidP="00A360D5">
            <w:pPr>
              <w:pStyle w:val="Corpo"/>
              <w:jc w:val="center"/>
              <w:rPr>
                <w:b/>
                <w:color w:val="FFFFFF" w:themeColor="background1"/>
              </w:rPr>
            </w:pPr>
            <w:r w:rsidRPr="0053740F">
              <w:rPr>
                <w:b/>
                <w:color w:val="FFFFFF" w:themeColor="background1"/>
                <w:sz w:val="22"/>
              </w:rPr>
              <w:t>Cápsulas de Zinco</w:t>
            </w:r>
          </w:p>
        </w:tc>
      </w:tr>
      <w:tr w:rsidR="00A360D5"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360D5" w:rsidRPr="003A6682" w:rsidRDefault="00A360D5" w:rsidP="00A360D5">
            <w:pPr>
              <w:pStyle w:val="Corpo"/>
            </w:pPr>
            <w:r>
              <w:t>Zinco...............................................5,6 mg</w:t>
            </w:r>
          </w:p>
        </w:tc>
      </w:tr>
      <w:tr w:rsidR="00A360D5"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360D5" w:rsidRPr="003A6682" w:rsidRDefault="00A360D5" w:rsidP="00A360D5">
            <w:pPr>
              <w:pStyle w:val="Corpo"/>
            </w:pPr>
            <w:r w:rsidRPr="003A6682">
              <w:t>Exc</w:t>
            </w:r>
            <w:r>
              <w:t>ipiente qsp..............</w:t>
            </w:r>
            <w:r w:rsidRPr="003A6682">
              <w:t>..............1 Cápsula</w:t>
            </w:r>
          </w:p>
        </w:tc>
      </w:tr>
      <w:tr w:rsidR="00A360D5" w:rsidRPr="009537E7" w:rsidTr="008502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360D5" w:rsidRPr="00A360D5" w:rsidRDefault="00A360D5" w:rsidP="00A360D5">
            <w:pPr>
              <w:pStyle w:val="Corpo"/>
              <w:jc w:val="center"/>
              <w:rPr>
                <w:sz w:val="16"/>
                <w:szCs w:val="16"/>
              </w:rPr>
            </w:pPr>
            <w:r w:rsidRPr="00A360D5">
              <w:rPr>
                <w:sz w:val="16"/>
                <w:szCs w:val="16"/>
              </w:rPr>
              <w:t>Administrar 1 cápsula ou conforme orientação médica.</w:t>
            </w:r>
          </w:p>
          <w:p w:rsidR="00A360D5" w:rsidRPr="00A360D5" w:rsidRDefault="00A360D5" w:rsidP="00A360D5">
            <w:pPr>
              <w:pStyle w:val="Corpo"/>
              <w:jc w:val="center"/>
              <w:rPr>
                <w:sz w:val="16"/>
                <w:szCs w:val="16"/>
              </w:rPr>
            </w:pPr>
            <w:r w:rsidRPr="00A360D5">
              <w:rPr>
                <w:sz w:val="16"/>
                <w:szCs w:val="16"/>
              </w:rPr>
              <w:t>IDR para Crianças de 7 a 10 anos de idade.</w:t>
            </w:r>
          </w:p>
          <w:p w:rsidR="00A360D5" w:rsidRPr="00BE5CFD" w:rsidRDefault="00A360D5" w:rsidP="00802967">
            <w:pPr>
              <w:pStyle w:val="Corpo"/>
              <w:jc w:val="center"/>
              <w:rPr>
                <w:sz w:val="16"/>
                <w:szCs w:val="16"/>
              </w:rPr>
            </w:pPr>
            <w:r w:rsidRPr="00A360D5">
              <w:rPr>
                <w:sz w:val="16"/>
                <w:szCs w:val="16"/>
              </w:rPr>
              <w:t>ANVISA. Agência Nacional de Vigilância Sanitária</w:t>
            </w:r>
          </w:p>
        </w:tc>
      </w:tr>
    </w:tbl>
    <w:p w:rsidR="00FF5E87" w:rsidRDefault="00FF5E87" w:rsidP="005E3513">
      <w:pPr>
        <w:pStyle w:val="Corpo"/>
        <w:rPr>
          <w:b/>
          <w:sz w:val="24"/>
          <w:u w:val="single"/>
        </w:rPr>
      </w:pPr>
    </w:p>
    <w:p w:rsidR="00FF5E87" w:rsidRPr="00FF5E87" w:rsidRDefault="00FF5E87" w:rsidP="00FF5E87">
      <w:pPr>
        <w:pStyle w:val="Corpo"/>
        <w:rPr>
          <w:sz w:val="24"/>
        </w:rPr>
      </w:pPr>
      <w:r w:rsidRPr="00FF5E87">
        <w:rPr>
          <w:sz w:val="24"/>
        </w:rPr>
        <w:t>Estudo demonstrou que a deficiência nutricional de zinco na infância pode contribuir com a patogenesia do autismo e sua suplementação pode ser útil na prevenção e tratamento dos sinais e sintomas (Yasuda</w:t>
      </w:r>
      <w:r>
        <w:rPr>
          <w:sz w:val="24"/>
        </w:rPr>
        <w:t xml:space="preserve"> </w:t>
      </w:r>
      <w:r w:rsidRPr="00FF5E87">
        <w:rPr>
          <w:i/>
          <w:sz w:val="24"/>
        </w:rPr>
        <w:t>et al</w:t>
      </w:r>
      <w:r w:rsidRPr="00FF5E87">
        <w:rPr>
          <w:sz w:val="24"/>
        </w:rPr>
        <w:t>., 2011).</w:t>
      </w:r>
    </w:p>
    <w:p w:rsidR="00FF5E87" w:rsidRDefault="00FF5E87" w:rsidP="005E3513">
      <w:pPr>
        <w:pStyle w:val="Corpo"/>
        <w:rPr>
          <w:b/>
          <w:sz w:val="24"/>
          <w:u w:val="single"/>
        </w:rPr>
      </w:pPr>
    </w:p>
    <w:p w:rsidR="00FF5E87" w:rsidRDefault="00FF5E87" w:rsidP="005E3513">
      <w:pPr>
        <w:pStyle w:val="Corpo"/>
        <w:rPr>
          <w:b/>
          <w:sz w:val="24"/>
          <w:u w:val="single"/>
        </w:rPr>
      </w:pPr>
    </w:p>
    <w:p w:rsidR="005E3513" w:rsidRPr="005E3513" w:rsidRDefault="005E3513" w:rsidP="005E3513">
      <w:pPr>
        <w:pStyle w:val="Corpo"/>
        <w:rPr>
          <w:b/>
          <w:sz w:val="24"/>
          <w:u w:val="single"/>
        </w:rPr>
      </w:pPr>
      <w:r w:rsidRPr="005E3513">
        <w:rPr>
          <w:b/>
          <w:sz w:val="24"/>
          <w:u w:val="single"/>
        </w:rPr>
        <w:t>Memantina</w:t>
      </w:r>
      <w:r w:rsidR="00844E28">
        <w:rPr>
          <w:b/>
          <w:sz w:val="24"/>
          <w:u w:val="single"/>
        </w:rPr>
        <w:t xml:space="preserve"> em Pacientes com Autismo (4 a 17 anos)</w:t>
      </w:r>
    </w:p>
    <w:p w:rsidR="0091291C" w:rsidRDefault="0091291C" w:rsidP="00B66DE2">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91291C"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91291C" w:rsidRPr="00C87A84" w:rsidRDefault="005E3513" w:rsidP="00850280">
            <w:pPr>
              <w:pStyle w:val="Corpo"/>
              <w:jc w:val="center"/>
              <w:rPr>
                <w:b/>
                <w:color w:val="FFFFFF" w:themeColor="background1"/>
              </w:rPr>
            </w:pPr>
            <w:r>
              <w:rPr>
                <w:b/>
                <w:color w:val="FFFFFF" w:themeColor="background1"/>
                <w:sz w:val="22"/>
              </w:rPr>
              <w:t>Cápsulas de Memantina</w:t>
            </w:r>
          </w:p>
        </w:tc>
      </w:tr>
      <w:tr w:rsidR="005E3513"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E3513" w:rsidRPr="003A6682" w:rsidRDefault="005E3513" w:rsidP="005E3513">
            <w:pPr>
              <w:pStyle w:val="Corpo"/>
            </w:pPr>
            <w:r w:rsidRPr="00890BD3">
              <w:t>Memantina</w:t>
            </w:r>
            <w:r w:rsidR="00CF3B8E">
              <w:t>..................</w:t>
            </w:r>
            <w:r>
              <w:t>.....</w:t>
            </w:r>
            <w:r w:rsidRPr="00890BD3">
              <w:t>0,2 a 0,4 mg/Kg</w:t>
            </w:r>
          </w:p>
        </w:tc>
      </w:tr>
      <w:tr w:rsidR="005E3513" w:rsidRPr="009537E7"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E3513" w:rsidRPr="003A6682" w:rsidRDefault="005E3513" w:rsidP="005E3513">
            <w:pPr>
              <w:pStyle w:val="Corpo"/>
            </w:pPr>
            <w:r w:rsidRPr="003A6682">
              <w:t>Exc</w:t>
            </w:r>
            <w:r>
              <w:t>ipiente qsp..............</w:t>
            </w:r>
            <w:r w:rsidRPr="003A6682">
              <w:t>..............1 Cápsula</w:t>
            </w:r>
          </w:p>
        </w:tc>
      </w:tr>
      <w:tr w:rsidR="0091291C" w:rsidRPr="009537E7" w:rsidTr="008502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5E3513" w:rsidRPr="006478CD" w:rsidRDefault="005E3513" w:rsidP="005E3513">
            <w:pPr>
              <w:pStyle w:val="Corpo"/>
              <w:jc w:val="center"/>
              <w:rPr>
                <w:rFonts w:ascii="Calibri" w:hAnsi="Calibri" w:cs="Calibri"/>
                <w:sz w:val="22"/>
                <w:szCs w:val="22"/>
              </w:rPr>
            </w:pPr>
            <w:r w:rsidRPr="00890BD3">
              <w:rPr>
                <w:sz w:val="16"/>
                <w:szCs w:val="16"/>
              </w:rPr>
              <w:t>Administrar 1 cápsula à noite</w:t>
            </w:r>
            <w:r>
              <w:rPr>
                <w:sz w:val="16"/>
                <w:szCs w:val="16"/>
              </w:rPr>
              <w:t xml:space="preserve"> ou conforme orientação médica. Dose máxima diária de 20 mg. </w:t>
            </w:r>
            <w:r w:rsidRPr="00890BD3">
              <w:rPr>
                <w:sz w:val="16"/>
                <w:szCs w:val="16"/>
              </w:rPr>
              <w:t>A dosagem pode ser dividida em 2 administrações quando a administração única não for bem tolerada pelos pacientes ou pode ser administrada durante o dia quando gerar distúrbios do sono.</w:t>
            </w:r>
          </w:p>
          <w:p w:rsidR="0091291C" w:rsidRDefault="0091291C" w:rsidP="00850280">
            <w:pPr>
              <w:pStyle w:val="Corpo"/>
              <w:jc w:val="center"/>
              <w:rPr>
                <w:sz w:val="16"/>
                <w:szCs w:val="16"/>
              </w:rPr>
            </w:pPr>
          </w:p>
          <w:p w:rsidR="00496A84" w:rsidRPr="00BE5CFD" w:rsidRDefault="00496A84" w:rsidP="00850280">
            <w:pPr>
              <w:pStyle w:val="Corpo"/>
              <w:jc w:val="center"/>
              <w:rPr>
                <w:sz w:val="16"/>
                <w:szCs w:val="16"/>
              </w:rPr>
            </w:pPr>
          </w:p>
        </w:tc>
      </w:tr>
    </w:tbl>
    <w:p w:rsidR="005E3513" w:rsidRDefault="005E3513" w:rsidP="005E3513">
      <w:pPr>
        <w:pStyle w:val="Corpo"/>
      </w:pPr>
      <w:r>
        <w:t>Este estudo teve como objetivo comparar a eficácia e os efeitos colaterais da memantina, com a risperidona, devido ao fato de que o glutamato tem sido reconhecido pelos seus possíveis efeitos na patogenesia do autismo.</w:t>
      </w:r>
    </w:p>
    <w:p w:rsidR="0091291C" w:rsidRDefault="0091291C" w:rsidP="00B66DE2">
      <w:pPr>
        <w:pStyle w:val="Corpo"/>
        <w:ind w:right="-1"/>
        <w:rPr>
          <w:sz w:val="18"/>
          <w:szCs w:val="18"/>
        </w:rPr>
      </w:pPr>
    </w:p>
    <w:p w:rsidR="00496A84" w:rsidRDefault="00496A84" w:rsidP="00B66DE2">
      <w:pPr>
        <w:pStyle w:val="Corpo"/>
        <w:ind w:right="-1"/>
        <w:rPr>
          <w:sz w:val="18"/>
          <w:szCs w:val="18"/>
        </w:rPr>
      </w:pPr>
    </w:p>
    <w:p w:rsidR="00844E28" w:rsidRDefault="005E3513" w:rsidP="00AB3D56">
      <w:pPr>
        <w:pStyle w:val="Corpo"/>
        <w:numPr>
          <w:ilvl w:val="0"/>
          <w:numId w:val="13"/>
        </w:numPr>
      </w:pPr>
      <w:r>
        <w:t>Ambos os tratamentos reduziram os escores de 4</w:t>
      </w:r>
      <w:r w:rsidR="002947CF">
        <w:t xml:space="preserve"> </w:t>
      </w:r>
      <w:r>
        <w:t xml:space="preserve">subescalas do ABC e o item 10 e os escores totais </w:t>
      </w:r>
      <w:r w:rsidRPr="001B35D7">
        <w:t>do CARS de forma significativa;</w:t>
      </w:r>
      <w:r>
        <w:t xml:space="preserve"> </w:t>
      </w:r>
    </w:p>
    <w:p w:rsidR="005E3513" w:rsidRDefault="005E3513" w:rsidP="00AB3D56">
      <w:pPr>
        <w:pStyle w:val="Corpo"/>
        <w:numPr>
          <w:ilvl w:val="0"/>
          <w:numId w:val="13"/>
        </w:numPr>
      </w:pPr>
      <w:r w:rsidRPr="001B35D7">
        <w:t>As diferenças entre as duas medicações nos escores de cada escala avaliada não foi tido como significativo;</w:t>
      </w:r>
    </w:p>
    <w:p w:rsidR="00844E28" w:rsidRPr="00844E28" w:rsidRDefault="00844E28" w:rsidP="00844E28">
      <w:pPr>
        <w:pStyle w:val="PargrafodaLista"/>
        <w:numPr>
          <w:ilvl w:val="0"/>
          <w:numId w:val="13"/>
        </w:numPr>
        <w:rPr>
          <w:rFonts w:ascii="Swis721 Th BT" w:hAnsi="Swis721 Th BT"/>
          <w:color w:val="404040" w:themeColor="text1" w:themeTint="BF"/>
          <w:sz w:val="23"/>
          <w:szCs w:val="24"/>
        </w:rPr>
      </w:pPr>
      <w:r w:rsidRPr="00844E28">
        <w:rPr>
          <w:rFonts w:ascii="Swis721 Th BT" w:hAnsi="Swis721 Th BT"/>
          <w:color w:val="404040" w:themeColor="text1" w:themeTint="BF"/>
          <w:sz w:val="23"/>
          <w:szCs w:val="24"/>
        </w:rPr>
        <w:t>Um número maior de pacientes tratados com risperidonademonstraram uma melhora maior quando avaliados pela escala CGI-I</w:t>
      </w:r>
      <w:r>
        <w:rPr>
          <w:rFonts w:ascii="Swis721 Th BT" w:hAnsi="Swis721 Th BT"/>
          <w:color w:val="404040" w:themeColor="text1" w:themeTint="BF"/>
          <w:sz w:val="23"/>
          <w:szCs w:val="24"/>
        </w:rPr>
        <w:t xml:space="preserve"> (</w:t>
      </w:r>
      <w:r w:rsidRPr="00844E28">
        <w:rPr>
          <w:rFonts w:ascii="Swis721 Th BT" w:hAnsi="Swis721 Th BT"/>
          <w:color w:val="404040" w:themeColor="text1" w:themeTint="BF"/>
          <w:sz w:val="23"/>
          <w:szCs w:val="24"/>
        </w:rPr>
        <w:t>Nikvarz</w:t>
      </w:r>
      <w:r>
        <w:rPr>
          <w:rFonts w:ascii="Swis721 Th BT" w:hAnsi="Swis721 Th BT"/>
          <w:color w:val="404040" w:themeColor="text1" w:themeTint="BF"/>
          <w:sz w:val="23"/>
          <w:szCs w:val="24"/>
        </w:rPr>
        <w:t xml:space="preserve"> </w:t>
      </w:r>
      <w:r>
        <w:rPr>
          <w:rFonts w:ascii="Swis721 Th BT" w:hAnsi="Swis721 Th BT"/>
          <w:i/>
          <w:color w:val="404040" w:themeColor="text1" w:themeTint="BF"/>
          <w:sz w:val="23"/>
          <w:szCs w:val="24"/>
        </w:rPr>
        <w:t>et al</w:t>
      </w:r>
      <w:r>
        <w:rPr>
          <w:rFonts w:ascii="Swis721 Th BT" w:hAnsi="Swis721 Th BT"/>
          <w:color w:val="404040" w:themeColor="text1" w:themeTint="BF"/>
          <w:sz w:val="23"/>
          <w:szCs w:val="24"/>
        </w:rPr>
        <w:t xml:space="preserve"> 2016).</w:t>
      </w:r>
    </w:p>
    <w:p w:rsidR="005E3513" w:rsidRDefault="005E3513" w:rsidP="00B66DE2">
      <w:pPr>
        <w:pStyle w:val="Corpo"/>
        <w:ind w:right="-1"/>
        <w:rPr>
          <w:sz w:val="18"/>
          <w:szCs w:val="18"/>
        </w:rPr>
      </w:pPr>
    </w:p>
    <w:p w:rsidR="00496A84" w:rsidRDefault="00496A84" w:rsidP="00B66DE2">
      <w:pPr>
        <w:pStyle w:val="Corpo"/>
        <w:ind w:right="-1"/>
        <w:rPr>
          <w:sz w:val="18"/>
          <w:szCs w:val="18"/>
        </w:rPr>
      </w:pPr>
    </w:p>
    <w:p w:rsidR="00496A84" w:rsidRDefault="00496A84" w:rsidP="00B66DE2">
      <w:pPr>
        <w:pStyle w:val="Corpo"/>
        <w:ind w:right="-1"/>
        <w:rPr>
          <w:sz w:val="18"/>
          <w:szCs w:val="18"/>
        </w:rPr>
      </w:pPr>
    </w:p>
    <w:p w:rsidR="00FF5E87" w:rsidRDefault="00FF5E87" w:rsidP="00B66DE2">
      <w:pPr>
        <w:pStyle w:val="Corpo"/>
        <w:ind w:right="-1"/>
        <w:rPr>
          <w:sz w:val="18"/>
          <w:szCs w:val="18"/>
        </w:rPr>
      </w:pPr>
    </w:p>
    <w:p w:rsidR="00FF5E87" w:rsidRDefault="00FF5E87" w:rsidP="00B66DE2">
      <w:pPr>
        <w:pStyle w:val="Corpo"/>
        <w:ind w:right="-1"/>
        <w:rPr>
          <w:sz w:val="18"/>
          <w:szCs w:val="18"/>
        </w:rPr>
      </w:pPr>
    </w:p>
    <w:p w:rsidR="00FF5E87" w:rsidRDefault="00FF5E87" w:rsidP="00B66DE2">
      <w:pPr>
        <w:pStyle w:val="Corpo"/>
        <w:ind w:right="-1"/>
        <w:rPr>
          <w:sz w:val="18"/>
          <w:szCs w:val="18"/>
        </w:rPr>
      </w:pPr>
    </w:p>
    <w:p w:rsidR="00FF5E87" w:rsidRDefault="00FF5E87" w:rsidP="00B66DE2">
      <w:pPr>
        <w:pStyle w:val="Corpo"/>
        <w:ind w:right="-1"/>
        <w:rPr>
          <w:sz w:val="18"/>
          <w:szCs w:val="18"/>
        </w:rPr>
      </w:pPr>
    </w:p>
    <w:p w:rsidR="00FF5E87" w:rsidRDefault="00FF5E87" w:rsidP="00B66DE2">
      <w:pPr>
        <w:pStyle w:val="Corpo"/>
        <w:ind w:right="-1"/>
        <w:rPr>
          <w:sz w:val="18"/>
          <w:szCs w:val="18"/>
        </w:rPr>
      </w:pPr>
    </w:p>
    <w:p w:rsidR="00FF5E87" w:rsidRDefault="00FF5E87" w:rsidP="00B66DE2">
      <w:pPr>
        <w:pStyle w:val="Corpo"/>
        <w:ind w:right="-1"/>
        <w:rPr>
          <w:sz w:val="18"/>
          <w:szCs w:val="18"/>
        </w:rPr>
      </w:pPr>
    </w:p>
    <w:p w:rsidR="00496A84" w:rsidRDefault="00496A84" w:rsidP="00496A84">
      <w:pPr>
        <w:pStyle w:val="Corpo"/>
        <w:ind w:right="-1"/>
        <w:rPr>
          <w:sz w:val="18"/>
          <w:szCs w:val="18"/>
        </w:rPr>
      </w:pPr>
    </w:p>
    <w:p w:rsidR="00496A84" w:rsidRPr="00496A84" w:rsidRDefault="00496A84" w:rsidP="00496A84">
      <w:pPr>
        <w:pStyle w:val="Corpo"/>
        <w:rPr>
          <w:b/>
          <w:sz w:val="24"/>
          <w:u w:val="single"/>
        </w:rPr>
      </w:pPr>
      <w:r w:rsidRPr="00496A84">
        <w:rPr>
          <w:b/>
          <w:sz w:val="24"/>
          <w:u w:val="single"/>
        </w:rPr>
        <w:t>Auxiliar nos Transtornos de Leitura em Crianças com Desordens de Aprendizado</w:t>
      </w:r>
      <w:r w:rsidR="0070710A">
        <w:rPr>
          <w:b/>
          <w:sz w:val="24"/>
          <w:u w:val="single"/>
        </w:rPr>
        <w:t xml:space="preserve"> (até 14 anos)</w:t>
      </w:r>
    </w:p>
    <w:p w:rsidR="00496A84" w:rsidRDefault="00496A84" w:rsidP="00496A84">
      <w:pPr>
        <w:pStyle w:val="Corpo"/>
        <w:ind w:right="-1"/>
        <w:rPr>
          <w:sz w:val="18"/>
          <w:szCs w:val="18"/>
        </w:rPr>
      </w:pPr>
    </w:p>
    <w:p w:rsidR="00496A84" w:rsidRDefault="00496A84" w:rsidP="00496A84">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96A84" w:rsidRPr="00C87A84"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96A84" w:rsidRPr="00C87A84" w:rsidRDefault="00496A84" w:rsidP="00850280">
            <w:pPr>
              <w:pStyle w:val="Corpo"/>
              <w:jc w:val="center"/>
              <w:rPr>
                <w:b/>
                <w:color w:val="FFFFFF" w:themeColor="background1"/>
              </w:rPr>
            </w:pPr>
            <w:r>
              <w:rPr>
                <w:b/>
                <w:color w:val="FFFFFF" w:themeColor="background1"/>
                <w:sz w:val="22"/>
              </w:rPr>
              <w:t>Cápsulas de Memantina</w:t>
            </w:r>
          </w:p>
        </w:tc>
      </w:tr>
      <w:tr w:rsidR="00496A84" w:rsidRPr="003A6682"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96A84" w:rsidRPr="003A6682" w:rsidRDefault="00496A84" w:rsidP="00496A84">
            <w:pPr>
              <w:pStyle w:val="Corpo"/>
            </w:pPr>
            <w:r>
              <w:t>Mema</w:t>
            </w:r>
            <w:r w:rsidR="00CF3B8E">
              <w:t>ntina.........................</w:t>
            </w:r>
            <w:r>
              <w:t>.....0,25 mg/kg</w:t>
            </w:r>
          </w:p>
        </w:tc>
      </w:tr>
      <w:tr w:rsidR="00496A84" w:rsidRPr="003A6682"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96A84" w:rsidRPr="003A6682" w:rsidRDefault="00496A84" w:rsidP="00496A84">
            <w:pPr>
              <w:pStyle w:val="Corpo"/>
            </w:pPr>
            <w:r>
              <w:t>Excipiente qsp............................1 Cápsula</w:t>
            </w:r>
          </w:p>
        </w:tc>
      </w:tr>
      <w:tr w:rsidR="00496A84" w:rsidRPr="00BE5CFD" w:rsidTr="008502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96A84" w:rsidRPr="00496A84" w:rsidRDefault="00496A84" w:rsidP="00496A84">
            <w:pPr>
              <w:pStyle w:val="Corpo"/>
              <w:jc w:val="center"/>
              <w:rPr>
                <w:sz w:val="16"/>
                <w:szCs w:val="16"/>
              </w:rPr>
            </w:pPr>
            <w:r w:rsidRPr="00496A84">
              <w:rPr>
                <w:sz w:val="16"/>
                <w:szCs w:val="16"/>
              </w:rPr>
              <w:t>Administrar 1 cápsula 2 vezes ao dia ou conforme orientação médica.</w:t>
            </w:r>
          </w:p>
          <w:p w:rsidR="00496A84" w:rsidRPr="00BE5CFD" w:rsidRDefault="00496A84" w:rsidP="00850280">
            <w:pPr>
              <w:pStyle w:val="Corpo"/>
              <w:jc w:val="center"/>
              <w:rPr>
                <w:sz w:val="16"/>
                <w:szCs w:val="16"/>
              </w:rPr>
            </w:pPr>
          </w:p>
        </w:tc>
      </w:tr>
    </w:tbl>
    <w:p w:rsidR="00496A84" w:rsidRDefault="00496A84" w:rsidP="00496A84">
      <w:pPr>
        <w:pStyle w:val="Corpo"/>
        <w:ind w:right="-1"/>
        <w:rPr>
          <w:sz w:val="18"/>
          <w:szCs w:val="18"/>
        </w:rPr>
      </w:pPr>
    </w:p>
    <w:p w:rsidR="00496A84" w:rsidRPr="0070710A" w:rsidRDefault="00496A84" w:rsidP="00496A84">
      <w:pPr>
        <w:pStyle w:val="Corpo"/>
        <w:rPr>
          <w:sz w:val="24"/>
        </w:rPr>
      </w:pPr>
      <w:r>
        <w:rPr>
          <w:sz w:val="24"/>
        </w:rPr>
        <w:t>O objetivo desse estudo foi avaliar os efeitos da memantina na melhora do Transto</w:t>
      </w:r>
      <w:r w:rsidR="0070710A">
        <w:rPr>
          <w:sz w:val="24"/>
        </w:rPr>
        <w:t xml:space="preserve">rno de Leitura (TL) em crianças (Mojgan </w:t>
      </w:r>
      <w:r w:rsidR="0070710A">
        <w:rPr>
          <w:i/>
          <w:sz w:val="24"/>
        </w:rPr>
        <w:t>et al.,</w:t>
      </w:r>
      <w:r w:rsidR="0070710A">
        <w:rPr>
          <w:sz w:val="24"/>
        </w:rPr>
        <w:t xml:space="preserve"> 2017).</w:t>
      </w:r>
    </w:p>
    <w:p w:rsidR="00496A84" w:rsidRDefault="00496A84" w:rsidP="00B66DE2">
      <w:pPr>
        <w:pStyle w:val="Corpo"/>
        <w:ind w:right="-1"/>
        <w:rPr>
          <w:sz w:val="18"/>
          <w:szCs w:val="18"/>
        </w:rPr>
      </w:pPr>
    </w:p>
    <w:p w:rsidR="00496A84" w:rsidRDefault="00496A84" w:rsidP="00B66DE2">
      <w:pPr>
        <w:pStyle w:val="Corpo"/>
        <w:ind w:right="-1"/>
        <w:rPr>
          <w:sz w:val="18"/>
          <w:szCs w:val="18"/>
        </w:rPr>
      </w:pPr>
    </w:p>
    <w:p w:rsidR="00496A84" w:rsidRDefault="00496A84" w:rsidP="00AB3D56">
      <w:pPr>
        <w:pStyle w:val="Corpo"/>
        <w:numPr>
          <w:ilvl w:val="0"/>
          <w:numId w:val="9"/>
        </w:numPr>
        <w:spacing w:after="120"/>
        <w:rPr>
          <w:sz w:val="24"/>
        </w:rPr>
      </w:pPr>
      <w:r>
        <w:rPr>
          <w:sz w:val="24"/>
        </w:rPr>
        <w:t>De acordo com os resultados, foi possível observar uma diferença estatisticamente significativa na tendência dos escores totais (p= 0,034), cadeia de palavras (p&lt; 0,001), rimas (p&lt; 0,001), compreensão de texto (p&lt; 0,001) e fluência de leitura (p= 0,002) entre os grupos.</w:t>
      </w:r>
    </w:p>
    <w:p w:rsidR="00496A84" w:rsidRDefault="00496A84" w:rsidP="00B66DE2">
      <w:pPr>
        <w:pStyle w:val="Corpo"/>
        <w:ind w:right="-1"/>
        <w:rPr>
          <w:sz w:val="18"/>
          <w:szCs w:val="18"/>
        </w:rPr>
      </w:pPr>
    </w:p>
    <w:p w:rsidR="00FF5E87" w:rsidRDefault="00FF5E87" w:rsidP="00B66DE2">
      <w:pPr>
        <w:pStyle w:val="Corpo"/>
        <w:ind w:right="-1"/>
        <w:rPr>
          <w:sz w:val="18"/>
          <w:szCs w:val="18"/>
        </w:rPr>
      </w:pPr>
    </w:p>
    <w:p w:rsidR="00496A84" w:rsidRDefault="00496A84" w:rsidP="00B66DE2">
      <w:pPr>
        <w:pStyle w:val="Corpo"/>
        <w:ind w:right="-1"/>
        <w:rPr>
          <w:sz w:val="18"/>
          <w:szCs w:val="18"/>
        </w:rPr>
      </w:pPr>
    </w:p>
    <w:p w:rsidR="00370179" w:rsidRPr="00370179" w:rsidRDefault="00370179" w:rsidP="00370179">
      <w:pPr>
        <w:pStyle w:val="Corpo"/>
        <w:rPr>
          <w:b/>
          <w:sz w:val="24"/>
          <w:u w:val="single"/>
        </w:rPr>
      </w:pPr>
      <w:r w:rsidRPr="00370179">
        <w:rPr>
          <w:b/>
          <w:sz w:val="24"/>
          <w:u w:val="single"/>
        </w:rPr>
        <w:t>NAC e Risperidona para Crianças</w:t>
      </w:r>
      <w:r w:rsidR="0070710A">
        <w:rPr>
          <w:b/>
          <w:sz w:val="24"/>
          <w:u w:val="single"/>
        </w:rPr>
        <w:t xml:space="preserve"> (4 a 14 anos)</w:t>
      </w:r>
    </w:p>
    <w:p w:rsidR="00370179" w:rsidRDefault="00370179" w:rsidP="00B66DE2">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70179" w:rsidRPr="00C87A84"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70179" w:rsidRPr="00C87A84" w:rsidRDefault="00370179" w:rsidP="00370179">
            <w:pPr>
              <w:pStyle w:val="Corpo"/>
              <w:jc w:val="center"/>
              <w:rPr>
                <w:b/>
                <w:color w:val="FFFFFF" w:themeColor="background1"/>
              </w:rPr>
            </w:pPr>
            <w:r w:rsidRPr="00EE6E1B">
              <w:rPr>
                <w:b/>
                <w:color w:val="FFFFFF" w:themeColor="background1"/>
                <w:sz w:val="22"/>
              </w:rPr>
              <w:t>Xarope de NAC</w:t>
            </w:r>
          </w:p>
        </w:tc>
      </w:tr>
      <w:tr w:rsidR="00370179" w:rsidRPr="003A6682"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70179" w:rsidRPr="003A6682" w:rsidRDefault="00370179" w:rsidP="00370179">
            <w:pPr>
              <w:pStyle w:val="Corpo"/>
            </w:pPr>
            <w:r w:rsidRPr="00890BD3">
              <w:t>N-Acetilcisteína</w:t>
            </w:r>
            <w:r w:rsidR="00CF3B8E">
              <w:t>....</w:t>
            </w:r>
            <w:r>
              <w:t>...</w:t>
            </w:r>
            <w:r w:rsidRPr="00890BD3">
              <w:t>600 a 1.200 mg/</w:t>
            </w:r>
            <w:r>
              <w:t>D</w:t>
            </w:r>
            <w:r w:rsidRPr="00890BD3">
              <w:t>ose</w:t>
            </w:r>
          </w:p>
        </w:tc>
      </w:tr>
      <w:tr w:rsidR="00370179" w:rsidRPr="003A6682"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70179" w:rsidRPr="003A6682" w:rsidRDefault="00370179" w:rsidP="00370179">
            <w:pPr>
              <w:pStyle w:val="Corpo"/>
            </w:pPr>
            <w:r>
              <w:t>Xarope qsp.................................30 Doses</w:t>
            </w:r>
          </w:p>
        </w:tc>
      </w:tr>
      <w:tr w:rsidR="00370179" w:rsidRPr="00BE5CFD" w:rsidTr="008502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70179" w:rsidRPr="00370179" w:rsidRDefault="00370179" w:rsidP="00370179">
            <w:pPr>
              <w:pStyle w:val="Corpo"/>
              <w:jc w:val="center"/>
              <w:rPr>
                <w:sz w:val="16"/>
                <w:szCs w:val="16"/>
              </w:rPr>
            </w:pPr>
            <w:r w:rsidRPr="00370179">
              <w:rPr>
                <w:sz w:val="16"/>
                <w:szCs w:val="16"/>
              </w:rPr>
              <w:t>Administrar 1 dose ao dia ou conforme orientação médica.</w:t>
            </w:r>
          </w:p>
          <w:p w:rsidR="00370179" w:rsidRPr="00BE5CFD" w:rsidRDefault="00370179" w:rsidP="00370179">
            <w:pPr>
              <w:pStyle w:val="Corpo"/>
              <w:jc w:val="center"/>
              <w:rPr>
                <w:sz w:val="16"/>
                <w:szCs w:val="16"/>
              </w:rPr>
            </w:pPr>
          </w:p>
        </w:tc>
      </w:tr>
    </w:tbl>
    <w:p w:rsidR="00370179" w:rsidRDefault="00370179" w:rsidP="00B66DE2">
      <w:pPr>
        <w:pStyle w:val="Corpo"/>
        <w:ind w:right="-1"/>
        <w:rPr>
          <w:sz w:val="18"/>
          <w:szCs w:val="18"/>
        </w:rPr>
      </w:pPr>
    </w:p>
    <w:p w:rsidR="00FF5E87" w:rsidRPr="003116E3" w:rsidRDefault="00FF5E87" w:rsidP="00FF5E87">
      <w:pPr>
        <w:pStyle w:val="Corpo"/>
        <w:spacing w:line="276" w:lineRule="auto"/>
        <w:rPr>
          <w:szCs w:val="23"/>
        </w:rPr>
      </w:pPr>
      <w:r w:rsidRPr="003116E3">
        <w:rPr>
          <w:szCs w:val="23"/>
        </w:rPr>
        <w:t>Estudo avaliou a NAC como adjuvante à risperidona no tratamento do autismo, em crianças entre 4 e 12 anos, demonstrando diminuição significativa em parâmetros como letargia, irritabilidade e hiperatividade</w:t>
      </w:r>
      <w:r w:rsidR="00CF3B8E">
        <w:rPr>
          <w:szCs w:val="23"/>
        </w:rPr>
        <w:t>,</w:t>
      </w:r>
      <w:r w:rsidRPr="003116E3">
        <w:rPr>
          <w:szCs w:val="23"/>
        </w:rPr>
        <w:t xml:space="preserve"> podendo ser considerada uma terapia adjuvante eficaz e segura (Nikko </w:t>
      </w:r>
      <w:r w:rsidRPr="003116E3">
        <w:rPr>
          <w:i/>
          <w:szCs w:val="23"/>
        </w:rPr>
        <w:t>et al</w:t>
      </w:r>
      <w:r w:rsidRPr="003116E3">
        <w:rPr>
          <w:szCs w:val="23"/>
        </w:rPr>
        <w:t>., 2015).</w:t>
      </w:r>
    </w:p>
    <w:p w:rsidR="00FF5E87" w:rsidRDefault="00FF5E87" w:rsidP="00B66DE2">
      <w:pPr>
        <w:pStyle w:val="Corpo"/>
        <w:ind w:right="-1"/>
        <w:rPr>
          <w:sz w:val="18"/>
          <w:szCs w:val="18"/>
        </w:rPr>
      </w:pPr>
    </w:p>
    <w:p w:rsidR="00FF5E87" w:rsidRDefault="00FF5E87" w:rsidP="00B66DE2">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70179" w:rsidRPr="00C87A84"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70179" w:rsidRPr="00C87A84" w:rsidRDefault="00370179" w:rsidP="00370179">
            <w:pPr>
              <w:pStyle w:val="Corpo"/>
              <w:jc w:val="center"/>
              <w:rPr>
                <w:b/>
                <w:color w:val="FFFFFF" w:themeColor="background1"/>
              </w:rPr>
            </w:pPr>
            <w:r w:rsidRPr="00EE6E1B">
              <w:rPr>
                <w:b/>
                <w:color w:val="FFFFFF" w:themeColor="background1"/>
                <w:sz w:val="22"/>
              </w:rPr>
              <w:t>Solução de Risperidona</w:t>
            </w:r>
          </w:p>
        </w:tc>
      </w:tr>
      <w:tr w:rsidR="00370179" w:rsidRPr="003A6682"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70179" w:rsidRPr="003A6682" w:rsidRDefault="00370179" w:rsidP="00370179">
            <w:pPr>
              <w:pStyle w:val="Corpo"/>
            </w:pPr>
            <w:r w:rsidRPr="00EE6E1B">
              <w:t>Risperidona............................1 a 2 mg/mL</w:t>
            </w:r>
          </w:p>
        </w:tc>
      </w:tr>
      <w:tr w:rsidR="00370179" w:rsidRPr="003A6682"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70179" w:rsidRPr="003A6682" w:rsidRDefault="00370179" w:rsidP="00370179">
            <w:pPr>
              <w:pStyle w:val="Corpo"/>
            </w:pPr>
            <w:r w:rsidRPr="00EE6E1B">
              <w:t>Solução Oral qsp..............................30 mL</w:t>
            </w:r>
          </w:p>
        </w:tc>
      </w:tr>
      <w:tr w:rsidR="00370179" w:rsidRPr="00BE5CFD" w:rsidTr="008502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70179" w:rsidRPr="00370179" w:rsidRDefault="00370179" w:rsidP="00370179">
            <w:pPr>
              <w:pStyle w:val="Corpo"/>
              <w:jc w:val="center"/>
              <w:rPr>
                <w:sz w:val="16"/>
                <w:szCs w:val="16"/>
              </w:rPr>
            </w:pPr>
            <w:r w:rsidRPr="00370179">
              <w:rPr>
                <w:sz w:val="16"/>
                <w:szCs w:val="16"/>
              </w:rPr>
              <w:t>Administrar 1mL ao dia ou conforme orientação médica.</w:t>
            </w:r>
          </w:p>
          <w:p w:rsidR="00370179" w:rsidRPr="00BE5CFD" w:rsidRDefault="00370179" w:rsidP="00850280">
            <w:pPr>
              <w:pStyle w:val="Corpo"/>
              <w:jc w:val="center"/>
              <w:rPr>
                <w:sz w:val="16"/>
                <w:szCs w:val="16"/>
              </w:rPr>
            </w:pPr>
          </w:p>
        </w:tc>
      </w:tr>
    </w:tbl>
    <w:p w:rsidR="00370179" w:rsidRDefault="00370179" w:rsidP="00B66DE2">
      <w:pPr>
        <w:pStyle w:val="Corpo"/>
        <w:ind w:right="-1"/>
        <w:rPr>
          <w:sz w:val="18"/>
          <w:szCs w:val="18"/>
        </w:rPr>
      </w:pPr>
    </w:p>
    <w:p w:rsidR="003116E3" w:rsidRDefault="003116E3" w:rsidP="00B66DE2">
      <w:pPr>
        <w:pStyle w:val="Corpo"/>
        <w:ind w:right="-1"/>
        <w:rPr>
          <w:sz w:val="18"/>
          <w:szCs w:val="18"/>
        </w:rPr>
      </w:pPr>
    </w:p>
    <w:p w:rsidR="003116E3" w:rsidRDefault="003116E3" w:rsidP="00B66DE2">
      <w:pPr>
        <w:pStyle w:val="Corpo"/>
        <w:ind w:right="-1"/>
        <w:rPr>
          <w:sz w:val="18"/>
          <w:szCs w:val="18"/>
        </w:rPr>
      </w:pPr>
    </w:p>
    <w:p w:rsidR="003116E3" w:rsidRDefault="003116E3" w:rsidP="00B66DE2">
      <w:pPr>
        <w:pStyle w:val="Corpo"/>
        <w:ind w:right="-1"/>
        <w:rPr>
          <w:sz w:val="18"/>
          <w:szCs w:val="18"/>
        </w:rPr>
      </w:pPr>
    </w:p>
    <w:p w:rsidR="00343BE2" w:rsidRPr="00370179" w:rsidRDefault="00343BE2" w:rsidP="00343BE2">
      <w:pPr>
        <w:pStyle w:val="Corpo"/>
        <w:rPr>
          <w:b/>
          <w:sz w:val="24"/>
          <w:u w:val="single"/>
        </w:rPr>
      </w:pPr>
      <w:r>
        <w:rPr>
          <w:b/>
          <w:sz w:val="24"/>
          <w:u w:val="single"/>
        </w:rPr>
        <w:t xml:space="preserve">Melatonina na Melhora do </w:t>
      </w:r>
      <w:r w:rsidR="00C7599C">
        <w:rPr>
          <w:b/>
          <w:sz w:val="24"/>
          <w:u w:val="single"/>
        </w:rPr>
        <w:t xml:space="preserve">Distúrbio do sono em Pacientes com </w:t>
      </w:r>
      <w:r>
        <w:rPr>
          <w:b/>
          <w:sz w:val="24"/>
          <w:u w:val="single"/>
        </w:rPr>
        <w:t>Autismo</w:t>
      </w:r>
      <w:r w:rsidR="0070710A">
        <w:rPr>
          <w:b/>
          <w:sz w:val="24"/>
          <w:u w:val="single"/>
        </w:rPr>
        <w:t xml:space="preserve"> (2 a 17 anos)</w:t>
      </w:r>
    </w:p>
    <w:p w:rsidR="00343BE2" w:rsidRDefault="00343BE2" w:rsidP="00B66DE2">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43BE2" w:rsidRPr="00C87A84"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43BE2" w:rsidRPr="00C87A84" w:rsidRDefault="00B90DDF" w:rsidP="00850280">
            <w:pPr>
              <w:pStyle w:val="Corpo"/>
              <w:jc w:val="center"/>
              <w:rPr>
                <w:b/>
                <w:color w:val="FFFFFF" w:themeColor="background1"/>
              </w:rPr>
            </w:pPr>
            <w:r>
              <w:rPr>
                <w:b/>
                <w:color w:val="FFFFFF" w:themeColor="background1"/>
                <w:sz w:val="22"/>
              </w:rPr>
              <w:t>Melatonina</w:t>
            </w:r>
          </w:p>
        </w:tc>
      </w:tr>
      <w:tr w:rsidR="00343BE2" w:rsidRPr="003A6682"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43BE2" w:rsidRPr="003A6682" w:rsidRDefault="00343BE2" w:rsidP="00343BE2">
            <w:pPr>
              <w:pStyle w:val="Corpo"/>
            </w:pPr>
            <w:r>
              <w:t>Mel</w:t>
            </w:r>
            <w:r w:rsidR="00CF3B8E">
              <w:t>atonina...................</w:t>
            </w:r>
            <w:r>
              <w:t>...............2 a 10 mg</w:t>
            </w:r>
          </w:p>
        </w:tc>
      </w:tr>
      <w:tr w:rsidR="00343BE2" w:rsidRPr="003A6682"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43BE2" w:rsidRPr="003A6682" w:rsidRDefault="00343BE2" w:rsidP="00343BE2">
            <w:pPr>
              <w:pStyle w:val="Corpo"/>
            </w:pPr>
            <w:r>
              <w:t>Excipiente qsp.................</w:t>
            </w:r>
            <w:r w:rsidRPr="00EE6E1B">
              <w:t>.....</w:t>
            </w:r>
            <w:r>
              <w:t>1 comprimido</w:t>
            </w:r>
          </w:p>
        </w:tc>
      </w:tr>
      <w:tr w:rsidR="00343BE2" w:rsidRPr="00BE5CFD" w:rsidTr="008502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43BE2" w:rsidRPr="00370179" w:rsidRDefault="00343BE2" w:rsidP="00850280">
            <w:pPr>
              <w:pStyle w:val="Corpo"/>
              <w:jc w:val="center"/>
              <w:rPr>
                <w:sz w:val="16"/>
                <w:szCs w:val="16"/>
              </w:rPr>
            </w:pPr>
            <w:r w:rsidRPr="00370179">
              <w:rPr>
                <w:sz w:val="16"/>
                <w:szCs w:val="16"/>
              </w:rPr>
              <w:t xml:space="preserve">Administrar </w:t>
            </w:r>
            <w:r>
              <w:rPr>
                <w:sz w:val="16"/>
                <w:szCs w:val="16"/>
              </w:rPr>
              <w:t>uma cápsula até uma hora antes de deitar ou conforme orientação médica.</w:t>
            </w:r>
          </w:p>
          <w:p w:rsidR="00343BE2" w:rsidRPr="00BE5CFD" w:rsidRDefault="00343BE2" w:rsidP="00850280">
            <w:pPr>
              <w:pStyle w:val="Corpo"/>
              <w:jc w:val="center"/>
              <w:rPr>
                <w:sz w:val="16"/>
                <w:szCs w:val="16"/>
              </w:rPr>
            </w:pPr>
          </w:p>
        </w:tc>
      </w:tr>
    </w:tbl>
    <w:p w:rsidR="00343BE2" w:rsidRDefault="00343BE2" w:rsidP="00B66DE2">
      <w:pPr>
        <w:pStyle w:val="Corpo"/>
        <w:ind w:right="-1"/>
        <w:rPr>
          <w:sz w:val="18"/>
          <w:szCs w:val="18"/>
        </w:rPr>
      </w:pPr>
    </w:p>
    <w:p w:rsidR="00343BE2" w:rsidRPr="00343BE2" w:rsidRDefault="00343BE2" w:rsidP="00B66DE2">
      <w:pPr>
        <w:pStyle w:val="Corpo"/>
        <w:ind w:right="-1"/>
        <w:rPr>
          <w:szCs w:val="23"/>
        </w:rPr>
      </w:pPr>
      <w:r w:rsidRPr="00343BE2">
        <w:rPr>
          <w:szCs w:val="23"/>
        </w:rPr>
        <w:t>Um estudo</w:t>
      </w:r>
      <w:r>
        <w:rPr>
          <w:szCs w:val="23"/>
        </w:rPr>
        <w:t xml:space="preserve"> avaliou os efeitos da melatonina em pacientes de</w:t>
      </w:r>
      <w:r w:rsidR="00CF3B8E">
        <w:rPr>
          <w:szCs w:val="23"/>
        </w:rPr>
        <w:t xml:space="preserve"> 2 – 17 anos</w:t>
      </w:r>
      <w:r w:rsidR="001860F3">
        <w:rPr>
          <w:szCs w:val="23"/>
        </w:rPr>
        <w:t xml:space="preserve"> diagnosticados com DEA.</w:t>
      </w:r>
    </w:p>
    <w:p w:rsidR="00343BE2" w:rsidRDefault="00343BE2" w:rsidP="00B66DE2">
      <w:pPr>
        <w:pStyle w:val="Corpo"/>
        <w:ind w:right="-1"/>
        <w:rPr>
          <w:sz w:val="18"/>
          <w:szCs w:val="18"/>
        </w:rPr>
      </w:pPr>
    </w:p>
    <w:p w:rsidR="00496A84" w:rsidRPr="00C7599C" w:rsidRDefault="0016787B" w:rsidP="00AB3D56">
      <w:pPr>
        <w:pStyle w:val="Corpo"/>
        <w:numPr>
          <w:ilvl w:val="0"/>
          <w:numId w:val="15"/>
        </w:numPr>
        <w:ind w:right="-1"/>
        <w:rPr>
          <w:sz w:val="18"/>
          <w:szCs w:val="18"/>
        </w:rPr>
      </w:pPr>
      <w:r w:rsidRPr="0016787B">
        <w:rPr>
          <w:szCs w:val="23"/>
        </w:rPr>
        <w:t>Após 52 semanas de tratamento contínuo </w:t>
      </w:r>
      <w:r w:rsidR="00C7599C">
        <w:rPr>
          <w:szCs w:val="23"/>
        </w:rPr>
        <w:t xml:space="preserve">os pacientes dormiram </w:t>
      </w:r>
      <w:r w:rsidR="00B90DDF">
        <w:rPr>
          <w:szCs w:val="23"/>
        </w:rPr>
        <w:t xml:space="preserve">em média </w:t>
      </w:r>
      <w:r w:rsidR="00C7599C">
        <w:rPr>
          <w:szCs w:val="23"/>
        </w:rPr>
        <w:t>62,08 minutos a mais, adormeceram 48,6 minutos mais rápido e melhor</w:t>
      </w:r>
      <w:r w:rsidR="00B90DDF">
        <w:rPr>
          <w:szCs w:val="23"/>
        </w:rPr>
        <w:t>ou a</w:t>
      </w:r>
      <w:r w:rsidR="00C7599C">
        <w:rPr>
          <w:szCs w:val="23"/>
        </w:rPr>
        <w:t xml:space="preserve"> qualidade do sono</w:t>
      </w:r>
      <w:r w:rsidR="00B90DDF">
        <w:rPr>
          <w:szCs w:val="23"/>
        </w:rPr>
        <w:t xml:space="preserve"> significativamente.</w:t>
      </w:r>
      <w:r w:rsidR="002D72DD">
        <w:rPr>
          <w:szCs w:val="23"/>
        </w:rPr>
        <w:t xml:space="preserve"> </w:t>
      </w:r>
      <w:r w:rsidR="002D72DD" w:rsidRPr="002D72DD">
        <w:rPr>
          <w:szCs w:val="23"/>
        </w:rPr>
        <w:t xml:space="preserve">A administração de melatonina na </w:t>
      </w:r>
      <w:r w:rsidR="002D72DD">
        <w:rPr>
          <w:szCs w:val="23"/>
        </w:rPr>
        <w:t>DEA</w:t>
      </w:r>
      <w:r w:rsidR="002D72DD" w:rsidRPr="002D72DD">
        <w:rPr>
          <w:szCs w:val="23"/>
        </w:rPr>
        <w:t xml:space="preserve"> está associada a melhores parâmetros do sono, melhor comportamento diurno e mínimos efeitos colaterais. </w:t>
      </w:r>
    </w:p>
    <w:p w:rsidR="00C7599C" w:rsidRDefault="00C7599C" w:rsidP="00C7599C">
      <w:pPr>
        <w:pStyle w:val="Corpo"/>
        <w:ind w:left="720" w:right="-1"/>
        <w:rPr>
          <w:sz w:val="18"/>
          <w:szCs w:val="18"/>
        </w:rPr>
      </w:pPr>
    </w:p>
    <w:p w:rsidR="003116E3" w:rsidRDefault="003116E3" w:rsidP="00C7599C">
      <w:pPr>
        <w:pStyle w:val="Corpo"/>
        <w:ind w:left="720" w:right="-1"/>
        <w:rPr>
          <w:sz w:val="18"/>
          <w:szCs w:val="18"/>
        </w:rPr>
      </w:pPr>
    </w:p>
    <w:p w:rsidR="003116E3" w:rsidRDefault="003116E3" w:rsidP="00C7599C">
      <w:pPr>
        <w:pStyle w:val="Corpo"/>
        <w:ind w:left="720" w:right="-1"/>
        <w:rPr>
          <w:sz w:val="18"/>
          <w:szCs w:val="18"/>
        </w:rPr>
      </w:pPr>
    </w:p>
    <w:p w:rsidR="0081303F" w:rsidRPr="00431E8A" w:rsidRDefault="00431E8A" w:rsidP="0081303F">
      <w:pPr>
        <w:pStyle w:val="Corpo"/>
        <w:rPr>
          <w:b/>
          <w:szCs w:val="23"/>
          <w:u w:val="single"/>
        </w:rPr>
      </w:pPr>
      <w:r>
        <w:rPr>
          <w:b/>
          <w:szCs w:val="23"/>
          <w:u w:val="single"/>
        </w:rPr>
        <w:t>Ocitocina na Melhora das Habilidades Sociais em Pacientes com</w:t>
      </w:r>
      <w:r w:rsidR="0081303F" w:rsidRPr="00431E8A">
        <w:rPr>
          <w:b/>
          <w:szCs w:val="23"/>
          <w:u w:val="single"/>
        </w:rPr>
        <w:t xml:space="preserve"> Autismo</w:t>
      </w:r>
      <w:r w:rsidR="0070710A">
        <w:rPr>
          <w:b/>
          <w:szCs w:val="23"/>
          <w:u w:val="single"/>
        </w:rPr>
        <w:t xml:space="preserve"> (6 a 12 anos)</w:t>
      </w:r>
    </w:p>
    <w:p w:rsidR="0081303F" w:rsidRDefault="0081303F" w:rsidP="0081303F">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81303F" w:rsidRPr="00C87A84"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81303F" w:rsidRPr="00C87A84" w:rsidRDefault="0000144B" w:rsidP="00850280">
            <w:pPr>
              <w:pStyle w:val="Corpo"/>
              <w:jc w:val="center"/>
              <w:rPr>
                <w:b/>
                <w:color w:val="FFFFFF" w:themeColor="background1"/>
              </w:rPr>
            </w:pPr>
            <w:r>
              <w:rPr>
                <w:b/>
                <w:color w:val="FFFFFF" w:themeColor="background1"/>
                <w:sz w:val="22"/>
              </w:rPr>
              <w:t>Sp</w:t>
            </w:r>
            <w:r w:rsidR="00431E8A">
              <w:rPr>
                <w:b/>
                <w:color w:val="FFFFFF" w:themeColor="background1"/>
                <w:sz w:val="22"/>
              </w:rPr>
              <w:t>r</w:t>
            </w:r>
            <w:r>
              <w:rPr>
                <w:b/>
                <w:color w:val="FFFFFF" w:themeColor="background1"/>
                <w:sz w:val="22"/>
              </w:rPr>
              <w:t>a</w:t>
            </w:r>
            <w:r w:rsidR="00431E8A">
              <w:rPr>
                <w:b/>
                <w:color w:val="FFFFFF" w:themeColor="background1"/>
                <w:sz w:val="22"/>
              </w:rPr>
              <w:t>y Nasal de Ocitocina</w:t>
            </w:r>
          </w:p>
        </w:tc>
      </w:tr>
      <w:tr w:rsidR="0081303F" w:rsidRPr="003A6682"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1303F" w:rsidRPr="003A6682" w:rsidRDefault="00110037" w:rsidP="00762C4E">
            <w:pPr>
              <w:pStyle w:val="Corpo"/>
            </w:pPr>
            <w:r>
              <w:t>Ocitocina</w:t>
            </w:r>
            <w:r w:rsidR="0081303F">
              <w:t>............................</w:t>
            </w:r>
            <w:r>
              <w:t>.</w:t>
            </w:r>
            <w:r w:rsidR="00B24030">
              <w:t>...</w:t>
            </w:r>
            <w:r>
              <w:t>.....</w:t>
            </w:r>
            <w:r w:rsidR="0081303F">
              <w:t>..</w:t>
            </w:r>
            <w:r w:rsidR="004361D4">
              <w:t>........</w:t>
            </w:r>
            <w:r w:rsidR="0081303F">
              <w:t xml:space="preserve"> </w:t>
            </w:r>
            <w:r w:rsidR="00762C4E">
              <w:t>4</w:t>
            </w:r>
            <w:r w:rsidR="0081303F">
              <w:t xml:space="preserve"> </w:t>
            </w:r>
            <w:r>
              <w:t>UI</w:t>
            </w:r>
          </w:p>
        </w:tc>
      </w:tr>
      <w:tr w:rsidR="0081303F" w:rsidRPr="003A6682"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1303F" w:rsidRPr="003A6682" w:rsidRDefault="004361D4" w:rsidP="00431E8A">
            <w:pPr>
              <w:pStyle w:val="Corpo"/>
            </w:pPr>
            <w:r>
              <w:t>Sp</w:t>
            </w:r>
            <w:r w:rsidR="00431E8A">
              <w:t>r</w:t>
            </w:r>
            <w:r>
              <w:t>ay Nasal</w:t>
            </w:r>
            <w:r w:rsidR="0081303F">
              <w:t xml:space="preserve"> qsp...............</w:t>
            </w:r>
            <w:r w:rsidR="00B24030">
              <w:t>...</w:t>
            </w:r>
            <w:r w:rsidR="0081303F">
              <w:t>.</w:t>
            </w:r>
            <w:r w:rsidR="00CF3B8E">
              <w:t>..</w:t>
            </w:r>
            <w:r w:rsidR="00431E8A">
              <w:t>.......</w:t>
            </w:r>
            <w:r w:rsidR="0081303F">
              <w:t>.</w:t>
            </w:r>
            <w:r w:rsidR="0081303F" w:rsidRPr="00EE6E1B">
              <w:t>....</w:t>
            </w:r>
            <w:r w:rsidR="00802967">
              <w:rPr>
                <w:noProof/>
                <w:sz w:val="16"/>
                <w:szCs w:val="16"/>
              </w:rPr>
              <w:t xml:space="preserve"> </w:t>
            </w:r>
            <w:r w:rsidR="0081303F" w:rsidRPr="00EE6E1B">
              <w:t>.</w:t>
            </w:r>
            <w:r w:rsidR="0081303F">
              <w:t xml:space="preserve">1 </w:t>
            </w:r>
            <w:r w:rsidR="00431E8A">
              <w:t>puff</w:t>
            </w:r>
          </w:p>
        </w:tc>
      </w:tr>
      <w:tr w:rsidR="0081303F" w:rsidRPr="00BE5CFD" w:rsidTr="008502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81303F" w:rsidRPr="00370179" w:rsidRDefault="00762C4E" w:rsidP="00850280">
            <w:pPr>
              <w:pStyle w:val="Corpo"/>
              <w:jc w:val="center"/>
              <w:rPr>
                <w:sz w:val="16"/>
                <w:szCs w:val="16"/>
              </w:rPr>
            </w:pPr>
            <w:r>
              <w:rPr>
                <w:sz w:val="16"/>
                <w:szCs w:val="16"/>
              </w:rPr>
              <w:t>Aplicar 3</w:t>
            </w:r>
            <w:r w:rsidR="00431E8A">
              <w:rPr>
                <w:sz w:val="16"/>
                <w:szCs w:val="16"/>
              </w:rPr>
              <w:t xml:space="preserve"> puff</w:t>
            </w:r>
            <w:r>
              <w:rPr>
                <w:sz w:val="16"/>
                <w:szCs w:val="16"/>
              </w:rPr>
              <w:t>s</w:t>
            </w:r>
            <w:r w:rsidR="00431E8A">
              <w:rPr>
                <w:sz w:val="16"/>
                <w:szCs w:val="16"/>
              </w:rPr>
              <w:t xml:space="preserve"> em cada narina duas vezes ao dia</w:t>
            </w:r>
          </w:p>
          <w:p w:rsidR="0081303F" w:rsidRPr="00BE5CFD" w:rsidRDefault="0081303F" w:rsidP="00850280">
            <w:pPr>
              <w:pStyle w:val="Corpo"/>
              <w:jc w:val="center"/>
              <w:rPr>
                <w:sz w:val="16"/>
                <w:szCs w:val="16"/>
              </w:rPr>
            </w:pPr>
          </w:p>
        </w:tc>
      </w:tr>
    </w:tbl>
    <w:p w:rsidR="005B7586" w:rsidRDefault="005B7586" w:rsidP="003116E3">
      <w:pPr>
        <w:pStyle w:val="Corpo"/>
        <w:ind w:right="-1"/>
        <w:rPr>
          <w:szCs w:val="23"/>
        </w:rPr>
      </w:pPr>
    </w:p>
    <w:p w:rsidR="003116E3" w:rsidRPr="00A1302A" w:rsidRDefault="003116E3" w:rsidP="003116E3">
      <w:pPr>
        <w:pStyle w:val="Corpo"/>
        <w:ind w:right="-1"/>
        <w:rPr>
          <w:szCs w:val="23"/>
        </w:rPr>
      </w:pPr>
      <w:r w:rsidRPr="003116E3">
        <w:rPr>
          <w:szCs w:val="23"/>
        </w:rPr>
        <w:t xml:space="preserve">Um estudo investigou os efeitos da ocitocina administrada durante 4 semanas por via intranasal em </w:t>
      </w:r>
      <w:r w:rsidR="00F8675B">
        <w:rPr>
          <w:szCs w:val="23"/>
        </w:rPr>
        <w:t xml:space="preserve">um grupo de crianças autistas. </w:t>
      </w:r>
      <w:r w:rsidRPr="003116E3">
        <w:rPr>
          <w:szCs w:val="23"/>
        </w:rPr>
        <w:t>Os indivíduos tratados com OXT apresentaram maior melhora nas habilidades sociais (medida pelo SRS Total Raw Score) do que os indivíduos tratados com placebo após o t</w:t>
      </w:r>
      <w:r w:rsidR="00A1302A">
        <w:rPr>
          <w:szCs w:val="23"/>
        </w:rPr>
        <w:t xml:space="preserve">érmino do teste de 4 semanas (Karen </w:t>
      </w:r>
      <w:r w:rsidR="00A1302A">
        <w:rPr>
          <w:i/>
          <w:szCs w:val="23"/>
        </w:rPr>
        <w:t>et al.,</w:t>
      </w:r>
      <w:r w:rsidR="00A1302A">
        <w:rPr>
          <w:szCs w:val="23"/>
        </w:rPr>
        <w:t xml:space="preserve"> 2017)</w:t>
      </w:r>
    </w:p>
    <w:p w:rsidR="003116E3" w:rsidRDefault="003116E3" w:rsidP="003116E3">
      <w:pPr>
        <w:pStyle w:val="Corpo"/>
        <w:ind w:right="-1"/>
        <w:rPr>
          <w:szCs w:val="23"/>
        </w:rPr>
      </w:pPr>
    </w:p>
    <w:p w:rsidR="003116E3" w:rsidRDefault="003116E3" w:rsidP="003116E3">
      <w:pPr>
        <w:pStyle w:val="Corpo"/>
        <w:ind w:right="-1"/>
        <w:rPr>
          <w:szCs w:val="23"/>
        </w:rPr>
      </w:pPr>
    </w:p>
    <w:p w:rsidR="003116E3" w:rsidRDefault="003116E3" w:rsidP="003116E3">
      <w:pPr>
        <w:pStyle w:val="Corpo"/>
        <w:ind w:right="-1"/>
        <w:rPr>
          <w:szCs w:val="23"/>
        </w:rPr>
      </w:pPr>
    </w:p>
    <w:p w:rsidR="003116E3" w:rsidRDefault="003116E3" w:rsidP="003116E3">
      <w:pPr>
        <w:pStyle w:val="Corpo"/>
        <w:ind w:right="-1"/>
        <w:rPr>
          <w:szCs w:val="23"/>
        </w:rPr>
      </w:pPr>
    </w:p>
    <w:p w:rsidR="003116E3" w:rsidRDefault="003116E3" w:rsidP="003116E3">
      <w:pPr>
        <w:pStyle w:val="Corpo"/>
        <w:ind w:right="-1"/>
        <w:rPr>
          <w:szCs w:val="23"/>
        </w:rPr>
      </w:pPr>
    </w:p>
    <w:p w:rsidR="003116E3" w:rsidRDefault="003116E3" w:rsidP="003116E3">
      <w:pPr>
        <w:pStyle w:val="Corpo"/>
        <w:ind w:right="-1"/>
        <w:rPr>
          <w:szCs w:val="23"/>
        </w:rPr>
      </w:pPr>
    </w:p>
    <w:p w:rsidR="003116E3" w:rsidRDefault="003116E3" w:rsidP="003116E3">
      <w:pPr>
        <w:pStyle w:val="Corpo"/>
        <w:ind w:right="-1"/>
        <w:rPr>
          <w:szCs w:val="23"/>
        </w:rPr>
      </w:pPr>
    </w:p>
    <w:p w:rsidR="003116E3" w:rsidRDefault="003116E3" w:rsidP="003116E3">
      <w:pPr>
        <w:pStyle w:val="Corpo"/>
        <w:ind w:right="-1"/>
        <w:rPr>
          <w:szCs w:val="23"/>
        </w:rPr>
      </w:pPr>
    </w:p>
    <w:p w:rsidR="003116E3" w:rsidRDefault="003116E3" w:rsidP="003116E3">
      <w:pPr>
        <w:pStyle w:val="Corpo"/>
        <w:ind w:right="-1"/>
        <w:rPr>
          <w:szCs w:val="23"/>
        </w:rPr>
      </w:pPr>
    </w:p>
    <w:p w:rsidR="003116E3" w:rsidRDefault="003116E3" w:rsidP="003116E3">
      <w:pPr>
        <w:pStyle w:val="Corpo"/>
        <w:ind w:right="-1"/>
        <w:rPr>
          <w:szCs w:val="23"/>
        </w:rPr>
      </w:pPr>
    </w:p>
    <w:p w:rsidR="003116E3" w:rsidRPr="00110037" w:rsidRDefault="003116E3" w:rsidP="003116E3">
      <w:pPr>
        <w:pStyle w:val="Corpo"/>
        <w:ind w:right="-1"/>
        <w:rPr>
          <w:szCs w:val="23"/>
        </w:rPr>
      </w:pPr>
    </w:p>
    <w:p w:rsidR="00762C4E" w:rsidRDefault="00762C4E" w:rsidP="00762C4E">
      <w:pPr>
        <w:pStyle w:val="Corpo"/>
        <w:ind w:left="720" w:right="-1"/>
        <w:rPr>
          <w:color w:val="000000"/>
          <w:shd w:val="clear" w:color="auto" w:fill="FFFFFF"/>
        </w:rPr>
      </w:pPr>
    </w:p>
    <w:p w:rsidR="00370179" w:rsidRPr="00370179" w:rsidRDefault="00370179" w:rsidP="00370179">
      <w:pPr>
        <w:pStyle w:val="Subtitulocorpo"/>
        <w:rPr>
          <w:color w:val="404040" w:themeColor="text1" w:themeTint="BF"/>
          <w:sz w:val="24"/>
          <w:szCs w:val="24"/>
          <w:u w:val="single"/>
        </w:rPr>
      </w:pPr>
      <w:r>
        <w:rPr>
          <w:color w:val="404040" w:themeColor="text1" w:themeTint="BF"/>
          <w:sz w:val="24"/>
          <w:szCs w:val="24"/>
          <w:u w:val="single"/>
        </w:rPr>
        <w:t>Tr</w:t>
      </w:r>
      <w:r w:rsidRPr="00370179">
        <w:rPr>
          <w:color w:val="404040" w:themeColor="text1" w:themeTint="BF"/>
          <w:sz w:val="24"/>
          <w:szCs w:val="24"/>
          <w:u w:val="single"/>
        </w:rPr>
        <w:t>atamento Adjuvante - Suplementação Probiótica Melhora a Severidade</w:t>
      </w:r>
      <w:r w:rsidR="00F8675B">
        <w:rPr>
          <w:color w:val="404040" w:themeColor="text1" w:themeTint="BF"/>
          <w:sz w:val="24"/>
          <w:szCs w:val="24"/>
          <w:u w:val="single"/>
        </w:rPr>
        <w:t xml:space="preserve"> do Autismo e os Sintomas Gastr</w:t>
      </w:r>
      <w:r w:rsidRPr="00370179">
        <w:rPr>
          <w:color w:val="404040" w:themeColor="text1" w:themeTint="BF"/>
          <w:sz w:val="24"/>
          <w:szCs w:val="24"/>
          <w:u w:val="single"/>
        </w:rPr>
        <w:t>intestinais em Crianças com o Distúrbio</w:t>
      </w:r>
      <w:r w:rsidR="00A1302A">
        <w:rPr>
          <w:color w:val="404040" w:themeColor="text1" w:themeTint="BF"/>
          <w:sz w:val="24"/>
          <w:szCs w:val="24"/>
          <w:u w:val="single"/>
        </w:rPr>
        <w:t xml:space="preserve"> (5 a 9 anos)</w:t>
      </w:r>
    </w:p>
    <w:p w:rsidR="00370179" w:rsidRDefault="00370179" w:rsidP="00B66DE2">
      <w:pPr>
        <w:pStyle w:val="Corpo"/>
        <w:ind w:right="-1"/>
        <w:rPr>
          <w:sz w:val="18"/>
          <w:szCs w:val="18"/>
        </w:rPr>
      </w:pPr>
    </w:p>
    <w:p w:rsidR="00370179" w:rsidRDefault="00370179" w:rsidP="00B66DE2">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70179" w:rsidRPr="00C87A84"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70179" w:rsidRPr="00C87A84" w:rsidRDefault="00370179" w:rsidP="00370179">
            <w:pPr>
              <w:pStyle w:val="Corpo"/>
              <w:jc w:val="center"/>
              <w:rPr>
                <w:b/>
                <w:color w:val="FFFFFF" w:themeColor="background1"/>
              </w:rPr>
            </w:pPr>
            <w:r w:rsidRPr="0053740F">
              <w:rPr>
                <w:b/>
                <w:color w:val="FFFFFF" w:themeColor="background1"/>
                <w:sz w:val="22"/>
              </w:rPr>
              <w:t>Sachê de Probióticos</w:t>
            </w:r>
          </w:p>
        </w:tc>
      </w:tr>
      <w:tr w:rsidR="00370179" w:rsidRPr="003A6682"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70179" w:rsidRPr="003A6682" w:rsidRDefault="00370179" w:rsidP="00370179">
            <w:pPr>
              <w:pStyle w:val="Corpo"/>
              <w:spacing w:after="0"/>
            </w:pPr>
            <w:r>
              <w:rPr>
                <w:i/>
              </w:rPr>
              <w:t>Lactobacillus acidophil</w:t>
            </w:r>
            <w:r w:rsidRPr="0085067B">
              <w:rPr>
                <w:i/>
              </w:rPr>
              <w:t>us</w:t>
            </w:r>
            <w:r w:rsidR="00F8675B">
              <w:t>..</w:t>
            </w:r>
            <w:r w:rsidR="00B24030">
              <w:t>....</w:t>
            </w:r>
            <w:r w:rsidR="00F8675B">
              <w:t>...</w:t>
            </w:r>
            <w:r>
              <w:t>....5</w:t>
            </w:r>
            <w:r w:rsidRPr="0085067B">
              <w:t>x10</w:t>
            </w:r>
            <w:r w:rsidRPr="0085067B">
              <w:rPr>
                <w:vertAlign w:val="superscript"/>
              </w:rPr>
              <w:t>8</w:t>
            </w:r>
            <w:r w:rsidRPr="0085067B">
              <w:t xml:space="preserve"> UFC</w:t>
            </w:r>
          </w:p>
        </w:tc>
      </w:tr>
      <w:tr w:rsidR="00370179" w:rsidRPr="003A6682"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70179" w:rsidRPr="0085067B" w:rsidRDefault="00370179" w:rsidP="00370179">
            <w:pPr>
              <w:pStyle w:val="Corpo"/>
              <w:spacing w:after="0"/>
            </w:pPr>
            <w:r w:rsidRPr="0085067B">
              <w:rPr>
                <w:i/>
              </w:rPr>
              <w:t>Lactobacillus rhamnosus</w:t>
            </w:r>
            <w:r>
              <w:rPr>
                <w:i/>
              </w:rPr>
              <w:t>.</w:t>
            </w:r>
            <w:r w:rsidR="00F8675B">
              <w:t>....</w:t>
            </w:r>
            <w:r w:rsidR="00B24030">
              <w:t>....</w:t>
            </w:r>
            <w:r w:rsidR="00F8675B">
              <w:t>...</w:t>
            </w:r>
            <w:r>
              <w:t>..5x10</w:t>
            </w:r>
            <w:r w:rsidRPr="0085067B">
              <w:rPr>
                <w:vertAlign w:val="superscript"/>
              </w:rPr>
              <w:t>8</w:t>
            </w:r>
            <w:r w:rsidRPr="0085067B">
              <w:t xml:space="preserve"> UFC</w:t>
            </w:r>
          </w:p>
        </w:tc>
      </w:tr>
      <w:tr w:rsidR="00370179" w:rsidRPr="003A6682"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70179" w:rsidRPr="0085067B" w:rsidRDefault="00370179" w:rsidP="00370179">
            <w:pPr>
              <w:pStyle w:val="Corpo"/>
              <w:spacing w:after="0"/>
            </w:pPr>
            <w:r w:rsidRPr="0085067B">
              <w:rPr>
                <w:i/>
              </w:rPr>
              <w:t>Bifidobacteri</w:t>
            </w:r>
            <w:r>
              <w:rPr>
                <w:i/>
              </w:rPr>
              <w:t>um</w:t>
            </w:r>
            <w:r w:rsidR="00A55846">
              <w:rPr>
                <w:i/>
              </w:rPr>
              <w:t xml:space="preserve"> </w:t>
            </w:r>
            <w:r w:rsidRPr="0085067B">
              <w:rPr>
                <w:i/>
              </w:rPr>
              <w:t>longu</w:t>
            </w:r>
            <w:r>
              <w:rPr>
                <w:i/>
              </w:rPr>
              <w:t>m</w:t>
            </w:r>
            <w:r w:rsidR="00F8675B">
              <w:t>.......</w:t>
            </w:r>
            <w:r w:rsidR="00B24030">
              <w:t>.....</w:t>
            </w:r>
            <w:r w:rsidR="00F8675B">
              <w:t>..</w:t>
            </w:r>
            <w:r>
              <w:t>..5x10</w:t>
            </w:r>
            <w:r w:rsidRPr="0085067B">
              <w:rPr>
                <w:vertAlign w:val="superscript"/>
              </w:rPr>
              <w:t>8</w:t>
            </w:r>
            <w:r w:rsidRPr="0085067B">
              <w:t xml:space="preserve"> UFC</w:t>
            </w:r>
          </w:p>
        </w:tc>
      </w:tr>
      <w:tr w:rsidR="00370179" w:rsidRPr="003A6682" w:rsidTr="008502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70179" w:rsidRPr="003A6682" w:rsidRDefault="00370179" w:rsidP="00370179">
            <w:pPr>
              <w:pStyle w:val="Corpo"/>
              <w:spacing w:after="0"/>
            </w:pPr>
            <w:r>
              <w:t>Excipiente qsp......................</w:t>
            </w:r>
            <w:r w:rsidR="00B24030">
              <w:t>..</w:t>
            </w:r>
            <w:r>
              <w:t>.........1 Sachê</w:t>
            </w:r>
          </w:p>
        </w:tc>
      </w:tr>
      <w:tr w:rsidR="00370179" w:rsidRPr="00BE5CFD" w:rsidTr="008502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70179" w:rsidRPr="00370179" w:rsidRDefault="00370179" w:rsidP="00370179">
            <w:pPr>
              <w:pStyle w:val="Corpo"/>
              <w:jc w:val="center"/>
              <w:rPr>
                <w:sz w:val="16"/>
                <w:szCs w:val="16"/>
              </w:rPr>
            </w:pPr>
            <w:r w:rsidRPr="00370179">
              <w:rPr>
                <w:sz w:val="16"/>
                <w:szCs w:val="16"/>
              </w:rPr>
              <w:t>Administrar 1 sachê dissolvido em água 1 vez ao dia ou conforme orientação médica.</w:t>
            </w:r>
          </w:p>
          <w:p w:rsidR="00370179" w:rsidRPr="00BE5CFD" w:rsidRDefault="00370179" w:rsidP="00370179">
            <w:pPr>
              <w:pStyle w:val="Corpo"/>
              <w:jc w:val="center"/>
              <w:rPr>
                <w:sz w:val="16"/>
                <w:szCs w:val="16"/>
              </w:rPr>
            </w:pPr>
          </w:p>
        </w:tc>
      </w:tr>
    </w:tbl>
    <w:p w:rsidR="00370179" w:rsidRPr="0053740F" w:rsidRDefault="00370179" w:rsidP="00AB3D56">
      <w:pPr>
        <w:pStyle w:val="Corpo"/>
        <w:numPr>
          <w:ilvl w:val="0"/>
          <w:numId w:val="14"/>
        </w:numPr>
        <w:rPr>
          <w:szCs w:val="23"/>
        </w:rPr>
      </w:pPr>
      <w:r w:rsidRPr="0053740F">
        <w:rPr>
          <w:szCs w:val="23"/>
        </w:rPr>
        <w:t>Shaaban</w:t>
      </w:r>
      <w:r>
        <w:rPr>
          <w:szCs w:val="23"/>
        </w:rPr>
        <w:t xml:space="preserve"> </w:t>
      </w:r>
      <w:r w:rsidRPr="0053740F">
        <w:rPr>
          <w:i/>
          <w:szCs w:val="23"/>
        </w:rPr>
        <w:t>et al.</w:t>
      </w:r>
      <w:r w:rsidRPr="0053740F">
        <w:rPr>
          <w:szCs w:val="23"/>
        </w:rPr>
        <w:t xml:space="preserve"> (2017)</w:t>
      </w:r>
      <w:r>
        <w:rPr>
          <w:szCs w:val="23"/>
        </w:rPr>
        <w:t xml:space="preserve"> demonstraram que a suplementação probiótica em crianças com idade entre 5 e 9 anos promove redução significativa na massa corpórea e IMC em pacientes com sobrepeso, aumenta significativamente a contagem de colônias de </w:t>
      </w:r>
      <w:r w:rsidRPr="00D3227F">
        <w:rPr>
          <w:i/>
        </w:rPr>
        <w:t>Bifidobacteria</w:t>
      </w:r>
      <w:r w:rsidRPr="00D3227F">
        <w:t xml:space="preserve"> e </w:t>
      </w:r>
      <w:r w:rsidRPr="00D3227F">
        <w:rPr>
          <w:i/>
        </w:rPr>
        <w:t>Lactobacillus</w:t>
      </w:r>
      <w:r w:rsidR="00F8675B">
        <w:rPr>
          <w:i/>
        </w:rPr>
        <w:t xml:space="preserve"> </w:t>
      </w:r>
      <w:r>
        <w:t>nas fezes das crianças autista</w:t>
      </w:r>
      <w:r w:rsidR="00F8675B">
        <w:t>s</w:t>
      </w:r>
      <w:r>
        <w:t xml:space="preserve">, pela qual, antes da intervenção, era significativamente menor em comparação ao controle. Além disso, a suplementação reduz significativamente os valores totais de </w:t>
      </w:r>
      <w:r w:rsidRPr="0053740F">
        <w:rPr>
          <w:i/>
        </w:rPr>
        <w:t>Autism</w:t>
      </w:r>
      <w:r>
        <w:rPr>
          <w:i/>
        </w:rPr>
        <w:t xml:space="preserve"> </w:t>
      </w:r>
      <w:r w:rsidRPr="0053740F">
        <w:rPr>
          <w:i/>
        </w:rPr>
        <w:t>Treatment</w:t>
      </w:r>
      <w:r>
        <w:rPr>
          <w:i/>
        </w:rPr>
        <w:t xml:space="preserve"> </w:t>
      </w:r>
      <w:r w:rsidRPr="0053740F">
        <w:rPr>
          <w:i/>
        </w:rPr>
        <w:t>Evaluation</w:t>
      </w:r>
      <w:r>
        <w:rPr>
          <w:i/>
        </w:rPr>
        <w:t xml:space="preserve"> </w:t>
      </w:r>
      <w:r w:rsidRPr="0053740F">
        <w:rPr>
          <w:i/>
        </w:rPr>
        <w:t>Checklist</w:t>
      </w:r>
      <w:r>
        <w:t xml:space="preserve"> e de suas subescalas de </w:t>
      </w:r>
      <w:r w:rsidRPr="00D3227F">
        <w:t>diálogo/linguagem/comunicação</w:t>
      </w:r>
      <w:r>
        <w:t xml:space="preserve">, sociabilidade, </w:t>
      </w:r>
      <w:r w:rsidRPr="00D3227F">
        <w:t>consciência sensorial/cognitiva, e saúde/físico/comportamento</w:t>
      </w:r>
      <w:r>
        <w:t xml:space="preserve"> e melhora o valor total do </w:t>
      </w:r>
      <w:r w:rsidRPr="0053740F">
        <w:rPr>
          <w:i/>
        </w:rPr>
        <w:t>GI Severity Index</w:t>
      </w:r>
      <w:r>
        <w:t xml:space="preserve"> e de </w:t>
      </w:r>
      <w:r w:rsidRPr="00D3227F">
        <w:t>constipação, consistência das fezes, flatulência e dor abdominal</w:t>
      </w:r>
      <w:r>
        <w:t>.</w:t>
      </w:r>
    </w:p>
    <w:p w:rsidR="00E967C1" w:rsidRDefault="00E967C1" w:rsidP="00B66DE2">
      <w:pPr>
        <w:pStyle w:val="Corpo"/>
        <w:ind w:right="-1"/>
      </w:pPr>
    </w:p>
    <w:p w:rsidR="00802967" w:rsidRPr="00850280" w:rsidRDefault="00802967" w:rsidP="00B66DE2">
      <w:pPr>
        <w:pStyle w:val="Corpo"/>
        <w:ind w:right="-1"/>
      </w:pPr>
    </w:p>
    <w:p w:rsidR="00C86CA6" w:rsidRPr="00431E8A" w:rsidRDefault="00C86CA6" w:rsidP="00C86CA6">
      <w:pPr>
        <w:pStyle w:val="Corpo"/>
        <w:rPr>
          <w:b/>
          <w:szCs w:val="23"/>
          <w:u w:val="single"/>
        </w:rPr>
      </w:pPr>
      <w:r>
        <w:rPr>
          <w:b/>
          <w:szCs w:val="23"/>
          <w:u w:val="single"/>
        </w:rPr>
        <w:t>Dimetilglicina na Melhora da Severidade do Autismo</w:t>
      </w:r>
      <w:r w:rsidR="00A1302A">
        <w:rPr>
          <w:b/>
          <w:szCs w:val="23"/>
          <w:u w:val="single"/>
        </w:rPr>
        <w:t xml:space="preserve"> (3 a 11 anos)</w:t>
      </w:r>
    </w:p>
    <w:p w:rsidR="00C86CA6" w:rsidRDefault="00C86CA6" w:rsidP="00C86CA6">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C86CA6" w:rsidRPr="00C87A84"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C86CA6" w:rsidRPr="00C86CA6" w:rsidRDefault="00C86CA6" w:rsidP="009F77D5">
            <w:pPr>
              <w:pStyle w:val="Corpo"/>
              <w:jc w:val="center"/>
              <w:rPr>
                <w:b/>
                <w:color w:val="FFFFFF" w:themeColor="background1"/>
              </w:rPr>
            </w:pPr>
            <w:r w:rsidRPr="00C86CA6">
              <w:rPr>
                <w:b/>
                <w:color w:val="FFFFFF" w:themeColor="background1"/>
                <w:sz w:val="22"/>
              </w:rPr>
              <w:t>Dimetilglicina</w:t>
            </w:r>
          </w:p>
        </w:tc>
      </w:tr>
      <w:tr w:rsidR="00C86CA6" w:rsidRPr="003A6682"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6CA6" w:rsidRPr="003A6682" w:rsidRDefault="00C86CA6" w:rsidP="00C86CA6">
            <w:pPr>
              <w:pStyle w:val="Corpo"/>
            </w:pPr>
            <w:r w:rsidRPr="00C86CA6">
              <w:t>Dimetilglicina</w:t>
            </w:r>
            <w:r w:rsidR="00F8675B">
              <w:t>........................</w:t>
            </w:r>
            <w:r w:rsidR="00B24030">
              <w:t>...</w:t>
            </w:r>
            <w:r w:rsidR="00F8675B">
              <w:t>....</w:t>
            </w:r>
            <w:r>
              <w:t>..... 125 mg</w:t>
            </w:r>
          </w:p>
        </w:tc>
      </w:tr>
      <w:tr w:rsidR="00C86CA6" w:rsidRPr="003A6682"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6CA6" w:rsidRPr="003A6682" w:rsidRDefault="00C86CA6" w:rsidP="00C86CA6">
            <w:pPr>
              <w:pStyle w:val="Corpo"/>
            </w:pPr>
            <w:r>
              <w:t>Exc</w:t>
            </w:r>
            <w:r w:rsidR="00F8675B">
              <w:t>ipiente qsp...................</w:t>
            </w:r>
            <w:r>
              <w:t>..</w:t>
            </w:r>
            <w:r w:rsidR="00B24030">
              <w:t>...</w:t>
            </w:r>
            <w:r>
              <w:t>..</w:t>
            </w:r>
            <w:r w:rsidRPr="00EE6E1B">
              <w:t>.....</w:t>
            </w:r>
            <w:r>
              <w:t>1 Cápsula</w:t>
            </w:r>
          </w:p>
        </w:tc>
      </w:tr>
      <w:tr w:rsidR="00C86CA6" w:rsidRPr="00BE5CFD" w:rsidTr="009F77D5">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86CA6" w:rsidRPr="00BE5CFD" w:rsidRDefault="00C86CA6" w:rsidP="003116E3">
            <w:pPr>
              <w:pStyle w:val="Corpo"/>
              <w:jc w:val="center"/>
              <w:rPr>
                <w:sz w:val="16"/>
                <w:szCs w:val="16"/>
              </w:rPr>
            </w:pPr>
            <w:r>
              <w:rPr>
                <w:sz w:val="16"/>
                <w:szCs w:val="16"/>
              </w:rPr>
              <w:t>Administrar uma cápsula ao dia ou conforme orientação médica.</w:t>
            </w:r>
          </w:p>
        </w:tc>
      </w:tr>
    </w:tbl>
    <w:p w:rsidR="003116E3" w:rsidRDefault="003116E3" w:rsidP="003116E3">
      <w:pPr>
        <w:rPr>
          <w:rFonts w:ascii="Swis721 Th BT" w:hAnsi="Swis721 Th BT"/>
          <w:sz w:val="23"/>
          <w:szCs w:val="23"/>
        </w:rPr>
      </w:pPr>
    </w:p>
    <w:p w:rsidR="003116E3" w:rsidRPr="003116E3" w:rsidRDefault="003116E3" w:rsidP="00A1302A">
      <w:pPr>
        <w:jc w:val="both"/>
        <w:rPr>
          <w:rFonts w:ascii="Swis721 Th BT" w:hAnsi="Swis721 Th BT"/>
          <w:sz w:val="23"/>
          <w:szCs w:val="23"/>
        </w:rPr>
      </w:pPr>
      <w:r w:rsidRPr="003116E3">
        <w:rPr>
          <w:rFonts w:ascii="Swis721 Th BT" w:hAnsi="Swis721 Th BT"/>
          <w:sz w:val="23"/>
          <w:szCs w:val="23"/>
        </w:rPr>
        <w:t xml:space="preserve">Um estudo avaliou os efeitos da dimetilglicina em pacientes pediátricos e observaram efeitos positivos, houve uma proporção menor de mudanças negativas no grupo dimetilglicina (Kem </w:t>
      </w:r>
      <w:r w:rsidRPr="003116E3">
        <w:rPr>
          <w:rFonts w:ascii="Swis721 Th BT" w:hAnsi="Swis721 Th BT"/>
          <w:i/>
          <w:sz w:val="23"/>
          <w:szCs w:val="23"/>
        </w:rPr>
        <w:t xml:space="preserve">et al., </w:t>
      </w:r>
      <w:r w:rsidRPr="003116E3">
        <w:rPr>
          <w:rFonts w:ascii="Swis721 Th BT" w:hAnsi="Swis721 Th BT"/>
          <w:sz w:val="23"/>
          <w:szCs w:val="23"/>
        </w:rPr>
        <w:t>2001)</w:t>
      </w:r>
    </w:p>
    <w:p w:rsidR="003116E3" w:rsidRDefault="003116E3" w:rsidP="00802967"/>
    <w:p w:rsidR="00AC075E" w:rsidRDefault="00AC075E" w:rsidP="00802967"/>
    <w:p w:rsidR="00AC075E" w:rsidRDefault="00AC075E" w:rsidP="00802967"/>
    <w:p w:rsidR="00AC075E" w:rsidRPr="00970067" w:rsidRDefault="00AC075E" w:rsidP="00AC075E">
      <w:pPr>
        <w:pStyle w:val="Ttulo1"/>
      </w:pPr>
      <w:bookmarkStart w:id="32" w:name="_Toc531180529"/>
      <w:r>
        <w:lastRenderedPageBreak/>
        <w:t>Epilepsia</w:t>
      </w:r>
      <w:bookmarkEnd w:id="32"/>
      <w:r>
        <w:t xml:space="preserve"> </w:t>
      </w:r>
    </w:p>
    <w:p w:rsidR="00AC075E" w:rsidRPr="0004052E" w:rsidRDefault="00981A39" w:rsidP="00AC075E">
      <w:pPr>
        <w:pStyle w:val="Ttulo2"/>
      </w:pPr>
      <w:bookmarkStart w:id="33" w:name="_Toc531180530"/>
      <w:r>
        <w:t>A Importância do Tratamento para a Qualidade de Vida da Criança</w:t>
      </w:r>
      <w:bookmarkEnd w:id="33"/>
    </w:p>
    <w:p w:rsidR="00981A39" w:rsidRDefault="00981A39" w:rsidP="00802967"/>
    <w:p w:rsidR="00AC075E" w:rsidRDefault="00843624" w:rsidP="00802967">
      <w:r w:rsidRPr="00843624">
        <w:rPr>
          <w:b/>
          <w:noProof/>
          <w:szCs w:val="17"/>
          <w:lang w:eastAsia="pt-BR"/>
        </w:rPr>
        <mc:AlternateContent>
          <mc:Choice Requires="wps">
            <w:drawing>
              <wp:anchor distT="45720" distB="45720" distL="114300" distR="114300" simplePos="0" relativeHeight="251873280" behindDoc="0" locked="0" layoutInCell="1" allowOverlap="1">
                <wp:simplePos x="0" y="0"/>
                <wp:positionH relativeFrom="margin">
                  <wp:align>left</wp:align>
                </wp:positionH>
                <wp:positionV relativeFrom="paragraph">
                  <wp:posOffset>326390</wp:posOffset>
                </wp:positionV>
                <wp:extent cx="5419725" cy="647700"/>
                <wp:effectExtent l="0" t="0" r="28575" b="1905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6477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2E5EAF" w:rsidRDefault="002E5EAF" w:rsidP="00843624">
                            <w:pPr>
                              <w:pStyle w:val="Corpo"/>
                              <w:spacing w:after="240"/>
                              <w:rPr>
                                <w:szCs w:val="17"/>
                              </w:rPr>
                            </w:pPr>
                            <w:r w:rsidRPr="00A56D45">
                              <w:rPr>
                                <w:b/>
                                <w:szCs w:val="17"/>
                              </w:rPr>
                              <w:t>Epilepsia é distúrbio cerebral crônico de diversas etiologias</w:t>
                            </w:r>
                            <w:r w:rsidRPr="00AC1148">
                              <w:rPr>
                                <w:szCs w:val="17"/>
                              </w:rPr>
                              <w:t xml:space="preserve">, caracterizado por </w:t>
                            </w:r>
                            <w:r w:rsidRPr="00A56D45">
                              <w:rPr>
                                <w:b/>
                                <w:szCs w:val="17"/>
                              </w:rPr>
                              <w:t>manifestações recorrentes clinicamente diversificadas</w:t>
                            </w:r>
                            <w:r w:rsidRPr="00AC1148">
                              <w:rPr>
                                <w:szCs w:val="17"/>
                              </w:rPr>
                              <w:t xml:space="preserve">, dentre as quais figuram as </w:t>
                            </w:r>
                            <w:r w:rsidRPr="00A56D45">
                              <w:rPr>
                                <w:b/>
                                <w:szCs w:val="17"/>
                              </w:rPr>
                              <w:t>convulsões</w:t>
                            </w:r>
                            <w:r w:rsidRPr="00AC1148">
                              <w:rPr>
                                <w:szCs w:val="17"/>
                              </w:rPr>
                              <w:t>.</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0;margin-top:25.7pt;width:426.75pt;height:51pt;z-index:251873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" fillcolor="white [3201]" strokecolor="#5b9bd5 [3204]" strokeweight="1pt">
                <v:textbox>
                  <w:txbxContent>
                    <w:p w:rsidR="002E5EAF" w:rsidRDefault="002E5EAF" w:rsidP="00843624">
                      <w:pPr>
                        <w:pStyle w:val="Corpo"/>
                        <w:spacing w:after="240"/>
                        <w:rPr>
                          <w:szCs w:val="17"/>
                        </w:rPr>
                      </w:pPr>
                      <w:r w:rsidRPr="00A56D45">
                        <w:rPr>
                          <w:b/>
                          <w:szCs w:val="17"/>
                        </w:rPr>
                        <w:t>Epilepsia é distúrbio cerebral crônico de diversas etiologias</w:t>
                      </w:r>
                      <w:r w:rsidRPr="00AC1148">
                        <w:rPr>
                          <w:szCs w:val="17"/>
                        </w:rPr>
                        <w:t xml:space="preserve">, caracterizado por </w:t>
                      </w:r>
                      <w:r w:rsidRPr="00A56D45">
                        <w:rPr>
                          <w:b/>
                          <w:szCs w:val="17"/>
                        </w:rPr>
                        <w:t>manifestações recorrentes clinicamente diversificadas</w:t>
                      </w:r>
                      <w:r w:rsidRPr="00AC1148">
                        <w:rPr>
                          <w:szCs w:val="17"/>
                        </w:rPr>
                        <w:t xml:space="preserve">, dentre as quais figuram as </w:t>
                      </w:r>
                      <w:r w:rsidRPr="00A56D45">
                        <w:rPr>
                          <w:b/>
                          <w:szCs w:val="17"/>
                        </w:rPr>
                        <w:t>convulsões</w:t>
                      </w:r>
                      <w:r w:rsidRPr="00AC1148">
                        <w:rPr>
                          <w:szCs w:val="17"/>
                        </w:rPr>
                        <w:t>.</w:t>
                      </w:r>
                    </w:p>
                    <w:p w:rsidR="002E5EAF" w:rsidRDefault="002E5EAF"/>
                  </w:txbxContent>
                </v:textbox>
                <w10:wrap anchorx="margin"/>
              </v:shape>
            </w:pict>
          </mc:Fallback>
        </mc:AlternateContent>
      </w:r>
    </w:p>
    <w:p w:rsidR="00843624" w:rsidRDefault="00843624" w:rsidP="00843624">
      <w:pPr>
        <w:pStyle w:val="Corpo"/>
        <w:spacing w:after="240"/>
        <w:rPr>
          <w:szCs w:val="17"/>
        </w:rPr>
      </w:pPr>
    </w:p>
    <w:p w:rsidR="00843624" w:rsidRDefault="00843624" w:rsidP="00843624">
      <w:pPr>
        <w:pStyle w:val="Corpo"/>
        <w:spacing w:after="240"/>
        <w:rPr>
          <w:szCs w:val="17"/>
        </w:rPr>
      </w:pPr>
    </w:p>
    <w:p w:rsidR="00843624" w:rsidRDefault="00843624" w:rsidP="00843624">
      <w:pPr>
        <w:pStyle w:val="Corpo"/>
        <w:spacing w:after="240"/>
        <w:rPr>
          <w:szCs w:val="17"/>
        </w:rPr>
      </w:pPr>
      <w:r>
        <w:rPr>
          <w:b/>
          <w:noProof/>
          <w:lang w:eastAsia="pt-BR"/>
        </w:rPr>
        <w:drawing>
          <wp:anchor distT="0" distB="0" distL="114300" distR="114300" simplePos="0" relativeHeight="251875328" behindDoc="1" locked="0" layoutInCell="1" allowOverlap="1" wp14:anchorId="5AA6AC6E" wp14:editId="4731D2EC">
            <wp:simplePos x="0" y="0"/>
            <wp:positionH relativeFrom="margin">
              <wp:posOffset>2715895</wp:posOffset>
            </wp:positionH>
            <wp:positionV relativeFrom="paragraph">
              <wp:posOffset>303530</wp:posOffset>
            </wp:positionV>
            <wp:extent cx="2655570" cy="1249680"/>
            <wp:effectExtent l="0" t="0" r="0" b="7620"/>
            <wp:wrapTight wrapText="bothSides">
              <wp:wrapPolygon edited="0">
                <wp:start x="0" y="0"/>
                <wp:lineTo x="0" y="21402"/>
                <wp:lineTo x="21383" y="21402"/>
                <wp:lineTo x="21383" y="0"/>
                <wp:lineTo x="0" y="0"/>
              </wp:wrapPolygon>
            </wp:wrapTight>
            <wp:docPr id="13" name="Imagem 49" descr="shutterstock_18505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185050610.jpg"/>
                    <pic:cNvPicPr/>
                  </pic:nvPicPr>
                  <pic:blipFill>
                    <a:blip r:embed="rId23" cstate="print"/>
                    <a:stretch>
                      <a:fillRect/>
                    </a:stretch>
                  </pic:blipFill>
                  <pic:spPr>
                    <a:xfrm>
                      <a:off x="0" y="0"/>
                      <a:ext cx="2655570" cy="1249680"/>
                    </a:xfrm>
                    <a:prstGeom prst="rect">
                      <a:avLst/>
                    </a:prstGeom>
                  </pic:spPr>
                </pic:pic>
              </a:graphicData>
            </a:graphic>
            <wp14:sizeRelH relativeFrom="margin">
              <wp14:pctWidth>0</wp14:pctWidth>
            </wp14:sizeRelH>
            <wp14:sizeRelV relativeFrom="margin">
              <wp14:pctHeight>0</wp14:pctHeight>
            </wp14:sizeRelV>
          </wp:anchor>
        </w:drawing>
      </w:r>
    </w:p>
    <w:p w:rsidR="00843624" w:rsidRDefault="00843624" w:rsidP="00843624">
      <w:pPr>
        <w:pStyle w:val="Corpo"/>
        <w:spacing w:after="240"/>
        <w:rPr>
          <w:szCs w:val="17"/>
        </w:rPr>
      </w:pPr>
      <w:r>
        <w:rPr>
          <w:szCs w:val="17"/>
        </w:rPr>
        <w:t>A correta caracterização clínica da</w:t>
      </w:r>
      <w:r w:rsidRPr="00AC1148">
        <w:rPr>
          <w:szCs w:val="17"/>
        </w:rPr>
        <w:t xml:space="preserve"> epilepsia e </w:t>
      </w:r>
      <w:r>
        <w:rPr>
          <w:szCs w:val="17"/>
        </w:rPr>
        <w:t xml:space="preserve">a </w:t>
      </w:r>
      <w:r w:rsidRPr="00AC1148">
        <w:rPr>
          <w:szCs w:val="17"/>
        </w:rPr>
        <w:t>classificação das crises epilépticas orienta</w:t>
      </w:r>
      <w:r w:rsidR="00F8675B">
        <w:rPr>
          <w:szCs w:val="17"/>
        </w:rPr>
        <w:t>m</w:t>
      </w:r>
      <w:r w:rsidRPr="00AC1148">
        <w:rPr>
          <w:szCs w:val="17"/>
        </w:rPr>
        <w:t xml:space="preserve"> racionalmente o tratamento. A maioria dos </w:t>
      </w:r>
      <w:r w:rsidR="00F8675B">
        <w:rPr>
          <w:szCs w:val="17"/>
        </w:rPr>
        <w:t>pacientes com epilepsia não obté</w:t>
      </w:r>
      <w:r w:rsidRPr="00AC1148">
        <w:rPr>
          <w:szCs w:val="17"/>
        </w:rPr>
        <w:t xml:space="preserve">m cura. Logo, </w:t>
      </w:r>
      <w:r w:rsidRPr="00A56D45">
        <w:rPr>
          <w:b/>
          <w:szCs w:val="17"/>
        </w:rPr>
        <w:t>os antiepilépticos são prescritos para prevenir a recorrência de crises.</w:t>
      </w:r>
      <w:r w:rsidRPr="00AC1148">
        <w:rPr>
          <w:szCs w:val="17"/>
        </w:rPr>
        <w:t xml:space="preserve"> </w:t>
      </w:r>
    </w:p>
    <w:p w:rsidR="00843624" w:rsidRDefault="00843624" w:rsidP="00843624">
      <w:pPr>
        <w:pStyle w:val="Corpo"/>
        <w:spacing w:after="240"/>
        <w:rPr>
          <w:b/>
          <w:szCs w:val="17"/>
        </w:rPr>
      </w:pPr>
      <w:r>
        <w:rPr>
          <w:b/>
          <w:noProof/>
          <w:szCs w:val="17"/>
          <w:lang w:eastAsia="pt-BR"/>
        </w:rPr>
        <mc:AlternateContent>
          <mc:Choice Requires="wps">
            <w:drawing>
              <wp:anchor distT="0" distB="0" distL="114300" distR="114300" simplePos="0" relativeHeight="251876352" behindDoc="0" locked="0" layoutInCell="1" allowOverlap="1">
                <wp:simplePos x="0" y="0"/>
                <wp:positionH relativeFrom="margin">
                  <wp:align>left</wp:align>
                </wp:positionH>
                <wp:positionV relativeFrom="paragraph">
                  <wp:posOffset>218440</wp:posOffset>
                </wp:positionV>
                <wp:extent cx="3867150" cy="619125"/>
                <wp:effectExtent l="0" t="95250" r="19050" b="28575"/>
                <wp:wrapNone/>
                <wp:docPr id="56" name="Texto explicativo retangular 56"/>
                <wp:cNvGraphicFramePr/>
                <a:graphic xmlns:a="http://schemas.openxmlformats.org/drawingml/2006/main">
                  <a:graphicData uri="http://schemas.microsoft.com/office/word/2010/wordprocessingShape">
                    <wps:wsp>
                      <wps:cNvSpPr/>
                      <wps:spPr>
                        <a:xfrm>
                          <a:off x="0" y="0"/>
                          <a:ext cx="3867150" cy="619125"/>
                        </a:xfrm>
                        <a:prstGeom prst="wedgeRectCallout">
                          <a:avLst>
                            <a:gd name="adj1" fmla="val -21079"/>
                            <a:gd name="adj2" fmla="val -65000"/>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rsidR="002E5EAF" w:rsidRPr="00843624" w:rsidRDefault="002E5EAF" w:rsidP="00843624">
                            <w:pPr>
                              <w:pStyle w:val="Corpo"/>
                              <w:spacing w:after="240"/>
                              <w:rPr>
                                <w:color w:val="FFFFFF" w:themeColor="background1"/>
                              </w:rPr>
                            </w:pPr>
                            <w:r w:rsidRPr="00843624">
                              <w:rPr>
                                <w:b/>
                                <w:color w:val="FFFFFF" w:themeColor="background1"/>
                                <w:szCs w:val="17"/>
                              </w:rPr>
                              <w:t>O objetivo do tratamento é melhorar a qualidade de vida do paciente, com melhor controle das crises e o mínimo de efeitos adversos</w:t>
                            </w:r>
                            <w:r w:rsidRPr="00843624">
                              <w:rPr>
                                <w:color w:val="FFFFFF" w:themeColor="background1"/>
                                <w:szCs w:val="17"/>
                              </w:rPr>
                              <w:t xml:space="preserve"> (Formulário Terapêutico Nacional)</w:t>
                            </w:r>
                            <w:r w:rsidRPr="00843624">
                              <w:rPr>
                                <w:color w:val="FFFFFF" w:themeColor="background1"/>
                              </w:rPr>
                              <w:t>.</w:t>
                            </w:r>
                          </w:p>
                          <w:p w:rsidR="002E5EAF" w:rsidRDefault="002E5EAF" w:rsidP="008436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o explicativo retangular 56" o:spid="_x0000_s1064" type="#_x0000_t61" style="position:absolute;left:0;text-align:left;margin-left:0;margin-top:17.2pt;width:304.5pt;height:48.75pt;z-index:2518763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" adj="6247,-3240" fillcolor="#0070c0" strokecolor="#1f4d78 [1604]" strokeweight="1pt">
                <v:textbox>
                  <w:txbxContent>
                    <w:p w:rsidR="002E5EAF" w:rsidRPr="00843624" w:rsidRDefault="002E5EAF" w:rsidP="00843624">
                      <w:pPr>
                        <w:pStyle w:val="Corpo"/>
                        <w:spacing w:after="240"/>
                        <w:rPr>
                          <w:color w:val="FFFFFF" w:themeColor="background1"/>
                        </w:rPr>
                      </w:pPr>
                      <w:r w:rsidRPr="00843624">
                        <w:rPr>
                          <w:b/>
                          <w:color w:val="FFFFFF" w:themeColor="background1"/>
                          <w:szCs w:val="17"/>
                        </w:rPr>
                        <w:t>O objetivo do tratamento é melhorar a qualidade de vida do paciente, com melhor controle das crises e o mínimo de efeitos adversos</w:t>
                      </w:r>
                      <w:r w:rsidRPr="00843624">
                        <w:rPr>
                          <w:color w:val="FFFFFF" w:themeColor="background1"/>
                          <w:szCs w:val="17"/>
                        </w:rPr>
                        <w:t xml:space="preserve"> (Formulário Terapêutico Nacional)</w:t>
                      </w:r>
                      <w:r w:rsidRPr="00843624">
                        <w:rPr>
                          <w:color w:val="FFFFFF" w:themeColor="background1"/>
                        </w:rPr>
                        <w:t>.</w:t>
                      </w:r>
                    </w:p>
                    <w:p w:rsidR="002E5EAF" w:rsidRDefault="002E5EAF" w:rsidP="00843624">
                      <w:pPr>
                        <w:jc w:val="center"/>
                      </w:pPr>
                    </w:p>
                  </w:txbxContent>
                </v:textbox>
                <w10:wrap anchorx="margin"/>
              </v:shape>
            </w:pict>
          </mc:Fallback>
        </mc:AlternateContent>
      </w:r>
    </w:p>
    <w:p w:rsidR="00843624" w:rsidRDefault="00843624" w:rsidP="00843624">
      <w:pPr>
        <w:pStyle w:val="Corpo"/>
        <w:spacing w:after="240"/>
        <w:rPr>
          <w:b/>
          <w:szCs w:val="17"/>
        </w:rPr>
      </w:pPr>
    </w:p>
    <w:p w:rsidR="00843624" w:rsidRDefault="00843624" w:rsidP="00843624">
      <w:pPr>
        <w:pStyle w:val="Corpo"/>
        <w:spacing w:after="240"/>
        <w:rPr>
          <w:b/>
          <w:szCs w:val="17"/>
        </w:rPr>
      </w:pPr>
    </w:p>
    <w:p w:rsidR="00843624" w:rsidRDefault="00843624" w:rsidP="00843624">
      <w:pPr>
        <w:pStyle w:val="Corpo"/>
        <w:spacing w:after="240"/>
        <w:rPr>
          <w:b/>
          <w:szCs w:val="17"/>
        </w:rPr>
      </w:pPr>
    </w:p>
    <w:p w:rsidR="00843624" w:rsidRDefault="00843624" w:rsidP="00843624">
      <w:pPr>
        <w:pStyle w:val="Corpo"/>
        <w:spacing w:after="240"/>
        <w:rPr>
          <w:b/>
          <w:noProof/>
        </w:rPr>
      </w:pPr>
      <w:r w:rsidRPr="00A56D45">
        <w:rPr>
          <w:b/>
        </w:rPr>
        <w:t>O risco de um indivíduo desenvolver epilepsia em alguma fase de sua vida está entre 3 e 5%. Os recém-nascidos, as crianças e os idosos apresentam maiores riscos de desenvolver a doença</w:t>
      </w:r>
      <w:r w:rsidRPr="00AC1148">
        <w:t xml:space="preserve"> (Martindale).</w:t>
      </w:r>
      <w:r w:rsidRPr="00843624">
        <w:rPr>
          <w:b/>
          <w:noProof/>
        </w:rPr>
        <w:t xml:space="preserve"> </w:t>
      </w:r>
    </w:p>
    <w:p w:rsidR="00843624" w:rsidRDefault="00843624" w:rsidP="00843624">
      <w:pPr>
        <w:pStyle w:val="Corpo"/>
        <w:spacing w:after="240"/>
        <w:rPr>
          <w:b/>
          <w:noProof/>
        </w:rPr>
      </w:pPr>
      <w:r>
        <w:rPr>
          <w:b/>
          <w:noProof/>
          <w:lang w:eastAsia="pt-BR"/>
        </w:rPr>
        <mc:AlternateContent>
          <mc:Choice Requires="wps">
            <w:drawing>
              <wp:anchor distT="0" distB="0" distL="114300" distR="114300" simplePos="0" relativeHeight="251877376" behindDoc="0" locked="0" layoutInCell="1" allowOverlap="1">
                <wp:simplePos x="0" y="0"/>
                <wp:positionH relativeFrom="column">
                  <wp:posOffset>2606040</wp:posOffset>
                </wp:positionH>
                <wp:positionV relativeFrom="paragraph">
                  <wp:posOffset>106680</wp:posOffset>
                </wp:positionV>
                <wp:extent cx="133350" cy="333375"/>
                <wp:effectExtent l="0" t="0" r="0" b="9525"/>
                <wp:wrapNone/>
                <wp:docPr id="61" name="Seta para baixo 61"/>
                <wp:cNvGraphicFramePr/>
                <a:graphic xmlns:a="http://schemas.openxmlformats.org/drawingml/2006/main">
                  <a:graphicData uri="http://schemas.microsoft.com/office/word/2010/wordprocessingShape">
                    <wps:wsp>
                      <wps:cNvSpPr/>
                      <wps:spPr>
                        <a:xfrm>
                          <a:off x="0" y="0"/>
                          <a:ext cx="133350" cy="333375"/>
                        </a:xfrm>
                        <a:prstGeom prst="downArrow">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F8A40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61" o:spid="_x0000_s1026" type="#_x0000_t67" style="position:absolute;margin-left:205.2pt;margin-top:8.4pt;width:10.5pt;height:26.25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" adj="17280" fillcolor="#7f7f7f [1612]" stroked="f" strokeweight="1pt"/>
            </w:pict>
          </mc:Fallback>
        </mc:AlternateContent>
      </w:r>
    </w:p>
    <w:p w:rsidR="00843624" w:rsidRPr="00AC1148" w:rsidRDefault="00843624" w:rsidP="00843624">
      <w:pPr>
        <w:pStyle w:val="Corpo"/>
        <w:spacing w:after="240"/>
      </w:pPr>
    </w:p>
    <w:p w:rsidR="00981A39" w:rsidRDefault="00843624" w:rsidP="00843624">
      <w:pPr>
        <w:pStyle w:val="Corpo"/>
        <w:spacing w:after="240"/>
        <w:jc w:val="center"/>
      </w:pPr>
      <w:r w:rsidRPr="00A56D45">
        <w:rPr>
          <w:b/>
          <w:szCs w:val="17"/>
        </w:rPr>
        <w:t>Em crianças, o tratamento deve continuar até um a dois anos após os pacientes estarem livres de crises</w:t>
      </w:r>
      <w:r>
        <w:rPr>
          <w:szCs w:val="17"/>
        </w:rPr>
        <w:t xml:space="preserve"> (Formulário Terapêutico Nacional)</w:t>
      </w:r>
      <w:r>
        <w:t>.</w:t>
      </w:r>
    </w:p>
    <w:p w:rsidR="00981A39" w:rsidRDefault="00981A39" w:rsidP="00843624">
      <w:pPr>
        <w:pStyle w:val="Corpo"/>
        <w:spacing w:after="240"/>
        <w:jc w:val="center"/>
      </w:pPr>
    </w:p>
    <w:p w:rsidR="00981A39" w:rsidRDefault="00981A39" w:rsidP="00843624">
      <w:pPr>
        <w:pStyle w:val="Corpo"/>
        <w:spacing w:after="240"/>
        <w:jc w:val="center"/>
      </w:pPr>
    </w:p>
    <w:p w:rsidR="00981A39" w:rsidRDefault="00981A39" w:rsidP="00843624">
      <w:pPr>
        <w:pStyle w:val="Corpo"/>
        <w:spacing w:after="240"/>
        <w:jc w:val="center"/>
      </w:pPr>
    </w:p>
    <w:p w:rsidR="00981A39" w:rsidRPr="00970067" w:rsidRDefault="00981A39" w:rsidP="00981A39">
      <w:pPr>
        <w:pStyle w:val="Ttulo1"/>
      </w:pPr>
      <w:bookmarkStart w:id="34" w:name="_Toc531180531"/>
      <w:r>
        <w:lastRenderedPageBreak/>
        <w:t>Formulário</w:t>
      </w:r>
      <w:bookmarkEnd w:id="34"/>
    </w:p>
    <w:p w:rsidR="00981A39" w:rsidRPr="0004052E" w:rsidRDefault="00981A39" w:rsidP="00981A39">
      <w:pPr>
        <w:pStyle w:val="Ttulo2"/>
      </w:pPr>
      <w:bookmarkStart w:id="35" w:name="_Toc531180532"/>
      <w:r>
        <w:t>Tratamentos para a Melhora dos Sintomas da Epilepsia</w:t>
      </w:r>
      <w:bookmarkEnd w:id="35"/>
    </w:p>
    <w:p w:rsidR="009409BC" w:rsidRDefault="009409BC" w:rsidP="00981A39">
      <w:pPr>
        <w:pStyle w:val="Subtitulocorpo"/>
        <w:rPr>
          <w:color w:val="404040" w:themeColor="text1" w:themeTint="BF"/>
          <w:sz w:val="24"/>
          <w:szCs w:val="24"/>
          <w:u w:val="single"/>
        </w:rPr>
      </w:pPr>
    </w:p>
    <w:p w:rsidR="00981A39" w:rsidRPr="00370179" w:rsidRDefault="00F8675B" w:rsidP="00981A39">
      <w:pPr>
        <w:pStyle w:val="Subtitulocorpo"/>
        <w:rPr>
          <w:color w:val="404040" w:themeColor="text1" w:themeTint="BF"/>
          <w:sz w:val="24"/>
          <w:szCs w:val="24"/>
          <w:u w:val="single"/>
        </w:rPr>
      </w:pPr>
      <w:r>
        <w:rPr>
          <w:color w:val="404040" w:themeColor="text1" w:themeTint="BF"/>
          <w:sz w:val="24"/>
          <w:szCs w:val="24"/>
          <w:u w:val="single"/>
        </w:rPr>
        <w:t>Xarope de Ácido Valpró</w:t>
      </w:r>
      <w:r w:rsidR="00193DCE">
        <w:rPr>
          <w:color w:val="404040" w:themeColor="text1" w:themeTint="BF"/>
          <w:sz w:val="24"/>
          <w:szCs w:val="24"/>
          <w:u w:val="single"/>
        </w:rPr>
        <w:t>ico para Crianças de 10 a 25 kg</w:t>
      </w:r>
    </w:p>
    <w:p w:rsidR="00981A39" w:rsidRDefault="00981A39" w:rsidP="00981A39">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981A39" w:rsidRPr="00C87A84"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981A39" w:rsidRPr="00C87A84" w:rsidRDefault="0050556E" w:rsidP="006B142C">
            <w:pPr>
              <w:pStyle w:val="Corpo"/>
              <w:jc w:val="center"/>
              <w:rPr>
                <w:b/>
                <w:color w:val="FFFFFF" w:themeColor="background1"/>
              </w:rPr>
            </w:pPr>
            <w:r>
              <w:rPr>
                <w:b/>
                <w:color w:val="FFFFFF" w:themeColor="background1"/>
                <w:sz w:val="22"/>
              </w:rPr>
              <w:t>Xarope de Ácido Valpróico</w:t>
            </w:r>
          </w:p>
        </w:tc>
      </w:tr>
      <w:tr w:rsidR="00981A39"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81A39" w:rsidRPr="00193DCE" w:rsidRDefault="00F8675B" w:rsidP="00193DCE">
            <w:pPr>
              <w:pStyle w:val="Corpo"/>
              <w:spacing w:after="0"/>
            </w:pPr>
            <w:r>
              <w:t>Ácido Valpróico ...........</w:t>
            </w:r>
            <w:r w:rsidR="00193DCE">
              <w:t>.....</w:t>
            </w:r>
            <w:r w:rsidR="00B24030">
              <w:t>...</w:t>
            </w:r>
            <w:r w:rsidR="00193DCE">
              <w:t>... 250 mg/5 mL</w:t>
            </w:r>
          </w:p>
        </w:tc>
      </w:tr>
      <w:tr w:rsidR="00981A39"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81A39" w:rsidRPr="00193DCE" w:rsidRDefault="00193DCE" w:rsidP="006B142C">
            <w:pPr>
              <w:pStyle w:val="Corpo"/>
              <w:spacing w:after="0"/>
            </w:pPr>
            <w:r>
              <w:t>Xarope qs</w:t>
            </w:r>
            <w:r w:rsidR="00F8675B">
              <w:t>p ......................</w:t>
            </w:r>
            <w:r w:rsidR="00B24030">
              <w:t>..</w:t>
            </w:r>
            <w:r w:rsidR="00F8675B">
              <w:t>.....</w:t>
            </w:r>
            <w:r>
              <w:t>........ 100 mL</w:t>
            </w:r>
          </w:p>
        </w:tc>
      </w:tr>
      <w:tr w:rsidR="00981A39" w:rsidRPr="00BE5CFD" w:rsidTr="006B142C">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81A39" w:rsidRPr="00370179" w:rsidRDefault="00193DCE" w:rsidP="006B142C">
            <w:pPr>
              <w:pStyle w:val="Corpo"/>
              <w:jc w:val="center"/>
              <w:rPr>
                <w:sz w:val="16"/>
                <w:szCs w:val="16"/>
              </w:rPr>
            </w:pPr>
            <w:r>
              <w:rPr>
                <w:sz w:val="16"/>
                <w:szCs w:val="16"/>
              </w:rPr>
              <w:t>Administrar 5 mL uma vez ao dia ou conforme orientação médica.</w:t>
            </w:r>
          </w:p>
          <w:p w:rsidR="00981A39" w:rsidRPr="00BE5CFD" w:rsidRDefault="00981A39" w:rsidP="006B142C">
            <w:pPr>
              <w:pStyle w:val="Corpo"/>
              <w:jc w:val="center"/>
              <w:rPr>
                <w:sz w:val="16"/>
                <w:szCs w:val="16"/>
              </w:rPr>
            </w:pPr>
          </w:p>
        </w:tc>
      </w:tr>
    </w:tbl>
    <w:p w:rsidR="00CB4419" w:rsidRDefault="00CB4419" w:rsidP="00CB4419">
      <w:pPr>
        <w:pStyle w:val="Subtitulocorpo"/>
        <w:rPr>
          <w:color w:val="404040" w:themeColor="text1" w:themeTint="BF"/>
          <w:sz w:val="24"/>
          <w:szCs w:val="24"/>
          <w:u w:val="single"/>
        </w:rPr>
      </w:pPr>
    </w:p>
    <w:p w:rsidR="00CB4419" w:rsidRPr="00370179" w:rsidRDefault="00CB4419" w:rsidP="00CB4419">
      <w:pPr>
        <w:pStyle w:val="Subtitulocorpo"/>
        <w:rPr>
          <w:color w:val="404040" w:themeColor="text1" w:themeTint="BF"/>
          <w:sz w:val="24"/>
          <w:szCs w:val="24"/>
          <w:u w:val="single"/>
        </w:rPr>
      </w:pPr>
      <w:r>
        <w:rPr>
          <w:color w:val="404040" w:themeColor="text1" w:themeTint="BF"/>
          <w:sz w:val="24"/>
          <w:szCs w:val="24"/>
          <w:u w:val="single"/>
        </w:rPr>
        <w:t>Xarope de Ácido Valpróico para Crianças de 25 a 40 kg</w:t>
      </w:r>
    </w:p>
    <w:p w:rsidR="00CB4419" w:rsidRDefault="00CB4419" w:rsidP="00CB4419">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CB4419" w:rsidRPr="00C87A84"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CB4419" w:rsidRPr="00C87A84" w:rsidRDefault="00CB4419" w:rsidP="006B142C">
            <w:pPr>
              <w:pStyle w:val="Corpo"/>
              <w:jc w:val="center"/>
              <w:rPr>
                <w:b/>
                <w:color w:val="FFFFFF" w:themeColor="background1"/>
              </w:rPr>
            </w:pPr>
            <w:r>
              <w:rPr>
                <w:b/>
                <w:color w:val="FFFFFF" w:themeColor="background1"/>
                <w:sz w:val="22"/>
              </w:rPr>
              <w:t>Xarope de Ácido Valpróico</w:t>
            </w:r>
          </w:p>
        </w:tc>
      </w:tr>
      <w:tr w:rsidR="00CB4419"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B4419" w:rsidRPr="00193DCE" w:rsidRDefault="00CB4419" w:rsidP="006B142C">
            <w:pPr>
              <w:pStyle w:val="Corpo"/>
              <w:spacing w:after="0"/>
            </w:pPr>
            <w:r>
              <w:t>Ácid</w:t>
            </w:r>
            <w:r w:rsidR="00F8675B">
              <w:t>o Valpróico ..............</w:t>
            </w:r>
            <w:r w:rsidR="00B24030">
              <w:t>...</w:t>
            </w:r>
            <w:r w:rsidR="00F8675B">
              <w:t>..</w:t>
            </w:r>
            <w:r>
              <w:t>... 250 mg/5 mL</w:t>
            </w:r>
          </w:p>
        </w:tc>
      </w:tr>
      <w:tr w:rsidR="00CB4419"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B4419" w:rsidRPr="00193DCE" w:rsidRDefault="00CB4419" w:rsidP="006B142C">
            <w:pPr>
              <w:pStyle w:val="Corpo"/>
              <w:spacing w:after="0"/>
            </w:pPr>
            <w:r>
              <w:t>Xarope</w:t>
            </w:r>
            <w:r w:rsidR="00F8675B">
              <w:t xml:space="preserve"> qsp .....................</w:t>
            </w:r>
            <w:r w:rsidR="00B24030">
              <w:t>..</w:t>
            </w:r>
            <w:r w:rsidR="00F8675B">
              <w:t>...</w:t>
            </w:r>
            <w:r>
              <w:t>........... 100 mL</w:t>
            </w:r>
          </w:p>
        </w:tc>
      </w:tr>
      <w:tr w:rsidR="00CB4419" w:rsidRPr="00BE5CFD" w:rsidTr="006B142C">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B4419" w:rsidRPr="00370179" w:rsidRDefault="00CB4419" w:rsidP="006B142C">
            <w:pPr>
              <w:pStyle w:val="Corpo"/>
              <w:jc w:val="center"/>
              <w:rPr>
                <w:sz w:val="16"/>
                <w:szCs w:val="16"/>
              </w:rPr>
            </w:pPr>
            <w:r>
              <w:rPr>
                <w:sz w:val="16"/>
                <w:szCs w:val="16"/>
              </w:rPr>
              <w:t>Administrar 5 mL duas vezes ao dia ou conforme orientação médica.</w:t>
            </w:r>
          </w:p>
          <w:p w:rsidR="00CB4419" w:rsidRPr="00BE5CFD" w:rsidRDefault="00CB4419" w:rsidP="006B142C">
            <w:pPr>
              <w:pStyle w:val="Corpo"/>
              <w:jc w:val="center"/>
              <w:rPr>
                <w:sz w:val="16"/>
                <w:szCs w:val="16"/>
              </w:rPr>
            </w:pPr>
          </w:p>
        </w:tc>
      </w:tr>
    </w:tbl>
    <w:p w:rsidR="00CB4419" w:rsidRDefault="00CB4419" w:rsidP="00CB4419">
      <w:pPr>
        <w:pStyle w:val="Subtitulocorpo"/>
        <w:rPr>
          <w:color w:val="404040" w:themeColor="text1" w:themeTint="BF"/>
          <w:sz w:val="24"/>
          <w:szCs w:val="24"/>
          <w:u w:val="single"/>
        </w:rPr>
      </w:pPr>
    </w:p>
    <w:p w:rsidR="00CB4419" w:rsidRDefault="00CB4419" w:rsidP="00CB4419">
      <w:pPr>
        <w:pStyle w:val="Corpo"/>
        <w:ind w:right="-1"/>
        <w:rPr>
          <w:b/>
          <w:sz w:val="24"/>
          <w:u w:val="single"/>
        </w:rPr>
      </w:pPr>
      <w:r>
        <w:rPr>
          <w:b/>
          <w:sz w:val="24"/>
          <w:u w:val="single"/>
        </w:rPr>
        <w:t>Solução Oral de Ácido Valpró</w:t>
      </w:r>
      <w:r w:rsidRPr="00CB4419">
        <w:rPr>
          <w:b/>
          <w:sz w:val="24"/>
          <w:u w:val="single"/>
        </w:rPr>
        <w:t>ico (200 mg/mL) para Meninos com Síndrome do X Frágil</w:t>
      </w:r>
      <w:r w:rsidR="005D1FCC">
        <w:rPr>
          <w:b/>
          <w:sz w:val="24"/>
          <w:u w:val="single"/>
        </w:rPr>
        <w:t xml:space="preserve"> (7 a 16 anos)</w:t>
      </w:r>
    </w:p>
    <w:p w:rsidR="00CB4419" w:rsidRDefault="00CB4419" w:rsidP="00CB4419">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CB4419" w:rsidRPr="00C87A84"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CB4419" w:rsidRPr="00C87A84" w:rsidRDefault="00CB4419" w:rsidP="006B142C">
            <w:pPr>
              <w:pStyle w:val="Corpo"/>
              <w:jc w:val="center"/>
              <w:rPr>
                <w:b/>
                <w:color w:val="FFFFFF" w:themeColor="background1"/>
              </w:rPr>
            </w:pPr>
            <w:r>
              <w:rPr>
                <w:b/>
                <w:color w:val="FFFFFF" w:themeColor="background1"/>
                <w:sz w:val="22"/>
              </w:rPr>
              <w:t>Xarope de Ácido Valpróico</w:t>
            </w:r>
          </w:p>
        </w:tc>
      </w:tr>
      <w:tr w:rsidR="00CB4419"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B4419" w:rsidRPr="00193DCE" w:rsidRDefault="00F8675B" w:rsidP="00AB3D56">
            <w:pPr>
              <w:pStyle w:val="Corpo"/>
              <w:spacing w:after="0"/>
            </w:pPr>
            <w:r>
              <w:t>Ácido Valpróico ..........</w:t>
            </w:r>
            <w:r w:rsidR="00CB4419">
              <w:t>.</w:t>
            </w:r>
            <w:r w:rsidR="00B24030">
              <w:t>...</w:t>
            </w:r>
            <w:r w:rsidR="00AB3D56">
              <w:t>...... 10 a 30 mg/kg</w:t>
            </w:r>
          </w:p>
        </w:tc>
      </w:tr>
      <w:tr w:rsidR="00CB4419"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B4419" w:rsidRPr="00193DCE" w:rsidRDefault="00AB3D56" w:rsidP="00AB3D56">
            <w:pPr>
              <w:pStyle w:val="Corpo"/>
              <w:spacing w:after="0"/>
            </w:pPr>
            <w:r>
              <w:t>Solução</w:t>
            </w:r>
            <w:r w:rsidR="00F8675B">
              <w:t xml:space="preserve"> qsp ................</w:t>
            </w:r>
            <w:r w:rsidR="00B24030">
              <w:t>..</w:t>
            </w:r>
            <w:r w:rsidR="00F8675B">
              <w:t>...</w:t>
            </w:r>
            <w:r w:rsidR="00CB4419">
              <w:t>............... 100 mL</w:t>
            </w:r>
          </w:p>
        </w:tc>
      </w:tr>
      <w:tr w:rsidR="00CB4419" w:rsidRPr="00BE5CFD" w:rsidTr="006B142C">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B4419" w:rsidRPr="00370179" w:rsidRDefault="00AB3D56" w:rsidP="006B142C">
            <w:pPr>
              <w:pStyle w:val="Corpo"/>
              <w:jc w:val="center"/>
              <w:rPr>
                <w:sz w:val="16"/>
                <w:szCs w:val="16"/>
              </w:rPr>
            </w:pPr>
            <w:r>
              <w:rPr>
                <w:sz w:val="16"/>
                <w:szCs w:val="16"/>
              </w:rPr>
              <w:t>Dose diária ou conforme orientação médica.</w:t>
            </w:r>
          </w:p>
          <w:p w:rsidR="00CB4419" w:rsidRPr="00BE5CFD" w:rsidRDefault="00CB4419" w:rsidP="006B142C">
            <w:pPr>
              <w:pStyle w:val="Corpo"/>
              <w:jc w:val="center"/>
              <w:rPr>
                <w:sz w:val="16"/>
                <w:szCs w:val="16"/>
              </w:rPr>
            </w:pPr>
          </w:p>
        </w:tc>
      </w:tr>
    </w:tbl>
    <w:p w:rsidR="00CB4419" w:rsidRDefault="00CB4419" w:rsidP="00CB4419">
      <w:pPr>
        <w:pStyle w:val="formulas"/>
        <w:spacing w:after="120"/>
        <w:rPr>
          <w:rFonts w:ascii="Swis721 Th BT" w:hAnsi="Swis721 Th BT"/>
          <w:b/>
        </w:rPr>
      </w:pPr>
    </w:p>
    <w:p w:rsidR="00CB4419" w:rsidRPr="00CB4419" w:rsidRDefault="00F8675B" w:rsidP="00CB4419">
      <w:pPr>
        <w:pStyle w:val="formulas"/>
        <w:spacing w:after="120"/>
        <w:rPr>
          <w:rFonts w:ascii="Swis721 Th BT" w:hAnsi="Swis721 Th BT"/>
          <w:b/>
        </w:rPr>
      </w:pPr>
      <w:r>
        <w:rPr>
          <w:rFonts w:ascii="Swis721 Th BT" w:hAnsi="Swis721 Th BT"/>
          <w:b/>
        </w:rPr>
        <w:t>Ácido Valpró</w:t>
      </w:r>
      <w:r w:rsidR="00CB4419" w:rsidRPr="00CB4419">
        <w:rPr>
          <w:rFonts w:ascii="Swis721 Th BT" w:hAnsi="Swis721 Th BT"/>
          <w:b/>
        </w:rPr>
        <w:t>ico é Alternativa para Tratamento dos Sintomas de Déficit de Atenção em Pacientes Portadores da Síndrome do X Frágil</w:t>
      </w:r>
    </w:p>
    <w:p w:rsidR="00CB4419" w:rsidRPr="003705C8" w:rsidRDefault="00F8675B" w:rsidP="00CB4419">
      <w:pPr>
        <w:pStyle w:val="Corpo"/>
        <w:spacing w:after="120"/>
        <w:rPr>
          <w:rStyle w:val="st1"/>
        </w:rPr>
      </w:pPr>
      <w:r>
        <w:t>O ácido valpró</w:t>
      </w:r>
      <w:r w:rsidR="00CB4419" w:rsidRPr="003705C8">
        <w:t xml:space="preserve">ico (AVP) é descrito como um inibidor da histona desacetilase e, possivelmente, como um agente desmetilador do DNA. Em um estudo </w:t>
      </w:r>
      <w:r w:rsidR="00CB4419" w:rsidRPr="003705C8">
        <w:rPr>
          <w:i/>
        </w:rPr>
        <w:t>in vitro</w:t>
      </w:r>
      <w:r>
        <w:rPr>
          <w:i/>
        </w:rPr>
        <w:t>,</w:t>
      </w:r>
      <w:r w:rsidR="00CB4419" w:rsidRPr="003705C8">
        <w:t xml:space="preserve"> Torrioli </w:t>
      </w:r>
      <w:r w:rsidR="00CB4419" w:rsidRPr="003705C8">
        <w:rPr>
          <w:i/>
        </w:rPr>
        <w:t>et al</w:t>
      </w:r>
      <w:r w:rsidR="00CB4419" w:rsidRPr="003705C8">
        <w:t>. (2010) observaram que o tratamento de células linfoblastoides de pacientes portadores da Síndrome do</w:t>
      </w:r>
      <w:r>
        <w:t xml:space="preserve"> X Frágil (SXF) com AVP produziram</w:t>
      </w:r>
      <w:r w:rsidR="00CB4419" w:rsidRPr="003705C8">
        <w:t xml:space="preserve"> uma modesta reativação da transcrição do gene FMR1 (responsável pelo surgimento da SXF) e níveis aumentados de acetilação de histonas. Baseado nisso, Torrioli </w:t>
      </w:r>
      <w:r w:rsidR="00CB4419" w:rsidRPr="003705C8">
        <w:rPr>
          <w:i/>
        </w:rPr>
        <w:t>et al</w:t>
      </w:r>
      <w:r w:rsidR="00CB4419" w:rsidRPr="003705C8">
        <w:t xml:space="preserve">. (2010) decidiram avaliar a eficácia </w:t>
      </w:r>
      <w:r w:rsidR="00CB4419" w:rsidRPr="003705C8">
        <w:rPr>
          <w:i/>
        </w:rPr>
        <w:t xml:space="preserve">in </w:t>
      </w:r>
      <w:r w:rsidR="00CB4419" w:rsidRPr="003705C8">
        <w:rPr>
          <w:i/>
        </w:rPr>
        <w:lastRenderedPageBreak/>
        <w:t>vivo</w:t>
      </w:r>
      <w:r w:rsidR="00CB4419" w:rsidRPr="003705C8">
        <w:t xml:space="preserve"> do AVP sobre os sintomas do </w:t>
      </w:r>
      <w:r w:rsidR="00CB4419" w:rsidRPr="003705C8">
        <w:rPr>
          <w:rStyle w:val="st1"/>
        </w:rPr>
        <w:t xml:space="preserve">Transtorno do Déficit de Atenção com Hiperatividade (TDAH) em pacientes portadores da SXF. </w:t>
      </w:r>
    </w:p>
    <w:p w:rsidR="00CB4419" w:rsidRPr="003705C8" w:rsidRDefault="00CB4419" w:rsidP="00CB4419">
      <w:pPr>
        <w:pStyle w:val="Corpo"/>
        <w:spacing w:after="120"/>
        <w:rPr>
          <w:rStyle w:val="st1"/>
        </w:rPr>
      </w:pPr>
      <w:r w:rsidRPr="003705C8">
        <w:rPr>
          <w:rStyle w:val="st1"/>
        </w:rPr>
        <w:t>Um total de 10 pacientes com idade entre 7 e 16 anos (média 10,6) foram incluídos neste estudo aberto. Todos os pacientes iniciaram o tratamento com AVP, solução oral, em uma dose de 10 mg/kg/dia, que foi aumentada até o máximo de 30 mg/kg/dia durante os primeiros 20 dias do estudo, dependendo da resposta e tolerabilidade de cada paciente.</w:t>
      </w:r>
    </w:p>
    <w:p w:rsidR="00CB4419" w:rsidRPr="003705C8" w:rsidRDefault="00CB4419" w:rsidP="00AB3D56">
      <w:pPr>
        <w:pStyle w:val="Corpo"/>
        <w:numPr>
          <w:ilvl w:val="0"/>
          <w:numId w:val="34"/>
        </w:numPr>
        <w:spacing w:after="120"/>
        <w:rPr>
          <w:rStyle w:val="st1"/>
        </w:rPr>
      </w:pPr>
      <w:r w:rsidRPr="003705C8">
        <w:rPr>
          <w:rStyle w:val="st1"/>
        </w:rPr>
        <w:t xml:space="preserve">Os pesquisadores observaram uma melhora no comportamento adaptativo, definido como o desempenho de atividades diárias requeridas para competência social e pessoal, devido a uma redução significativa em hiperatividade após tratamento com AVP. </w:t>
      </w:r>
    </w:p>
    <w:p w:rsidR="00CB4419" w:rsidRPr="003705C8" w:rsidRDefault="00CB4419" w:rsidP="00CB4419">
      <w:pPr>
        <w:pStyle w:val="Corpo"/>
        <w:rPr>
          <w:rStyle w:val="st1"/>
        </w:rPr>
      </w:pPr>
      <w:r w:rsidRPr="003705C8">
        <w:rPr>
          <w:rStyle w:val="st1"/>
        </w:rPr>
        <w:t xml:space="preserve">Este tratamento poderia ser considerado uma alternativa aos estimulantes, cuja eficácia em pacientes com FXS precisa ser confirmada em estudos futuros (Torrioli </w:t>
      </w:r>
      <w:r w:rsidRPr="003705C8">
        <w:rPr>
          <w:rStyle w:val="st1"/>
          <w:i/>
        </w:rPr>
        <w:t xml:space="preserve">et al., </w:t>
      </w:r>
      <w:r w:rsidRPr="003705C8">
        <w:rPr>
          <w:rStyle w:val="st1"/>
        </w:rPr>
        <w:t>2010).</w:t>
      </w:r>
    </w:p>
    <w:p w:rsidR="00CB4419" w:rsidRDefault="00CB4419" w:rsidP="00981A39">
      <w:pPr>
        <w:pStyle w:val="Corpo"/>
        <w:spacing w:after="240"/>
      </w:pPr>
    </w:p>
    <w:p w:rsidR="009409BC" w:rsidRDefault="009409BC" w:rsidP="009409BC">
      <w:pPr>
        <w:pStyle w:val="Corpo"/>
        <w:ind w:right="-1"/>
        <w:rPr>
          <w:b/>
          <w:sz w:val="24"/>
          <w:u w:val="single"/>
        </w:rPr>
      </w:pPr>
      <w:r>
        <w:rPr>
          <w:b/>
          <w:sz w:val="24"/>
          <w:u w:val="single"/>
        </w:rPr>
        <w:t xml:space="preserve">Suspensão Oral de Carbamazepina 2% </w:t>
      </w:r>
      <w:r w:rsidR="003F3367">
        <w:rPr>
          <w:b/>
          <w:sz w:val="24"/>
          <w:u w:val="single"/>
        </w:rPr>
        <w:t xml:space="preserve">para Crianças </w:t>
      </w:r>
      <w:r w:rsidR="003A38B4">
        <w:rPr>
          <w:b/>
          <w:sz w:val="24"/>
          <w:u w:val="single"/>
        </w:rPr>
        <w:t>de 10 a 25 kg</w:t>
      </w:r>
    </w:p>
    <w:p w:rsidR="009409BC" w:rsidRDefault="009409BC" w:rsidP="009409BC">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9409BC" w:rsidRPr="00C87A84"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9409BC" w:rsidRPr="00C87A84" w:rsidRDefault="003F3367" w:rsidP="006B142C">
            <w:pPr>
              <w:pStyle w:val="Corpo"/>
              <w:jc w:val="center"/>
              <w:rPr>
                <w:b/>
                <w:color w:val="FFFFFF" w:themeColor="background1"/>
              </w:rPr>
            </w:pPr>
            <w:r>
              <w:rPr>
                <w:b/>
                <w:color w:val="FFFFFF" w:themeColor="background1"/>
                <w:sz w:val="22"/>
              </w:rPr>
              <w:t>Carbamazepina</w:t>
            </w:r>
          </w:p>
        </w:tc>
      </w:tr>
      <w:tr w:rsidR="009409BC"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409BC" w:rsidRPr="00193DCE" w:rsidRDefault="003F3367" w:rsidP="00F8675B">
            <w:pPr>
              <w:pStyle w:val="Corpo"/>
              <w:spacing w:after="0"/>
            </w:pPr>
            <w:r>
              <w:t>Carbamazepina</w:t>
            </w:r>
            <w:r w:rsidR="009409BC">
              <w:t xml:space="preserve"> ..............</w:t>
            </w:r>
            <w:r w:rsidR="00B24030">
              <w:t>...</w:t>
            </w:r>
            <w:r w:rsidR="00F8675B">
              <w:t>.......</w:t>
            </w:r>
            <w:r w:rsidR="009409BC">
              <w:t xml:space="preserve">.. </w:t>
            </w:r>
            <w:r>
              <w:t>20 mg/mL</w:t>
            </w:r>
          </w:p>
        </w:tc>
      </w:tr>
      <w:tr w:rsidR="009409BC"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409BC" w:rsidRPr="00193DCE" w:rsidRDefault="003F3367" w:rsidP="003F3367">
            <w:pPr>
              <w:pStyle w:val="Corpo"/>
              <w:spacing w:after="0"/>
            </w:pPr>
            <w:r>
              <w:t>Suspensão</w:t>
            </w:r>
            <w:r w:rsidR="00F8675B">
              <w:t xml:space="preserve"> qsp ..............</w:t>
            </w:r>
            <w:r w:rsidR="00B24030">
              <w:t>..</w:t>
            </w:r>
            <w:r w:rsidR="00F8675B">
              <w:t>..........</w:t>
            </w:r>
            <w:r w:rsidR="009409BC">
              <w:t>..... 100 mL</w:t>
            </w:r>
          </w:p>
        </w:tc>
      </w:tr>
      <w:tr w:rsidR="009409BC" w:rsidRPr="00BE5CFD" w:rsidTr="006B142C">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409BC" w:rsidRPr="00370179" w:rsidRDefault="009409BC" w:rsidP="006B142C">
            <w:pPr>
              <w:pStyle w:val="Corpo"/>
              <w:jc w:val="center"/>
              <w:rPr>
                <w:sz w:val="16"/>
                <w:szCs w:val="16"/>
              </w:rPr>
            </w:pPr>
            <w:r>
              <w:rPr>
                <w:sz w:val="16"/>
                <w:szCs w:val="16"/>
              </w:rPr>
              <w:t xml:space="preserve">Administrar 5 </w:t>
            </w:r>
            <w:r w:rsidR="003F3367">
              <w:rPr>
                <w:sz w:val="16"/>
                <w:szCs w:val="16"/>
              </w:rPr>
              <w:t xml:space="preserve">a 10 </w:t>
            </w:r>
            <w:r>
              <w:rPr>
                <w:sz w:val="16"/>
                <w:szCs w:val="16"/>
              </w:rPr>
              <w:t>mL ao dia ou conforme orientação médica.</w:t>
            </w:r>
          </w:p>
          <w:p w:rsidR="009409BC" w:rsidRPr="00BE5CFD" w:rsidRDefault="009409BC" w:rsidP="006B142C">
            <w:pPr>
              <w:pStyle w:val="Corpo"/>
              <w:jc w:val="center"/>
              <w:rPr>
                <w:sz w:val="16"/>
                <w:szCs w:val="16"/>
              </w:rPr>
            </w:pPr>
          </w:p>
        </w:tc>
      </w:tr>
    </w:tbl>
    <w:p w:rsidR="003F3367" w:rsidRDefault="003F3367" w:rsidP="003F3367">
      <w:pPr>
        <w:pStyle w:val="Corpo"/>
        <w:ind w:right="-1"/>
        <w:rPr>
          <w:b/>
          <w:sz w:val="24"/>
          <w:u w:val="single"/>
        </w:rPr>
      </w:pPr>
    </w:p>
    <w:p w:rsidR="003F3367" w:rsidRDefault="003F3367" w:rsidP="003F3367">
      <w:pPr>
        <w:pStyle w:val="Corpo"/>
        <w:ind w:right="-1"/>
        <w:rPr>
          <w:b/>
          <w:sz w:val="24"/>
          <w:u w:val="single"/>
        </w:rPr>
      </w:pPr>
      <w:r>
        <w:rPr>
          <w:b/>
          <w:sz w:val="24"/>
          <w:u w:val="single"/>
        </w:rPr>
        <w:t xml:space="preserve">Suspensão Oral de Carbamazepina 2% para Crianças de </w:t>
      </w:r>
      <w:r w:rsidR="003A38B4">
        <w:rPr>
          <w:b/>
          <w:sz w:val="24"/>
          <w:u w:val="single"/>
        </w:rPr>
        <w:t>25 a 40 kg</w:t>
      </w:r>
    </w:p>
    <w:p w:rsidR="003F3367" w:rsidRDefault="003F3367" w:rsidP="003F3367">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F3367" w:rsidRPr="00C87A84"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F3367" w:rsidRPr="00C87A84" w:rsidRDefault="003F3367" w:rsidP="006B142C">
            <w:pPr>
              <w:pStyle w:val="Corpo"/>
              <w:jc w:val="center"/>
              <w:rPr>
                <w:b/>
                <w:color w:val="FFFFFF" w:themeColor="background1"/>
              </w:rPr>
            </w:pPr>
            <w:r>
              <w:rPr>
                <w:b/>
                <w:color w:val="FFFFFF" w:themeColor="background1"/>
                <w:sz w:val="22"/>
              </w:rPr>
              <w:t>Carbamazepina</w:t>
            </w:r>
          </w:p>
        </w:tc>
      </w:tr>
      <w:tr w:rsidR="003F3367"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F3367" w:rsidRPr="00193DCE" w:rsidRDefault="003F3367" w:rsidP="006B142C">
            <w:pPr>
              <w:pStyle w:val="Corpo"/>
              <w:spacing w:after="0"/>
            </w:pPr>
            <w:r>
              <w:t>C</w:t>
            </w:r>
            <w:r w:rsidR="00F8675B">
              <w:t>arbamazepina ...............</w:t>
            </w:r>
            <w:r w:rsidR="00B24030">
              <w:t>...</w:t>
            </w:r>
            <w:r w:rsidR="00F8675B">
              <w:t>........ 20 mg/</w:t>
            </w:r>
            <w:r>
              <w:t>mL</w:t>
            </w:r>
          </w:p>
        </w:tc>
      </w:tr>
      <w:tr w:rsidR="003F3367"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F3367" w:rsidRPr="00193DCE" w:rsidRDefault="003F3367" w:rsidP="006B142C">
            <w:pPr>
              <w:pStyle w:val="Corpo"/>
              <w:spacing w:after="0"/>
            </w:pPr>
            <w:r>
              <w:t xml:space="preserve">Suspensão </w:t>
            </w:r>
            <w:r w:rsidR="00F8675B">
              <w:t>qsp ................</w:t>
            </w:r>
            <w:r w:rsidR="00B24030">
              <w:t>.</w:t>
            </w:r>
            <w:r w:rsidR="00F8675B">
              <w:t>..........</w:t>
            </w:r>
            <w:r>
              <w:t>... 100 mL</w:t>
            </w:r>
          </w:p>
        </w:tc>
      </w:tr>
      <w:tr w:rsidR="003F3367" w:rsidRPr="00BE5CFD" w:rsidTr="006B142C">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F3367" w:rsidRPr="00370179" w:rsidRDefault="003F3367" w:rsidP="006B142C">
            <w:pPr>
              <w:pStyle w:val="Corpo"/>
              <w:jc w:val="center"/>
              <w:rPr>
                <w:sz w:val="16"/>
                <w:szCs w:val="16"/>
              </w:rPr>
            </w:pPr>
            <w:r>
              <w:rPr>
                <w:sz w:val="16"/>
                <w:szCs w:val="16"/>
              </w:rPr>
              <w:t>Administrar 10 a 20 mL ao dia ou conforme orientação médica.</w:t>
            </w:r>
          </w:p>
          <w:p w:rsidR="003F3367" w:rsidRPr="00BE5CFD" w:rsidRDefault="003F3367" w:rsidP="006B142C">
            <w:pPr>
              <w:pStyle w:val="Corpo"/>
              <w:jc w:val="center"/>
              <w:rPr>
                <w:sz w:val="16"/>
                <w:szCs w:val="16"/>
              </w:rPr>
            </w:pPr>
          </w:p>
        </w:tc>
      </w:tr>
    </w:tbl>
    <w:p w:rsidR="003A38B4" w:rsidRDefault="003A38B4" w:rsidP="003A38B4">
      <w:pPr>
        <w:pStyle w:val="Corpo"/>
        <w:ind w:right="-1"/>
        <w:rPr>
          <w:b/>
          <w:sz w:val="24"/>
          <w:u w:val="single"/>
        </w:rPr>
      </w:pPr>
    </w:p>
    <w:p w:rsidR="003A38B4" w:rsidRDefault="003A38B4" w:rsidP="003A38B4">
      <w:pPr>
        <w:pStyle w:val="Corpo"/>
        <w:ind w:right="-1"/>
        <w:rPr>
          <w:b/>
          <w:sz w:val="24"/>
          <w:u w:val="single"/>
        </w:rPr>
      </w:pPr>
      <w:r>
        <w:rPr>
          <w:b/>
          <w:sz w:val="24"/>
          <w:u w:val="single"/>
        </w:rPr>
        <w:t>Cápsulas de Carbamazepina Dose Usual</w:t>
      </w:r>
    </w:p>
    <w:p w:rsidR="003A38B4" w:rsidRDefault="003A38B4" w:rsidP="003A38B4">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A38B4" w:rsidRPr="00C87A84"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A38B4" w:rsidRPr="00C87A84" w:rsidRDefault="003A38B4" w:rsidP="006B142C">
            <w:pPr>
              <w:pStyle w:val="Corpo"/>
              <w:jc w:val="center"/>
              <w:rPr>
                <w:b/>
                <w:color w:val="FFFFFF" w:themeColor="background1"/>
              </w:rPr>
            </w:pPr>
            <w:r>
              <w:rPr>
                <w:b/>
                <w:color w:val="FFFFFF" w:themeColor="background1"/>
                <w:sz w:val="22"/>
              </w:rPr>
              <w:t>Carbamazepina</w:t>
            </w:r>
          </w:p>
        </w:tc>
      </w:tr>
      <w:tr w:rsidR="003A38B4"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A38B4" w:rsidRPr="00193DCE" w:rsidRDefault="00F8675B" w:rsidP="003A38B4">
            <w:pPr>
              <w:pStyle w:val="Corpo"/>
              <w:spacing w:after="0"/>
            </w:pPr>
            <w:r>
              <w:t>Carbamazepina ..........</w:t>
            </w:r>
            <w:r w:rsidR="003A38B4">
              <w:t>......</w:t>
            </w:r>
            <w:r w:rsidR="00B24030">
              <w:t>..</w:t>
            </w:r>
            <w:r w:rsidR="003A38B4">
              <w:t>..10 a 20 mg/kg</w:t>
            </w:r>
          </w:p>
        </w:tc>
      </w:tr>
      <w:tr w:rsidR="003A38B4"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A38B4" w:rsidRPr="00193DCE" w:rsidRDefault="003A38B4" w:rsidP="003A38B4">
            <w:pPr>
              <w:pStyle w:val="Corpo"/>
              <w:spacing w:after="0"/>
            </w:pPr>
            <w:r>
              <w:t>Excipie</w:t>
            </w:r>
            <w:r w:rsidR="00F8675B">
              <w:t>nte qsp ..................</w:t>
            </w:r>
            <w:r w:rsidR="00B24030">
              <w:t>..</w:t>
            </w:r>
            <w:r w:rsidR="00F8675B">
              <w:t>....</w:t>
            </w:r>
            <w:r>
              <w:t>.... 1 Cápsula</w:t>
            </w:r>
          </w:p>
        </w:tc>
      </w:tr>
      <w:tr w:rsidR="003A38B4" w:rsidRPr="00BE5CFD" w:rsidTr="006B142C">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A38B4" w:rsidRPr="00370179" w:rsidRDefault="00AB3D56" w:rsidP="006B142C">
            <w:pPr>
              <w:pStyle w:val="Corpo"/>
              <w:jc w:val="center"/>
              <w:rPr>
                <w:sz w:val="16"/>
                <w:szCs w:val="16"/>
              </w:rPr>
            </w:pPr>
            <w:r>
              <w:rPr>
                <w:sz w:val="16"/>
                <w:szCs w:val="16"/>
              </w:rPr>
              <w:t>Administrar 1 cápsula ao dia</w:t>
            </w:r>
            <w:r w:rsidR="000B78A8">
              <w:rPr>
                <w:sz w:val="16"/>
                <w:szCs w:val="16"/>
              </w:rPr>
              <w:t xml:space="preserve"> o</w:t>
            </w:r>
            <w:r>
              <w:rPr>
                <w:sz w:val="16"/>
                <w:szCs w:val="16"/>
              </w:rPr>
              <w:t>u conforme orientação do médico.</w:t>
            </w:r>
          </w:p>
          <w:p w:rsidR="003A38B4" w:rsidRPr="00BE5CFD" w:rsidRDefault="003A38B4" w:rsidP="006B142C">
            <w:pPr>
              <w:pStyle w:val="Corpo"/>
              <w:jc w:val="center"/>
              <w:rPr>
                <w:sz w:val="16"/>
                <w:szCs w:val="16"/>
              </w:rPr>
            </w:pPr>
          </w:p>
        </w:tc>
      </w:tr>
    </w:tbl>
    <w:p w:rsidR="00CB4419" w:rsidRDefault="00CB4419" w:rsidP="00981A39">
      <w:pPr>
        <w:pStyle w:val="Corpo"/>
        <w:spacing w:after="240"/>
      </w:pPr>
    </w:p>
    <w:p w:rsidR="003A38B4" w:rsidRDefault="003A38B4" w:rsidP="00981A39">
      <w:pPr>
        <w:pStyle w:val="Corpo"/>
        <w:spacing w:after="240"/>
      </w:pPr>
    </w:p>
    <w:p w:rsidR="000B78A8" w:rsidRDefault="000B78A8" w:rsidP="000B78A8">
      <w:pPr>
        <w:pStyle w:val="Corpo"/>
        <w:ind w:right="-1"/>
        <w:rPr>
          <w:b/>
          <w:sz w:val="24"/>
          <w:u w:val="single"/>
        </w:rPr>
      </w:pPr>
      <w:r>
        <w:rPr>
          <w:b/>
          <w:sz w:val="24"/>
          <w:u w:val="single"/>
        </w:rPr>
        <w:lastRenderedPageBreak/>
        <w:t>Cápsulas de Lamotrigina</w:t>
      </w:r>
      <w:r w:rsidR="005D1FCC">
        <w:rPr>
          <w:b/>
          <w:sz w:val="24"/>
          <w:u w:val="single"/>
        </w:rPr>
        <w:t xml:space="preserve"> (6 a 12 anos)</w:t>
      </w:r>
    </w:p>
    <w:p w:rsidR="000B78A8" w:rsidRDefault="000B78A8" w:rsidP="000B78A8">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B78A8" w:rsidRPr="00C87A84"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0B78A8" w:rsidRPr="00C87A84" w:rsidRDefault="000B78A8" w:rsidP="006B142C">
            <w:pPr>
              <w:pStyle w:val="Corpo"/>
              <w:jc w:val="center"/>
              <w:rPr>
                <w:b/>
                <w:color w:val="FFFFFF" w:themeColor="background1"/>
              </w:rPr>
            </w:pPr>
            <w:r>
              <w:rPr>
                <w:b/>
                <w:color w:val="FFFFFF" w:themeColor="background1"/>
                <w:sz w:val="22"/>
              </w:rPr>
              <w:t>Lamotrigina</w:t>
            </w:r>
          </w:p>
        </w:tc>
      </w:tr>
      <w:tr w:rsidR="000B78A8"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B78A8" w:rsidRPr="00193DCE" w:rsidRDefault="000B78A8" w:rsidP="000B78A8">
            <w:pPr>
              <w:pStyle w:val="Corpo"/>
              <w:spacing w:after="0"/>
            </w:pPr>
            <w:r w:rsidRPr="000B78A8">
              <w:t>Lamotrigina</w:t>
            </w:r>
            <w:r w:rsidR="007C4F6D">
              <w:t>................</w:t>
            </w:r>
            <w:r>
              <w:t>......</w:t>
            </w:r>
            <w:r w:rsidR="00B24030">
              <w:t>...</w:t>
            </w:r>
            <w:r>
              <w:t>.......</w:t>
            </w:r>
            <w:r w:rsidRPr="000B78A8">
              <w:t>3 a 6 mg/kg</w:t>
            </w:r>
          </w:p>
        </w:tc>
      </w:tr>
      <w:tr w:rsidR="000B78A8"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B78A8" w:rsidRPr="00193DCE" w:rsidRDefault="000B78A8" w:rsidP="006B142C">
            <w:pPr>
              <w:pStyle w:val="Corpo"/>
              <w:spacing w:after="0"/>
            </w:pPr>
            <w:r>
              <w:t>Excipiente qsp .</w:t>
            </w:r>
            <w:r w:rsidR="007C4F6D">
              <w:t>...............</w:t>
            </w:r>
            <w:r>
              <w:t>.</w:t>
            </w:r>
            <w:r w:rsidR="00B24030">
              <w:t>...</w:t>
            </w:r>
            <w:r>
              <w:t>......... 1 Cápsula</w:t>
            </w:r>
          </w:p>
        </w:tc>
      </w:tr>
      <w:tr w:rsidR="000B78A8" w:rsidRPr="00BE5CFD" w:rsidTr="006B142C">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B78A8" w:rsidRPr="00370179" w:rsidRDefault="000B78A8" w:rsidP="006B142C">
            <w:pPr>
              <w:pStyle w:val="Corpo"/>
              <w:jc w:val="center"/>
              <w:rPr>
                <w:sz w:val="16"/>
                <w:szCs w:val="16"/>
              </w:rPr>
            </w:pPr>
            <w:r>
              <w:rPr>
                <w:sz w:val="16"/>
                <w:szCs w:val="16"/>
              </w:rPr>
              <w:t>Administrar 1 cápsula ao dia ou conforme orientação do médico.</w:t>
            </w:r>
          </w:p>
          <w:p w:rsidR="000B78A8" w:rsidRPr="00BE5CFD" w:rsidRDefault="000B78A8" w:rsidP="006B142C">
            <w:pPr>
              <w:pStyle w:val="Corpo"/>
              <w:jc w:val="center"/>
              <w:rPr>
                <w:sz w:val="16"/>
                <w:szCs w:val="16"/>
              </w:rPr>
            </w:pPr>
          </w:p>
        </w:tc>
      </w:tr>
    </w:tbl>
    <w:p w:rsidR="000B78A8" w:rsidRPr="000B78A8" w:rsidRDefault="000B78A8" w:rsidP="000B78A8">
      <w:pPr>
        <w:pStyle w:val="formulas"/>
        <w:spacing w:after="120"/>
        <w:rPr>
          <w:rFonts w:ascii="Swis721 Th BT" w:hAnsi="Swis721 Th BT"/>
          <w:b/>
        </w:rPr>
      </w:pPr>
      <w:r w:rsidRPr="000B78A8">
        <w:rPr>
          <w:rFonts w:ascii="Swis721 Th BT" w:hAnsi="Swis721 Th BT"/>
          <w:b/>
        </w:rPr>
        <w:t>Carbamazepina é Comparável à Lamotrigina como Monoterapia para Crianças com Epilepsia Parcial</w:t>
      </w:r>
    </w:p>
    <w:p w:rsidR="000B78A8" w:rsidRPr="003705C8" w:rsidRDefault="000B78A8" w:rsidP="000B78A8">
      <w:pPr>
        <w:pStyle w:val="Corpo"/>
        <w:spacing w:after="120"/>
      </w:pPr>
      <w:r w:rsidRPr="003705C8">
        <w:t>A fim de se comparar os efeitos cognitivos e comportamentais da lamotrigina (LTG) e carbamazepina (CBZ) como monoterapias em pacientes pediátricos, um estudo multicêntrico, randomizado, aberto e de grupo paralelo foi conduzido em crianças com crises parciais. LTG ou CBZ foram prescritas como monoterapia para crianças previamente não tratadas a uma dose inicial de 0,5 a 1 mg/kg/dia de LTG ou 5 mg/kg/dia de CBZ, aumentada ao longo de 8 semanas (3 a 6 mg/kg/dia de LTG e 10 a 20 mg/kg/dia de CBZ), seguida de manutenção por 24 semanas. Um total de 67 crianças completaram o estudo, incluindo 32 de 43 (74,4%) tratadas com LTG e 35 de 41 (85,4%) tratadas com CBZ.</w:t>
      </w:r>
    </w:p>
    <w:p w:rsidR="000B78A8" w:rsidRPr="003705C8" w:rsidRDefault="000B78A8" w:rsidP="00510414">
      <w:pPr>
        <w:pStyle w:val="Corpo"/>
        <w:numPr>
          <w:ilvl w:val="0"/>
          <w:numId w:val="35"/>
        </w:numPr>
        <w:spacing w:after="120"/>
      </w:pPr>
      <w:r w:rsidRPr="003705C8">
        <w:t>A ausência de crises não foi significativamente diferente entre as populações (53,5% LTG, 56,1% CBZ; p=0,81);</w:t>
      </w:r>
    </w:p>
    <w:p w:rsidR="003116E3" w:rsidRPr="003705C8" w:rsidRDefault="003116E3" w:rsidP="003116E3">
      <w:pPr>
        <w:pStyle w:val="Corpo"/>
        <w:spacing w:after="120"/>
        <w:ind w:left="720"/>
      </w:pPr>
    </w:p>
    <w:p w:rsidR="000B78A8" w:rsidRPr="003705C8" w:rsidRDefault="000B78A8" w:rsidP="00510414">
      <w:pPr>
        <w:pStyle w:val="Corpo"/>
        <w:numPr>
          <w:ilvl w:val="0"/>
          <w:numId w:val="35"/>
        </w:numPr>
        <w:spacing w:after="120"/>
      </w:pPr>
      <w:r w:rsidRPr="003705C8">
        <w:t>Não houve diferença estatística significativa na inteligência de ambos os grupos após o tratamento;</w:t>
      </w:r>
    </w:p>
    <w:p w:rsidR="003116E3" w:rsidRPr="003705C8" w:rsidRDefault="003116E3" w:rsidP="003116E3">
      <w:pPr>
        <w:pStyle w:val="Corpo"/>
        <w:spacing w:after="120"/>
      </w:pPr>
    </w:p>
    <w:p w:rsidR="000B78A8" w:rsidRPr="003705C8" w:rsidRDefault="000B78A8" w:rsidP="00510414">
      <w:pPr>
        <w:pStyle w:val="Corpo"/>
        <w:numPr>
          <w:ilvl w:val="0"/>
          <w:numId w:val="35"/>
        </w:numPr>
        <w:spacing w:after="120"/>
      </w:pPr>
      <w:r w:rsidRPr="003705C8">
        <w:t>Os problemas relacionados aos comportamentos de externalização melhoraram no grupo CBZ (p&lt;0,05), entretanto, não houve diferença significativa entre os dois grupos em termos de comportamentos de externalização;</w:t>
      </w:r>
    </w:p>
    <w:p w:rsidR="003116E3" w:rsidRPr="003705C8" w:rsidRDefault="003116E3" w:rsidP="003116E3">
      <w:pPr>
        <w:pStyle w:val="Corpo"/>
        <w:spacing w:after="120"/>
      </w:pPr>
    </w:p>
    <w:p w:rsidR="000B78A8" w:rsidRPr="003705C8" w:rsidRDefault="000B78A8" w:rsidP="00510414">
      <w:pPr>
        <w:pStyle w:val="Corpo"/>
        <w:numPr>
          <w:ilvl w:val="0"/>
          <w:numId w:val="35"/>
        </w:numPr>
        <w:spacing w:after="120"/>
      </w:pPr>
      <w:r w:rsidRPr="003705C8">
        <w:t xml:space="preserve">Os pais reportaram melhora na escala </w:t>
      </w:r>
      <w:r w:rsidRPr="003705C8">
        <w:rPr>
          <w:i/>
        </w:rPr>
        <w:t>Conner</w:t>
      </w:r>
      <w:r w:rsidRPr="003705C8">
        <w:t xml:space="preserve"> no grupo CBZ comparado ao grupo LTG (p&lt;0,05);</w:t>
      </w:r>
    </w:p>
    <w:p w:rsidR="000B78A8" w:rsidRPr="003705C8" w:rsidRDefault="000B78A8" w:rsidP="000B78A8">
      <w:pPr>
        <w:pStyle w:val="Corpo"/>
      </w:pPr>
      <w:r w:rsidRPr="003705C8">
        <w:t>LTG e CBZ mostraram eficácia e efeitos cognitivos s</w:t>
      </w:r>
      <w:r w:rsidR="00506757">
        <w:t>i</w:t>
      </w:r>
      <w:r w:rsidRPr="003705C8">
        <w:t xml:space="preserve">milares no tratamento da epilepsia parcial infantil, entretanto, CBZ mostrou mais benefícios em melhorar os comportamentos de externalização (Eun </w:t>
      </w:r>
      <w:r w:rsidRPr="003705C8">
        <w:rPr>
          <w:i/>
        </w:rPr>
        <w:t xml:space="preserve">et al., </w:t>
      </w:r>
      <w:r w:rsidRPr="003705C8">
        <w:t>2012).</w:t>
      </w:r>
    </w:p>
    <w:p w:rsidR="003A38B4" w:rsidRDefault="003A38B4" w:rsidP="00981A39">
      <w:pPr>
        <w:pStyle w:val="Corpo"/>
        <w:spacing w:after="240"/>
      </w:pPr>
    </w:p>
    <w:p w:rsidR="003116E3" w:rsidRDefault="003116E3" w:rsidP="00981A39">
      <w:pPr>
        <w:pStyle w:val="Corpo"/>
        <w:spacing w:after="240"/>
      </w:pPr>
    </w:p>
    <w:p w:rsidR="003116E3" w:rsidRDefault="003116E3" w:rsidP="00981A39">
      <w:pPr>
        <w:pStyle w:val="Corpo"/>
        <w:spacing w:after="240"/>
      </w:pPr>
    </w:p>
    <w:p w:rsidR="003116E3" w:rsidRDefault="003116E3" w:rsidP="00981A39">
      <w:pPr>
        <w:pStyle w:val="Corpo"/>
        <w:spacing w:after="240"/>
      </w:pPr>
    </w:p>
    <w:p w:rsidR="00D75A47" w:rsidRDefault="00D75A47" w:rsidP="00D75A47">
      <w:pPr>
        <w:pStyle w:val="Corpo"/>
        <w:ind w:right="-1"/>
        <w:rPr>
          <w:b/>
          <w:sz w:val="24"/>
          <w:u w:val="single"/>
        </w:rPr>
      </w:pPr>
      <w:r>
        <w:rPr>
          <w:b/>
          <w:sz w:val="24"/>
          <w:u w:val="single"/>
        </w:rPr>
        <w:lastRenderedPageBreak/>
        <w:t>Cápsulas de Oxcarbazepina Dose Usual</w:t>
      </w:r>
    </w:p>
    <w:p w:rsidR="00D75A47" w:rsidRDefault="00D75A47" w:rsidP="00D75A47">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75A47" w:rsidRPr="00C87A84"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D75A47" w:rsidRPr="00C87A84" w:rsidRDefault="00D75A47" w:rsidP="006B142C">
            <w:pPr>
              <w:pStyle w:val="Corpo"/>
              <w:jc w:val="center"/>
              <w:rPr>
                <w:b/>
                <w:color w:val="FFFFFF" w:themeColor="background1"/>
              </w:rPr>
            </w:pPr>
            <w:r>
              <w:rPr>
                <w:b/>
                <w:color w:val="FFFFFF" w:themeColor="background1"/>
                <w:sz w:val="22"/>
              </w:rPr>
              <w:t>Oxcarbazepina</w:t>
            </w:r>
          </w:p>
        </w:tc>
      </w:tr>
      <w:tr w:rsidR="00D75A47"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75A47" w:rsidRPr="00193DCE" w:rsidRDefault="00506757" w:rsidP="00D75A47">
            <w:pPr>
              <w:pStyle w:val="Corpo"/>
              <w:spacing w:after="0"/>
            </w:pPr>
            <w:r>
              <w:t>Oxcarbazepina................</w:t>
            </w:r>
            <w:r w:rsidR="00D75A47">
              <w:t>......8 a 10</w:t>
            </w:r>
            <w:r w:rsidR="00D75A47" w:rsidRPr="000B78A8">
              <w:t xml:space="preserve"> mg/kg</w:t>
            </w:r>
          </w:p>
        </w:tc>
      </w:tr>
      <w:tr w:rsidR="00D75A47"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75A47" w:rsidRPr="00193DCE" w:rsidRDefault="00506757" w:rsidP="006B142C">
            <w:pPr>
              <w:pStyle w:val="Corpo"/>
              <w:spacing w:after="0"/>
            </w:pPr>
            <w:r>
              <w:t>Excipiente qsp ..............</w:t>
            </w:r>
            <w:r w:rsidR="00D75A47">
              <w:t>............ 1 Cápsula</w:t>
            </w:r>
          </w:p>
        </w:tc>
      </w:tr>
      <w:tr w:rsidR="00D75A47" w:rsidRPr="00BE5CFD" w:rsidTr="006B142C">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75A47" w:rsidRPr="00370179" w:rsidRDefault="00D75A47" w:rsidP="006B142C">
            <w:pPr>
              <w:pStyle w:val="Corpo"/>
              <w:jc w:val="center"/>
              <w:rPr>
                <w:sz w:val="16"/>
                <w:szCs w:val="16"/>
              </w:rPr>
            </w:pPr>
            <w:r>
              <w:rPr>
                <w:sz w:val="16"/>
                <w:szCs w:val="16"/>
              </w:rPr>
              <w:t>Administrar 1 cápsula duas vezes ao dia ou conforme orientação do médico.</w:t>
            </w:r>
          </w:p>
          <w:p w:rsidR="00D75A47" w:rsidRPr="00BE5CFD" w:rsidRDefault="00D75A47" w:rsidP="006B142C">
            <w:pPr>
              <w:pStyle w:val="Corpo"/>
              <w:jc w:val="center"/>
              <w:rPr>
                <w:sz w:val="16"/>
                <w:szCs w:val="16"/>
              </w:rPr>
            </w:pPr>
          </w:p>
        </w:tc>
      </w:tr>
    </w:tbl>
    <w:p w:rsidR="003A38B4" w:rsidRDefault="003A38B4" w:rsidP="00981A39">
      <w:pPr>
        <w:pStyle w:val="Corpo"/>
        <w:spacing w:after="240"/>
      </w:pPr>
    </w:p>
    <w:p w:rsidR="00C82B68" w:rsidRDefault="00C82B68" w:rsidP="00C82B68">
      <w:pPr>
        <w:pStyle w:val="Corpo"/>
        <w:ind w:right="-1"/>
        <w:rPr>
          <w:b/>
          <w:sz w:val="24"/>
          <w:u w:val="single"/>
        </w:rPr>
      </w:pPr>
      <w:r>
        <w:rPr>
          <w:b/>
          <w:sz w:val="24"/>
          <w:u w:val="single"/>
        </w:rPr>
        <w:t>Cápsulas de Fenobarbital Dose Usual</w:t>
      </w:r>
      <w:r w:rsidR="00A268C4">
        <w:rPr>
          <w:b/>
          <w:sz w:val="24"/>
          <w:u w:val="single"/>
        </w:rPr>
        <w:t xml:space="preserve"> para Crianças</w:t>
      </w:r>
    </w:p>
    <w:p w:rsidR="00C82B68" w:rsidRDefault="00C82B68" w:rsidP="00C82B68">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C82B68" w:rsidRPr="00C87A84"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C82B68" w:rsidRPr="00C87A84" w:rsidRDefault="00A268C4" w:rsidP="006B142C">
            <w:pPr>
              <w:pStyle w:val="Corpo"/>
              <w:jc w:val="center"/>
              <w:rPr>
                <w:b/>
                <w:color w:val="FFFFFF" w:themeColor="background1"/>
              </w:rPr>
            </w:pPr>
            <w:r>
              <w:rPr>
                <w:b/>
                <w:color w:val="FFFFFF" w:themeColor="background1"/>
                <w:sz w:val="22"/>
              </w:rPr>
              <w:t>Fenobarbital</w:t>
            </w:r>
          </w:p>
        </w:tc>
      </w:tr>
      <w:tr w:rsidR="00C82B68"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2B68" w:rsidRPr="00193DCE" w:rsidRDefault="00A268C4" w:rsidP="00A268C4">
            <w:pPr>
              <w:pStyle w:val="Corpo"/>
              <w:spacing w:after="0"/>
            </w:pPr>
            <w:r>
              <w:t>Fenobarbital....</w:t>
            </w:r>
            <w:r w:rsidR="00C82B68">
              <w:t>..........</w:t>
            </w:r>
            <w:r>
              <w:t>..</w:t>
            </w:r>
            <w:r w:rsidR="00506757">
              <w:t>...</w:t>
            </w:r>
            <w:r w:rsidR="00830BA6">
              <w:t>...</w:t>
            </w:r>
            <w:r w:rsidR="00506757">
              <w:t>....</w:t>
            </w:r>
            <w:r w:rsidR="00C82B68">
              <w:t>.....</w:t>
            </w:r>
            <w:r>
              <w:t>3 a 4 mg</w:t>
            </w:r>
            <w:r w:rsidR="00C82B68" w:rsidRPr="000B78A8">
              <w:t>/kg</w:t>
            </w:r>
          </w:p>
        </w:tc>
      </w:tr>
      <w:tr w:rsidR="00C82B68"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2B68" w:rsidRPr="00193DCE" w:rsidRDefault="00C82B68" w:rsidP="006B142C">
            <w:pPr>
              <w:pStyle w:val="Corpo"/>
              <w:spacing w:after="0"/>
            </w:pPr>
            <w:r>
              <w:t>Exci</w:t>
            </w:r>
            <w:r w:rsidR="00506757">
              <w:t>piente qsp ................</w:t>
            </w:r>
            <w:r w:rsidR="00830BA6">
              <w:t>..</w:t>
            </w:r>
            <w:r w:rsidR="00506757">
              <w:t>...</w:t>
            </w:r>
            <w:r>
              <w:t>....... 1 Cápsula</w:t>
            </w:r>
          </w:p>
        </w:tc>
      </w:tr>
      <w:tr w:rsidR="00C82B68" w:rsidRPr="00BE5CFD" w:rsidTr="006B142C">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82B68" w:rsidRPr="00370179" w:rsidRDefault="00C82B68" w:rsidP="006B142C">
            <w:pPr>
              <w:pStyle w:val="Corpo"/>
              <w:jc w:val="center"/>
              <w:rPr>
                <w:sz w:val="16"/>
                <w:szCs w:val="16"/>
              </w:rPr>
            </w:pPr>
            <w:r>
              <w:rPr>
                <w:sz w:val="16"/>
                <w:szCs w:val="16"/>
              </w:rPr>
              <w:t>Administrar 1 cápsula ao dia ou conforme orientação do médico.</w:t>
            </w:r>
          </w:p>
          <w:p w:rsidR="00C82B68" w:rsidRPr="00BE5CFD" w:rsidRDefault="00C82B68" w:rsidP="006B142C">
            <w:pPr>
              <w:pStyle w:val="Corpo"/>
              <w:jc w:val="center"/>
              <w:rPr>
                <w:sz w:val="16"/>
                <w:szCs w:val="16"/>
              </w:rPr>
            </w:pPr>
          </w:p>
        </w:tc>
      </w:tr>
    </w:tbl>
    <w:p w:rsidR="00A268C4" w:rsidRDefault="00A268C4" w:rsidP="00A268C4">
      <w:pPr>
        <w:pStyle w:val="Corpo"/>
        <w:ind w:right="-1"/>
        <w:rPr>
          <w:b/>
          <w:sz w:val="24"/>
          <w:u w:val="single"/>
        </w:rPr>
      </w:pPr>
    </w:p>
    <w:p w:rsidR="00A268C4" w:rsidRDefault="00A268C4" w:rsidP="00A268C4">
      <w:pPr>
        <w:pStyle w:val="Corpo"/>
        <w:ind w:right="-1"/>
        <w:rPr>
          <w:b/>
          <w:sz w:val="24"/>
          <w:u w:val="single"/>
        </w:rPr>
      </w:pPr>
      <w:r>
        <w:rPr>
          <w:b/>
          <w:sz w:val="24"/>
          <w:u w:val="single"/>
        </w:rPr>
        <w:t xml:space="preserve">Cápsulas de Clonazepam para Crianças de até </w:t>
      </w:r>
      <w:r w:rsidR="00AB6823">
        <w:rPr>
          <w:b/>
          <w:sz w:val="24"/>
          <w:u w:val="single"/>
        </w:rPr>
        <w:t>30 kg</w:t>
      </w:r>
    </w:p>
    <w:p w:rsidR="00A268C4" w:rsidRDefault="00A268C4" w:rsidP="00A268C4">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268C4" w:rsidRPr="00C87A84"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A268C4" w:rsidRPr="00C87A84" w:rsidRDefault="00A268C4" w:rsidP="006B142C">
            <w:pPr>
              <w:pStyle w:val="Corpo"/>
              <w:jc w:val="center"/>
              <w:rPr>
                <w:b/>
                <w:color w:val="FFFFFF" w:themeColor="background1"/>
              </w:rPr>
            </w:pPr>
            <w:r>
              <w:rPr>
                <w:b/>
                <w:color w:val="FFFFFF" w:themeColor="background1"/>
                <w:sz w:val="22"/>
              </w:rPr>
              <w:t>Clonazepam</w:t>
            </w:r>
          </w:p>
        </w:tc>
      </w:tr>
      <w:tr w:rsidR="00A268C4"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268C4" w:rsidRPr="00193DCE" w:rsidRDefault="00A268C4" w:rsidP="00AB6823">
            <w:pPr>
              <w:pStyle w:val="Corpo"/>
              <w:spacing w:after="0"/>
            </w:pPr>
            <w:r>
              <w:t>Clonazepam............</w:t>
            </w:r>
            <w:r w:rsidR="00AB6823">
              <w:t>..</w:t>
            </w:r>
            <w:r w:rsidR="00830BA6">
              <w:t>..</w:t>
            </w:r>
            <w:r>
              <w:t>..</w:t>
            </w:r>
            <w:r w:rsidR="00AB6823">
              <w:t xml:space="preserve">. 0,01 a </w:t>
            </w:r>
            <w:r>
              <w:t>0,</w:t>
            </w:r>
            <w:r w:rsidR="00AB6823">
              <w:t>0</w:t>
            </w:r>
            <w:r>
              <w:t>5 mg</w:t>
            </w:r>
            <w:r w:rsidR="00AB6823">
              <w:t>/kg</w:t>
            </w:r>
          </w:p>
        </w:tc>
      </w:tr>
      <w:tr w:rsidR="00A268C4"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268C4" w:rsidRPr="00193DCE" w:rsidRDefault="00506757" w:rsidP="006B142C">
            <w:pPr>
              <w:pStyle w:val="Corpo"/>
              <w:spacing w:after="0"/>
            </w:pPr>
            <w:r>
              <w:t>Excipiente qsp ..............</w:t>
            </w:r>
            <w:r w:rsidR="00830BA6">
              <w:t>.</w:t>
            </w:r>
            <w:r>
              <w:t>.</w:t>
            </w:r>
            <w:r w:rsidR="00A268C4">
              <w:t>........... 1 Cápsula</w:t>
            </w:r>
          </w:p>
        </w:tc>
      </w:tr>
      <w:tr w:rsidR="00A268C4" w:rsidRPr="00BE5CFD" w:rsidTr="006B142C">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268C4" w:rsidRPr="00370179" w:rsidRDefault="00AB6823" w:rsidP="006B142C">
            <w:pPr>
              <w:pStyle w:val="Corpo"/>
              <w:jc w:val="center"/>
              <w:rPr>
                <w:sz w:val="16"/>
                <w:szCs w:val="16"/>
              </w:rPr>
            </w:pPr>
            <w:r>
              <w:rPr>
                <w:sz w:val="16"/>
                <w:szCs w:val="16"/>
              </w:rPr>
              <w:t>Uso diário</w:t>
            </w:r>
            <w:r w:rsidR="00A268C4">
              <w:rPr>
                <w:sz w:val="16"/>
                <w:szCs w:val="16"/>
              </w:rPr>
              <w:t xml:space="preserve"> ou conforme orientação do médico.</w:t>
            </w:r>
          </w:p>
          <w:p w:rsidR="00A268C4" w:rsidRPr="00BE5CFD" w:rsidRDefault="00A268C4" w:rsidP="006B142C">
            <w:pPr>
              <w:pStyle w:val="Corpo"/>
              <w:jc w:val="center"/>
              <w:rPr>
                <w:sz w:val="16"/>
                <w:szCs w:val="16"/>
              </w:rPr>
            </w:pPr>
          </w:p>
        </w:tc>
      </w:tr>
    </w:tbl>
    <w:p w:rsidR="00AB6823" w:rsidRDefault="00AB6823" w:rsidP="00AB6823">
      <w:pPr>
        <w:pStyle w:val="Corpo"/>
        <w:ind w:right="-1"/>
        <w:rPr>
          <w:b/>
          <w:sz w:val="24"/>
          <w:u w:val="single"/>
        </w:rPr>
      </w:pPr>
    </w:p>
    <w:p w:rsidR="00AB6823" w:rsidRDefault="00AB6823" w:rsidP="00AB6823">
      <w:pPr>
        <w:pStyle w:val="Corpo"/>
        <w:ind w:right="-1"/>
        <w:rPr>
          <w:b/>
          <w:sz w:val="24"/>
          <w:u w:val="single"/>
        </w:rPr>
      </w:pPr>
      <w:r>
        <w:rPr>
          <w:b/>
          <w:sz w:val="24"/>
          <w:u w:val="single"/>
        </w:rPr>
        <w:t>Cápsulas de Clonazepam para Crianças Maiores de 10 Anos</w:t>
      </w:r>
    </w:p>
    <w:p w:rsidR="00AB6823" w:rsidRDefault="00AB6823" w:rsidP="00AB6823">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B6823" w:rsidRPr="00C87A84"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AB6823" w:rsidRPr="00C87A84" w:rsidRDefault="00AB6823" w:rsidP="006B142C">
            <w:pPr>
              <w:pStyle w:val="Corpo"/>
              <w:jc w:val="center"/>
              <w:rPr>
                <w:b/>
                <w:color w:val="FFFFFF" w:themeColor="background1"/>
              </w:rPr>
            </w:pPr>
            <w:r>
              <w:rPr>
                <w:b/>
                <w:color w:val="FFFFFF" w:themeColor="background1"/>
                <w:sz w:val="22"/>
              </w:rPr>
              <w:t>Clonazepam</w:t>
            </w:r>
          </w:p>
        </w:tc>
      </w:tr>
      <w:tr w:rsidR="00AB6823"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B6823" w:rsidRPr="00193DCE" w:rsidRDefault="00AB6823" w:rsidP="00AB6823">
            <w:pPr>
              <w:pStyle w:val="Corpo"/>
              <w:spacing w:after="0"/>
            </w:pPr>
            <w:r>
              <w:t>Clona</w:t>
            </w:r>
            <w:r w:rsidR="00506757">
              <w:t>zepam..........................</w:t>
            </w:r>
            <w:r>
              <w:t>.... 1 a 1,5 mg</w:t>
            </w:r>
          </w:p>
        </w:tc>
      </w:tr>
      <w:tr w:rsidR="00AB6823" w:rsidRPr="003A6682" w:rsidTr="006B142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B6823" w:rsidRPr="00193DCE" w:rsidRDefault="00AB6823" w:rsidP="006B142C">
            <w:pPr>
              <w:pStyle w:val="Corpo"/>
              <w:spacing w:after="0"/>
            </w:pPr>
            <w:r>
              <w:t>Exci</w:t>
            </w:r>
            <w:r w:rsidR="00506757">
              <w:t>piente qsp ...................</w:t>
            </w:r>
            <w:r>
              <w:t>....... 1 Cápsula</w:t>
            </w:r>
          </w:p>
        </w:tc>
      </w:tr>
      <w:tr w:rsidR="00AB6823" w:rsidRPr="00BE5CFD" w:rsidTr="006B142C">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B6823" w:rsidRPr="00370179" w:rsidRDefault="00AB6823" w:rsidP="00AB6823">
            <w:pPr>
              <w:pStyle w:val="Corpo"/>
              <w:jc w:val="center"/>
              <w:rPr>
                <w:sz w:val="16"/>
                <w:szCs w:val="16"/>
              </w:rPr>
            </w:pPr>
            <w:r>
              <w:rPr>
                <w:sz w:val="16"/>
                <w:szCs w:val="16"/>
              </w:rPr>
              <w:t>Uso diário ou conforme orientação do médico.</w:t>
            </w:r>
          </w:p>
          <w:p w:rsidR="00AB6823" w:rsidRPr="00BE5CFD" w:rsidRDefault="00AB6823" w:rsidP="006B142C">
            <w:pPr>
              <w:pStyle w:val="Corpo"/>
              <w:jc w:val="center"/>
              <w:rPr>
                <w:sz w:val="16"/>
                <w:szCs w:val="16"/>
              </w:rPr>
            </w:pPr>
          </w:p>
        </w:tc>
      </w:tr>
    </w:tbl>
    <w:p w:rsidR="00CB4419" w:rsidRDefault="00CB4419" w:rsidP="00981A39">
      <w:pPr>
        <w:pStyle w:val="Corpo"/>
        <w:spacing w:after="240"/>
      </w:pPr>
    </w:p>
    <w:p w:rsidR="000B78A8" w:rsidRDefault="000B78A8" w:rsidP="00981A39">
      <w:pPr>
        <w:pStyle w:val="Corpo"/>
        <w:spacing w:after="240"/>
      </w:pPr>
    </w:p>
    <w:p w:rsidR="00455B21" w:rsidRDefault="00455B21" w:rsidP="00981A39">
      <w:pPr>
        <w:pStyle w:val="Corpo"/>
        <w:spacing w:after="240"/>
      </w:pPr>
    </w:p>
    <w:p w:rsidR="00455B21" w:rsidRDefault="00455B21" w:rsidP="00981A39">
      <w:pPr>
        <w:pStyle w:val="Corpo"/>
        <w:spacing w:after="240"/>
      </w:pPr>
    </w:p>
    <w:p w:rsidR="00455B21" w:rsidRDefault="00455B21" w:rsidP="00981A39">
      <w:pPr>
        <w:pStyle w:val="Corpo"/>
        <w:spacing w:after="240"/>
      </w:pPr>
    </w:p>
    <w:p w:rsidR="00802967" w:rsidRPr="00802967" w:rsidRDefault="00A66BCE" w:rsidP="00802967">
      <w:pPr>
        <w:pStyle w:val="Ttulo1"/>
      </w:pPr>
      <w:bookmarkStart w:id="36" w:name="_Toc531180533"/>
      <w:r w:rsidRPr="00A66BCE">
        <w:lastRenderedPageBreak/>
        <w:t>Migrânea em Crianças</w:t>
      </w:r>
      <w:bookmarkEnd w:id="36"/>
      <w:r w:rsidRPr="00A66BCE">
        <w:tab/>
      </w:r>
    </w:p>
    <w:p w:rsidR="00A66BCE" w:rsidRPr="002B6EAA" w:rsidRDefault="00A66BCE" w:rsidP="005D7C25">
      <w:pPr>
        <w:pStyle w:val="Ttulo2"/>
      </w:pPr>
      <w:bookmarkStart w:id="37" w:name="_Toc531180534"/>
      <w:r>
        <w:t>Medicações Preventivas</w:t>
      </w:r>
      <w:bookmarkEnd w:id="37"/>
    </w:p>
    <w:p w:rsidR="00370179" w:rsidRDefault="00370179" w:rsidP="00850280">
      <w:pPr>
        <w:pStyle w:val="Corpo"/>
        <w:ind w:right="-1"/>
        <w:rPr>
          <w:sz w:val="18"/>
          <w:szCs w:val="18"/>
        </w:rPr>
      </w:pPr>
    </w:p>
    <w:p w:rsidR="00A66BCE" w:rsidRDefault="00A66BCE" w:rsidP="00850280">
      <w:pPr>
        <w:pStyle w:val="Corpo"/>
        <w:ind w:right="-1"/>
        <w:rPr>
          <w:sz w:val="18"/>
          <w:szCs w:val="18"/>
        </w:rPr>
      </w:pPr>
    </w:p>
    <w:p w:rsidR="00A66BCE" w:rsidRDefault="00A66BCE" w:rsidP="00A66BCE">
      <w:pPr>
        <w:pStyle w:val="Corpo"/>
        <w:spacing w:after="60"/>
      </w:pPr>
      <w:r>
        <w:t>Mais de 6 milhões de crianças e adolescentes nos Estados Unidos têm migrânea, e a maioria continua com as dores de cabeça na fase adulta.</w:t>
      </w:r>
    </w:p>
    <w:p w:rsidR="00A66BCE" w:rsidRDefault="00A66BCE" w:rsidP="00A66BCE">
      <w:pPr>
        <w:pStyle w:val="Corpo"/>
      </w:pPr>
      <w:r>
        <w:rPr>
          <w:noProof/>
          <w:lang w:eastAsia="pt-BR"/>
        </w:rPr>
        <mc:AlternateContent>
          <mc:Choice Requires="wps">
            <w:drawing>
              <wp:anchor distT="0" distB="0" distL="114300" distR="114300" simplePos="0" relativeHeight="251805696" behindDoc="0" locked="0" layoutInCell="1" allowOverlap="1">
                <wp:simplePos x="0" y="0"/>
                <wp:positionH relativeFrom="column">
                  <wp:posOffset>167640</wp:posOffset>
                </wp:positionH>
                <wp:positionV relativeFrom="paragraph">
                  <wp:posOffset>140970</wp:posOffset>
                </wp:positionV>
                <wp:extent cx="5095875" cy="590550"/>
                <wp:effectExtent l="0" t="0" r="28575" b="19050"/>
                <wp:wrapNone/>
                <wp:docPr id="57" name="Colchete dup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590550"/>
                        </a:xfrm>
                        <a:prstGeom prst="bracketPair">
                          <a:avLst>
                            <a:gd name="adj" fmla="val 16667"/>
                          </a:avLst>
                        </a:pr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E2D78" id="Colchete duplo 57" o:spid="_x0000_s1026" type="#_x0000_t185" style="position:absolute;margin-left:13.2pt;margin-top:11.1pt;width:401.25pt;height:46.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" strokecolor="black [3200]" strokeweight=".5pt">
                <v:stroke joinstyle="miter"/>
              </v:shape>
            </w:pict>
          </mc:Fallback>
        </mc:AlternateContent>
      </w:r>
    </w:p>
    <w:p w:rsidR="00A66BCE" w:rsidRPr="00BE7BF8" w:rsidRDefault="00A66BCE" w:rsidP="00A66BCE">
      <w:pPr>
        <w:pStyle w:val="Corpo"/>
        <w:ind w:left="397" w:right="397"/>
        <w:jc w:val="center"/>
        <w:rPr>
          <w:b/>
          <w:i/>
        </w:rPr>
      </w:pPr>
      <w:r w:rsidRPr="00BE7BF8">
        <w:rPr>
          <w:b/>
          <w:i/>
        </w:rPr>
        <w:t>De acordo com pesquisas epidemiológicas, quase 1/3 das crianças com ataques severos de migrânea experienciam ausência na escola e diminuição da qualidade de vida.</w:t>
      </w:r>
    </w:p>
    <w:p w:rsidR="00A66BCE" w:rsidRPr="00D3589E" w:rsidRDefault="00A66BCE" w:rsidP="00850280">
      <w:pPr>
        <w:pStyle w:val="Corpo"/>
        <w:ind w:right="-1"/>
        <w:rPr>
          <w:sz w:val="13"/>
          <w:szCs w:val="15"/>
        </w:rPr>
      </w:pPr>
    </w:p>
    <w:p w:rsidR="007206EF" w:rsidRPr="00D3589E" w:rsidRDefault="007206EF" w:rsidP="00850280">
      <w:pPr>
        <w:pStyle w:val="Corpo"/>
        <w:ind w:right="-1"/>
        <w:rPr>
          <w:sz w:val="13"/>
          <w:szCs w:val="15"/>
        </w:rPr>
      </w:pPr>
    </w:p>
    <w:p w:rsidR="007206EF" w:rsidRDefault="007206EF" w:rsidP="007206EF">
      <w:pPr>
        <w:pStyle w:val="Corpo"/>
        <w:ind w:right="-1"/>
      </w:pPr>
    </w:p>
    <w:p w:rsidR="00075909" w:rsidRPr="00581311" w:rsidRDefault="00075909" w:rsidP="00075909">
      <w:pPr>
        <w:pStyle w:val="Corpo"/>
        <w:rPr>
          <w:szCs w:val="23"/>
        </w:rPr>
      </w:pPr>
      <w:r>
        <w:rPr>
          <w:b/>
          <w:color w:val="0082B2"/>
          <w:szCs w:val="23"/>
        </w:rPr>
        <w:t>Sintomas</w:t>
      </w:r>
    </w:p>
    <w:p w:rsidR="00075909" w:rsidRDefault="00075909" w:rsidP="007206EF">
      <w:pPr>
        <w:pStyle w:val="Corpo"/>
        <w:ind w:right="-1"/>
      </w:pPr>
    </w:p>
    <w:p w:rsidR="0091146F" w:rsidRDefault="00075909" w:rsidP="007206EF">
      <w:pPr>
        <w:pStyle w:val="Corpo"/>
        <w:ind w:right="-1"/>
        <w:rPr>
          <w:color w:val="000000"/>
          <w:shd w:val="clear" w:color="auto" w:fill="FFFFFF"/>
        </w:rPr>
      </w:pPr>
      <w:r>
        <w:rPr>
          <w:color w:val="000000"/>
          <w:shd w:val="clear" w:color="auto" w:fill="FFFFFF"/>
        </w:rPr>
        <w:t>Os sintomas mais comuns incluem</w:t>
      </w:r>
      <w:r w:rsidR="0091146F">
        <w:rPr>
          <w:color w:val="000000"/>
          <w:shd w:val="clear" w:color="auto" w:fill="FFFFFF"/>
        </w:rPr>
        <w:t>:</w:t>
      </w:r>
    </w:p>
    <w:p w:rsidR="0091146F" w:rsidRDefault="0091146F" w:rsidP="007206EF">
      <w:pPr>
        <w:pStyle w:val="Corpo"/>
        <w:ind w:right="-1"/>
        <w:rPr>
          <w:color w:val="000000"/>
          <w:shd w:val="clear" w:color="auto" w:fill="FFFFFF"/>
        </w:rPr>
      </w:pPr>
    </w:p>
    <w:p w:rsidR="0091146F" w:rsidRDefault="0091146F" w:rsidP="007206EF">
      <w:pPr>
        <w:pStyle w:val="Corpo"/>
        <w:ind w:right="-1"/>
        <w:rPr>
          <w:color w:val="000000"/>
          <w:shd w:val="clear" w:color="auto" w:fill="FFFFFF"/>
        </w:rPr>
      </w:pPr>
    </w:p>
    <w:p w:rsidR="00075909" w:rsidRDefault="0091146F" w:rsidP="007206EF">
      <w:pPr>
        <w:pStyle w:val="Corpo"/>
        <w:ind w:right="-1"/>
      </w:pPr>
      <w:r w:rsidRPr="0091146F">
        <w:rPr>
          <w:noProof/>
          <w:color w:val="000000"/>
          <w:shd w:val="clear" w:color="auto" w:fill="FFFFFF"/>
          <w:lang w:eastAsia="pt-BR"/>
        </w:rPr>
        <mc:AlternateContent>
          <mc:Choice Requires="wps">
            <w:drawing>
              <wp:anchor distT="45720" distB="45720" distL="114300" distR="114300" simplePos="0" relativeHeight="251807744" behindDoc="0" locked="0" layoutInCell="1" allowOverlap="1">
                <wp:simplePos x="0" y="0"/>
                <wp:positionH relativeFrom="margin">
                  <wp:align>center</wp:align>
                </wp:positionH>
                <wp:positionV relativeFrom="paragraph">
                  <wp:posOffset>5715</wp:posOffset>
                </wp:positionV>
                <wp:extent cx="2360930" cy="485775"/>
                <wp:effectExtent l="0" t="0" r="11430" b="28575"/>
                <wp:wrapNone/>
                <wp:docPr id="5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85775"/>
                        </a:xfrm>
                        <a:prstGeom prst="rect">
                          <a:avLst/>
                        </a:prstGeom>
                        <a:solidFill>
                          <a:srgbClr val="FFFFFF"/>
                        </a:solidFill>
                        <a:ln w="9525">
                          <a:solidFill>
                            <a:srgbClr val="000000"/>
                          </a:solidFill>
                          <a:miter lim="800000"/>
                          <a:headEnd/>
                          <a:tailEnd/>
                        </a:ln>
                      </wps:spPr>
                      <wps:txbx>
                        <w:txbxContent>
                          <w:p w:rsidR="002E5EAF" w:rsidRPr="0091146F" w:rsidRDefault="002E5EAF" w:rsidP="0091146F">
                            <w:pPr>
                              <w:jc w:val="center"/>
                              <w:rPr>
                                <w:rFonts w:ascii="Swis721 Th BT" w:hAnsi="Swis721 Th BT"/>
                                <w:sz w:val="23"/>
                                <w:szCs w:val="23"/>
                              </w:rPr>
                            </w:pPr>
                            <w:r w:rsidRPr="0091146F">
                              <w:rPr>
                                <w:rFonts w:ascii="Swis721 Th BT" w:hAnsi="Swis721 Th BT"/>
                                <w:sz w:val="23"/>
                                <w:szCs w:val="23"/>
                              </w:rPr>
                              <w:t>Crises episódicas de moderada a muito grave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65" type="#_x0000_t202" style="position:absolute;left:0;text-align:left;margin-left:0;margin-top:.45pt;width:185.9pt;height:38.25pt;z-index:251807744;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">
                <v:textbox>
                  <w:txbxContent>
                    <w:p w:rsidR="002E5EAF" w:rsidRPr="0091146F" w:rsidRDefault="002E5EAF" w:rsidP="0091146F">
                      <w:pPr>
                        <w:jc w:val="center"/>
                        <w:rPr>
                          <w:rFonts w:ascii="Swis721 Th BT" w:hAnsi="Swis721 Th BT"/>
                          <w:sz w:val="23"/>
                          <w:szCs w:val="23"/>
                        </w:rPr>
                      </w:pPr>
                      <w:r w:rsidRPr="0091146F">
                        <w:rPr>
                          <w:rFonts w:ascii="Swis721 Th BT" w:hAnsi="Swis721 Th BT"/>
                          <w:sz w:val="23"/>
                          <w:szCs w:val="23"/>
                        </w:rPr>
                        <w:t>Crises episódicas de moderada a muito grave</w:t>
                      </w:r>
                    </w:p>
                  </w:txbxContent>
                </v:textbox>
                <w10:wrap anchorx="margin"/>
              </v:shape>
            </w:pict>
          </mc:Fallback>
        </mc:AlternateContent>
      </w:r>
    </w:p>
    <w:p w:rsidR="00075909" w:rsidRDefault="00075909" w:rsidP="007206EF">
      <w:pPr>
        <w:pStyle w:val="Corpo"/>
        <w:ind w:right="-1"/>
      </w:pPr>
    </w:p>
    <w:p w:rsidR="0091146F" w:rsidRDefault="0091146F" w:rsidP="007206EF">
      <w:pPr>
        <w:pStyle w:val="Corpo"/>
        <w:ind w:right="-1"/>
      </w:pPr>
      <w:r>
        <w:rPr>
          <w:noProof/>
          <w:lang w:eastAsia="pt-BR"/>
        </w:rPr>
        <mc:AlternateContent>
          <mc:Choice Requires="wps">
            <w:drawing>
              <wp:anchor distT="0" distB="0" distL="114300" distR="114300" simplePos="0" relativeHeight="251813888" behindDoc="0" locked="0" layoutInCell="1" allowOverlap="1">
                <wp:simplePos x="0" y="0"/>
                <wp:positionH relativeFrom="column">
                  <wp:posOffset>3491865</wp:posOffset>
                </wp:positionH>
                <wp:positionV relativeFrom="paragraph">
                  <wp:posOffset>116840</wp:posOffset>
                </wp:positionV>
                <wp:extent cx="219075" cy="247650"/>
                <wp:effectExtent l="0" t="0" r="28575" b="19050"/>
                <wp:wrapNone/>
                <wp:docPr id="85" name="Conector reto 85"/>
                <wp:cNvGraphicFramePr/>
                <a:graphic xmlns:a="http://schemas.openxmlformats.org/drawingml/2006/main">
                  <a:graphicData uri="http://schemas.microsoft.com/office/word/2010/wordprocessingShape">
                    <wps:wsp>
                      <wps:cNvCnPr/>
                      <wps:spPr>
                        <a:xfrm>
                          <a:off x="0" y="0"/>
                          <a:ext cx="219075" cy="24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D5AFD3" id="Conector reto 85"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95pt,9.2pt" to="292.2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" strokecolor="black [3200]" strokeweight=".5pt">
                <v:stroke joinstyle="miter"/>
              </v:line>
            </w:pict>
          </mc:Fallback>
        </mc:AlternateContent>
      </w:r>
      <w:r>
        <w:rPr>
          <w:noProof/>
          <w:lang w:eastAsia="pt-BR"/>
        </w:rPr>
        <mc:AlternateContent>
          <mc:Choice Requires="wps">
            <w:drawing>
              <wp:anchor distT="0" distB="0" distL="114300" distR="114300" simplePos="0" relativeHeight="251812864" behindDoc="0" locked="0" layoutInCell="1" allowOverlap="1">
                <wp:simplePos x="0" y="0"/>
                <wp:positionH relativeFrom="column">
                  <wp:posOffset>1739265</wp:posOffset>
                </wp:positionH>
                <wp:positionV relativeFrom="paragraph">
                  <wp:posOffset>126365</wp:posOffset>
                </wp:positionV>
                <wp:extent cx="257175" cy="238125"/>
                <wp:effectExtent l="0" t="0" r="28575" b="28575"/>
                <wp:wrapNone/>
                <wp:docPr id="82" name="Conector reto 82"/>
                <wp:cNvGraphicFramePr/>
                <a:graphic xmlns:a="http://schemas.openxmlformats.org/drawingml/2006/main">
                  <a:graphicData uri="http://schemas.microsoft.com/office/word/2010/wordprocessingShape">
                    <wps:wsp>
                      <wps:cNvCnPr/>
                      <wps:spPr>
                        <a:xfrm flipH="1">
                          <a:off x="0" y="0"/>
                          <a:ext cx="257175" cy="238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15BB7E" id="Conector reto 82" o:spid="_x0000_s1026" style="position:absolute;flip:x;z-index:251812864;visibility:visible;mso-wrap-style:square;mso-wrap-distance-left:9pt;mso-wrap-distance-top:0;mso-wrap-distance-right:9pt;mso-wrap-distance-bottom:0;mso-position-horizontal:absolute;mso-position-horizontal-relative:text;mso-position-vertical:absolute;mso-position-vertical-relative:text" from="136.95pt,9.95pt" to="157.2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" strokecolor="black [3200]" strokeweight=".5pt">
                <v:stroke joinstyle="miter"/>
              </v:line>
            </w:pict>
          </mc:Fallback>
        </mc:AlternateContent>
      </w:r>
    </w:p>
    <w:p w:rsidR="0091146F" w:rsidRDefault="0091146F" w:rsidP="007206EF">
      <w:pPr>
        <w:pStyle w:val="Corpo"/>
        <w:ind w:right="-1"/>
      </w:pPr>
      <w:r w:rsidRPr="0091146F">
        <w:rPr>
          <w:noProof/>
          <w:color w:val="000000"/>
          <w:shd w:val="clear" w:color="auto" w:fill="FFFFFF"/>
          <w:lang w:eastAsia="pt-BR"/>
        </w:rPr>
        <mc:AlternateContent>
          <mc:Choice Requires="wps">
            <w:drawing>
              <wp:anchor distT="45720" distB="45720" distL="114300" distR="114300" simplePos="0" relativeHeight="251809792" behindDoc="0" locked="0" layoutInCell="1" allowOverlap="1" wp14:anchorId="6FEC24B1" wp14:editId="51489050">
                <wp:simplePos x="0" y="0"/>
                <wp:positionH relativeFrom="margin">
                  <wp:posOffset>-308610</wp:posOffset>
                </wp:positionH>
                <wp:positionV relativeFrom="paragraph">
                  <wp:posOffset>200026</wp:posOffset>
                </wp:positionV>
                <wp:extent cx="2847975" cy="495300"/>
                <wp:effectExtent l="0" t="0" r="28575" b="19050"/>
                <wp:wrapNone/>
                <wp:docPr id="6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495300"/>
                        </a:xfrm>
                        <a:prstGeom prst="rect">
                          <a:avLst/>
                        </a:prstGeom>
                        <a:solidFill>
                          <a:srgbClr val="FFFFFF"/>
                        </a:solidFill>
                        <a:ln w="9525">
                          <a:solidFill>
                            <a:srgbClr val="000000"/>
                          </a:solidFill>
                          <a:miter lim="800000"/>
                          <a:headEnd/>
                          <a:tailEnd/>
                        </a:ln>
                      </wps:spPr>
                      <wps:txbx>
                        <w:txbxContent>
                          <w:p w:rsidR="002E5EAF" w:rsidRPr="0091146F" w:rsidRDefault="002E5EAF" w:rsidP="0091146F">
                            <w:pPr>
                              <w:jc w:val="center"/>
                              <w:rPr>
                                <w:rFonts w:ascii="Swis721 Th BT" w:hAnsi="Swis721 Th BT"/>
                                <w:sz w:val="23"/>
                                <w:szCs w:val="23"/>
                              </w:rPr>
                            </w:pPr>
                            <w:r w:rsidRPr="0091146F">
                              <w:rPr>
                                <w:rFonts w:ascii="Swis721 Th BT" w:hAnsi="Swis721 Th BT"/>
                                <w:sz w:val="23"/>
                                <w:szCs w:val="23"/>
                              </w:rPr>
                              <w:t>Cefaleia (tipicamente latejante, unilateral e exacerbada pela atividade física)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C24B1" id="_x0000_s1066" type="#_x0000_t202" style="position:absolute;left:0;text-align:left;margin-left:-24.3pt;margin-top:15.75pt;width:224.25pt;height:39pt;z-index:251809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">
                <v:textbox>
                  <w:txbxContent>
                    <w:p w:rsidR="002E5EAF" w:rsidRPr="0091146F" w:rsidRDefault="002E5EAF" w:rsidP="0091146F">
                      <w:pPr>
                        <w:jc w:val="center"/>
                        <w:rPr>
                          <w:rFonts w:ascii="Swis721 Th BT" w:hAnsi="Swis721 Th BT"/>
                          <w:sz w:val="23"/>
                          <w:szCs w:val="23"/>
                        </w:rPr>
                      </w:pPr>
                      <w:r w:rsidRPr="0091146F">
                        <w:rPr>
                          <w:rFonts w:ascii="Swis721 Th BT" w:hAnsi="Swis721 Th BT"/>
                          <w:sz w:val="23"/>
                          <w:szCs w:val="23"/>
                        </w:rPr>
                        <w:t>Cefaleia (tipicamente latejante, unilateral e exacerbada pela atividade física)</w:t>
                      </w:r>
                    </w:p>
                  </w:txbxContent>
                </v:textbox>
                <w10:wrap anchorx="margin"/>
              </v:shape>
            </w:pict>
          </mc:Fallback>
        </mc:AlternateContent>
      </w:r>
    </w:p>
    <w:p w:rsidR="0091146F" w:rsidRDefault="0091146F" w:rsidP="007206EF">
      <w:pPr>
        <w:pStyle w:val="Corpo"/>
        <w:ind w:right="-1"/>
      </w:pPr>
      <w:r w:rsidRPr="0091146F">
        <w:rPr>
          <w:noProof/>
          <w:color w:val="000000"/>
          <w:shd w:val="clear" w:color="auto" w:fill="FFFFFF"/>
          <w:lang w:eastAsia="pt-BR"/>
        </w:rPr>
        <mc:AlternateContent>
          <mc:Choice Requires="wps">
            <w:drawing>
              <wp:anchor distT="45720" distB="45720" distL="114300" distR="114300" simplePos="0" relativeHeight="251811840" behindDoc="0" locked="0" layoutInCell="1" allowOverlap="1" wp14:anchorId="12C498E5" wp14:editId="1B2A4B22">
                <wp:simplePos x="0" y="0"/>
                <wp:positionH relativeFrom="margin">
                  <wp:posOffset>3272155</wp:posOffset>
                </wp:positionH>
                <wp:positionV relativeFrom="paragraph">
                  <wp:posOffset>8255</wp:posOffset>
                </wp:positionV>
                <wp:extent cx="2619375" cy="485775"/>
                <wp:effectExtent l="0" t="0" r="28575" b="28575"/>
                <wp:wrapNone/>
                <wp:docPr id="6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485775"/>
                        </a:xfrm>
                        <a:prstGeom prst="rect">
                          <a:avLst/>
                        </a:prstGeom>
                        <a:solidFill>
                          <a:srgbClr val="FFFFFF"/>
                        </a:solidFill>
                        <a:ln w="9525">
                          <a:solidFill>
                            <a:srgbClr val="000000"/>
                          </a:solidFill>
                          <a:miter lim="800000"/>
                          <a:headEnd/>
                          <a:tailEnd/>
                        </a:ln>
                      </wps:spPr>
                      <wps:txbx>
                        <w:txbxContent>
                          <w:p w:rsidR="002E5EAF" w:rsidRPr="0091146F" w:rsidRDefault="002E5EAF" w:rsidP="0091146F">
                            <w:pPr>
                              <w:spacing w:before="100" w:after="0"/>
                              <w:jc w:val="center"/>
                              <w:rPr>
                                <w:rFonts w:ascii="Swis721 Th BT" w:hAnsi="Swis721 Th BT"/>
                                <w:sz w:val="23"/>
                                <w:szCs w:val="23"/>
                              </w:rPr>
                            </w:pPr>
                            <w:r w:rsidRPr="0091146F">
                              <w:rPr>
                                <w:rFonts w:ascii="Swis721 Th BT" w:hAnsi="Swis721 Th BT"/>
                                <w:sz w:val="23"/>
                                <w:szCs w:val="23"/>
                              </w:rPr>
                              <w:t>Náusea, fotofobia e fonofobia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498E5" id="_x0000_s1067" type="#_x0000_t202" style="position:absolute;left:0;text-align:left;margin-left:257.65pt;margin-top:.65pt;width:206.25pt;height:38.25pt;z-index:251811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">
                <v:textbox>
                  <w:txbxContent>
                    <w:p w:rsidR="002E5EAF" w:rsidRPr="0091146F" w:rsidRDefault="002E5EAF" w:rsidP="0091146F">
                      <w:pPr>
                        <w:spacing w:before="100" w:after="0"/>
                        <w:jc w:val="center"/>
                        <w:rPr>
                          <w:rFonts w:ascii="Swis721 Th BT" w:hAnsi="Swis721 Th BT"/>
                          <w:sz w:val="23"/>
                          <w:szCs w:val="23"/>
                        </w:rPr>
                      </w:pPr>
                      <w:r w:rsidRPr="0091146F">
                        <w:rPr>
                          <w:rFonts w:ascii="Swis721 Th BT" w:hAnsi="Swis721 Th BT"/>
                          <w:sz w:val="23"/>
                          <w:szCs w:val="23"/>
                        </w:rPr>
                        <w:t>Náusea, fotofobia e fonofobia</w:t>
                      </w:r>
                    </w:p>
                  </w:txbxContent>
                </v:textbox>
                <w10:wrap anchorx="margin"/>
              </v:shape>
            </w:pict>
          </mc:Fallback>
        </mc:AlternateContent>
      </w:r>
    </w:p>
    <w:p w:rsidR="0091146F" w:rsidRDefault="0091146F" w:rsidP="007206EF">
      <w:pPr>
        <w:pStyle w:val="Corpo"/>
        <w:ind w:right="-1"/>
      </w:pPr>
    </w:p>
    <w:p w:rsidR="0091146F" w:rsidRDefault="0091146F" w:rsidP="007206EF">
      <w:pPr>
        <w:pStyle w:val="Corpo"/>
        <w:ind w:right="-1"/>
      </w:pPr>
    </w:p>
    <w:p w:rsidR="0091146F" w:rsidRDefault="0091146F" w:rsidP="007206EF">
      <w:pPr>
        <w:pStyle w:val="Corpo"/>
        <w:ind w:right="-1"/>
      </w:pPr>
    </w:p>
    <w:p w:rsidR="0091146F" w:rsidRPr="00D3589E" w:rsidRDefault="0091146F" w:rsidP="007206EF">
      <w:pPr>
        <w:pStyle w:val="Corpo"/>
        <w:ind w:right="-1"/>
      </w:pPr>
    </w:p>
    <w:p w:rsidR="00581311" w:rsidRPr="00581311" w:rsidRDefault="00581311" w:rsidP="00581311">
      <w:pPr>
        <w:pStyle w:val="Corpo"/>
        <w:rPr>
          <w:szCs w:val="23"/>
        </w:rPr>
      </w:pPr>
      <w:r>
        <w:rPr>
          <w:b/>
          <w:color w:val="0082B2"/>
          <w:szCs w:val="23"/>
        </w:rPr>
        <w:t>Tratamento</w:t>
      </w:r>
    </w:p>
    <w:p w:rsidR="00581311" w:rsidRPr="00581311" w:rsidRDefault="00581311" w:rsidP="007206EF">
      <w:pPr>
        <w:pStyle w:val="Corpo"/>
        <w:ind w:right="-1"/>
      </w:pPr>
    </w:p>
    <w:p w:rsidR="00D3589E" w:rsidRDefault="007206EF" w:rsidP="007206EF">
      <w:pPr>
        <w:pStyle w:val="Corpo"/>
        <w:ind w:right="-1"/>
        <w:rPr>
          <w:szCs w:val="23"/>
          <w:lang w:val="pt-PT"/>
        </w:rPr>
      </w:pPr>
      <w:r w:rsidRPr="007206EF">
        <w:rPr>
          <w:szCs w:val="23"/>
          <w:lang w:val="pt-PT"/>
        </w:rPr>
        <w:t>O tratamento da enxaqueca em crianças e adolescentes deve enfatizar a adesão estrita às escolhas de estilo de vida saudável, o que inclui</w:t>
      </w:r>
      <w:r w:rsidR="00581311">
        <w:rPr>
          <w:szCs w:val="23"/>
          <w:lang w:val="pt-PT"/>
        </w:rPr>
        <w:t>:</w:t>
      </w:r>
      <w:r w:rsidRPr="007206EF">
        <w:rPr>
          <w:szCs w:val="23"/>
          <w:lang w:val="pt-PT"/>
        </w:rPr>
        <w:t xml:space="preserve"> </w:t>
      </w:r>
    </w:p>
    <w:p w:rsidR="00D3589E" w:rsidRDefault="00D3589E" w:rsidP="007206EF">
      <w:pPr>
        <w:pStyle w:val="Corpo"/>
        <w:ind w:right="-1"/>
        <w:rPr>
          <w:szCs w:val="23"/>
          <w:lang w:val="pt-PT"/>
        </w:rPr>
      </w:pPr>
    </w:p>
    <w:p w:rsidR="00D3589E" w:rsidRDefault="00D3589E" w:rsidP="00AB3D56">
      <w:pPr>
        <w:pStyle w:val="Corpo"/>
        <w:numPr>
          <w:ilvl w:val="0"/>
          <w:numId w:val="16"/>
        </w:numPr>
        <w:ind w:right="-1"/>
        <w:rPr>
          <w:szCs w:val="23"/>
          <w:lang w:val="pt-PT"/>
        </w:rPr>
      </w:pPr>
      <w:r>
        <w:rPr>
          <w:szCs w:val="23"/>
          <w:lang w:val="pt-PT"/>
        </w:rPr>
        <w:t>G</w:t>
      </w:r>
      <w:r w:rsidR="007206EF" w:rsidRPr="007206EF">
        <w:rPr>
          <w:szCs w:val="23"/>
          <w:lang w:val="pt-PT"/>
        </w:rPr>
        <w:t>arantir</w:t>
      </w:r>
      <w:r w:rsidR="0091146F">
        <w:rPr>
          <w:szCs w:val="23"/>
          <w:lang w:val="pt-PT"/>
        </w:rPr>
        <w:t xml:space="preserve"> hidratação adequada;</w:t>
      </w:r>
    </w:p>
    <w:p w:rsidR="00D3589E" w:rsidRDefault="00D3589E" w:rsidP="00AB3D56">
      <w:pPr>
        <w:pStyle w:val="Corpo"/>
        <w:numPr>
          <w:ilvl w:val="0"/>
          <w:numId w:val="16"/>
        </w:numPr>
        <w:ind w:right="-1"/>
        <w:rPr>
          <w:szCs w:val="23"/>
          <w:lang w:val="pt-PT"/>
        </w:rPr>
      </w:pPr>
      <w:r>
        <w:rPr>
          <w:szCs w:val="23"/>
          <w:lang w:val="pt-PT"/>
        </w:rPr>
        <w:t>Não pular refeições</w:t>
      </w:r>
      <w:r w:rsidR="0091146F">
        <w:rPr>
          <w:szCs w:val="23"/>
          <w:lang w:val="pt-PT"/>
        </w:rPr>
        <w:t>;</w:t>
      </w:r>
      <w:r w:rsidR="0091146F" w:rsidRPr="0091146F">
        <w:rPr>
          <w:noProof/>
          <w:color w:val="000000"/>
          <w:shd w:val="clear" w:color="auto" w:fill="FFFFFF"/>
        </w:rPr>
        <w:t xml:space="preserve"> </w:t>
      </w:r>
    </w:p>
    <w:p w:rsidR="00D3589E" w:rsidRPr="00D3589E" w:rsidRDefault="00D3589E" w:rsidP="00AB3D56">
      <w:pPr>
        <w:pStyle w:val="Corpo"/>
        <w:numPr>
          <w:ilvl w:val="0"/>
          <w:numId w:val="16"/>
        </w:numPr>
        <w:ind w:right="-1"/>
        <w:rPr>
          <w:szCs w:val="23"/>
          <w:lang w:val="pt-PT"/>
        </w:rPr>
      </w:pPr>
      <w:r>
        <w:rPr>
          <w:szCs w:val="23"/>
          <w:lang w:val="pt-PT"/>
        </w:rPr>
        <w:t>S</w:t>
      </w:r>
      <w:r w:rsidR="007206EF" w:rsidRPr="007206EF">
        <w:rPr>
          <w:szCs w:val="23"/>
          <w:lang w:val="pt-PT"/>
        </w:rPr>
        <w:t>eguir uma rotina de sono que esteja de acordo com as mais recentes recomendações específicas de idade para a quantidade de sono necessária para promover ótima saúde em crianças e adolescentes</w:t>
      </w:r>
      <w:r w:rsidR="0091146F">
        <w:rPr>
          <w:szCs w:val="23"/>
          <w:lang w:val="pt-PT"/>
        </w:rPr>
        <w:t>.</w:t>
      </w:r>
    </w:p>
    <w:p w:rsidR="007206EF" w:rsidRPr="00581311" w:rsidRDefault="007206EF" w:rsidP="007206EF">
      <w:pPr>
        <w:pStyle w:val="Corpo"/>
        <w:ind w:right="-1"/>
        <w:rPr>
          <w:szCs w:val="23"/>
        </w:rPr>
      </w:pPr>
    </w:p>
    <w:p w:rsidR="00581311" w:rsidRPr="00581311" w:rsidRDefault="00581311" w:rsidP="007206EF">
      <w:pPr>
        <w:pStyle w:val="Corpo"/>
        <w:ind w:right="-1"/>
        <w:rPr>
          <w:szCs w:val="23"/>
        </w:rPr>
      </w:pPr>
    </w:p>
    <w:p w:rsidR="00862C5F" w:rsidRDefault="00581311" w:rsidP="00802967">
      <w:pPr>
        <w:pStyle w:val="Corpo"/>
        <w:ind w:right="-1"/>
        <w:jc w:val="center"/>
        <w:rPr>
          <w:b/>
          <w:szCs w:val="23"/>
        </w:rPr>
      </w:pPr>
      <w:r w:rsidRPr="00D3589E">
        <w:rPr>
          <w:b/>
          <w:szCs w:val="23"/>
        </w:rPr>
        <w:t>Reconhecer o impacto na qualidade de vida, especialmente em relação à escola e conhecer as opções de tratamento adequadas, pode melhorar o tratamento e diminuir a incapacidade decorrente desse transtorno.</w:t>
      </w:r>
    </w:p>
    <w:p w:rsidR="00862C5F" w:rsidRPr="00970067" w:rsidRDefault="00862C5F" w:rsidP="00862C5F">
      <w:pPr>
        <w:pStyle w:val="Ttulo1"/>
      </w:pPr>
      <w:bookmarkStart w:id="38" w:name="_Toc531180535"/>
      <w:r>
        <w:lastRenderedPageBreak/>
        <w:t>Formulário</w:t>
      </w:r>
      <w:bookmarkEnd w:id="38"/>
    </w:p>
    <w:p w:rsidR="00862C5F" w:rsidRPr="0004052E" w:rsidRDefault="00862C5F" w:rsidP="005D7C25">
      <w:pPr>
        <w:pStyle w:val="Ttulo2"/>
      </w:pPr>
      <w:bookmarkStart w:id="39" w:name="_Toc531180536"/>
      <w:r>
        <w:t xml:space="preserve">Tratamentos para </w:t>
      </w:r>
      <w:r w:rsidR="003E3BF2">
        <w:t>a Melhora da Migrânea em Crianças</w:t>
      </w:r>
      <w:bookmarkEnd w:id="39"/>
    </w:p>
    <w:p w:rsidR="00862C5F" w:rsidRDefault="00862C5F" w:rsidP="00862C5F">
      <w:pPr>
        <w:pStyle w:val="Corpo"/>
        <w:ind w:right="-1"/>
        <w:rPr>
          <w:b/>
          <w:szCs w:val="23"/>
        </w:rPr>
      </w:pPr>
    </w:p>
    <w:p w:rsidR="00862C5F" w:rsidRPr="00D54086" w:rsidRDefault="00D54086" w:rsidP="00862C5F">
      <w:pPr>
        <w:pStyle w:val="Corpo"/>
        <w:ind w:right="-1"/>
        <w:rPr>
          <w:b/>
          <w:szCs w:val="23"/>
          <w:u w:val="single"/>
        </w:rPr>
      </w:pPr>
      <w:r w:rsidRPr="00D54086">
        <w:rPr>
          <w:b/>
          <w:szCs w:val="23"/>
          <w:u w:val="single"/>
        </w:rPr>
        <w:t>Pregabalina em Crianças com migrânea (3 a 15 anos)</w:t>
      </w:r>
    </w:p>
    <w:p w:rsidR="00D54086" w:rsidRDefault="00D54086" w:rsidP="00862C5F">
      <w:pPr>
        <w:pStyle w:val="Corpo"/>
        <w:ind w:right="-1"/>
        <w:rPr>
          <w:b/>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E3BF2" w:rsidRPr="00C86CA6"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E3BF2" w:rsidRPr="00C87A84" w:rsidRDefault="003E3BF2" w:rsidP="003E3BF2">
            <w:pPr>
              <w:pStyle w:val="Corpo"/>
              <w:jc w:val="center"/>
              <w:rPr>
                <w:b/>
                <w:color w:val="FFFFFF" w:themeColor="background1"/>
              </w:rPr>
            </w:pPr>
            <w:r>
              <w:rPr>
                <w:b/>
                <w:color w:val="FFFFFF" w:themeColor="background1"/>
                <w:sz w:val="22"/>
              </w:rPr>
              <w:t>Cápsulas de Pregabalina</w:t>
            </w:r>
          </w:p>
        </w:tc>
      </w:tr>
      <w:tr w:rsidR="003E3BF2" w:rsidRPr="003A6682"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E3BF2" w:rsidRPr="003A6682" w:rsidRDefault="003E3BF2" w:rsidP="003E3BF2">
            <w:pPr>
              <w:pStyle w:val="Corpo"/>
            </w:pPr>
            <w:r>
              <w:t>Pregabalina...........................25 a 37,5 mg</w:t>
            </w:r>
          </w:p>
        </w:tc>
      </w:tr>
      <w:tr w:rsidR="003E3BF2" w:rsidRPr="003A6682"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E3BF2" w:rsidRPr="003A6682" w:rsidRDefault="003E3BF2" w:rsidP="003E3BF2">
            <w:pPr>
              <w:pStyle w:val="Corpo"/>
            </w:pPr>
            <w:r w:rsidRPr="003A6682">
              <w:t>Exc</w:t>
            </w:r>
            <w:r>
              <w:t>ipiente qsp..............</w:t>
            </w:r>
            <w:r w:rsidRPr="003A6682">
              <w:t>..............1 Cápsula</w:t>
            </w:r>
          </w:p>
        </w:tc>
      </w:tr>
      <w:tr w:rsidR="003E3BF2" w:rsidRPr="00BE5CFD" w:rsidTr="009F77D5">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E3BF2" w:rsidRPr="00436F29" w:rsidRDefault="003E3BF2" w:rsidP="003E3BF2">
            <w:pPr>
              <w:pStyle w:val="Corpo"/>
              <w:jc w:val="center"/>
              <w:rPr>
                <w:sz w:val="16"/>
                <w:szCs w:val="16"/>
              </w:rPr>
            </w:pPr>
            <w:r>
              <w:rPr>
                <w:sz w:val="16"/>
                <w:szCs w:val="16"/>
              </w:rPr>
              <w:t>Administrar 1 cápsula 2 vezes ao dia ou conforme orientação médica.</w:t>
            </w:r>
          </w:p>
        </w:tc>
      </w:tr>
    </w:tbl>
    <w:p w:rsidR="00862C5F" w:rsidRDefault="00862C5F" w:rsidP="00862C5F">
      <w:pPr>
        <w:pStyle w:val="Corpo"/>
        <w:ind w:right="-1"/>
        <w:rPr>
          <w:b/>
          <w:szCs w:val="23"/>
        </w:rPr>
      </w:pPr>
    </w:p>
    <w:p w:rsidR="003E3BF2" w:rsidRDefault="003E3BF2" w:rsidP="003E3BF2">
      <w:pPr>
        <w:pStyle w:val="Corpo"/>
      </w:pPr>
      <w:r>
        <w:t>Uma triagem randomizada e controlada comparou a efetividade, a segurança e a tolerabilidade entre a pregabalina e o propranolol na profilaxia da migrânea em crianças.</w:t>
      </w:r>
    </w:p>
    <w:p w:rsidR="003E3BF2" w:rsidRDefault="003E3BF2" w:rsidP="00862C5F">
      <w:pPr>
        <w:pStyle w:val="Corpo"/>
        <w:ind w:right="-1"/>
        <w:rPr>
          <w:b/>
          <w:szCs w:val="23"/>
        </w:rPr>
      </w:pPr>
    </w:p>
    <w:p w:rsidR="003E3BF2" w:rsidRPr="003E3BF2" w:rsidRDefault="003E3BF2" w:rsidP="00AB3D56">
      <w:pPr>
        <w:pStyle w:val="Corpo"/>
        <w:numPr>
          <w:ilvl w:val="0"/>
          <w:numId w:val="17"/>
        </w:numPr>
        <w:ind w:right="-1"/>
        <w:rPr>
          <w:szCs w:val="23"/>
        </w:rPr>
      </w:pPr>
      <w:r w:rsidRPr="003E3BF2">
        <w:rPr>
          <w:szCs w:val="23"/>
        </w:rPr>
        <w:t>A pregabalina foi associada com 83,5% de diminuição da frequência e com 79,4% de diminuição da severidade da dor demonstrando maio</w:t>
      </w:r>
      <w:r w:rsidR="00D54086">
        <w:rPr>
          <w:szCs w:val="23"/>
        </w:rPr>
        <w:t>r efetividade que o propranolol (</w:t>
      </w:r>
      <w:r w:rsidR="00D54086" w:rsidRPr="00D54086">
        <w:rPr>
          <w:szCs w:val="23"/>
        </w:rPr>
        <w:t>Bakhshandeh</w:t>
      </w:r>
      <w:r w:rsidR="00D54086">
        <w:rPr>
          <w:szCs w:val="23"/>
        </w:rPr>
        <w:t xml:space="preserve"> </w:t>
      </w:r>
      <w:r w:rsidR="00D54086">
        <w:rPr>
          <w:i/>
          <w:szCs w:val="23"/>
        </w:rPr>
        <w:t xml:space="preserve">et al., </w:t>
      </w:r>
      <w:r w:rsidR="00D54086">
        <w:t>2015).</w:t>
      </w:r>
    </w:p>
    <w:p w:rsidR="003E3BF2" w:rsidRDefault="003E3BF2" w:rsidP="003E3BF2">
      <w:pPr>
        <w:pStyle w:val="Corpo"/>
        <w:ind w:right="-1"/>
        <w:rPr>
          <w:b/>
          <w:szCs w:val="23"/>
        </w:rPr>
      </w:pPr>
    </w:p>
    <w:p w:rsidR="003E3BF2" w:rsidRDefault="003E3BF2" w:rsidP="003E3BF2">
      <w:pPr>
        <w:pStyle w:val="Corpo"/>
        <w:ind w:right="-1"/>
        <w:rPr>
          <w:b/>
          <w:szCs w:val="23"/>
        </w:rPr>
      </w:pPr>
    </w:p>
    <w:p w:rsidR="0053036F" w:rsidRPr="0053036F" w:rsidRDefault="0053036F" w:rsidP="0053036F">
      <w:pPr>
        <w:pStyle w:val="Corpo"/>
        <w:rPr>
          <w:rFonts w:cs="Swis721 Th BT"/>
          <w:b/>
          <w:sz w:val="24"/>
          <w:u w:val="single"/>
        </w:rPr>
      </w:pPr>
      <w:r w:rsidRPr="0053036F">
        <w:rPr>
          <w:b/>
          <w:sz w:val="24"/>
          <w:u w:val="single"/>
        </w:rPr>
        <w:t>Redução da Frequência da Migrânea</w:t>
      </w:r>
      <w:r w:rsidR="00D54086">
        <w:rPr>
          <w:b/>
          <w:sz w:val="24"/>
          <w:u w:val="single"/>
        </w:rPr>
        <w:t xml:space="preserve"> (3 a 17 anos)</w:t>
      </w:r>
    </w:p>
    <w:p w:rsidR="0053036F" w:rsidRDefault="007615DC" w:rsidP="003E3BF2">
      <w:pPr>
        <w:pStyle w:val="Corpo"/>
        <w:ind w:right="-1"/>
        <w:rPr>
          <w:b/>
          <w:szCs w:val="23"/>
        </w:rPr>
      </w:pPr>
      <w:r>
        <w:rPr>
          <w:noProof/>
          <w:sz w:val="16"/>
          <w:szCs w:val="16"/>
          <w:lang w:eastAsia="pt-BR"/>
        </w:rPr>
        <mc:AlternateContent>
          <mc:Choice Requires="wps">
            <w:drawing>
              <wp:anchor distT="0" distB="0" distL="114300" distR="114300" simplePos="0" relativeHeight="251815936" behindDoc="0" locked="0" layoutInCell="1" allowOverlap="1" wp14:anchorId="26D4D5F2" wp14:editId="4E207BD5">
                <wp:simplePos x="0" y="0"/>
                <wp:positionH relativeFrom="column">
                  <wp:posOffset>3107055</wp:posOffset>
                </wp:positionH>
                <wp:positionV relativeFrom="paragraph">
                  <wp:posOffset>215265</wp:posOffset>
                </wp:positionV>
                <wp:extent cx="2501265" cy="647700"/>
                <wp:effectExtent l="0" t="0" r="0" b="0"/>
                <wp:wrapNone/>
                <wp:docPr id="90" name="Caixa de texto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6477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EAF" w:rsidRPr="00601BC7" w:rsidRDefault="002E5EAF" w:rsidP="0053036F">
                            <w:pPr>
                              <w:pStyle w:val="Corpo"/>
                              <w:spacing w:line="276" w:lineRule="auto"/>
                              <w:rPr>
                                <w:sz w:val="18"/>
                                <w:szCs w:val="18"/>
                              </w:rPr>
                            </w:pPr>
                            <w:r w:rsidRPr="0053036F">
                              <w:rPr>
                                <w:sz w:val="16"/>
                                <w:szCs w:val="16"/>
                              </w:rPr>
                              <w:t>A suplementação de magnésio em crianças e adolescentes resultou em uma tendência estatisticamente significativa, sustentada e descendente na frequência da migrânea.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4D5F2" id="Caixa de texto 90" o:spid="_x0000_s1068" type="#_x0000_t202" style="position:absolute;left:0;text-align:left;margin-left:244.65pt;margin-top:16.95pt;width:196.95pt;height:5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" fillcolor="#e7e6e6 [3214]" stroked="f">
                <v:textbox>
                  <w:txbxContent>
                    <w:p w:rsidR="002E5EAF" w:rsidRPr="00601BC7" w:rsidRDefault="002E5EAF" w:rsidP="0053036F">
                      <w:pPr>
                        <w:pStyle w:val="Corpo"/>
                        <w:spacing w:line="276" w:lineRule="auto"/>
                        <w:rPr>
                          <w:sz w:val="18"/>
                          <w:szCs w:val="18"/>
                        </w:rPr>
                      </w:pPr>
                      <w:r w:rsidRPr="0053036F">
                        <w:rPr>
                          <w:sz w:val="16"/>
                          <w:szCs w:val="16"/>
                        </w:rPr>
                        <w:t>A suplementação de magnésio em crianças e adolescentes resultou em uma tendência estatisticamente significativa, sustentada e descendente na frequência da migrânea.</w:t>
                      </w:r>
                    </w:p>
                  </w:txbxContent>
                </v:textbox>
              </v:shape>
            </w:pict>
          </mc:Fallback>
        </mc:AlternateContent>
      </w:r>
    </w:p>
    <w:tbl>
      <w:tblPr>
        <w:tblStyle w:val="Tabelacomgrade"/>
        <w:tblpPr w:leftFromText="141" w:rightFromText="141" w:vertAnchor="text" w:tblpX="137" w:tblpY="1"/>
        <w:tblOverlap w:val="never"/>
        <w:tblW w:w="43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90"/>
      </w:tblGrid>
      <w:tr w:rsidR="0053036F" w:rsidRPr="00C86CA6" w:rsidTr="00172B58">
        <w:trPr>
          <w:trHeight w:val="397"/>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53036F" w:rsidRPr="00C87A84" w:rsidRDefault="0053036F" w:rsidP="00172B58">
            <w:pPr>
              <w:pStyle w:val="Corpo"/>
              <w:jc w:val="center"/>
              <w:rPr>
                <w:b/>
                <w:color w:val="FFFFFF" w:themeColor="background1"/>
              </w:rPr>
            </w:pPr>
            <w:r w:rsidRPr="0053036F">
              <w:rPr>
                <w:b/>
                <w:color w:val="FFFFFF" w:themeColor="background1"/>
                <w:sz w:val="22"/>
              </w:rPr>
              <w:t>Cápsulas de Magnésio</w:t>
            </w:r>
          </w:p>
        </w:tc>
      </w:tr>
      <w:tr w:rsidR="0053036F" w:rsidRPr="003A6682" w:rsidTr="00172B58">
        <w:trPr>
          <w:trHeight w:val="397"/>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3036F" w:rsidRPr="00CD5430" w:rsidRDefault="0053036F" w:rsidP="00172B58">
            <w:pPr>
              <w:pStyle w:val="Corpo"/>
              <w:jc w:val="center"/>
              <w:rPr>
                <w:rFonts w:cs="Calibri"/>
                <w:szCs w:val="23"/>
              </w:rPr>
            </w:pPr>
            <w:r>
              <w:rPr>
                <w:rFonts w:cs="Calibri"/>
                <w:color w:val="auto"/>
                <w:szCs w:val="23"/>
              </w:rPr>
              <w:t>Magnésio</w:t>
            </w:r>
            <w:r w:rsidRPr="00CD5430">
              <w:rPr>
                <w:rFonts w:cs="Calibri"/>
                <w:color w:val="auto"/>
                <w:szCs w:val="23"/>
              </w:rPr>
              <w:t>..........</w:t>
            </w:r>
            <w:r>
              <w:rPr>
                <w:rFonts w:cs="Calibri"/>
                <w:color w:val="auto"/>
                <w:szCs w:val="23"/>
              </w:rPr>
              <w:t>.............</w:t>
            </w:r>
            <w:r w:rsidR="00830BA6">
              <w:rPr>
                <w:rFonts w:cs="Calibri"/>
                <w:color w:val="auto"/>
                <w:szCs w:val="23"/>
              </w:rPr>
              <w:t>....</w:t>
            </w:r>
            <w:r w:rsidR="00172B58">
              <w:rPr>
                <w:rFonts w:cs="Calibri"/>
                <w:color w:val="auto"/>
                <w:szCs w:val="23"/>
              </w:rPr>
              <w:t>...</w:t>
            </w:r>
            <w:r w:rsidR="00506757">
              <w:rPr>
                <w:rFonts w:cs="Calibri"/>
                <w:color w:val="auto"/>
                <w:szCs w:val="23"/>
              </w:rPr>
              <w:t>..</w:t>
            </w:r>
            <w:r w:rsidRPr="00CD5430">
              <w:rPr>
                <w:rFonts w:cs="Calibri"/>
                <w:color w:val="auto"/>
                <w:szCs w:val="23"/>
              </w:rPr>
              <w:t>.......</w:t>
            </w:r>
            <w:r>
              <w:t xml:space="preserve"> 3</w:t>
            </w:r>
            <w:r w:rsidRPr="00205C3E">
              <w:rPr>
                <w:rFonts w:cs="Calibri"/>
                <w:color w:val="auto"/>
                <w:szCs w:val="23"/>
              </w:rPr>
              <w:t xml:space="preserve"> mg/Kg</w:t>
            </w:r>
          </w:p>
        </w:tc>
      </w:tr>
      <w:tr w:rsidR="0053036F" w:rsidRPr="003A6682" w:rsidTr="00172B58">
        <w:trPr>
          <w:trHeight w:val="397"/>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3036F" w:rsidRPr="008359E3" w:rsidRDefault="00172B58" w:rsidP="00172B58">
            <w:pPr>
              <w:pStyle w:val="Corpo"/>
              <w:rPr>
                <w:color w:val="000000" w:themeColor="text1"/>
              </w:rPr>
            </w:pPr>
            <w:r>
              <w:rPr>
                <w:color w:val="000000" w:themeColor="text1"/>
              </w:rPr>
              <w:t>Excipiente qsp........</w:t>
            </w:r>
            <w:r w:rsidR="00506757">
              <w:rPr>
                <w:color w:val="000000" w:themeColor="text1"/>
              </w:rPr>
              <w:t>........</w:t>
            </w:r>
            <w:r w:rsidR="00830BA6">
              <w:rPr>
                <w:color w:val="000000" w:themeColor="text1"/>
              </w:rPr>
              <w:t>..</w:t>
            </w:r>
            <w:r w:rsidR="00506757">
              <w:rPr>
                <w:color w:val="000000" w:themeColor="text1"/>
              </w:rPr>
              <w:t>..</w:t>
            </w:r>
            <w:r w:rsidR="0053036F" w:rsidRPr="008359E3">
              <w:rPr>
                <w:color w:val="000000" w:themeColor="text1"/>
              </w:rPr>
              <w:t xml:space="preserve">.........1 </w:t>
            </w:r>
            <w:r w:rsidR="0053036F">
              <w:rPr>
                <w:color w:val="000000" w:themeColor="text1"/>
              </w:rPr>
              <w:t>Cápsula</w:t>
            </w:r>
          </w:p>
        </w:tc>
      </w:tr>
      <w:tr w:rsidR="0053036F" w:rsidRPr="00BE5CFD" w:rsidTr="00172B58">
        <w:trPr>
          <w:trHeight w:val="452"/>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53036F" w:rsidRPr="00436F29" w:rsidRDefault="0053036F" w:rsidP="00172B58">
            <w:pPr>
              <w:pStyle w:val="Corpo"/>
              <w:jc w:val="center"/>
              <w:rPr>
                <w:sz w:val="16"/>
                <w:szCs w:val="16"/>
              </w:rPr>
            </w:pPr>
            <w:r w:rsidRPr="0053036F">
              <w:rPr>
                <w:sz w:val="16"/>
                <w:szCs w:val="16"/>
              </w:rPr>
              <w:t>Administrar 1 cápsula 3 vezes ao di</w:t>
            </w:r>
            <w:r>
              <w:rPr>
                <w:sz w:val="16"/>
                <w:szCs w:val="16"/>
              </w:rPr>
              <w:t>a ou conforme orientação médica</w:t>
            </w:r>
            <w:r w:rsidRPr="0053036F">
              <w:rPr>
                <w:sz w:val="16"/>
                <w:szCs w:val="16"/>
              </w:rPr>
              <w:t>.</w:t>
            </w:r>
          </w:p>
        </w:tc>
      </w:tr>
    </w:tbl>
    <w:p w:rsidR="007615DC" w:rsidRDefault="0000144B" w:rsidP="003E3BF2">
      <w:pPr>
        <w:pStyle w:val="Corpo"/>
        <w:ind w:right="-1"/>
        <w:rPr>
          <w:b/>
          <w:szCs w:val="23"/>
        </w:rPr>
      </w:pPr>
      <w:r>
        <w:rPr>
          <w:b/>
          <w:szCs w:val="23"/>
        </w:rPr>
        <w:br w:type="textWrapping" w:clear="all"/>
      </w:r>
    </w:p>
    <w:p w:rsidR="00D54086" w:rsidRDefault="00D54086" w:rsidP="007615DC">
      <w:pPr>
        <w:pStyle w:val="Corpo"/>
        <w:ind w:right="-1"/>
        <w:rPr>
          <w:b/>
          <w:sz w:val="24"/>
          <w:u w:val="single"/>
        </w:rPr>
      </w:pPr>
    </w:p>
    <w:p w:rsidR="007615DC" w:rsidRDefault="007615DC" w:rsidP="007615DC">
      <w:pPr>
        <w:pStyle w:val="Corpo"/>
        <w:ind w:right="-1"/>
        <w:rPr>
          <w:b/>
          <w:sz w:val="24"/>
          <w:u w:val="single"/>
        </w:rPr>
      </w:pPr>
      <w:r w:rsidRPr="007615DC">
        <w:rPr>
          <w:b/>
          <w:sz w:val="24"/>
          <w:u w:val="single"/>
        </w:rPr>
        <w:t>Redução da Frequência, Gravidade e Duração dos Episódios de Migrânea</w:t>
      </w:r>
      <w:r w:rsidR="00D54086">
        <w:rPr>
          <w:b/>
          <w:sz w:val="24"/>
          <w:u w:val="single"/>
        </w:rPr>
        <w:t xml:space="preserve"> (6 a 17 anos)</w:t>
      </w:r>
    </w:p>
    <w:p w:rsidR="007615DC" w:rsidRDefault="0000144B" w:rsidP="007615DC">
      <w:pPr>
        <w:pStyle w:val="Corpo"/>
        <w:ind w:right="-1"/>
        <w:rPr>
          <w:b/>
          <w:szCs w:val="23"/>
        </w:rPr>
      </w:pPr>
      <w:r>
        <w:rPr>
          <w:noProof/>
          <w:sz w:val="16"/>
          <w:szCs w:val="16"/>
          <w:lang w:eastAsia="pt-BR"/>
        </w:rPr>
        <mc:AlternateContent>
          <mc:Choice Requires="wps">
            <w:drawing>
              <wp:anchor distT="0" distB="0" distL="114300" distR="114300" simplePos="0" relativeHeight="251817984" behindDoc="0" locked="0" layoutInCell="1" allowOverlap="1" wp14:anchorId="2AC708B3" wp14:editId="30A58728">
                <wp:simplePos x="0" y="0"/>
                <wp:positionH relativeFrom="column">
                  <wp:posOffset>3148965</wp:posOffset>
                </wp:positionH>
                <wp:positionV relativeFrom="paragraph">
                  <wp:posOffset>158750</wp:posOffset>
                </wp:positionV>
                <wp:extent cx="2501265" cy="1047750"/>
                <wp:effectExtent l="0" t="0" r="0" b="0"/>
                <wp:wrapNone/>
                <wp:docPr id="92" name="Caixa de texto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0477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EAF" w:rsidRPr="00601BC7" w:rsidRDefault="002E5EAF" w:rsidP="0000144B">
                            <w:pPr>
                              <w:pStyle w:val="Corpo"/>
                              <w:spacing w:line="276" w:lineRule="auto"/>
                              <w:rPr>
                                <w:sz w:val="18"/>
                                <w:szCs w:val="18"/>
                              </w:rPr>
                            </w:pPr>
                            <w:r w:rsidRPr="0000144B">
                              <w:rPr>
                                <w:sz w:val="16"/>
                                <w:szCs w:val="16"/>
                              </w:rPr>
                              <w:t xml:space="preserve">Este estudo contou com 120 crianças e adolescentes (6 a 17 anos) com migrânea crônica e episódica. </w:t>
                            </w:r>
                            <w:r>
                              <w:rPr>
                                <w:sz w:val="16"/>
                                <w:szCs w:val="16"/>
                              </w:rPr>
                              <w:t xml:space="preserve"> </w:t>
                            </w:r>
                            <w:r w:rsidRPr="0000144B">
                              <w:rPr>
                                <w:sz w:val="16"/>
                                <w:szCs w:val="16"/>
                              </w:rPr>
                              <w:t>Após 4 semanas de tratamento, o grupo Coenzima Q10 se sentiu melhor que o placebo e apresentou diminuição significativa na frequência, gravidade e duração dos episódios.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708B3" id="Caixa de texto 92" o:spid="_x0000_s1069" type="#_x0000_t202" style="position:absolute;left:0;text-align:left;margin-left:247.95pt;margin-top:12.5pt;width:196.95pt;height:8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" fillcolor="#e7e6e6 [3214]" stroked="f">
                <v:textbox>
                  <w:txbxContent>
                    <w:p w:rsidR="002E5EAF" w:rsidRPr="00601BC7" w:rsidRDefault="002E5EAF" w:rsidP="0000144B">
                      <w:pPr>
                        <w:pStyle w:val="Corpo"/>
                        <w:spacing w:line="276" w:lineRule="auto"/>
                        <w:rPr>
                          <w:sz w:val="18"/>
                          <w:szCs w:val="18"/>
                        </w:rPr>
                      </w:pPr>
                      <w:r w:rsidRPr="0000144B">
                        <w:rPr>
                          <w:sz w:val="16"/>
                          <w:szCs w:val="16"/>
                        </w:rPr>
                        <w:t xml:space="preserve">Este estudo contou com 120 crianças e adolescentes (6 a 17 anos) com migrânea crônica e episódica. </w:t>
                      </w:r>
                      <w:r>
                        <w:rPr>
                          <w:sz w:val="16"/>
                          <w:szCs w:val="16"/>
                        </w:rPr>
                        <w:t xml:space="preserve"> </w:t>
                      </w:r>
                      <w:r w:rsidRPr="0000144B">
                        <w:rPr>
                          <w:sz w:val="16"/>
                          <w:szCs w:val="16"/>
                        </w:rPr>
                        <w:t>Após 4 semanas de tratamento, o grupo Coenzima Q10 se sentiu melhor que o placebo e apresentou diminuição significativa na frequência, gravidade e duração dos episódios.</w:t>
                      </w:r>
                    </w:p>
                  </w:txbxContent>
                </v:textbox>
              </v:shape>
            </w:pict>
          </mc:Fallback>
        </mc:AlternateConten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615DC" w:rsidRPr="00C86CA6"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7615DC" w:rsidRPr="00C87A84" w:rsidRDefault="0000144B" w:rsidP="009F77D5">
            <w:pPr>
              <w:pStyle w:val="Corpo"/>
              <w:jc w:val="center"/>
              <w:rPr>
                <w:b/>
                <w:color w:val="FFFFFF" w:themeColor="background1"/>
              </w:rPr>
            </w:pPr>
            <w:r w:rsidRPr="0000144B">
              <w:rPr>
                <w:b/>
                <w:color w:val="FFFFFF" w:themeColor="background1"/>
                <w:sz w:val="22"/>
              </w:rPr>
              <w:t>Cápsulas de Coenzima Q10</w:t>
            </w:r>
          </w:p>
        </w:tc>
      </w:tr>
      <w:tr w:rsidR="0000144B" w:rsidRPr="003A6682"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00144B" w:rsidRPr="00CD5430" w:rsidRDefault="0000144B" w:rsidP="0000144B">
            <w:pPr>
              <w:pStyle w:val="Corpo"/>
              <w:jc w:val="center"/>
              <w:rPr>
                <w:rFonts w:cs="Calibri"/>
                <w:szCs w:val="23"/>
              </w:rPr>
            </w:pPr>
            <w:r>
              <w:rPr>
                <w:rFonts w:cs="Calibri"/>
                <w:color w:val="auto"/>
                <w:szCs w:val="23"/>
              </w:rPr>
              <w:t>Coenzima Q10..............</w:t>
            </w:r>
            <w:r w:rsidR="00172B58">
              <w:rPr>
                <w:rFonts w:cs="Calibri"/>
                <w:color w:val="auto"/>
                <w:szCs w:val="23"/>
              </w:rPr>
              <w:t>.</w:t>
            </w:r>
            <w:r w:rsidR="00506757">
              <w:rPr>
                <w:rFonts w:cs="Calibri"/>
                <w:color w:val="auto"/>
                <w:szCs w:val="23"/>
              </w:rPr>
              <w:t>.....</w:t>
            </w:r>
            <w:r>
              <w:rPr>
                <w:rFonts w:cs="Calibri"/>
                <w:color w:val="auto"/>
                <w:szCs w:val="23"/>
              </w:rPr>
              <w:t>.....</w:t>
            </w:r>
            <w:r w:rsidRPr="00CD5430">
              <w:rPr>
                <w:rFonts w:cs="Calibri"/>
                <w:color w:val="auto"/>
                <w:szCs w:val="23"/>
              </w:rPr>
              <w:t>..</w:t>
            </w:r>
            <w:r>
              <w:rPr>
                <w:rFonts w:cs="Calibri"/>
                <w:color w:val="auto"/>
                <w:szCs w:val="23"/>
              </w:rPr>
              <w:t>....</w:t>
            </w:r>
            <w:r w:rsidRPr="00B63BA1">
              <w:rPr>
                <w:rFonts w:cs="Calibri"/>
                <w:color w:val="auto"/>
                <w:szCs w:val="23"/>
              </w:rPr>
              <w:t>100 mg</w:t>
            </w:r>
          </w:p>
        </w:tc>
      </w:tr>
      <w:tr w:rsidR="0000144B" w:rsidRPr="003A6682"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144B" w:rsidRPr="008359E3" w:rsidRDefault="00506757" w:rsidP="0000144B">
            <w:pPr>
              <w:pStyle w:val="Corpo"/>
              <w:rPr>
                <w:color w:val="000000" w:themeColor="text1"/>
              </w:rPr>
            </w:pPr>
            <w:r>
              <w:rPr>
                <w:color w:val="000000" w:themeColor="text1"/>
              </w:rPr>
              <w:t>Excipiente qsp...........</w:t>
            </w:r>
            <w:r w:rsidR="0000144B" w:rsidRPr="008359E3">
              <w:rPr>
                <w:color w:val="000000" w:themeColor="text1"/>
              </w:rPr>
              <w:t xml:space="preserve">.................1 </w:t>
            </w:r>
            <w:r w:rsidR="0000144B">
              <w:rPr>
                <w:color w:val="000000" w:themeColor="text1"/>
              </w:rPr>
              <w:t>Cápsula</w:t>
            </w:r>
          </w:p>
        </w:tc>
      </w:tr>
      <w:tr w:rsidR="007615DC" w:rsidRPr="00BE5CFD" w:rsidTr="009F77D5">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615DC" w:rsidRPr="00436F29" w:rsidRDefault="0000144B" w:rsidP="0000144B">
            <w:pPr>
              <w:pStyle w:val="Corpo"/>
              <w:jc w:val="center"/>
              <w:rPr>
                <w:sz w:val="16"/>
                <w:szCs w:val="16"/>
              </w:rPr>
            </w:pPr>
            <w:r w:rsidRPr="0000144B">
              <w:rPr>
                <w:sz w:val="16"/>
                <w:szCs w:val="16"/>
              </w:rPr>
              <w:t>Administrar 1 cápsula ao di</w:t>
            </w:r>
            <w:r>
              <w:rPr>
                <w:sz w:val="16"/>
                <w:szCs w:val="16"/>
              </w:rPr>
              <w:t>a ou conforme orientação médica</w:t>
            </w:r>
            <w:r w:rsidRPr="0000144B">
              <w:rPr>
                <w:sz w:val="16"/>
                <w:szCs w:val="16"/>
              </w:rPr>
              <w:t>.</w:t>
            </w:r>
          </w:p>
        </w:tc>
      </w:tr>
    </w:tbl>
    <w:p w:rsidR="00D54086" w:rsidRDefault="00D54086" w:rsidP="0000144B">
      <w:pPr>
        <w:pStyle w:val="Corpo"/>
        <w:ind w:right="-1"/>
        <w:rPr>
          <w:b/>
          <w:szCs w:val="23"/>
          <w:u w:val="single"/>
        </w:rPr>
      </w:pPr>
    </w:p>
    <w:p w:rsidR="0000144B" w:rsidRDefault="0000144B" w:rsidP="0000144B">
      <w:pPr>
        <w:pStyle w:val="Corpo"/>
        <w:ind w:right="-1"/>
        <w:rPr>
          <w:b/>
          <w:szCs w:val="23"/>
          <w:u w:val="single"/>
        </w:rPr>
      </w:pPr>
      <w:r w:rsidRPr="0000144B">
        <w:rPr>
          <w:b/>
          <w:szCs w:val="23"/>
          <w:u w:val="single"/>
        </w:rPr>
        <w:lastRenderedPageBreak/>
        <w:t>Redução da Frequência e Intensidade da Dor de Cabeça Não Responsiva à Terapia Profilática</w:t>
      </w:r>
      <w:r w:rsidR="00D54086">
        <w:rPr>
          <w:b/>
          <w:szCs w:val="23"/>
          <w:u w:val="single"/>
        </w:rPr>
        <w:t xml:space="preserve"> (5 a 15 anos)</w:t>
      </w:r>
    </w:p>
    <w:p w:rsidR="0000144B" w:rsidRDefault="0000144B" w:rsidP="0000144B">
      <w:pPr>
        <w:pStyle w:val="Corpo"/>
        <w:ind w:right="-1"/>
        <w:rPr>
          <w:sz w:val="18"/>
          <w:szCs w:val="18"/>
        </w:rPr>
      </w:pPr>
      <w:r>
        <w:rPr>
          <w:noProof/>
          <w:sz w:val="16"/>
          <w:szCs w:val="16"/>
          <w:lang w:eastAsia="pt-BR"/>
        </w:rPr>
        <mc:AlternateContent>
          <mc:Choice Requires="wps">
            <w:drawing>
              <wp:anchor distT="0" distB="0" distL="114300" distR="114300" simplePos="0" relativeHeight="251820032" behindDoc="0" locked="0" layoutInCell="1" allowOverlap="1" wp14:anchorId="456C47F5" wp14:editId="66115998">
                <wp:simplePos x="0" y="0"/>
                <wp:positionH relativeFrom="column">
                  <wp:posOffset>3122930</wp:posOffset>
                </wp:positionH>
                <wp:positionV relativeFrom="paragraph">
                  <wp:posOffset>167640</wp:posOffset>
                </wp:positionV>
                <wp:extent cx="2501265" cy="1047750"/>
                <wp:effectExtent l="0" t="0" r="0" b="0"/>
                <wp:wrapNone/>
                <wp:docPr id="93" name="Caixa de texto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0477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EAF" w:rsidRPr="0000144B" w:rsidRDefault="002E5EAF" w:rsidP="0000144B">
                            <w:pPr>
                              <w:pStyle w:val="Corpo"/>
                              <w:spacing w:line="276" w:lineRule="auto"/>
                              <w:rPr>
                                <w:sz w:val="16"/>
                                <w:szCs w:val="16"/>
                              </w:rPr>
                            </w:pPr>
                            <w:r w:rsidRPr="0000144B">
                              <w:rPr>
                                <w:sz w:val="16"/>
                                <w:szCs w:val="16"/>
                              </w:rPr>
                              <w:t>Participaram deste estudo crianças e adolescentes (7 a 18 anos) com dor de cabeça, não responsivas à profilaxia f</w:t>
                            </w:r>
                            <w:r>
                              <w:rPr>
                                <w:sz w:val="16"/>
                                <w:szCs w:val="16"/>
                              </w:rPr>
                              <w:t xml:space="preserve">armacológica. </w:t>
                            </w:r>
                            <w:r w:rsidRPr="0000144B">
                              <w:rPr>
                                <w:sz w:val="16"/>
                                <w:szCs w:val="16"/>
                              </w:rPr>
                              <w:t>Após 3 e 4 meses de tratamento com riboflavina, houve redução estatisticamente significativa da frequência e intensidade dos episódios.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C47F5" id="Caixa de texto 93" o:spid="_x0000_s1070" type="#_x0000_t202" style="position:absolute;left:0;text-align:left;margin-left:245.9pt;margin-top:13.2pt;width:196.95pt;height:8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" fillcolor="#e7e6e6 [3214]" stroked="f">
                <v:textbox>
                  <w:txbxContent>
                    <w:p w:rsidR="002E5EAF" w:rsidRPr="0000144B" w:rsidRDefault="002E5EAF" w:rsidP="0000144B">
                      <w:pPr>
                        <w:pStyle w:val="Corpo"/>
                        <w:spacing w:line="276" w:lineRule="auto"/>
                        <w:rPr>
                          <w:sz w:val="16"/>
                          <w:szCs w:val="16"/>
                        </w:rPr>
                      </w:pPr>
                      <w:r w:rsidRPr="0000144B">
                        <w:rPr>
                          <w:sz w:val="16"/>
                          <w:szCs w:val="16"/>
                        </w:rPr>
                        <w:t>Participaram deste estudo crianças e adolescentes (7 a 18 anos) com dor de cabeça, não responsivas à profilaxia f</w:t>
                      </w:r>
                      <w:r>
                        <w:rPr>
                          <w:sz w:val="16"/>
                          <w:szCs w:val="16"/>
                        </w:rPr>
                        <w:t xml:space="preserve">armacológica. </w:t>
                      </w:r>
                      <w:r w:rsidRPr="0000144B">
                        <w:rPr>
                          <w:sz w:val="16"/>
                          <w:szCs w:val="16"/>
                        </w:rPr>
                        <w:t>Após 3 e 4 meses de tratamento com riboflavina, houve redução estatisticamente significativa da frequência e intensidade dos episódios.</w:t>
                      </w:r>
                    </w:p>
                  </w:txbxContent>
                </v:textbox>
              </v:shape>
            </w:pict>
          </mc:Fallback>
        </mc:AlternateConten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0144B" w:rsidRPr="00C87A84"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00144B" w:rsidRPr="00C87A84" w:rsidRDefault="0000144B" w:rsidP="009F77D5">
            <w:pPr>
              <w:pStyle w:val="Corpo"/>
              <w:jc w:val="center"/>
              <w:rPr>
                <w:b/>
                <w:color w:val="FFFFFF" w:themeColor="background1"/>
              </w:rPr>
            </w:pPr>
            <w:r w:rsidRPr="0000144B">
              <w:rPr>
                <w:b/>
                <w:color w:val="FFFFFF" w:themeColor="background1"/>
                <w:sz w:val="22"/>
              </w:rPr>
              <w:t>Cápsulas de Vitamina B2</w:t>
            </w:r>
          </w:p>
        </w:tc>
      </w:tr>
      <w:tr w:rsidR="0000144B" w:rsidRPr="003A6682"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00144B" w:rsidRPr="00CD5430" w:rsidRDefault="0000144B" w:rsidP="00830BA6">
            <w:pPr>
              <w:pStyle w:val="Corpo"/>
              <w:jc w:val="center"/>
              <w:rPr>
                <w:rFonts w:cs="Calibri"/>
                <w:szCs w:val="23"/>
              </w:rPr>
            </w:pPr>
            <w:r>
              <w:rPr>
                <w:rFonts w:cs="Calibri"/>
                <w:color w:val="auto"/>
                <w:szCs w:val="23"/>
              </w:rPr>
              <w:t>Vitamina B2</w:t>
            </w:r>
            <w:r w:rsidRPr="00CD5430">
              <w:rPr>
                <w:rFonts w:cs="Calibri"/>
                <w:color w:val="auto"/>
                <w:szCs w:val="23"/>
              </w:rPr>
              <w:t>.</w:t>
            </w:r>
            <w:r>
              <w:rPr>
                <w:rFonts w:cs="Calibri"/>
                <w:color w:val="auto"/>
                <w:szCs w:val="23"/>
              </w:rPr>
              <w:t>............</w:t>
            </w:r>
            <w:r w:rsidR="00830BA6">
              <w:rPr>
                <w:rFonts w:cs="Calibri"/>
                <w:color w:val="auto"/>
                <w:szCs w:val="23"/>
              </w:rPr>
              <w:t>.....</w:t>
            </w:r>
            <w:r w:rsidR="00506757">
              <w:rPr>
                <w:rFonts w:cs="Calibri"/>
                <w:color w:val="auto"/>
                <w:szCs w:val="23"/>
              </w:rPr>
              <w:t>....</w:t>
            </w:r>
            <w:r w:rsidRPr="00CD5430">
              <w:rPr>
                <w:rFonts w:cs="Calibri"/>
                <w:color w:val="auto"/>
                <w:szCs w:val="23"/>
              </w:rPr>
              <w:t>......</w:t>
            </w:r>
            <w:r>
              <w:t xml:space="preserve"> </w:t>
            </w:r>
            <w:r w:rsidRPr="00B63BA1">
              <w:rPr>
                <w:rFonts w:cs="Calibri"/>
                <w:color w:val="auto"/>
                <w:szCs w:val="23"/>
              </w:rPr>
              <w:t>200 a 400 mg</w:t>
            </w:r>
          </w:p>
        </w:tc>
      </w:tr>
      <w:tr w:rsidR="0000144B" w:rsidRPr="003A6682" w:rsidTr="009F77D5">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144B" w:rsidRPr="008359E3" w:rsidRDefault="00506757" w:rsidP="0000144B">
            <w:pPr>
              <w:pStyle w:val="Corpo"/>
              <w:rPr>
                <w:color w:val="000000" w:themeColor="text1"/>
              </w:rPr>
            </w:pPr>
            <w:r>
              <w:rPr>
                <w:color w:val="000000" w:themeColor="text1"/>
              </w:rPr>
              <w:t>Excipiente qsp...........</w:t>
            </w:r>
            <w:r w:rsidR="00830BA6">
              <w:rPr>
                <w:color w:val="000000" w:themeColor="text1"/>
              </w:rPr>
              <w:t>..</w:t>
            </w:r>
            <w:r>
              <w:rPr>
                <w:color w:val="000000" w:themeColor="text1"/>
              </w:rPr>
              <w:t>....</w:t>
            </w:r>
            <w:r w:rsidR="0000144B" w:rsidRPr="008359E3">
              <w:rPr>
                <w:color w:val="000000" w:themeColor="text1"/>
              </w:rPr>
              <w:t xml:space="preserve">.............1 </w:t>
            </w:r>
            <w:r w:rsidR="0000144B">
              <w:rPr>
                <w:color w:val="000000" w:themeColor="text1"/>
              </w:rPr>
              <w:t>Cápsula</w:t>
            </w:r>
          </w:p>
        </w:tc>
      </w:tr>
      <w:tr w:rsidR="0000144B" w:rsidRPr="00BE5CFD" w:rsidTr="009F77D5">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0144B" w:rsidRPr="00BE5CFD" w:rsidRDefault="0000144B" w:rsidP="009F77D5">
            <w:pPr>
              <w:pStyle w:val="Corpo"/>
              <w:jc w:val="center"/>
              <w:rPr>
                <w:sz w:val="16"/>
                <w:szCs w:val="16"/>
              </w:rPr>
            </w:pPr>
            <w:r w:rsidRPr="0000144B">
              <w:rPr>
                <w:sz w:val="16"/>
                <w:szCs w:val="16"/>
              </w:rPr>
              <w:t>Administrar 1 cápsula ao dia ou conforme orientação médica/nutricional.</w:t>
            </w:r>
          </w:p>
        </w:tc>
      </w:tr>
    </w:tbl>
    <w:p w:rsidR="007615DC" w:rsidRDefault="007615DC" w:rsidP="003E3BF2">
      <w:pPr>
        <w:pStyle w:val="Corpo"/>
        <w:ind w:right="-1"/>
        <w:rPr>
          <w:b/>
          <w:szCs w:val="23"/>
        </w:rPr>
      </w:pPr>
    </w:p>
    <w:p w:rsidR="006849A4" w:rsidRDefault="006849A4"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4B740F" w:rsidRDefault="004B740F" w:rsidP="003E3BF2">
      <w:pPr>
        <w:pStyle w:val="Corpo"/>
        <w:ind w:right="-1"/>
        <w:rPr>
          <w:b/>
          <w:szCs w:val="23"/>
        </w:rPr>
      </w:pPr>
    </w:p>
    <w:p w:rsidR="006849A4" w:rsidRDefault="006849A4" w:rsidP="003E3BF2">
      <w:pPr>
        <w:pStyle w:val="Corpo"/>
        <w:ind w:right="-1"/>
        <w:rPr>
          <w:b/>
          <w:szCs w:val="23"/>
        </w:rPr>
      </w:pPr>
    </w:p>
    <w:p w:rsidR="006849A4" w:rsidRDefault="006849A4" w:rsidP="003E3BF2">
      <w:pPr>
        <w:pStyle w:val="Corpo"/>
        <w:ind w:right="-1"/>
        <w:rPr>
          <w:b/>
          <w:szCs w:val="23"/>
        </w:rPr>
      </w:pPr>
    </w:p>
    <w:p w:rsidR="006849A4" w:rsidRDefault="006849A4" w:rsidP="003E3BF2">
      <w:pPr>
        <w:pStyle w:val="Corpo"/>
        <w:ind w:right="-1"/>
        <w:rPr>
          <w:b/>
          <w:szCs w:val="23"/>
        </w:rPr>
      </w:pPr>
    </w:p>
    <w:p w:rsidR="006849A4" w:rsidRDefault="006849A4" w:rsidP="003E3BF2">
      <w:pPr>
        <w:pStyle w:val="Corpo"/>
        <w:ind w:right="-1"/>
        <w:rPr>
          <w:b/>
          <w:szCs w:val="23"/>
        </w:rPr>
      </w:pPr>
    </w:p>
    <w:p w:rsidR="006849A4" w:rsidRDefault="006849A4" w:rsidP="003E3BF2">
      <w:pPr>
        <w:pStyle w:val="Corpo"/>
        <w:ind w:right="-1"/>
        <w:rPr>
          <w:b/>
          <w:szCs w:val="23"/>
        </w:rPr>
      </w:pPr>
    </w:p>
    <w:p w:rsidR="006849A4" w:rsidRDefault="006849A4" w:rsidP="003E3BF2">
      <w:pPr>
        <w:pStyle w:val="Corpo"/>
        <w:ind w:right="-1"/>
        <w:rPr>
          <w:b/>
          <w:szCs w:val="23"/>
        </w:rPr>
      </w:pPr>
    </w:p>
    <w:p w:rsidR="006849A4" w:rsidRDefault="006849A4" w:rsidP="003E3BF2">
      <w:pPr>
        <w:pStyle w:val="Corpo"/>
        <w:ind w:right="-1"/>
        <w:rPr>
          <w:b/>
          <w:szCs w:val="23"/>
        </w:rPr>
      </w:pPr>
    </w:p>
    <w:p w:rsidR="006849A4" w:rsidRDefault="006849A4" w:rsidP="003E3BF2">
      <w:pPr>
        <w:pStyle w:val="Corpo"/>
        <w:ind w:right="-1"/>
        <w:rPr>
          <w:b/>
          <w:szCs w:val="23"/>
        </w:rPr>
      </w:pPr>
    </w:p>
    <w:p w:rsidR="006849A4" w:rsidRDefault="006849A4" w:rsidP="003E3BF2">
      <w:pPr>
        <w:pStyle w:val="Corpo"/>
        <w:ind w:right="-1"/>
        <w:rPr>
          <w:b/>
          <w:szCs w:val="23"/>
        </w:rPr>
      </w:pPr>
    </w:p>
    <w:p w:rsidR="006849A4" w:rsidRDefault="006849A4" w:rsidP="003E3BF2">
      <w:pPr>
        <w:pStyle w:val="Corpo"/>
        <w:ind w:right="-1"/>
        <w:rPr>
          <w:b/>
          <w:szCs w:val="23"/>
        </w:rPr>
      </w:pPr>
    </w:p>
    <w:p w:rsidR="006849A4" w:rsidRDefault="006849A4" w:rsidP="003E3BF2">
      <w:pPr>
        <w:pStyle w:val="Corpo"/>
        <w:ind w:right="-1"/>
        <w:rPr>
          <w:b/>
          <w:szCs w:val="23"/>
        </w:rPr>
      </w:pPr>
    </w:p>
    <w:p w:rsidR="006849A4" w:rsidRDefault="006849A4" w:rsidP="003E3BF2">
      <w:pPr>
        <w:pStyle w:val="Corpo"/>
        <w:ind w:right="-1"/>
        <w:rPr>
          <w:b/>
          <w:szCs w:val="23"/>
        </w:rPr>
      </w:pPr>
    </w:p>
    <w:p w:rsidR="009C044E" w:rsidRPr="00970067" w:rsidRDefault="009C044E" w:rsidP="009C044E">
      <w:pPr>
        <w:pStyle w:val="Ttulo1"/>
      </w:pPr>
      <w:bookmarkStart w:id="40" w:name="_Toc531180537"/>
      <w:r>
        <w:lastRenderedPageBreak/>
        <w:t>Depressão</w:t>
      </w:r>
      <w:bookmarkEnd w:id="40"/>
    </w:p>
    <w:p w:rsidR="009C044E" w:rsidRPr="0004052E" w:rsidRDefault="009C044E" w:rsidP="009C044E">
      <w:pPr>
        <w:pStyle w:val="Ttulo2"/>
      </w:pPr>
      <w:bookmarkStart w:id="41" w:name="_Toc531180538"/>
      <w:r>
        <w:t>Transtorno</w:t>
      </w:r>
      <w:r w:rsidR="00506757">
        <w:t>s</w:t>
      </w:r>
      <w:r>
        <w:t xml:space="preserve"> Depressivos em Crianças</w:t>
      </w:r>
      <w:bookmarkEnd w:id="41"/>
      <w:r>
        <w:t xml:space="preserve"> </w:t>
      </w:r>
    </w:p>
    <w:p w:rsidR="009C044E" w:rsidRDefault="009C044E" w:rsidP="003E3BF2">
      <w:pPr>
        <w:pStyle w:val="Corpo"/>
        <w:ind w:right="-1"/>
        <w:rPr>
          <w:b/>
          <w:szCs w:val="23"/>
        </w:rPr>
      </w:pPr>
    </w:p>
    <w:p w:rsidR="006849A4" w:rsidRDefault="006849A4" w:rsidP="003E3BF2">
      <w:pPr>
        <w:pStyle w:val="Corpo"/>
        <w:ind w:right="-1"/>
        <w:rPr>
          <w:b/>
          <w:szCs w:val="23"/>
        </w:rPr>
      </w:pPr>
    </w:p>
    <w:p w:rsidR="001917BF" w:rsidRDefault="009C044E" w:rsidP="009C044E">
      <w:pPr>
        <w:pStyle w:val="Corpo"/>
      </w:pPr>
      <w:r w:rsidRPr="00874777">
        <w:t xml:space="preserve">A depressão é mais que apenas uma desordem de temperamento, é uma doença real que afeta o comportamento, o apetite, o sono e a autoestima </w:t>
      </w:r>
      <w:r w:rsidRPr="00AC7F3C">
        <w:t>(</w:t>
      </w:r>
      <w:r>
        <w:t xml:space="preserve">Pasagic </w:t>
      </w:r>
      <w:r>
        <w:rPr>
          <w:i/>
        </w:rPr>
        <w:t xml:space="preserve">et al., </w:t>
      </w:r>
      <w:r>
        <w:t>2008</w:t>
      </w:r>
      <w:r w:rsidRPr="00AC7F3C">
        <w:t xml:space="preserve">). </w:t>
      </w:r>
    </w:p>
    <w:p w:rsidR="001917BF" w:rsidRDefault="001917BF" w:rsidP="009C044E">
      <w:pPr>
        <w:pStyle w:val="Corpo"/>
      </w:pPr>
    </w:p>
    <w:p w:rsidR="001917BF" w:rsidRDefault="00874777" w:rsidP="009C044E">
      <w:pPr>
        <w:pStyle w:val="Corpo"/>
      </w:pPr>
      <w:r>
        <w:rPr>
          <w:noProof/>
          <w:lang w:eastAsia="pt-BR"/>
        </w:rPr>
        <mc:AlternateContent>
          <mc:Choice Requires="wps">
            <w:drawing>
              <wp:anchor distT="45720" distB="45720" distL="114300" distR="114300" simplePos="0" relativeHeight="251881472" behindDoc="0" locked="0" layoutInCell="1" allowOverlap="1">
                <wp:simplePos x="0" y="0"/>
                <wp:positionH relativeFrom="margin">
                  <wp:posOffset>-635</wp:posOffset>
                </wp:positionH>
                <wp:positionV relativeFrom="paragraph">
                  <wp:posOffset>60960</wp:posOffset>
                </wp:positionV>
                <wp:extent cx="5372100" cy="809625"/>
                <wp:effectExtent l="0" t="0" r="19050" b="28575"/>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09625"/>
                        </a:xfrm>
                        <a:prstGeom prst="rect">
                          <a:avLst/>
                        </a:prstGeom>
                        <a:solidFill>
                          <a:srgbClr val="0070C0"/>
                        </a:solidFill>
                        <a:ln w="9525">
                          <a:solidFill>
                            <a:srgbClr val="000000"/>
                          </a:solidFill>
                          <a:miter lim="800000"/>
                          <a:headEnd/>
                          <a:tailEnd/>
                        </a:ln>
                      </wps:spPr>
                      <wps:txbx>
                        <w:txbxContent>
                          <w:p w:rsidR="002E5EAF" w:rsidRPr="00A71294" w:rsidRDefault="002E5EAF" w:rsidP="00874777">
                            <w:pPr>
                              <w:pStyle w:val="Corpo"/>
                              <w:rPr>
                                <w:b/>
                                <w:color w:val="FFFFFF" w:themeColor="background1"/>
                              </w:rPr>
                            </w:pPr>
                            <w:r w:rsidRPr="00A71294">
                              <w:rPr>
                                <w:b/>
                                <w:color w:val="FFFFFF" w:themeColor="background1"/>
                              </w:rPr>
                              <w:t xml:space="preserve">Os transtornos depressivos em crianças e adolescentes não têm sido amplamente estudados no contexto da medicina, porém, um melhor conhecimento de que os jovens apresentam altas taxas de transtornos depressivos pode facilitar o encaminhamento para avaliação e tratamento psiquiátrico (Mathet </w:t>
                            </w:r>
                            <w:r w:rsidRPr="00A71294">
                              <w:rPr>
                                <w:b/>
                                <w:i/>
                                <w:color w:val="FFFFFF" w:themeColor="background1"/>
                              </w:rPr>
                              <w:t xml:space="preserve">et al., </w:t>
                            </w:r>
                            <w:r w:rsidRPr="00A71294">
                              <w:rPr>
                                <w:b/>
                                <w:color w:val="FFFFFF" w:themeColor="background1"/>
                              </w:rPr>
                              <w:t xml:space="preserve">2003). </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left:0;text-align:left;margin-left:-.05pt;margin-top:4.8pt;width:423pt;height:63.75pt;z-index:251881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" fillcolor="#0070c0">
                <v:textbox>
                  <w:txbxContent>
                    <w:p w:rsidR="002E5EAF" w:rsidRPr="00A71294" w:rsidRDefault="002E5EAF" w:rsidP="00874777">
                      <w:pPr>
                        <w:pStyle w:val="Corpo"/>
                        <w:rPr>
                          <w:b/>
                          <w:color w:val="FFFFFF" w:themeColor="background1"/>
                        </w:rPr>
                      </w:pPr>
                      <w:r w:rsidRPr="00A71294">
                        <w:rPr>
                          <w:b/>
                          <w:color w:val="FFFFFF" w:themeColor="background1"/>
                        </w:rPr>
                        <w:t xml:space="preserve">Os transtornos depressivos em crianças e adolescentes não têm sido amplamente estudados no contexto da medicina, porém, um melhor conhecimento de que os jovens apresentam altas taxas de transtornos depressivos pode facilitar o encaminhamento para avaliação e tratamento psiquiátrico (Mathet </w:t>
                      </w:r>
                      <w:r w:rsidRPr="00A71294">
                        <w:rPr>
                          <w:b/>
                          <w:i/>
                          <w:color w:val="FFFFFF" w:themeColor="background1"/>
                        </w:rPr>
                        <w:t xml:space="preserve">et al., </w:t>
                      </w:r>
                      <w:r w:rsidRPr="00A71294">
                        <w:rPr>
                          <w:b/>
                          <w:color w:val="FFFFFF" w:themeColor="background1"/>
                        </w:rPr>
                        <w:t xml:space="preserve">2003). </w:t>
                      </w:r>
                    </w:p>
                    <w:p w:rsidR="002E5EAF" w:rsidRDefault="002E5EAF"/>
                  </w:txbxContent>
                </v:textbox>
                <w10:wrap anchorx="margin"/>
              </v:shape>
            </w:pict>
          </mc:Fallback>
        </mc:AlternateContent>
      </w:r>
    </w:p>
    <w:p w:rsidR="00874777" w:rsidRDefault="00874777" w:rsidP="009C044E">
      <w:pPr>
        <w:pStyle w:val="Corpo"/>
      </w:pPr>
    </w:p>
    <w:p w:rsidR="00874777" w:rsidRDefault="00874777" w:rsidP="009C044E">
      <w:pPr>
        <w:pStyle w:val="Corpo"/>
      </w:pPr>
    </w:p>
    <w:p w:rsidR="00874777" w:rsidRDefault="00874777" w:rsidP="009C044E">
      <w:pPr>
        <w:pStyle w:val="Corpo"/>
      </w:pPr>
    </w:p>
    <w:p w:rsidR="00874777" w:rsidRDefault="00874777" w:rsidP="009C044E">
      <w:pPr>
        <w:pStyle w:val="Corpo"/>
      </w:pPr>
    </w:p>
    <w:p w:rsidR="00874777" w:rsidRDefault="00874777" w:rsidP="009C044E">
      <w:pPr>
        <w:pStyle w:val="Corpo"/>
      </w:pPr>
    </w:p>
    <w:p w:rsidR="00874777" w:rsidRDefault="00874777" w:rsidP="009C044E">
      <w:pPr>
        <w:pStyle w:val="Corpo"/>
      </w:pPr>
    </w:p>
    <w:p w:rsidR="00874777" w:rsidRDefault="00857547" w:rsidP="009C044E">
      <w:pPr>
        <w:pStyle w:val="Corpo"/>
      </w:pPr>
      <w:r>
        <w:rPr>
          <w:b/>
          <w:noProof/>
          <w:color w:val="339966"/>
          <w:lang w:eastAsia="pt-BR"/>
        </w:rPr>
        <w:drawing>
          <wp:anchor distT="0" distB="0" distL="114300" distR="114300" simplePos="0" relativeHeight="251883520" behindDoc="1" locked="0" layoutInCell="1" allowOverlap="1" wp14:anchorId="642A51D5" wp14:editId="469235F7">
            <wp:simplePos x="0" y="0"/>
            <wp:positionH relativeFrom="margin">
              <wp:align>right</wp:align>
            </wp:positionH>
            <wp:positionV relativeFrom="paragraph">
              <wp:posOffset>13335</wp:posOffset>
            </wp:positionV>
            <wp:extent cx="1600200" cy="1571625"/>
            <wp:effectExtent l="0" t="0" r="0" b="9525"/>
            <wp:wrapThrough wrapText="bothSides">
              <wp:wrapPolygon edited="0">
                <wp:start x="0" y="0"/>
                <wp:lineTo x="0" y="21469"/>
                <wp:lineTo x="21343" y="21469"/>
                <wp:lineTo x="21343" y="0"/>
                <wp:lineTo x="0" y="0"/>
              </wp:wrapPolygon>
            </wp:wrapThrough>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utterstock_73165508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00200" cy="1571625"/>
                    </a:xfrm>
                    <a:prstGeom prst="rect">
                      <a:avLst/>
                    </a:prstGeom>
                  </pic:spPr>
                </pic:pic>
              </a:graphicData>
            </a:graphic>
            <wp14:sizeRelH relativeFrom="page">
              <wp14:pctWidth>0</wp14:pctWidth>
            </wp14:sizeRelH>
            <wp14:sizeRelV relativeFrom="page">
              <wp14:pctHeight>0</wp14:pctHeight>
            </wp14:sizeRelV>
          </wp:anchor>
        </w:drawing>
      </w:r>
    </w:p>
    <w:p w:rsidR="009C044E" w:rsidRDefault="009C044E" w:rsidP="009C044E">
      <w:pPr>
        <w:pStyle w:val="Corpo"/>
      </w:pPr>
      <w:r>
        <w:rPr>
          <w:b/>
        </w:rPr>
        <w:t>Os resultados de um estudo con</w:t>
      </w:r>
      <w:r w:rsidRPr="007465CB">
        <w:rPr>
          <w:b/>
        </w:rPr>
        <w:t xml:space="preserve">duzido por Mathet </w:t>
      </w:r>
      <w:r w:rsidRPr="007465CB">
        <w:rPr>
          <w:b/>
          <w:i/>
        </w:rPr>
        <w:t>et al</w:t>
      </w:r>
      <w:r w:rsidRPr="007465CB">
        <w:rPr>
          <w:b/>
        </w:rPr>
        <w:t xml:space="preserve">. </w:t>
      </w:r>
      <w:r>
        <w:rPr>
          <w:b/>
        </w:rPr>
        <w:t xml:space="preserve">(2003) </w:t>
      </w:r>
      <w:r w:rsidRPr="007465CB">
        <w:rPr>
          <w:b/>
        </w:rPr>
        <w:t xml:space="preserve">mostraram que mais de uma criança em cada 10, com idade inferior a 13 anos, apresentavam um transtorno depressivo, e que a prevalência na adolescência foi de 5%. Episódios de </w:t>
      </w:r>
      <w:r>
        <w:rPr>
          <w:b/>
        </w:rPr>
        <w:t>D</w:t>
      </w:r>
      <w:r w:rsidRPr="007465CB">
        <w:rPr>
          <w:b/>
        </w:rPr>
        <w:t xml:space="preserve">epressão </w:t>
      </w:r>
      <w:r>
        <w:rPr>
          <w:b/>
        </w:rPr>
        <w:t>M</w:t>
      </w:r>
      <w:r w:rsidRPr="007465CB">
        <w:rPr>
          <w:b/>
        </w:rPr>
        <w:t>aior estavam presentes em 6% das crianças do estudo, distimia em 4% e transtorno depressivo do humor em cerca de 1%</w:t>
      </w:r>
      <w:r>
        <w:t>.</w:t>
      </w:r>
    </w:p>
    <w:p w:rsidR="009C044E" w:rsidRDefault="009C044E" w:rsidP="003E3BF2">
      <w:pPr>
        <w:pStyle w:val="Corpo"/>
        <w:ind w:right="-1"/>
        <w:rPr>
          <w:b/>
          <w:szCs w:val="23"/>
        </w:rPr>
      </w:pPr>
    </w:p>
    <w:p w:rsidR="006849A4" w:rsidRDefault="006849A4" w:rsidP="003E3BF2">
      <w:pPr>
        <w:pStyle w:val="Corpo"/>
        <w:ind w:right="-1"/>
        <w:rPr>
          <w:b/>
          <w:szCs w:val="23"/>
        </w:rPr>
      </w:pPr>
    </w:p>
    <w:p w:rsidR="00857547" w:rsidRDefault="00007AED" w:rsidP="003E3BF2">
      <w:pPr>
        <w:pStyle w:val="Corpo"/>
        <w:ind w:right="-1"/>
        <w:rPr>
          <w:color w:val="000000"/>
          <w:shd w:val="clear" w:color="auto" w:fill="FFFFFF"/>
        </w:rPr>
      </w:pPr>
      <w:r>
        <w:rPr>
          <w:color w:val="000000"/>
          <w:shd w:val="clear" w:color="auto" w:fill="FFFFFF"/>
        </w:rPr>
        <w:t>Os critérios diagnósticos para a depressão centram-se nos sintomas centrais da tristeza persistente e generalizada, juntamente com uma perda de interesse ou prazer nas atividades; os sintomas associados incluem</w:t>
      </w:r>
      <w:r w:rsidR="00857547">
        <w:rPr>
          <w:color w:val="000000"/>
          <w:shd w:val="clear" w:color="auto" w:fill="FFFFFF"/>
        </w:rPr>
        <w:t>:</w:t>
      </w:r>
    </w:p>
    <w:p w:rsidR="00857547" w:rsidRDefault="00857547" w:rsidP="003E3BF2">
      <w:pPr>
        <w:pStyle w:val="Corpo"/>
        <w:ind w:right="-1"/>
        <w:rPr>
          <w:color w:val="000000"/>
          <w:shd w:val="clear" w:color="auto" w:fill="FFFFFF"/>
        </w:rPr>
      </w:pPr>
    </w:p>
    <w:p w:rsidR="00857547" w:rsidRDefault="00857547" w:rsidP="00510414">
      <w:pPr>
        <w:pStyle w:val="Corpo"/>
        <w:numPr>
          <w:ilvl w:val="0"/>
          <w:numId w:val="39"/>
        </w:numPr>
        <w:spacing w:after="120"/>
        <w:ind w:right="-1"/>
        <w:rPr>
          <w:color w:val="000000"/>
          <w:shd w:val="clear" w:color="auto" w:fill="FFFFFF"/>
        </w:rPr>
      </w:pPr>
      <w:r>
        <w:rPr>
          <w:color w:val="000000"/>
          <w:shd w:val="clear" w:color="auto" w:fill="FFFFFF"/>
        </w:rPr>
        <w:t xml:space="preserve">Baixa </w:t>
      </w:r>
      <w:r w:rsidR="00E92B38">
        <w:rPr>
          <w:color w:val="000000"/>
          <w:shd w:val="clear" w:color="auto" w:fill="FFFFFF"/>
        </w:rPr>
        <w:t>autoestima</w:t>
      </w:r>
      <w:r>
        <w:rPr>
          <w:color w:val="000000"/>
          <w:shd w:val="clear" w:color="auto" w:fill="FFFFFF"/>
        </w:rPr>
        <w:t>;</w:t>
      </w:r>
      <w:r w:rsidR="00007AED">
        <w:rPr>
          <w:color w:val="000000"/>
          <w:shd w:val="clear" w:color="auto" w:fill="FFFFFF"/>
        </w:rPr>
        <w:t xml:space="preserve"> </w:t>
      </w:r>
    </w:p>
    <w:p w:rsidR="00857547" w:rsidRDefault="00857547" w:rsidP="00510414">
      <w:pPr>
        <w:pStyle w:val="Corpo"/>
        <w:numPr>
          <w:ilvl w:val="0"/>
          <w:numId w:val="39"/>
        </w:numPr>
        <w:spacing w:after="120"/>
        <w:ind w:right="-1"/>
        <w:rPr>
          <w:color w:val="000000"/>
          <w:shd w:val="clear" w:color="auto" w:fill="FFFFFF"/>
        </w:rPr>
      </w:pPr>
      <w:r>
        <w:rPr>
          <w:color w:val="000000"/>
          <w:shd w:val="clear" w:color="auto" w:fill="FFFFFF"/>
        </w:rPr>
        <w:t>Culpa excessiva;</w:t>
      </w:r>
    </w:p>
    <w:p w:rsidR="00857547" w:rsidRDefault="00857547" w:rsidP="00510414">
      <w:pPr>
        <w:pStyle w:val="Corpo"/>
        <w:numPr>
          <w:ilvl w:val="0"/>
          <w:numId w:val="39"/>
        </w:numPr>
        <w:spacing w:after="120"/>
        <w:ind w:right="-1"/>
        <w:rPr>
          <w:color w:val="000000"/>
          <w:shd w:val="clear" w:color="auto" w:fill="FFFFFF"/>
        </w:rPr>
      </w:pPr>
      <w:r>
        <w:rPr>
          <w:color w:val="000000"/>
          <w:shd w:val="clear" w:color="auto" w:fill="FFFFFF"/>
        </w:rPr>
        <w:t>Pensamentos ou comportamentos suicidas;</w:t>
      </w:r>
    </w:p>
    <w:p w:rsidR="00857547" w:rsidRDefault="00857547" w:rsidP="00510414">
      <w:pPr>
        <w:pStyle w:val="Corpo"/>
        <w:numPr>
          <w:ilvl w:val="0"/>
          <w:numId w:val="39"/>
        </w:numPr>
        <w:spacing w:after="120"/>
        <w:ind w:right="-1"/>
        <w:rPr>
          <w:color w:val="000000"/>
          <w:shd w:val="clear" w:color="auto" w:fill="FFFFFF"/>
        </w:rPr>
      </w:pPr>
      <w:r>
        <w:rPr>
          <w:color w:val="000000"/>
          <w:shd w:val="clear" w:color="auto" w:fill="FFFFFF"/>
        </w:rPr>
        <w:t>Distúrbios do sono e do apetite;</w:t>
      </w:r>
    </w:p>
    <w:p w:rsidR="009C044E" w:rsidRDefault="00857547" w:rsidP="00510414">
      <w:pPr>
        <w:pStyle w:val="Corpo"/>
        <w:numPr>
          <w:ilvl w:val="0"/>
          <w:numId w:val="39"/>
        </w:numPr>
        <w:spacing w:after="120"/>
        <w:ind w:right="-1"/>
        <w:rPr>
          <w:b/>
          <w:szCs w:val="23"/>
        </w:rPr>
      </w:pPr>
      <w:r>
        <w:rPr>
          <w:color w:val="000000"/>
          <w:shd w:val="clear" w:color="auto" w:fill="FFFFFF"/>
        </w:rPr>
        <w:t>Agitação</w:t>
      </w:r>
      <w:r w:rsidR="00007AED">
        <w:rPr>
          <w:color w:val="000000"/>
          <w:shd w:val="clear" w:color="auto" w:fill="FFFFFF"/>
        </w:rPr>
        <w:t xml:space="preserve"> ou retardo psicomotor.</w:t>
      </w:r>
    </w:p>
    <w:p w:rsidR="009C044E" w:rsidRDefault="009C044E" w:rsidP="003E3BF2">
      <w:pPr>
        <w:pStyle w:val="Corpo"/>
        <w:ind w:right="-1"/>
        <w:rPr>
          <w:b/>
          <w:szCs w:val="23"/>
        </w:rPr>
      </w:pPr>
    </w:p>
    <w:p w:rsidR="009C044E" w:rsidRDefault="009C044E" w:rsidP="003E3BF2">
      <w:pPr>
        <w:pStyle w:val="Corpo"/>
        <w:ind w:right="-1"/>
        <w:rPr>
          <w:b/>
          <w:szCs w:val="23"/>
        </w:rPr>
      </w:pPr>
    </w:p>
    <w:p w:rsidR="009C044E" w:rsidRDefault="009C044E" w:rsidP="003E3BF2">
      <w:pPr>
        <w:pStyle w:val="Corpo"/>
        <w:ind w:right="-1"/>
        <w:rPr>
          <w:b/>
          <w:szCs w:val="23"/>
        </w:rPr>
      </w:pPr>
    </w:p>
    <w:p w:rsidR="009C044E" w:rsidRDefault="009C044E" w:rsidP="003E3BF2">
      <w:pPr>
        <w:pStyle w:val="Corpo"/>
        <w:ind w:right="-1"/>
        <w:rPr>
          <w:b/>
          <w:szCs w:val="23"/>
        </w:rPr>
      </w:pPr>
    </w:p>
    <w:p w:rsidR="009C044E" w:rsidRDefault="009C044E" w:rsidP="003E3BF2">
      <w:pPr>
        <w:pStyle w:val="Corpo"/>
        <w:ind w:right="-1"/>
        <w:rPr>
          <w:b/>
          <w:szCs w:val="23"/>
        </w:rPr>
      </w:pPr>
    </w:p>
    <w:p w:rsidR="00922DB9" w:rsidRDefault="00922DB9" w:rsidP="003E3BF2">
      <w:pPr>
        <w:pStyle w:val="Corpo"/>
        <w:ind w:right="-1"/>
        <w:rPr>
          <w:b/>
          <w:szCs w:val="23"/>
        </w:rPr>
      </w:pPr>
    </w:p>
    <w:p w:rsidR="00922DB9" w:rsidRDefault="00922DB9" w:rsidP="003E3BF2">
      <w:pPr>
        <w:pStyle w:val="Corpo"/>
        <w:ind w:right="-1"/>
        <w:rPr>
          <w:b/>
          <w:szCs w:val="23"/>
        </w:rPr>
      </w:pPr>
    </w:p>
    <w:p w:rsidR="00922DB9" w:rsidRPr="00970067" w:rsidRDefault="00922DB9" w:rsidP="00922DB9">
      <w:pPr>
        <w:pStyle w:val="Ttulo1"/>
      </w:pPr>
      <w:bookmarkStart w:id="42" w:name="_Toc531180539"/>
      <w:r>
        <w:lastRenderedPageBreak/>
        <w:t>Formulário</w:t>
      </w:r>
      <w:bookmarkEnd w:id="42"/>
    </w:p>
    <w:p w:rsidR="00922DB9" w:rsidRPr="0004052E" w:rsidRDefault="00922DB9" w:rsidP="00922DB9">
      <w:pPr>
        <w:pStyle w:val="Ttulo2"/>
      </w:pPr>
      <w:bookmarkStart w:id="43" w:name="_Toc531180540"/>
      <w:r>
        <w:t>Antidepressivos para a Melhora da Depressão em Crianças</w:t>
      </w:r>
      <w:bookmarkEnd w:id="43"/>
    </w:p>
    <w:p w:rsidR="00922DB9" w:rsidRDefault="00922DB9" w:rsidP="003E3BF2">
      <w:pPr>
        <w:pStyle w:val="Corpo"/>
        <w:ind w:right="-1"/>
        <w:rPr>
          <w:b/>
          <w:szCs w:val="23"/>
        </w:rPr>
      </w:pPr>
    </w:p>
    <w:p w:rsidR="000829B5" w:rsidRDefault="000829B5" w:rsidP="000829B5">
      <w:pPr>
        <w:pStyle w:val="Corpo"/>
        <w:ind w:right="-1"/>
        <w:rPr>
          <w:b/>
          <w:szCs w:val="23"/>
          <w:u w:val="single"/>
        </w:rPr>
      </w:pPr>
      <w:r>
        <w:rPr>
          <w:b/>
          <w:szCs w:val="23"/>
          <w:u w:val="single"/>
        </w:rPr>
        <w:t>Amitriptilina para Crianças Maiores de 11 Anos</w:t>
      </w:r>
    </w:p>
    <w:p w:rsidR="000829B5" w:rsidRDefault="000829B5" w:rsidP="003E3BF2">
      <w:pPr>
        <w:pStyle w:val="Corpo"/>
        <w:ind w:right="-1"/>
        <w:rPr>
          <w:b/>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829B5" w:rsidRPr="00C86CA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0829B5" w:rsidRPr="00C87A84" w:rsidRDefault="000829B5" w:rsidP="00C967C8">
            <w:pPr>
              <w:pStyle w:val="Corpo"/>
              <w:jc w:val="center"/>
              <w:rPr>
                <w:b/>
                <w:color w:val="FFFFFF" w:themeColor="background1"/>
              </w:rPr>
            </w:pPr>
            <w:r>
              <w:rPr>
                <w:b/>
                <w:color w:val="FFFFFF" w:themeColor="background1"/>
                <w:sz w:val="22"/>
              </w:rPr>
              <w:t>Cápsulas de Amitriptilina</w:t>
            </w:r>
          </w:p>
        </w:tc>
      </w:tr>
      <w:tr w:rsidR="000829B5" w:rsidRPr="003A6682"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829B5" w:rsidRPr="003A6682" w:rsidRDefault="000829B5" w:rsidP="000829B5">
            <w:pPr>
              <w:pStyle w:val="Corpo"/>
            </w:pPr>
            <w:r>
              <w:t>Amitrip</w:t>
            </w:r>
            <w:r w:rsidR="002C0EE7">
              <w:t>tilina......................</w:t>
            </w:r>
            <w:r>
              <w:t>....</w:t>
            </w:r>
            <w:r w:rsidR="00830BA6">
              <w:t>...</w:t>
            </w:r>
            <w:r>
              <w:t>.... 10 – 50 mg</w:t>
            </w:r>
          </w:p>
        </w:tc>
      </w:tr>
      <w:tr w:rsidR="000829B5" w:rsidRPr="003A6682"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829B5" w:rsidRPr="003A6682" w:rsidRDefault="000829B5" w:rsidP="00C967C8">
            <w:pPr>
              <w:pStyle w:val="Corpo"/>
            </w:pPr>
            <w:r w:rsidRPr="003A6682">
              <w:t>Exc</w:t>
            </w:r>
            <w:r>
              <w:t>ipiente qsp..............</w:t>
            </w:r>
            <w:r w:rsidRPr="003A6682">
              <w:t>......</w:t>
            </w:r>
            <w:r w:rsidR="00830BA6">
              <w:t>...</w:t>
            </w:r>
            <w:r w:rsidRPr="003A6682">
              <w:t>........1 Cápsula</w:t>
            </w:r>
          </w:p>
        </w:tc>
      </w:tr>
      <w:tr w:rsidR="000829B5" w:rsidRPr="00BE5CFD" w:rsidTr="000829B5">
        <w:trPr>
          <w:trHeight w:val="154"/>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829B5" w:rsidRPr="00436F29" w:rsidRDefault="000829B5" w:rsidP="000829B5">
            <w:pPr>
              <w:pStyle w:val="Corpo"/>
              <w:jc w:val="center"/>
              <w:rPr>
                <w:sz w:val="16"/>
                <w:szCs w:val="16"/>
              </w:rPr>
            </w:pPr>
            <w:r>
              <w:rPr>
                <w:sz w:val="16"/>
                <w:szCs w:val="16"/>
              </w:rPr>
              <w:t>Administrar 1 cápsula ao dia ou conforme orientação médica.</w:t>
            </w:r>
          </w:p>
        </w:tc>
      </w:tr>
    </w:tbl>
    <w:p w:rsidR="009C044E" w:rsidRDefault="009C044E" w:rsidP="003E3BF2">
      <w:pPr>
        <w:pStyle w:val="Corpo"/>
        <w:ind w:right="-1"/>
        <w:rPr>
          <w:b/>
          <w:szCs w:val="23"/>
        </w:rPr>
      </w:pPr>
    </w:p>
    <w:p w:rsidR="009C044E" w:rsidRDefault="009C044E" w:rsidP="003E3BF2">
      <w:pPr>
        <w:pStyle w:val="Corpo"/>
        <w:ind w:right="-1"/>
        <w:rPr>
          <w:b/>
          <w:szCs w:val="23"/>
        </w:rPr>
      </w:pPr>
    </w:p>
    <w:p w:rsidR="000829B5" w:rsidRDefault="000829B5" w:rsidP="000829B5">
      <w:pPr>
        <w:pStyle w:val="Corpo"/>
        <w:ind w:right="-1"/>
        <w:rPr>
          <w:b/>
          <w:szCs w:val="23"/>
          <w:u w:val="single"/>
        </w:rPr>
      </w:pPr>
      <w:r>
        <w:rPr>
          <w:b/>
          <w:szCs w:val="23"/>
          <w:u w:val="single"/>
        </w:rPr>
        <w:t xml:space="preserve">Fluoxetina para Adolescentes </w:t>
      </w:r>
      <w:r w:rsidR="00FE15A0">
        <w:rPr>
          <w:b/>
          <w:szCs w:val="23"/>
          <w:u w:val="single"/>
        </w:rPr>
        <w:t>Maiores de 12 Anos</w:t>
      </w:r>
    </w:p>
    <w:p w:rsidR="000829B5" w:rsidRDefault="000829B5" w:rsidP="000829B5">
      <w:pPr>
        <w:pStyle w:val="Corpo"/>
        <w:ind w:right="-1"/>
        <w:rPr>
          <w:b/>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829B5" w:rsidRPr="00C86CA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0829B5" w:rsidRPr="00C87A84" w:rsidRDefault="000829B5" w:rsidP="00FE15A0">
            <w:pPr>
              <w:pStyle w:val="Corpo"/>
              <w:jc w:val="center"/>
              <w:rPr>
                <w:b/>
                <w:color w:val="FFFFFF" w:themeColor="background1"/>
              </w:rPr>
            </w:pPr>
            <w:r>
              <w:rPr>
                <w:b/>
                <w:color w:val="FFFFFF" w:themeColor="background1"/>
                <w:sz w:val="22"/>
              </w:rPr>
              <w:t xml:space="preserve">Cápsulas de </w:t>
            </w:r>
            <w:r w:rsidR="00FE15A0">
              <w:rPr>
                <w:b/>
                <w:color w:val="FFFFFF" w:themeColor="background1"/>
                <w:sz w:val="22"/>
              </w:rPr>
              <w:t>Fluoxetina</w:t>
            </w:r>
          </w:p>
        </w:tc>
      </w:tr>
      <w:tr w:rsidR="000829B5" w:rsidRPr="003A6682"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829B5" w:rsidRPr="003A6682" w:rsidRDefault="00FE15A0" w:rsidP="00FE15A0">
            <w:pPr>
              <w:pStyle w:val="Corpo"/>
            </w:pPr>
            <w:r>
              <w:t>Fluoxetina</w:t>
            </w:r>
            <w:r w:rsidR="000829B5">
              <w:t>..........................</w:t>
            </w:r>
            <w:r w:rsidR="00830BA6">
              <w:t>..</w:t>
            </w:r>
            <w:r w:rsidR="000829B5">
              <w:t>.....</w:t>
            </w:r>
            <w:r w:rsidR="002C0EE7">
              <w:t>.....</w:t>
            </w:r>
            <w:r>
              <w:t>.</w:t>
            </w:r>
            <w:r w:rsidR="000829B5">
              <w:t>... 10 mg</w:t>
            </w:r>
          </w:p>
        </w:tc>
      </w:tr>
      <w:tr w:rsidR="000829B5" w:rsidRPr="003A6682"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829B5" w:rsidRPr="003A6682" w:rsidRDefault="000829B5" w:rsidP="00C967C8">
            <w:pPr>
              <w:pStyle w:val="Corpo"/>
            </w:pPr>
            <w:r w:rsidRPr="003A6682">
              <w:t>Exc</w:t>
            </w:r>
            <w:r>
              <w:t>ipiente qsp..............</w:t>
            </w:r>
            <w:r w:rsidRPr="003A6682">
              <w:t>....</w:t>
            </w:r>
            <w:r w:rsidR="00830BA6">
              <w:t>..</w:t>
            </w:r>
            <w:r w:rsidRPr="003A6682">
              <w:t>..........1 Cápsula</w:t>
            </w:r>
          </w:p>
        </w:tc>
      </w:tr>
      <w:tr w:rsidR="000829B5" w:rsidRPr="00BE5CFD" w:rsidTr="00C967C8">
        <w:trPr>
          <w:trHeight w:val="154"/>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829B5" w:rsidRPr="00436F29" w:rsidRDefault="000829B5" w:rsidP="00C967C8">
            <w:pPr>
              <w:pStyle w:val="Corpo"/>
              <w:jc w:val="center"/>
              <w:rPr>
                <w:sz w:val="16"/>
                <w:szCs w:val="16"/>
              </w:rPr>
            </w:pPr>
            <w:r>
              <w:rPr>
                <w:sz w:val="16"/>
                <w:szCs w:val="16"/>
              </w:rPr>
              <w:t>Administrar 1 cápsula ao dia ou conforme orientação médica.</w:t>
            </w:r>
          </w:p>
        </w:tc>
      </w:tr>
    </w:tbl>
    <w:p w:rsidR="000829B5" w:rsidRDefault="000829B5" w:rsidP="003E3BF2">
      <w:pPr>
        <w:pStyle w:val="Corpo"/>
        <w:ind w:right="-1"/>
        <w:rPr>
          <w:b/>
          <w:szCs w:val="23"/>
        </w:rPr>
      </w:pPr>
    </w:p>
    <w:p w:rsidR="00FE15A0" w:rsidRDefault="00FE15A0" w:rsidP="003E3BF2">
      <w:pPr>
        <w:pStyle w:val="Corpo"/>
        <w:ind w:right="-1"/>
        <w:rPr>
          <w:b/>
          <w:szCs w:val="23"/>
        </w:rPr>
      </w:pPr>
    </w:p>
    <w:p w:rsidR="00FE15A0" w:rsidRPr="00FE15A0" w:rsidRDefault="00FE15A0" w:rsidP="003E3BF2">
      <w:pPr>
        <w:pStyle w:val="Corpo"/>
        <w:ind w:right="-1"/>
        <w:rPr>
          <w:szCs w:val="23"/>
        </w:rPr>
      </w:pPr>
      <w:r w:rsidRPr="00FE15A0">
        <w:rPr>
          <w:szCs w:val="23"/>
        </w:rPr>
        <w:t>Este estudo avaliou as alterações nas distorções cognitivas e afetividade no transtorno depressivo maior (TDM) na adolescência após o tratamento da fase aguda com fluoxetina.</w:t>
      </w:r>
    </w:p>
    <w:p w:rsidR="00FE15A0" w:rsidRDefault="00FE15A0" w:rsidP="003E3BF2">
      <w:pPr>
        <w:pStyle w:val="Corpo"/>
        <w:ind w:right="-1"/>
        <w:rPr>
          <w:b/>
          <w:szCs w:val="23"/>
        </w:rPr>
      </w:pPr>
    </w:p>
    <w:p w:rsidR="00FE15A0" w:rsidRDefault="00FE15A0" w:rsidP="00FE15A0">
      <w:pPr>
        <w:pStyle w:val="Corpo"/>
        <w:numPr>
          <w:ilvl w:val="0"/>
          <w:numId w:val="17"/>
        </w:numPr>
        <w:ind w:right="-1"/>
        <w:rPr>
          <w:szCs w:val="23"/>
        </w:rPr>
      </w:pPr>
      <w:r w:rsidRPr="00FE15A0">
        <w:rPr>
          <w:szCs w:val="23"/>
        </w:rPr>
        <w:t>Sete (28%) adolescentes apresentaram melhora significativa das distorções cognitivas, 11 (44%) apresentaram diminuição significativa do afeto negativo e 15 (60%) apresentaram aumento s</w:t>
      </w:r>
      <w:r>
        <w:rPr>
          <w:szCs w:val="23"/>
        </w:rPr>
        <w:t>ignificativo do afeto positivo;</w:t>
      </w:r>
    </w:p>
    <w:p w:rsidR="00FE15A0" w:rsidRDefault="00FE15A0" w:rsidP="00FE15A0">
      <w:pPr>
        <w:pStyle w:val="Corpo"/>
        <w:ind w:left="720" w:right="-1"/>
        <w:rPr>
          <w:szCs w:val="23"/>
        </w:rPr>
      </w:pPr>
    </w:p>
    <w:p w:rsidR="00FE15A0" w:rsidRDefault="00FE15A0" w:rsidP="00FE15A0">
      <w:pPr>
        <w:pStyle w:val="Corpo"/>
        <w:numPr>
          <w:ilvl w:val="0"/>
          <w:numId w:val="17"/>
        </w:numPr>
        <w:ind w:right="-1"/>
        <w:rPr>
          <w:szCs w:val="23"/>
        </w:rPr>
      </w:pPr>
      <w:r w:rsidRPr="00FE15A0">
        <w:rPr>
          <w:szCs w:val="23"/>
        </w:rPr>
        <w:t>Os respondedores à fluoxetina tiveram um nível significativamente menor de afeto negativo (62,5%) e um aumento no nível de afeto positivo (81,2%) em comparação com os que não responderam, enquanto não houve diferenças entre os dois quanto às alterações nas distorções cognitivas.</w:t>
      </w:r>
    </w:p>
    <w:p w:rsidR="00FE15A0" w:rsidRDefault="00FE15A0" w:rsidP="00FE15A0">
      <w:pPr>
        <w:pStyle w:val="PargrafodaLista"/>
        <w:rPr>
          <w:szCs w:val="23"/>
        </w:rPr>
      </w:pPr>
    </w:p>
    <w:p w:rsidR="00FE15A0" w:rsidRDefault="00FE15A0" w:rsidP="00FE15A0">
      <w:pPr>
        <w:pStyle w:val="Corpo"/>
        <w:ind w:right="-1"/>
        <w:rPr>
          <w:szCs w:val="23"/>
        </w:rPr>
      </w:pPr>
    </w:p>
    <w:p w:rsidR="00FE15A0" w:rsidRDefault="00FE15A0" w:rsidP="00FE15A0">
      <w:pPr>
        <w:pStyle w:val="Corpo"/>
        <w:ind w:right="-1"/>
        <w:rPr>
          <w:szCs w:val="23"/>
        </w:rPr>
      </w:pPr>
    </w:p>
    <w:p w:rsidR="00FE15A0" w:rsidRDefault="00FE15A0" w:rsidP="00FE15A0">
      <w:pPr>
        <w:pStyle w:val="Corpo"/>
        <w:ind w:right="-1"/>
        <w:rPr>
          <w:szCs w:val="23"/>
        </w:rPr>
      </w:pPr>
    </w:p>
    <w:p w:rsidR="00FE15A0" w:rsidRDefault="00FE15A0" w:rsidP="00FE15A0">
      <w:pPr>
        <w:pStyle w:val="Corpo"/>
        <w:ind w:right="-1"/>
        <w:rPr>
          <w:szCs w:val="23"/>
        </w:rPr>
      </w:pPr>
    </w:p>
    <w:p w:rsidR="00FE15A0" w:rsidRDefault="00FE15A0" w:rsidP="00FE15A0">
      <w:pPr>
        <w:pStyle w:val="Corpo"/>
        <w:ind w:right="-1"/>
        <w:rPr>
          <w:szCs w:val="23"/>
        </w:rPr>
      </w:pPr>
    </w:p>
    <w:p w:rsidR="00FE15A0" w:rsidRDefault="00FE15A0" w:rsidP="00FE15A0">
      <w:pPr>
        <w:pStyle w:val="Corpo"/>
        <w:ind w:right="-1"/>
        <w:rPr>
          <w:szCs w:val="23"/>
        </w:rPr>
      </w:pPr>
    </w:p>
    <w:p w:rsidR="00FE15A0" w:rsidRDefault="00FE15A0" w:rsidP="00FE15A0">
      <w:pPr>
        <w:pStyle w:val="Corpo"/>
        <w:ind w:right="-1"/>
        <w:rPr>
          <w:b/>
          <w:szCs w:val="23"/>
          <w:u w:val="single"/>
        </w:rPr>
      </w:pPr>
      <w:r w:rsidRPr="00FE15A0">
        <w:rPr>
          <w:b/>
          <w:szCs w:val="23"/>
          <w:u w:val="single"/>
        </w:rPr>
        <w:lastRenderedPageBreak/>
        <w:t>Associação de Vitamina C ao Tratamento com Fluoxetina</w:t>
      </w:r>
      <w:r w:rsidR="00437EDC">
        <w:rPr>
          <w:b/>
          <w:szCs w:val="23"/>
          <w:u w:val="single"/>
        </w:rPr>
        <w:t xml:space="preserve"> (&lt; 18 anos)</w:t>
      </w:r>
    </w:p>
    <w:p w:rsidR="00FE15A0" w:rsidRPr="00FE15A0" w:rsidRDefault="00FE15A0" w:rsidP="00FE15A0">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FE15A0" w:rsidRPr="00C86CA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FE15A0" w:rsidRPr="00C87A84" w:rsidRDefault="00FE15A0" w:rsidP="00C967C8">
            <w:pPr>
              <w:pStyle w:val="Corpo"/>
              <w:jc w:val="center"/>
              <w:rPr>
                <w:b/>
                <w:color w:val="FFFFFF" w:themeColor="background1"/>
              </w:rPr>
            </w:pPr>
            <w:r>
              <w:rPr>
                <w:b/>
                <w:color w:val="FFFFFF" w:themeColor="background1"/>
                <w:sz w:val="22"/>
              </w:rPr>
              <w:t>Cápsulas de Fluoxetina</w:t>
            </w:r>
          </w:p>
        </w:tc>
      </w:tr>
      <w:tr w:rsidR="00FE15A0" w:rsidRPr="003A6682"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E15A0" w:rsidRPr="003A6682" w:rsidRDefault="00FE15A0" w:rsidP="00C967C8">
            <w:pPr>
              <w:pStyle w:val="Corpo"/>
            </w:pPr>
            <w:r>
              <w:t>Fluoxetina.</w:t>
            </w:r>
            <w:r w:rsidR="002C0EE7">
              <w:t>..................</w:t>
            </w:r>
            <w:r>
              <w:t>.......</w:t>
            </w:r>
            <w:r w:rsidR="0083454C">
              <w:t>......</w:t>
            </w:r>
            <w:r>
              <w:t xml:space="preserve"> 10 </w:t>
            </w:r>
            <w:r w:rsidR="0083454C">
              <w:t xml:space="preserve">– 20 </w:t>
            </w:r>
            <w:r>
              <w:t>mg</w:t>
            </w:r>
          </w:p>
        </w:tc>
      </w:tr>
      <w:tr w:rsidR="00FE15A0" w:rsidRPr="003A6682"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E15A0" w:rsidRPr="003A6682" w:rsidRDefault="00FE15A0" w:rsidP="00C967C8">
            <w:pPr>
              <w:pStyle w:val="Corpo"/>
            </w:pPr>
            <w:r w:rsidRPr="003A6682">
              <w:t>Exc</w:t>
            </w:r>
            <w:r>
              <w:t>ipiente qsp..............</w:t>
            </w:r>
            <w:r w:rsidRPr="003A6682">
              <w:t>..............1 Cápsula</w:t>
            </w:r>
          </w:p>
        </w:tc>
      </w:tr>
      <w:tr w:rsidR="00FE15A0" w:rsidRPr="00BE5CFD" w:rsidTr="00C967C8">
        <w:trPr>
          <w:trHeight w:val="154"/>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FE15A0" w:rsidRPr="00436F29" w:rsidRDefault="00FE15A0" w:rsidP="00C967C8">
            <w:pPr>
              <w:pStyle w:val="Corpo"/>
              <w:jc w:val="center"/>
              <w:rPr>
                <w:sz w:val="16"/>
                <w:szCs w:val="16"/>
              </w:rPr>
            </w:pPr>
            <w:r>
              <w:rPr>
                <w:sz w:val="16"/>
                <w:szCs w:val="16"/>
              </w:rPr>
              <w:t>Administrar 1 cápsula ao dia ou conforme orientação médica.</w:t>
            </w:r>
          </w:p>
        </w:tc>
      </w:tr>
    </w:tbl>
    <w:p w:rsidR="00FE15A0" w:rsidRDefault="00FE15A0" w:rsidP="00FE15A0">
      <w:pPr>
        <w:pStyle w:val="Corpo"/>
        <w:ind w:right="-1"/>
        <w:rPr>
          <w:szCs w:val="23"/>
        </w:rPr>
      </w:pPr>
    </w:p>
    <w:p w:rsidR="0083454C" w:rsidRDefault="0083454C" w:rsidP="00FE15A0">
      <w:pPr>
        <w:pStyle w:val="Corpo"/>
        <w:ind w:right="-1"/>
        <w:rPr>
          <w:szCs w:val="23"/>
        </w:rPr>
      </w:pPr>
      <w:r>
        <w:rPr>
          <w:szCs w:val="23"/>
        </w:rPr>
        <w:t xml:space="preserve">                                    +</w:t>
      </w:r>
    </w:p>
    <w:p w:rsidR="0083454C" w:rsidRDefault="0083454C" w:rsidP="00FE15A0">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83454C" w:rsidRPr="00C86CA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83454C" w:rsidRPr="00C87A84" w:rsidRDefault="0083454C" w:rsidP="00C967C8">
            <w:pPr>
              <w:pStyle w:val="Corpo"/>
              <w:jc w:val="center"/>
              <w:rPr>
                <w:b/>
                <w:color w:val="FFFFFF" w:themeColor="background1"/>
              </w:rPr>
            </w:pPr>
            <w:r>
              <w:rPr>
                <w:b/>
                <w:color w:val="FFFFFF" w:themeColor="background1"/>
                <w:sz w:val="22"/>
              </w:rPr>
              <w:t>Vitamina C</w:t>
            </w:r>
          </w:p>
        </w:tc>
      </w:tr>
      <w:tr w:rsidR="0083454C" w:rsidRPr="003A6682"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3454C" w:rsidRPr="003A6682" w:rsidRDefault="002C0EE7" w:rsidP="0083454C">
            <w:pPr>
              <w:pStyle w:val="Corpo"/>
            </w:pPr>
            <w:r>
              <w:t>Vitamina C.................</w:t>
            </w:r>
            <w:r w:rsidR="0083454C">
              <w:t>........................... 1 g</w:t>
            </w:r>
          </w:p>
        </w:tc>
      </w:tr>
      <w:tr w:rsidR="0083454C" w:rsidRPr="003A6682"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3454C" w:rsidRPr="003A6682" w:rsidRDefault="0083454C" w:rsidP="00C967C8">
            <w:pPr>
              <w:pStyle w:val="Corpo"/>
            </w:pPr>
            <w:r w:rsidRPr="003A6682">
              <w:t>Exc</w:t>
            </w:r>
            <w:r>
              <w:t>ipiente qsp..............</w:t>
            </w:r>
            <w:r w:rsidR="002C0EE7">
              <w:t>..</w:t>
            </w:r>
            <w:r w:rsidRPr="003A6682">
              <w:t>....</w:t>
            </w:r>
            <w:r w:rsidR="00757479">
              <w:t>.</w:t>
            </w:r>
            <w:r w:rsidRPr="003A6682">
              <w:t>.......1 Cápsula</w:t>
            </w:r>
          </w:p>
        </w:tc>
      </w:tr>
      <w:tr w:rsidR="0083454C" w:rsidRPr="00BE5CFD" w:rsidTr="00C967C8">
        <w:trPr>
          <w:trHeight w:val="154"/>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83454C" w:rsidRPr="00436F29" w:rsidRDefault="0083454C" w:rsidP="00C967C8">
            <w:pPr>
              <w:pStyle w:val="Corpo"/>
              <w:jc w:val="center"/>
              <w:rPr>
                <w:sz w:val="16"/>
                <w:szCs w:val="16"/>
              </w:rPr>
            </w:pPr>
            <w:r>
              <w:rPr>
                <w:sz w:val="16"/>
                <w:szCs w:val="16"/>
              </w:rPr>
              <w:t>Administrar 1 cápsula ao dia ou conforme orientação médica.</w:t>
            </w:r>
          </w:p>
        </w:tc>
      </w:tr>
    </w:tbl>
    <w:p w:rsidR="0083454C" w:rsidRDefault="0083454C" w:rsidP="00FE15A0">
      <w:pPr>
        <w:pStyle w:val="Corpo"/>
        <w:ind w:right="-1"/>
        <w:rPr>
          <w:szCs w:val="23"/>
        </w:rPr>
      </w:pPr>
    </w:p>
    <w:p w:rsidR="00757479" w:rsidRDefault="00757479" w:rsidP="00FE15A0">
      <w:pPr>
        <w:pStyle w:val="Corpo"/>
        <w:ind w:right="-1"/>
        <w:rPr>
          <w:szCs w:val="23"/>
        </w:rPr>
      </w:pPr>
    </w:p>
    <w:p w:rsidR="00757479" w:rsidRPr="00757479" w:rsidRDefault="00757479" w:rsidP="00757479">
      <w:pPr>
        <w:pStyle w:val="Corpo"/>
        <w:spacing w:after="120"/>
        <w:rPr>
          <w:b/>
        </w:rPr>
      </w:pPr>
      <w:r w:rsidRPr="00757479">
        <w:rPr>
          <w:b/>
        </w:rPr>
        <w:t>Estudo Comprova: A Vitamina C Pode Ser um Adjuvante Útil no Tratamento da Depressão Maior em Pacientes Pediátricos</w:t>
      </w:r>
    </w:p>
    <w:p w:rsidR="00757479" w:rsidRPr="003705C8" w:rsidRDefault="00757479" w:rsidP="00757479">
      <w:pPr>
        <w:pStyle w:val="Corpo"/>
        <w:spacing w:after="120"/>
      </w:pPr>
      <w:r w:rsidRPr="003705C8">
        <w:t>Neste estudo, 12 crianças com diagnóstico de Depressão Maior (DM) receberam fluoxetina (10 a 20 mg/dia) + vitamina C (1000 mg/dia) e 12 crianças no grupo controle receberam fluoxetina + placebo.</w:t>
      </w:r>
    </w:p>
    <w:p w:rsidR="00757479" w:rsidRPr="003705C8" w:rsidRDefault="00757479" w:rsidP="008E6688">
      <w:pPr>
        <w:pStyle w:val="Corpo"/>
        <w:numPr>
          <w:ilvl w:val="0"/>
          <w:numId w:val="40"/>
        </w:numPr>
        <w:spacing w:after="0"/>
        <w:ind w:left="714" w:hanging="357"/>
      </w:pPr>
      <w:r w:rsidRPr="003705C8">
        <w:t xml:space="preserve">Ambos os grupos demonstraram melhora significativa nos escores da </w:t>
      </w:r>
      <w:r w:rsidRPr="003705C8">
        <w:rPr>
          <w:i/>
        </w:rPr>
        <w:t>Children's Depression Rating Scale</w:t>
      </w:r>
      <w:r w:rsidRPr="003705C8">
        <w:t xml:space="preserve"> (CDRS), da </w:t>
      </w:r>
      <w:r w:rsidRPr="003705C8">
        <w:rPr>
          <w:i/>
        </w:rPr>
        <w:t>Children's Depression Inventory</w:t>
      </w:r>
      <w:r w:rsidRPr="003705C8">
        <w:t xml:space="preserve"> (CDI), e da </w:t>
      </w:r>
      <w:r w:rsidRPr="003705C8">
        <w:rPr>
          <w:i/>
        </w:rPr>
        <w:t>Clinical Global Impression</w:t>
      </w:r>
      <w:r w:rsidRPr="003705C8">
        <w:t xml:space="preserve"> (CGI);</w:t>
      </w:r>
    </w:p>
    <w:p w:rsidR="008E6688" w:rsidRPr="003705C8" w:rsidRDefault="008E6688" w:rsidP="008E6688">
      <w:pPr>
        <w:pStyle w:val="Corpo"/>
        <w:spacing w:after="0"/>
        <w:ind w:left="714"/>
      </w:pPr>
    </w:p>
    <w:p w:rsidR="00757479" w:rsidRPr="003705C8" w:rsidRDefault="00757479" w:rsidP="008E6688">
      <w:pPr>
        <w:pStyle w:val="Corpo"/>
        <w:numPr>
          <w:ilvl w:val="0"/>
          <w:numId w:val="40"/>
        </w:numPr>
        <w:spacing w:after="0"/>
        <w:ind w:left="714" w:hanging="357"/>
      </w:pPr>
      <w:r w:rsidRPr="003705C8">
        <w:t>ANOVA foi significativamente diferente em todas as avaliações clínicas (efeito de grupo, de tempo e interação), com exceção do efeito de grupo e interação para CGI;</w:t>
      </w:r>
    </w:p>
    <w:p w:rsidR="008E6688" w:rsidRPr="003705C8" w:rsidRDefault="008E6688" w:rsidP="008E6688">
      <w:pPr>
        <w:pStyle w:val="Corpo"/>
        <w:spacing w:after="0"/>
      </w:pPr>
    </w:p>
    <w:p w:rsidR="00757479" w:rsidRPr="003705C8" w:rsidRDefault="00757479" w:rsidP="008E6688">
      <w:pPr>
        <w:pStyle w:val="Corpo"/>
        <w:numPr>
          <w:ilvl w:val="0"/>
          <w:numId w:val="40"/>
        </w:numPr>
        <w:spacing w:after="0"/>
        <w:ind w:left="714" w:hanging="357"/>
      </w:pPr>
      <w:r w:rsidRPr="003705C8">
        <w:t>Os pacientes tratados por 6 meses com fluoxetina e vitamina C mostraram redução significativa dos sintomas depressivos em comparação ao grupo fluoxetina + placebo de acordo com os valores da CDRS (t=11,36; P&lt;0,0001) e CDI (t=12,27, p&lt;0,0001), porém não em CGI (t= 0,13), p=0,90);</w:t>
      </w:r>
    </w:p>
    <w:p w:rsidR="008E6688" w:rsidRPr="003705C8" w:rsidRDefault="008E6688" w:rsidP="008E6688">
      <w:pPr>
        <w:pStyle w:val="Corpo"/>
        <w:spacing w:after="0"/>
      </w:pPr>
    </w:p>
    <w:p w:rsidR="00757479" w:rsidRPr="003705C8" w:rsidRDefault="00757479" w:rsidP="008E6688">
      <w:pPr>
        <w:pStyle w:val="Corpo"/>
        <w:numPr>
          <w:ilvl w:val="0"/>
          <w:numId w:val="40"/>
        </w:numPr>
        <w:spacing w:after="0"/>
        <w:ind w:left="714" w:hanging="357"/>
      </w:pPr>
      <w:r w:rsidRPr="003705C8">
        <w:t>Nenhum efeito adverso sério foi reportado.</w:t>
      </w:r>
    </w:p>
    <w:p w:rsidR="008E6688" w:rsidRPr="003705C8" w:rsidRDefault="008E6688" w:rsidP="008E6688">
      <w:pPr>
        <w:pStyle w:val="Corpo"/>
        <w:spacing w:after="0"/>
      </w:pPr>
    </w:p>
    <w:p w:rsidR="00757479" w:rsidRPr="003705C8" w:rsidRDefault="00757479" w:rsidP="00757479">
      <w:pPr>
        <w:pStyle w:val="Corpo"/>
      </w:pPr>
      <w:r w:rsidRPr="003705C8">
        <w:t xml:space="preserve">Os resultados deste estudo preliminar sugerem que a vitamina C pode ser um adjuvante eficaz no tratamento da DM em pacientes pediátricos (Amr </w:t>
      </w:r>
      <w:r w:rsidRPr="003705C8">
        <w:rPr>
          <w:i/>
        </w:rPr>
        <w:t xml:space="preserve">et al., </w:t>
      </w:r>
      <w:r w:rsidRPr="003705C8">
        <w:t>2013).</w:t>
      </w:r>
    </w:p>
    <w:p w:rsidR="00757479" w:rsidRDefault="00757479" w:rsidP="00FE15A0">
      <w:pPr>
        <w:pStyle w:val="Corpo"/>
        <w:ind w:right="-1"/>
        <w:rPr>
          <w:szCs w:val="23"/>
        </w:rPr>
      </w:pPr>
    </w:p>
    <w:p w:rsidR="00757479" w:rsidRDefault="00757479" w:rsidP="00FE15A0">
      <w:pPr>
        <w:pStyle w:val="Corpo"/>
        <w:ind w:right="-1"/>
        <w:rPr>
          <w:szCs w:val="23"/>
        </w:rPr>
      </w:pPr>
    </w:p>
    <w:p w:rsidR="00757479" w:rsidRDefault="00757479" w:rsidP="00FE15A0">
      <w:pPr>
        <w:pStyle w:val="Corpo"/>
        <w:ind w:right="-1"/>
        <w:rPr>
          <w:szCs w:val="23"/>
        </w:rPr>
      </w:pPr>
    </w:p>
    <w:p w:rsidR="00757479" w:rsidRDefault="00757479" w:rsidP="00FE15A0">
      <w:pPr>
        <w:pStyle w:val="Corpo"/>
        <w:ind w:right="-1"/>
        <w:rPr>
          <w:szCs w:val="23"/>
        </w:rPr>
      </w:pPr>
    </w:p>
    <w:p w:rsidR="00757479" w:rsidRDefault="00757479" w:rsidP="00FE15A0">
      <w:pPr>
        <w:pStyle w:val="Corpo"/>
        <w:ind w:right="-1"/>
        <w:rPr>
          <w:szCs w:val="23"/>
        </w:rPr>
      </w:pPr>
    </w:p>
    <w:p w:rsidR="00EB3AF8" w:rsidRDefault="003C0DBA" w:rsidP="00EB3AF8">
      <w:pPr>
        <w:pStyle w:val="Corpo"/>
        <w:ind w:right="-1"/>
        <w:rPr>
          <w:b/>
          <w:szCs w:val="23"/>
          <w:u w:val="single"/>
        </w:rPr>
      </w:pPr>
      <w:r>
        <w:rPr>
          <w:b/>
          <w:szCs w:val="23"/>
          <w:u w:val="single"/>
        </w:rPr>
        <w:lastRenderedPageBreak/>
        <w:t>Tratamento do Transtorno Obsessivo-compulsivo (TOC) em Crianças de 6 a 12 Anos</w:t>
      </w:r>
    </w:p>
    <w:p w:rsidR="00EB3AF8" w:rsidRPr="00FE15A0" w:rsidRDefault="00EB3AF8" w:rsidP="00EB3AF8">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B3AF8" w:rsidRPr="00C86CA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EB3AF8" w:rsidRPr="00C87A84" w:rsidRDefault="00EB3AF8" w:rsidP="003C0DBA">
            <w:pPr>
              <w:pStyle w:val="Corpo"/>
              <w:jc w:val="center"/>
              <w:rPr>
                <w:b/>
                <w:color w:val="FFFFFF" w:themeColor="background1"/>
              </w:rPr>
            </w:pPr>
            <w:r>
              <w:rPr>
                <w:b/>
                <w:color w:val="FFFFFF" w:themeColor="background1"/>
                <w:sz w:val="22"/>
              </w:rPr>
              <w:t xml:space="preserve">Cápsulas de </w:t>
            </w:r>
            <w:r w:rsidR="003C0DBA">
              <w:rPr>
                <w:b/>
                <w:color w:val="FFFFFF" w:themeColor="background1"/>
                <w:sz w:val="22"/>
              </w:rPr>
              <w:t>Sertralina</w:t>
            </w:r>
          </w:p>
        </w:tc>
      </w:tr>
      <w:tr w:rsidR="00EB3AF8" w:rsidRPr="003A6682"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B3AF8" w:rsidRPr="003A6682" w:rsidRDefault="003C0DBA" w:rsidP="003C0DBA">
            <w:pPr>
              <w:pStyle w:val="Corpo"/>
            </w:pPr>
            <w:r>
              <w:t>Sertralina</w:t>
            </w:r>
            <w:r w:rsidR="00EB3AF8">
              <w:t>........................</w:t>
            </w:r>
            <w:r>
              <w:t>........</w:t>
            </w:r>
            <w:r w:rsidR="005E246E">
              <w:t>.....</w:t>
            </w:r>
            <w:r w:rsidR="00EB3AF8">
              <w:t xml:space="preserve">.... </w:t>
            </w:r>
            <w:r>
              <w:t>25</w:t>
            </w:r>
            <w:r w:rsidR="00EB3AF8">
              <w:t xml:space="preserve"> mg</w:t>
            </w:r>
          </w:p>
        </w:tc>
      </w:tr>
      <w:tr w:rsidR="00EB3AF8" w:rsidRPr="003A6682"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B3AF8" w:rsidRPr="003A6682" w:rsidRDefault="00EB3AF8" w:rsidP="00C967C8">
            <w:pPr>
              <w:pStyle w:val="Corpo"/>
            </w:pPr>
            <w:r w:rsidRPr="003A6682">
              <w:t>Exc</w:t>
            </w:r>
            <w:r>
              <w:t>ipiente qsp..............</w:t>
            </w:r>
            <w:r w:rsidRPr="003A6682">
              <w:t>..............1 Cápsula</w:t>
            </w:r>
          </w:p>
        </w:tc>
      </w:tr>
      <w:tr w:rsidR="00EB3AF8" w:rsidRPr="00BE5CFD" w:rsidTr="00C967C8">
        <w:trPr>
          <w:trHeight w:val="154"/>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B3AF8" w:rsidRPr="00436F29" w:rsidRDefault="00EB3AF8" w:rsidP="00C967C8">
            <w:pPr>
              <w:pStyle w:val="Corpo"/>
              <w:jc w:val="center"/>
              <w:rPr>
                <w:sz w:val="16"/>
                <w:szCs w:val="16"/>
              </w:rPr>
            </w:pPr>
            <w:r>
              <w:rPr>
                <w:sz w:val="16"/>
                <w:szCs w:val="16"/>
              </w:rPr>
              <w:t>Administrar 1 cápsula ao dia ou conforme orientação médica.</w:t>
            </w:r>
          </w:p>
        </w:tc>
      </w:tr>
    </w:tbl>
    <w:p w:rsidR="00757479" w:rsidRDefault="00757479" w:rsidP="00FE15A0">
      <w:pPr>
        <w:pStyle w:val="Corpo"/>
        <w:ind w:right="-1"/>
        <w:rPr>
          <w:szCs w:val="23"/>
        </w:rPr>
      </w:pPr>
    </w:p>
    <w:p w:rsidR="003C0DBA" w:rsidRDefault="003C0DBA" w:rsidP="00FE15A0">
      <w:pPr>
        <w:pStyle w:val="Corpo"/>
        <w:ind w:right="-1"/>
        <w:rPr>
          <w:szCs w:val="23"/>
        </w:rPr>
      </w:pPr>
    </w:p>
    <w:p w:rsidR="003C0DBA" w:rsidRDefault="003C0DBA" w:rsidP="003C0DBA">
      <w:pPr>
        <w:pStyle w:val="Corpo"/>
        <w:ind w:right="-1"/>
        <w:rPr>
          <w:b/>
          <w:szCs w:val="23"/>
          <w:u w:val="single"/>
        </w:rPr>
      </w:pPr>
      <w:r>
        <w:rPr>
          <w:b/>
          <w:szCs w:val="23"/>
          <w:u w:val="single"/>
        </w:rPr>
        <w:t xml:space="preserve">Tratamento do Transtorno Obsessivo-compulsivo (TOC) em Crianças </w:t>
      </w:r>
      <w:r w:rsidR="00135ACF">
        <w:rPr>
          <w:b/>
          <w:szCs w:val="23"/>
          <w:u w:val="single"/>
        </w:rPr>
        <w:t>Acima de</w:t>
      </w:r>
      <w:r>
        <w:rPr>
          <w:b/>
          <w:szCs w:val="23"/>
          <w:u w:val="single"/>
        </w:rPr>
        <w:t xml:space="preserve"> 12 Anos</w:t>
      </w:r>
    </w:p>
    <w:p w:rsidR="003C0DBA" w:rsidRPr="00FE15A0" w:rsidRDefault="003C0DBA" w:rsidP="003C0DBA">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C0DBA" w:rsidRPr="00C86CA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C0DBA" w:rsidRPr="00C87A84" w:rsidRDefault="003C0DBA" w:rsidP="00C967C8">
            <w:pPr>
              <w:pStyle w:val="Corpo"/>
              <w:jc w:val="center"/>
              <w:rPr>
                <w:b/>
                <w:color w:val="FFFFFF" w:themeColor="background1"/>
              </w:rPr>
            </w:pPr>
            <w:r>
              <w:rPr>
                <w:b/>
                <w:color w:val="FFFFFF" w:themeColor="background1"/>
                <w:sz w:val="22"/>
              </w:rPr>
              <w:t>Cápsulas de Sertralina</w:t>
            </w:r>
          </w:p>
        </w:tc>
      </w:tr>
      <w:tr w:rsidR="003C0DBA" w:rsidRPr="003A6682"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C0DBA" w:rsidRPr="003A6682" w:rsidRDefault="003C0DBA" w:rsidP="00135ACF">
            <w:pPr>
              <w:pStyle w:val="Corpo"/>
            </w:pPr>
            <w:r>
              <w:t>Sertralina.......</w:t>
            </w:r>
            <w:r w:rsidR="005E246E">
              <w:t>.............................</w:t>
            </w:r>
            <w:r>
              <w:t xml:space="preserve">..... </w:t>
            </w:r>
            <w:r w:rsidR="00135ACF">
              <w:t xml:space="preserve">50 </w:t>
            </w:r>
            <w:r>
              <w:t>mg</w:t>
            </w:r>
          </w:p>
        </w:tc>
      </w:tr>
      <w:tr w:rsidR="003C0DBA" w:rsidRPr="003A6682"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C0DBA" w:rsidRPr="003A6682" w:rsidRDefault="003C0DBA" w:rsidP="00C967C8">
            <w:pPr>
              <w:pStyle w:val="Corpo"/>
            </w:pPr>
            <w:r w:rsidRPr="003A6682">
              <w:t>Exc</w:t>
            </w:r>
            <w:r>
              <w:t>ipiente qsp..............</w:t>
            </w:r>
            <w:r w:rsidRPr="003A6682">
              <w:t>..............1 Cápsula</w:t>
            </w:r>
          </w:p>
        </w:tc>
      </w:tr>
      <w:tr w:rsidR="003C0DBA" w:rsidRPr="00BE5CFD" w:rsidTr="00C967C8">
        <w:trPr>
          <w:trHeight w:val="154"/>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C0DBA" w:rsidRPr="00436F29" w:rsidRDefault="003C0DBA" w:rsidP="00C967C8">
            <w:pPr>
              <w:pStyle w:val="Corpo"/>
              <w:jc w:val="center"/>
              <w:rPr>
                <w:sz w:val="16"/>
                <w:szCs w:val="16"/>
              </w:rPr>
            </w:pPr>
            <w:r>
              <w:rPr>
                <w:sz w:val="16"/>
                <w:szCs w:val="16"/>
              </w:rPr>
              <w:t>Administrar 1 cápsula ao dia ou conforme orientação médica.</w:t>
            </w:r>
          </w:p>
        </w:tc>
      </w:tr>
    </w:tbl>
    <w:p w:rsidR="003C0DBA" w:rsidRDefault="003C0DBA"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r>
        <w:rPr>
          <w:szCs w:val="23"/>
        </w:rPr>
        <w:br/>
      </w: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Default="003051E8" w:rsidP="00FE15A0">
      <w:pPr>
        <w:pStyle w:val="Corpo"/>
        <w:ind w:right="-1"/>
        <w:rPr>
          <w:szCs w:val="23"/>
        </w:rPr>
      </w:pPr>
    </w:p>
    <w:p w:rsidR="003051E8" w:rsidRPr="00FE15A0" w:rsidRDefault="003051E8" w:rsidP="00FE15A0">
      <w:pPr>
        <w:pStyle w:val="Corpo"/>
        <w:ind w:right="-1"/>
        <w:rPr>
          <w:szCs w:val="23"/>
        </w:rPr>
      </w:pPr>
    </w:p>
    <w:p w:rsidR="006849A4" w:rsidRPr="004239D9" w:rsidRDefault="00C8101C" w:rsidP="006849A4">
      <w:pPr>
        <w:pStyle w:val="Ttulo1"/>
        <w:jc w:val="right"/>
        <w:rPr>
          <w:u w:val="single"/>
        </w:rPr>
      </w:pPr>
      <w:bookmarkStart w:id="44" w:name="_Toc531180541"/>
      <w:r w:rsidRPr="0083454C">
        <w:rPr>
          <w:u w:val="single"/>
        </w:rPr>
        <w:lastRenderedPageBreak/>
        <w:t>ENDOCR</w:t>
      </w:r>
      <w:r w:rsidRPr="004239D9">
        <w:rPr>
          <w:u w:val="single"/>
        </w:rPr>
        <w:t>INOLOGIA</w:t>
      </w:r>
      <w:bookmarkEnd w:id="44"/>
    </w:p>
    <w:p w:rsidR="006849A4" w:rsidRPr="004239D9" w:rsidRDefault="006849A4"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3E3BF2">
      <w:pPr>
        <w:pStyle w:val="Corpo"/>
        <w:ind w:right="-1"/>
        <w:rPr>
          <w:b/>
          <w:szCs w:val="23"/>
        </w:rPr>
      </w:pPr>
    </w:p>
    <w:p w:rsidR="00C523B9" w:rsidRPr="004239D9" w:rsidRDefault="00C523B9" w:rsidP="00C523B9">
      <w:pPr>
        <w:pStyle w:val="Ttulo1"/>
      </w:pPr>
      <w:bookmarkStart w:id="45" w:name="_Toc531180542"/>
      <w:r w:rsidRPr="004239D9">
        <w:lastRenderedPageBreak/>
        <w:t>Obesidade Infantil</w:t>
      </w:r>
      <w:bookmarkEnd w:id="45"/>
    </w:p>
    <w:p w:rsidR="00C523B9" w:rsidRDefault="00C523B9" w:rsidP="005D7C25">
      <w:pPr>
        <w:pStyle w:val="Ttulo2"/>
      </w:pPr>
      <w:bookmarkStart w:id="46" w:name="_Toc531180543"/>
      <w:r>
        <w:t>Importância da Melhora dos Mecanismos de Saciedade</w:t>
      </w:r>
      <w:bookmarkEnd w:id="46"/>
    </w:p>
    <w:p w:rsidR="00C523B9" w:rsidRDefault="00C523B9" w:rsidP="003E3BF2">
      <w:pPr>
        <w:pStyle w:val="Corpo"/>
        <w:ind w:right="-1"/>
        <w:rPr>
          <w:b/>
          <w:szCs w:val="23"/>
        </w:rPr>
      </w:pPr>
    </w:p>
    <w:p w:rsidR="00C523B9" w:rsidRDefault="00C523B9" w:rsidP="00C523B9">
      <w:pPr>
        <w:pStyle w:val="Subtitulocorpo"/>
        <w:rPr>
          <w:sz w:val="23"/>
          <w:szCs w:val="23"/>
        </w:rPr>
      </w:pPr>
      <w:r>
        <w:rPr>
          <w:noProof/>
          <w:sz w:val="23"/>
          <w:szCs w:val="23"/>
          <w:lang w:eastAsia="pt-BR"/>
        </w:rPr>
        <mc:AlternateContent>
          <mc:Choice Requires="wps">
            <w:drawing>
              <wp:anchor distT="0" distB="0" distL="114300" distR="114300" simplePos="0" relativeHeight="251827200" behindDoc="0" locked="0" layoutInCell="1" allowOverlap="1">
                <wp:simplePos x="0" y="0"/>
                <wp:positionH relativeFrom="margin">
                  <wp:posOffset>36830</wp:posOffset>
                </wp:positionH>
                <wp:positionV relativeFrom="paragraph">
                  <wp:posOffset>71755</wp:posOffset>
                </wp:positionV>
                <wp:extent cx="5328920" cy="819150"/>
                <wp:effectExtent l="0" t="0" r="24130" b="19050"/>
                <wp:wrapNone/>
                <wp:docPr id="106" name="Colchete duplo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8920" cy="819150"/>
                        </a:xfrm>
                        <a:prstGeom prst="bracketPair">
                          <a:avLst>
                            <a:gd name="adj" fmla="val 16667"/>
                          </a:avLst>
                        </a:prstGeom>
                        <a:ln>
                          <a:headEnd/>
                          <a:tailEnd/>
                        </a:ln>
                      </wps:spPr>
                      <wps:style>
                        <a:lnRef idx="1">
                          <a:schemeClr val="dk1"/>
                        </a:lnRef>
                        <a:fillRef idx="0">
                          <a:schemeClr val="dk1"/>
                        </a:fillRef>
                        <a:effectRef idx="0">
                          <a:schemeClr val="dk1"/>
                        </a:effectRef>
                        <a:fontRef idx="minor">
                          <a:schemeClr val="tx1"/>
                        </a:fontRef>
                      </wps:style>
                      <wps:txbx>
                        <w:txbxContent>
                          <w:p w:rsidR="002E5EAF" w:rsidRPr="003E10B6" w:rsidRDefault="002E5EAF" w:rsidP="00C523B9">
                            <w:pPr>
                              <w:jc w:val="center"/>
                              <w:rPr>
                                <w:rFonts w:ascii="Swis721 Th BT" w:hAnsi="Swis721 Th BT"/>
                                <w:b/>
                                <w:i/>
                                <w:color w:val="404040" w:themeColor="text1" w:themeTint="BF"/>
                                <w:sz w:val="23"/>
                                <w:szCs w:val="23"/>
                              </w:rPr>
                            </w:pPr>
                            <w:r w:rsidRPr="003E10B6">
                              <w:rPr>
                                <w:rFonts w:ascii="Swis721 Th BT" w:hAnsi="Swis721 Th BT" w:cs="Calibri"/>
                                <w:b/>
                                <w:i/>
                                <w:color w:val="404040" w:themeColor="text1" w:themeTint="BF"/>
                                <w:sz w:val="23"/>
                                <w:szCs w:val="23"/>
                              </w:rPr>
                              <w:t>O atual ambiente obesogênico, que inclui alimentos altamente palatáveis e com baixo teor de fibra alimentar prontamente disponíveis, é um fator contribuinte para o aumento da obesidade infantil.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lchete duplo 106" o:spid="_x0000_s1072" type="#_x0000_t185" style="position:absolute;margin-left:2.9pt;margin-top:5.65pt;width:419.6pt;height:64.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" strokecolor="black [3200]" strokeweight=".5pt">
                <v:stroke joinstyle="miter"/>
                <v:textbox>
                  <w:txbxContent>
                    <w:p w:rsidR="002E5EAF" w:rsidRPr="003E10B6" w:rsidRDefault="002E5EAF" w:rsidP="00C523B9">
                      <w:pPr>
                        <w:jc w:val="center"/>
                        <w:rPr>
                          <w:rFonts w:ascii="Swis721 Th BT" w:hAnsi="Swis721 Th BT"/>
                          <w:b/>
                          <w:i/>
                          <w:color w:val="404040" w:themeColor="text1" w:themeTint="BF"/>
                          <w:sz w:val="23"/>
                          <w:szCs w:val="23"/>
                        </w:rPr>
                      </w:pPr>
                      <w:r w:rsidRPr="003E10B6">
                        <w:rPr>
                          <w:rFonts w:ascii="Swis721 Th BT" w:hAnsi="Swis721 Th BT" w:cs="Calibri"/>
                          <w:b/>
                          <w:i/>
                          <w:color w:val="404040" w:themeColor="text1" w:themeTint="BF"/>
                          <w:sz w:val="23"/>
                          <w:szCs w:val="23"/>
                        </w:rPr>
                        <w:t>O atual ambiente obesogênico, que inclui alimentos altamente palatáveis e com baixo teor de fibra alimentar prontamente disponíveis, é um fator contribuinte para o aumento da obesidade infantil.</w:t>
                      </w:r>
                    </w:p>
                  </w:txbxContent>
                </v:textbox>
                <w10:wrap anchorx="margin"/>
              </v:shape>
            </w:pict>
          </mc:Fallback>
        </mc:AlternateContent>
      </w:r>
    </w:p>
    <w:p w:rsidR="00C523B9" w:rsidRDefault="00C523B9" w:rsidP="00C523B9">
      <w:pPr>
        <w:pStyle w:val="Subtitulocorpo"/>
        <w:rPr>
          <w:sz w:val="23"/>
          <w:szCs w:val="23"/>
        </w:rPr>
      </w:pPr>
    </w:p>
    <w:p w:rsidR="00C523B9" w:rsidRDefault="00C523B9" w:rsidP="00C523B9">
      <w:pPr>
        <w:pStyle w:val="Subtitulocorpo"/>
        <w:rPr>
          <w:sz w:val="23"/>
          <w:szCs w:val="23"/>
        </w:rPr>
      </w:pPr>
    </w:p>
    <w:p w:rsidR="00C523B9" w:rsidRPr="00166E4B" w:rsidRDefault="00C523B9" w:rsidP="00C523B9">
      <w:pPr>
        <w:pStyle w:val="Subtitulocorpo"/>
        <w:rPr>
          <w:sz w:val="23"/>
          <w:szCs w:val="23"/>
        </w:rPr>
      </w:pPr>
    </w:p>
    <w:p w:rsidR="00C523B9" w:rsidRDefault="00C523B9" w:rsidP="00C523B9">
      <w:pPr>
        <w:pStyle w:val="Corpo"/>
      </w:pPr>
    </w:p>
    <w:p w:rsidR="00C523B9" w:rsidRDefault="00C523B9" w:rsidP="00C523B9">
      <w:pPr>
        <w:pStyle w:val="Corpo"/>
      </w:pPr>
      <w:r>
        <w:rPr>
          <w:noProof/>
          <w:lang w:eastAsia="pt-BR"/>
        </w:rPr>
        <mc:AlternateContent>
          <mc:Choice Requires="wps">
            <w:drawing>
              <wp:anchor distT="0" distB="0" distL="114300" distR="114300" simplePos="0" relativeHeight="251828224" behindDoc="0" locked="0" layoutInCell="1" allowOverlap="1">
                <wp:simplePos x="0" y="0"/>
                <wp:positionH relativeFrom="margin">
                  <wp:posOffset>2617470</wp:posOffset>
                </wp:positionH>
                <wp:positionV relativeFrom="paragraph">
                  <wp:posOffset>102870</wp:posOffset>
                </wp:positionV>
                <wp:extent cx="190500" cy="133350"/>
                <wp:effectExtent l="1905" t="635" r="7620" b="8890"/>
                <wp:wrapNone/>
                <wp:docPr id="105" name="Triângulo isósceles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68E77" id="Triângulo isósceles 105" o:spid="_x0000_s1026" type="#_x0000_t5" style="position:absolute;margin-left:206.1pt;margin-top:8.1pt;width:15pt;height:10.5pt;flip:y;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" fillcolor="#bfbfbf [2412]" stroked="f" strokecolor="#ffc000" strokeweight="2pt">
                <v:stroke dashstyle="dash"/>
                <w10:wrap anchorx="margin"/>
              </v:shape>
            </w:pict>
          </mc:Fallback>
        </mc:AlternateContent>
      </w:r>
    </w:p>
    <w:p w:rsidR="00C523B9" w:rsidRDefault="003E10B6" w:rsidP="00C523B9">
      <w:pPr>
        <w:pStyle w:val="Corpo"/>
      </w:pPr>
      <w:r>
        <w:rPr>
          <w:noProof/>
          <w:lang w:eastAsia="pt-BR"/>
        </w:rPr>
        <mc:AlternateContent>
          <mc:Choice Requires="wpg">
            <w:drawing>
              <wp:anchor distT="0" distB="0" distL="114300" distR="114300" simplePos="0" relativeHeight="251829248" behindDoc="0" locked="0" layoutInCell="1" allowOverlap="1">
                <wp:simplePos x="0" y="0"/>
                <wp:positionH relativeFrom="column">
                  <wp:posOffset>2044065</wp:posOffset>
                </wp:positionH>
                <wp:positionV relativeFrom="paragraph">
                  <wp:posOffset>188595</wp:posOffset>
                </wp:positionV>
                <wp:extent cx="3419475" cy="1628775"/>
                <wp:effectExtent l="0" t="0" r="9525" b="28575"/>
                <wp:wrapNone/>
                <wp:docPr id="100" name="Grupo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9475" cy="1628775"/>
                          <a:chOff x="5370" y="5567"/>
                          <a:chExt cx="5385" cy="2565"/>
                        </a:xfrm>
                      </wpg:grpSpPr>
                      <wps:wsp>
                        <wps:cNvPr id="101" name="Rectangle 7"/>
                        <wps:cNvSpPr>
                          <a:spLocks noChangeArrowheads="1"/>
                        </wps:cNvSpPr>
                        <wps:spPr bwMode="auto">
                          <a:xfrm>
                            <a:off x="5370" y="5777"/>
                            <a:ext cx="2996" cy="49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FF8501"/>
                                </a:solidFill>
                                <a:miter lim="800000"/>
                                <a:headEnd/>
                                <a:tailEnd/>
                              </a14:hiddenLine>
                            </a:ext>
                          </a:extLst>
                        </wps:spPr>
                        <wps:txbx>
                          <w:txbxContent>
                            <w:p w:rsidR="002E5EAF" w:rsidRPr="00787760" w:rsidRDefault="002E5EAF" w:rsidP="00C523B9">
                              <w:pPr>
                                <w:rPr>
                                  <w:rFonts w:ascii="Swis721 Th BT" w:hAnsi="Swis721 Th BT"/>
                                  <w:i/>
                                  <w:color w:val="404040" w:themeColor="text1" w:themeTint="BF"/>
                                  <w:sz w:val="23"/>
                                  <w:szCs w:val="23"/>
                                </w:rPr>
                              </w:pPr>
                              <w:r w:rsidRPr="00787760">
                                <w:rPr>
                                  <w:rFonts w:ascii="Swis721 Th BT" w:hAnsi="Swis721 Th BT" w:cs="Calibri"/>
                                  <w:i/>
                                  <w:color w:val="404040" w:themeColor="text1" w:themeTint="BF"/>
                                  <w:sz w:val="23"/>
                                  <w:szCs w:val="23"/>
                                </w:rPr>
                                <w:t>Resposta à Saciedade</w:t>
                              </w:r>
                            </w:p>
                          </w:txbxContent>
                        </wps:txbx>
                        <wps:bodyPr rot="0" vert="horz" wrap="square" lIns="91440" tIns="45720" rIns="91440" bIns="45720" anchor="t" anchorCtr="0" upright="1">
                          <a:noAutofit/>
                        </wps:bodyPr>
                      </wps:wsp>
                      <wps:wsp>
                        <wps:cNvPr id="102" name="Rectangle 8"/>
                        <wps:cNvSpPr>
                          <a:spLocks noChangeArrowheads="1"/>
                        </wps:cNvSpPr>
                        <wps:spPr bwMode="auto">
                          <a:xfrm>
                            <a:off x="5430" y="7081"/>
                            <a:ext cx="2996" cy="49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FF8501"/>
                                </a:solidFill>
                                <a:miter lim="800000"/>
                                <a:headEnd/>
                                <a:tailEnd/>
                              </a14:hiddenLine>
                            </a:ext>
                          </a:extLst>
                        </wps:spPr>
                        <wps:txbx>
                          <w:txbxContent>
                            <w:p w:rsidR="002E5EAF" w:rsidRPr="003E10B6" w:rsidRDefault="002E5EAF" w:rsidP="00C523B9">
                              <w:pPr>
                                <w:rPr>
                                  <w:rFonts w:ascii="Swis721 Th BT" w:hAnsi="Swis721 Th BT"/>
                                  <w:i/>
                                  <w:color w:val="404040" w:themeColor="text1" w:themeTint="BF"/>
                                  <w:sz w:val="23"/>
                                  <w:szCs w:val="23"/>
                                </w:rPr>
                              </w:pPr>
                              <w:r w:rsidRPr="003E10B6">
                                <w:rPr>
                                  <w:rFonts w:ascii="Swis721 Th BT" w:hAnsi="Swis721 Th BT" w:cs="Calibri"/>
                                  <w:i/>
                                  <w:color w:val="404040" w:themeColor="text1" w:themeTint="BF"/>
                                  <w:sz w:val="23"/>
                                  <w:szCs w:val="23"/>
                                </w:rPr>
                                <w:t>Resposta à Comida</w:t>
                              </w:r>
                            </w:p>
                          </w:txbxContent>
                        </wps:txbx>
                        <wps:bodyPr rot="0" vert="horz" wrap="square" lIns="91440" tIns="45720" rIns="91440" bIns="45720" anchor="t" anchorCtr="0" upright="1">
                          <a:noAutofit/>
                        </wps:bodyPr>
                      </wps:wsp>
                      <wps:wsp>
                        <wps:cNvPr id="103" name="AutoShape 9"/>
                        <wps:cNvSpPr>
                          <a:spLocks/>
                        </wps:cNvSpPr>
                        <wps:spPr bwMode="auto">
                          <a:xfrm>
                            <a:off x="7905" y="5567"/>
                            <a:ext cx="143" cy="2565"/>
                          </a:xfrm>
                          <a:prstGeom prst="rightBrace">
                            <a:avLst>
                              <a:gd name="adj1" fmla="val 149476"/>
                              <a:gd name="adj2" fmla="val 50000"/>
                            </a:avLst>
                          </a:prstGeom>
                          <a:noFill/>
                          <a:ln w="3175">
                            <a:solidFill>
                              <a:srgbClr val="0070C0"/>
                            </a:solidFill>
                            <a:prstDash val="dash"/>
                            <a:round/>
                            <a:headEnd/>
                            <a:tailEnd/>
                          </a:ln>
                          <a:extLst>
                            <a:ext uri="{909E8E84-426E-40DD-AFC4-6F175D3DCCD1}">
                              <a14:hiddenFill xmlns:a14="http://schemas.microsoft.com/office/drawing/2010/main">
                                <a:solidFill>
                                  <a:srgbClr val="FFFBEF"/>
                                </a:solidFill>
                              </a14:hiddenFill>
                            </a:ext>
                          </a:extLst>
                        </wps:spPr>
                        <wps:bodyPr rot="0" vert="horz" wrap="square" lIns="91440" tIns="45720" rIns="91440" bIns="45720" anchor="t" anchorCtr="0" upright="1">
                          <a:noAutofit/>
                        </wps:bodyPr>
                      </wps:wsp>
                      <wps:wsp>
                        <wps:cNvPr id="104" name="Rectangle 10"/>
                        <wps:cNvSpPr>
                          <a:spLocks noChangeArrowheads="1"/>
                        </wps:cNvSpPr>
                        <wps:spPr bwMode="auto">
                          <a:xfrm>
                            <a:off x="8171" y="5596"/>
                            <a:ext cx="2584" cy="1155"/>
                          </a:xfrm>
                          <a:prstGeom prst="rect">
                            <a:avLst/>
                          </a:prstGeom>
                          <a:solidFill>
                            <a:srgbClr val="0070C0"/>
                          </a:solidFill>
                          <a:ln>
                            <a:noFill/>
                          </a:ln>
                          <a:extLst>
                            <a:ext uri="{91240B29-F687-4F45-9708-019B960494DF}">
                              <a14:hiddenLine xmlns:a14="http://schemas.microsoft.com/office/drawing/2010/main" w="6350">
                                <a:solidFill>
                                  <a:srgbClr val="FF8501"/>
                                </a:solidFill>
                                <a:miter lim="800000"/>
                                <a:headEnd/>
                                <a:tailEnd/>
                              </a14:hiddenLine>
                            </a:ext>
                          </a:extLst>
                        </wps:spPr>
                        <wps:txbx>
                          <w:txbxContent>
                            <w:p w:rsidR="002E5EAF" w:rsidRPr="00787760" w:rsidRDefault="002E5EAF" w:rsidP="00C523B9">
                              <w:pPr>
                                <w:jc w:val="center"/>
                                <w:rPr>
                                  <w:rFonts w:ascii="Swis721 Th BT" w:hAnsi="Swis721 Th BT"/>
                                  <w:b/>
                                  <w:color w:val="FFFFFF" w:themeColor="background1"/>
                                  <w:sz w:val="23"/>
                                  <w:szCs w:val="23"/>
                                </w:rPr>
                              </w:pPr>
                              <w:r w:rsidRPr="00787760">
                                <w:rPr>
                                  <w:rFonts w:ascii="Swis721 Th BT" w:hAnsi="Swis721 Th BT" w:cs="Calibri"/>
                                  <w:b/>
                                  <w:color w:val="FFFFFF" w:themeColor="background1"/>
                                  <w:sz w:val="23"/>
                                  <w:szCs w:val="23"/>
                                </w:rPr>
                                <w:t>Alimentação em excesso ou na ausência de fome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00" o:spid="_x0000_s1073" style="position:absolute;left:0;text-align:left;margin-left:160.95pt;margin-top:14.85pt;width:269.25pt;height:128.25pt;z-index:251829248" coordorigin="5370,5567" coordsize="5385,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">
                <v:rect id="Rectangle 7" o:spid="_x0000_s1074" style="position:absolute;left:5370;top:5777;width:2996;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RhBMMA&#10;AADcAAAADwAAAGRycy9kb3ducmV2LnhtbERPS2sCMRC+C/6HMIVeSk22By2rUYqgiIK2PsDjsJnu&#10;Lt1Mlk3U1V9vhIK3+fieM5q0thJnanzpWEPSUyCIM2dKzjXsd7P3TxA+IBusHJOGK3mYjLudEabG&#10;XfiHztuQixjCPkUNRQh1KqXPCrLoe64mjtyvayyGCJtcmgYvMdxW8kOpvrRYcmwosKZpQdnf9mQ1&#10;LG5qvToud2/JYZPPB1eDzn6j1q8v7dcQRKA2PMX/7oWJ81UCj2fiBX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RhBMMAAADcAAAADwAAAAAAAAAAAAAAAACYAgAAZHJzL2Rv&#10;d25yZXYueG1sUEsFBgAAAAAEAAQA9QAAAIgDAAAAAA==&#10;" filled="f" fillcolor="white [3212]" stroked="f" strokecolor="#ff8501" strokeweight=".5pt">
                  <v:textbox>
                    <w:txbxContent>
                      <w:p w:rsidR="002E5EAF" w:rsidRPr="00787760" w:rsidRDefault="002E5EAF" w:rsidP="00C523B9">
                        <w:pPr>
                          <w:rPr>
                            <w:rFonts w:ascii="Swis721 Th BT" w:hAnsi="Swis721 Th BT"/>
                            <w:i/>
                            <w:color w:val="404040" w:themeColor="text1" w:themeTint="BF"/>
                            <w:sz w:val="23"/>
                            <w:szCs w:val="23"/>
                          </w:rPr>
                        </w:pPr>
                        <w:r w:rsidRPr="00787760">
                          <w:rPr>
                            <w:rFonts w:ascii="Swis721 Th BT" w:hAnsi="Swis721 Th BT" w:cs="Calibri"/>
                            <w:i/>
                            <w:color w:val="404040" w:themeColor="text1" w:themeTint="BF"/>
                            <w:sz w:val="23"/>
                            <w:szCs w:val="23"/>
                          </w:rPr>
                          <w:t>Resposta à Saciedade</w:t>
                        </w:r>
                      </w:p>
                    </w:txbxContent>
                  </v:textbox>
                </v:rect>
                <v:rect id="Rectangle 8" o:spid="_x0000_s1075" style="position:absolute;left:5430;top:7081;width:2996;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b/c8QA&#10;AADcAAAADwAAAGRycy9kb3ducmV2LnhtbERPTWvCQBC9C/6HZYRexOzqwUp0I6XQIhVajQo9Dtlp&#10;EpqdDdmtxv76bkHwNo/3Oat1bxtxps7XjjVMEwWCuHCm5lLD8fAyWYDwAdlg45g0XMnDOhsOVpga&#10;d+E9nfNQihjCPkUNVQhtKqUvKrLoE9cSR+7LdRZDhF0pTYeXGG4bOVNqLi3WHBsqbOm5ouI7/7Ea&#10;Nr/qffv5dhhPTx/l6+PVoLM71Pph1D8tQQTqw118c29MnK9m8P9MvE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G/3PEAAAA3AAAAA8AAAAAAAAAAAAAAAAAmAIAAGRycy9k&#10;b3ducmV2LnhtbFBLBQYAAAAABAAEAPUAAACJAwAAAAA=&#10;" filled="f" fillcolor="white [3212]" stroked="f" strokecolor="#ff8501" strokeweight=".5pt">
                  <v:textbox>
                    <w:txbxContent>
                      <w:p w:rsidR="002E5EAF" w:rsidRPr="003E10B6" w:rsidRDefault="002E5EAF" w:rsidP="00C523B9">
                        <w:pPr>
                          <w:rPr>
                            <w:rFonts w:ascii="Swis721 Th BT" w:hAnsi="Swis721 Th BT"/>
                            <w:i/>
                            <w:color w:val="404040" w:themeColor="text1" w:themeTint="BF"/>
                            <w:sz w:val="23"/>
                            <w:szCs w:val="23"/>
                          </w:rPr>
                        </w:pPr>
                        <w:r w:rsidRPr="003E10B6">
                          <w:rPr>
                            <w:rFonts w:ascii="Swis721 Th BT" w:hAnsi="Swis721 Th BT" w:cs="Calibri"/>
                            <w:i/>
                            <w:color w:val="404040" w:themeColor="text1" w:themeTint="BF"/>
                            <w:sz w:val="23"/>
                            <w:szCs w:val="23"/>
                          </w:rPr>
                          <w:t>Resposta à Comida</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9" o:spid="_x0000_s1076" type="#_x0000_t88" style="position:absolute;left:7905;top:5567;width:143;height:2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O1sAA&#10;AADcAAAADwAAAGRycy9kb3ducmV2LnhtbERPzWrCQBC+C77DMkJvuqmBIjFrKMFKPDb2AabZMQlm&#10;Z2N2o+nbdwXB23x8v5Nmk+nEjQbXWlbwvopAEFdWt1wr+Dl9LTcgnEfW2FkmBX/kINvNZykm2t75&#10;m26lr0UIYZeggsb7PpHSVQ0ZdCvbEwfubAeDPsChlnrAewg3nVxH0Yc02HJoaLCnvKHqUo5GwTo+&#10;XPdjebgc89OmjX+pYBsXSr0tps8tCE+Tf4mf7kKH+VEMj2fCBX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3O1sAAAADcAAAADwAAAAAAAAAAAAAAAACYAgAAZHJzL2Rvd25y&#10;ZXYueG1sUEsFBgAAAAAEAAQA9QAAAIUDAAAAAA==&#10;" fillcolor="#fffbef" strokecolor="#0070c0" strokeweight=".25pt">
                  <v:stroke dashstyle="dash"/>
                </v:shape>
                <v:rect id="Rectangle 10" o:spid="_x0000_s1077" style="position:absolute;left:8171;top:5596;width:2584;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2G0cQA&#10;AADcAAAADwAAAGRycy9kb3ducmV2LnhtbERP32vCMBB+F/Y/hBvsRWa6OUSqUUSYjCG4tUNfz+Zs&#10;i82lJlG7/34RBr7dx/fzpvPONOJCzteWFbwMEhDEhdU1lwp+8vfnMQgfkDU2lknBL3mYzx56U0y1&#10;vfI3XbJQihjCPkUFVQhtKqUvKjLoB7YljtzBOoMhQldK7fAaw00jX5NkJA3WHBsqbGlZUXHMzkbB&#10;Zthfn/fFJ55221W+z6xbfPWdUk+P3WICIlAX7uJ/94eO85M3uD0TL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NhtHEAAAA3AAAAA8AAAAAAAAAAAAAAAAAmAIAAGRycy9k&#10;b3ducmV2LnhtbFBLBQYAAAAABAAEAPUAAACJAwAAAAA=&#10;" fillcolor="#0070c0" stroked="f" strokecolor="#ff8501" strokeweight=".5pt">
                  <v:textbox>
                    <w:txbxContent>
                      <w:p w:rsidR="002E5EAF" w:rsidRPr="00787760" w:rsidRDefault="002E5EAF" w:rsidP="00C523B9">
                        <w:pPr>
                          <w:jc w:val="center"/>
                          <w:rPr>
                            <w:rFonts w:ascii="Swis721 Th BT" w:hAnsi="Swis721 Th BT"/>
                            <w:b/>
                            <w:color w:val="FFFFFF" w:themeColor="background1"/>
                            <w:sz w:val="23"/>
                            <w:szCs w:val="23"/>
                          </w:rPr>
                        </w:pPr>
                        <w:r w:rsidRPr="00787760">
                          <w:rPr>
                            <w:rFonts w:ascii="Swis721 Th BT" w:hAnsi="Swis721 Th BT" w:cs="Calibri"/>
                            <w:b/>
                            <w:color w:val="FFFFFF" w:themeColor="background1"/>
                            <w:sz w:val="23"/>
                            <w:szCs w:val="23"/>
                          </w:rPr>
                          <w:t>Alimentação em excesso ou na ausência de fome</w:t>
                        </w:r>
                      </w:p>
                    </w:txbxContent>
                  </v:textbox>
                </v:rect>
              </v:group>
            </w:pict>
          </mc:Fallback>
        </mc:AlternateContent>
      </w:r>
      <w:r w:rsidR="00C523B9">
        <w:rPr>
          <w:noProof/>
          <w:lang w:eastAsia="pt-BR"/>
        </w:rPr>
        <w:drawing>
          <wp:anchor distT="0" distB="0" distL="114300" distR="114300" simplePos="0" relativeHeight="251824128" behindDoc="0" locked="0" layoutInCell="1" allowOverlap="1" wp14:anchorId="44E902BE" wp14:editId="3A1B0EA9">
            <wp:simplePos x="0" y="0"/>
            <wp:positionH relativeFrom="column">
              <wp:posOffset>-127635</wp:posOffset>
            </wp:positionH>
            <wp:positionV relativeFrom="paragraph">
              <wp:posOffset>85725</wp:posOffset>
            </wp:positionV>
            <wp:extent cx="1895475" cy="2047875"/>
            <wp:effectExtent l="0" t="0" r="0" b="0"/>
            <wp:wrapNone/>
            <wp:docPr id="95" name="Imagem 95"/>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25" cstate="print">
                      <a:extLst>
                        <a:ext uri="{28A0092B-C50C-407E-A947-70E740481C1C}">
                          <a14:useLocalDpi xmlns:a14="http://schemas.microsoft.com/office/drawing/2010/main" val="0"/>
                        </a:ext>
                      </a:extLst>
                    </a:blip>
                    <a:srcRect r="49096"/>
                    <a:stretch/>
                  </pic:blipFill>
                  <pic:spPr bwMode="auto">
                    <a:xfrm>
                      <a:off x="0" y="0"/>
                      <a:ext cx="1895475" cy="2047875"/>
                    </a:xfrm>
                    <a:prstGeom prst="rect">
                      <a:avLst/>
                    </a:prstGeom>
                    <a:noFill/>
                    <a:ln>
                      <a:noFill/>
                    </a:ln>
                    <a:extLst>
                      <a:ext uri="{53640926-AAD7-44D8-BBD7-CCE9431645EC}">
                        <a14:shadowObscured xmlns:a14="http://schemas.microsoft.com/office/drawing/2010/main"/>
                      </a:ext>
                    </a:extLst>
                  </pic:spPr>
                </pic:pic>
              </a:graphicData>
            </a:graphic>
          </wp:anchor>
        </w:drawing>
      </w:r>
    </w:p>
    <w:p w:rsidR="00C523B9" w:rsidRPr="00FE4317" w:rsidRDefault="00C523B9" w:rsidP="00C523B9">
      <w:pPr>
        <w:pStyle w:val="Corpo"/>
      </w:pPr>
      <w:r>
        <w:rPr>
          <w:noProof/>
          <w:lang w:eastAsia="pt-BR"/>
        </w:rPr>
        <w:drawing>
          <wp:anchor distT="0" distB="0" distL="114300" distR="114300" simplePos="0" relativeHeight="251826176" behindDoc="0" locked="0" layoutInCell="1" allowOverlap="1" wp14:anchorId="3B0E48DB" wp14:editId="2E0DBCC5">
            <wp:simplePos x="0" y="0"/>
            <wp:positionH relativeFrom="column">
              <wp:posOffset>1819275</wp:posOffset>
            </wp:positionH>
            <wp:positionV relativeFrom="paragraph">
              <wp:posOffset>96520</wp:posOffset>
            </wp:positionV>
            <wp:extent cx="371475" cy="371475"/>
            <wp:effectExtent l="0" t="0" r="0" b="0"/>
            <wp:wrapNone/>
            <wp:docPr id="96" name="Imagem 96"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m relacionada"/>
                    <pic:cNvPicPr>
                      <a:picLocks noChangeAspect="1" noChangeArrowheads="1"/>
                    </pic:cNvPicPr>
                  </pic:nvPicPr>
                  <pic:blipFill>
                    <a:blip r:embed="rId26"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V="1">
                      <a:off x="0" y="0"/>
                      <a:ext cx="371475"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523B9" w:rsidRPr="00FE4317" w:rsidRDefault="00C523B9" w:rsidP="00C523B9">
      <w:pPr>
        <w:pStyle w:val="Corpo"/>
      </w:pPr>
    </w:p>
    <w:p w:rsidR="003E10B6" w:rsidRDefault="003E10B6" w:rsidP="00C523B9">
      <w:pPr>
        <w:pStyle w:val="Corpo"/>
      </w:pPr>
    </w:p>
    <w:p w:rsidR="003E10B6" w:rsidRDefault="003E10B6" w:rsidP="00C523B9">
      <w:pPr>
        <w:pStyle w:val="Corpo"/>
      </w:pPr>
    </w:p>
    <w:p w:rsidR="00C523B9" w:rsidRDefault="003E10B6" w:rsidP="00C523B9">
      <w:pPr>
        <w:pStyle w:val="Corpo"/>
      </w:pPr>
      <w:r>
        <w:rPr>
          <w:noProof/>
          <w:lang w:eastAsia="pt-BR"/>
        </w:rPr>
        <mc:AlternateContent>
          <mc:Choice Requires="wps">
            <w:drawing>
              <wp:anchor distT="0" distB="0" distL="114300" distR="114300" simplePos="0" relativeHeight="251830272" behindDoc="0" locked="0" layoutInCell="1" allowOverlap="1">
                <wp:simplePos x="0" y="0"/>
                <wp:positionH relativeFrom="margin">
                  <wp:posOffset>3820160</wp:posOffset>
                </wp:positionH>
                <wp:positionV relativeFrom="paragraph">
                  <wp:posOffset>88265</wp:posOffset>
                </wp:positionV>
                <wp:extent cx="1640840" cy="561975"/>
                <wp:effectExtent l="6985" t="5715" r="9525" b="13335"/>
                <wp:wrapNone/>
                <wp:docPr id="99" name="Colchete duplo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0840" cy="561975"/>
                        </a:xfrm>
                        <a:prstGeom prst="bracketPair">
                          <a:avLst>
                            <a:gd name="adj" fmla="val 16667"/>
                          </a:avLst>
                        </a:prstGeom>
                        <a:solidFill>
                          <a:schemeClr val="bg1">
                            <a:lumMod val="75000"/>
                            <a:lumOff val="0"/>
                          </a:schemeClr>
                        </a:solidFill>
                        <a:ln w="6350">
                          <a:solidFill>
                            <a:schemeClr val="bg1">
                              <a:lumMod val="100000"/>
                              <a:lumOff val="0"/>
                            </a:schemeClr>
                          </a:solidFill>
                          <a:round/>
                          <a:headEnd/>
                          <a:tailEnd/>
                        </a:ln>
                      </wps:spPr>
                      <wps:txbx>
                        <w:txbxContent>
                          <w:p w:rsidR="002E5EAF" w:rsidRPr="00EA0960" w:rsidRDefault="002E5EAF" w:rsidP="00C523B9">
                            <w:pPr>
                              <w:jc w:val="center"/>
                              <w:rPr>
                                <w:rFonts w:ascii="Swis721 Th BT" w:hAnsi="Swis721 Th BT"/>
                                <w:b/>
                                <w:color w:val="FFFFFF" w:themeColor="background1"/>
                                <w:sz w:val="23"/>
                                <w:szCs w:val="23"/>
                              </w:rPr>
                            </w:pPr>
                            <w:r w:rsidRPr="00EA0960">
                              <w:rPr>
                                <w:rFonts w:ascii="Swis721 Th BT" w:hAnsi="Swis721 Th BT" w:cs="Calibri"/>
                                <w:b/>
                                <w:color w:val="FFFFFF" w:themeColor="background1"/>
                                <w:sz w:val="23"/>
                                <w:szCs w:val="23"/>
                              </w:rPr>
                              <w:t>Desequilíbrio energético crônico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olchete duplo 99" o:spid="_x0000_s1078" type="#_x0000_t185" style="position:absolute;left:0;text-align:left;margin-left:300.8pt;margin-top:6.95pt;width:129.2pt;height:44.2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" filled="t" fillcolor="#bfbfbf [2412]" strokecolor="white [3212]" strokeweight=".5pt">
                <v:textbox>
                  <w:txbxContent>
                    <w:p w:rsidR="002E5EAF" w:rsidRPr="00EA0960" w:rsidRDefault="002E5EAF" w:rsidP="00C523B9">
                      <w:pPr>
                        <w:jc w:val="center"/>
                        <w:rPr>
                          <w:rFonts w:ascii="Swis721 Th BT" w:hAnsi="Swis721 Th BT"/>
                          <w:b/>
                          <w:color w:val="FFFFFF" w:themeColor="background1"/>
                          <w:sz w:val="23"/>
                          <w:szCs w:val="23"/>
                        </w:rPr>
                      </w:pPr>
                      <w:r w:rsidRPr="00EA0960">
                        <w:rPr>
                          <w:rFonts w:ascii="Swis721 Th BT" w:hAnsi="Swis721 Th BT" w:cs="Calibri"/>
                          <w:b/>
                          <w:color w:val="FFFFFF" w:themeColor="background1"/>
                          <w:sz w:val="23"/>
                          <w:szCs w:val="23"/>
                        </w:rPr>
                        <w:t>Desequilíbrio energético crônico</w:t>
                      </w:r>
                    </w:p>
                  </w:txbxContent>
                </v:textbox>
                <w10:wrap anchorx="margin"/>
              </v:shape>
            </w:pict>
          </mc:Fallback>
        </mc:AlternateContent>
      </w:r>
      <w:r w:rsidR="00C523B9">
        <w:rPr>
          <w:noProof/>
          <w:lang w:eastAsia="pt-BR"/>
        </w:rPr>
        <w:drawing>
          <wp:anchor distT="0" distB="0" distL="114300" distR="114300" simplePos="0" relativeHeight="251825152" behindDoc="0" locked="0" layoutInCell="1" allowOverlap="1" wp14:anchorId="600FA8C8" wp14:editId="53CAEAFB">
            <wp:simplePos x="0" y="0"/>
            <wp:positionH relativeFrom="column">
              <wp:posOffset>1819275</wp:posOffset>
            </wp:positionH>
            <wp:positionV relativeFrom="paragraph">
              <wp:posOffset>175260</wp:posOffset>
            </wp:positionV>
            <wp:extent cx="371475" cy="371475"/>
            <wp:effectExtent l="0" t="0" r="0" b="0"/>
            <wp:wrapNone/>
            <wp:docPr id="97" name="Imagem 97"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m relacionada"/>
                    <pic:cNvPicPr>
                      <a:picLocks noChangeAspect="1" noChangeArrowheads="1"/>
                    </pic:cNvPicPr>
                  </pic:nvPicPr>
                  <pic:blipFill>
                    <a:blip r:embed="rId26"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523B9" w:rsidRDefault="00C523B9" w:rsidP="00C523B9">
      <w:pPr>
        <w:pStyle w:val="Corpo"/>
      </w:pPr>
    </w:p>
    <w:p w:rsidR="00C523B9" w:rsidRDefault="00C523B9" w:rsidP="00C523B9">
      <w:pPr>
        <w:pStyle w:val="Corpo"/>
      </w:pPr>
    </w:p>
    <w:p w:rsidR="00C523B9" w:rsidRDefault="00C523B9" w:rsidP="00C523B9">
      <w:pPr>
        <w:pStyle w:val="Corpo"/>
      </w:pPr>
    </w:p>
    <w:p w:rsidR="00C523B9" w:rsidRDefault="00C523B9" w:rsidP="00C523B9">
      <w:pPr>
        <w:pStyle w:val="Corpo"/>
      </w:pPr>
      <w:r>
        <w:rPr>
          <w:b/>
          <w:noProof/>
          <w:color w:val="0082B2"/>
          <w:sz w:val="26"/>
          <w:szCs w:val="26"/>
          <w:lang w:eastAsia="pt-BR"/>
        </w:rPr>
        <mc:AlternateContent>
          <mc:Choice Requires="wps">
            <w:drawing>
              <wp:anchor distT="0" distB="0" distL="114300" distR="114300" simplePos="0" relativeHeight="251831296" behindDoc="0" locked="0" layoutInCell="1" allowOverlap="1">
                <wp:simplePos x="0" y="0"/>
                <wp:positionH relativeFrom="margin">
                  <wp:posOffset>3820160</wp:posOffset>
                </wp:positionH>
                <wp:positionV relativeFrom="paragraph">
                  <wp:posOffset>22860</wp:posOffset>
                </wp:positionV>
                <wp:extent cx="1640840" cy="304800"/>
                <wp:effectExtent l="6985" t="5080" r="9525" b="13970"/>
                <wp:wrapNone/>
                <wp:docPr id="98" name="Colchete duplo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0840" cy="304800"/>
                        </a:xfrm>
                        <a:prstGeom prst="bracketPair">
                          <a:avLst>
                            <a:gd name="adj" fmla="val 16667"/>
                          </a:avLst>
                        </a:prstGeom>
                        <a:solidFill>
                          <a:schemeClr val="bg1">
                            <a:lumMod val="50000"/>
                            <a:lumOff val="0"/>
                          </a:schemeClr>
                        </a:solidFill>
                        <a:ln w="6350">
                          <a:solidFill>
                            <a:schemeClr val="bg1">
                              <a:lumMod val="100000"/>
                              <a:lumOff val="0"/>
                            </a:schemeClr>
                          </a:solidFill>
                          <a:round/>
                          <a:headEnd/>
                          <a:tailEnd/>
                        </a:ln>
                      </wps:spPr>
                      <wps:txbx>
                        <w:txbxContent>
                          <w:p w:rsidR="002E5EAF" w:rsidRPr="00EA0960" w:rsidRDefault="002E5EAF" w:rsidP="00C523B9">
                            <w:pPr>
                              <w:jc w:val="center"/>
                              <w:rPr>
                                <w:rFonts w:ascii="Swis721 Th BT" w:hAnsi="Swis721 Th BT"/>
                                <w:b/>
                                <w:color w:val="FFFFFF" w:themeColor="background1"/>
                                <w:sz w:val="23"/>
                                <w:szCs w:val="23"/>
                              </w:rPr>
                            </w:pPr>
                            <w:r w:rsidRPr="00EA0960">
                              <w:rPr>
                                <w:rFonts w:ascii="Swis721 Th BT" w:hAnsi="Swis721 Th BT" w:cs="Calibri"/>
                                <w:b/>
                                <w:color w:val="FFFFFF" w:themeColor="background1"/>
                                <w:sz w:val="23"/>
                                <w:szCs w:val="23"/>
                              </w:rPr>
                              <w:t>Ganho de peso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olchete duplo 98" o:spid="_x0000_s1079" type="#_x0000_t185" style="position:absolute;left:0;text-align:left;margin-left:300.8pt;margin-top:1.8pt;width:129.2pt;height:24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" filled="t" fillcolor="#7f7f7f [1612]" strokecolor="white [3212]" strokeweight=".5pt">
                <v:textbox>
                  <w:txbxContent>
                    <w:p w:rsidR="002E5EAF" w:rsidRPr="00EA0960" w:rsidRDefault="002E5EAF" w:rsidP="00C523B9">
                      <w:pPr>
                        <w:jc w:val="center"/>
                        <w:rPr>
                          <w:rFonts w:ascii="Swis721 Th BT" w:hAnsi="Swis721 Th BT"/>
                          <w:b/>
                          <w:color w:val="FFFFFF" w:themeColor="background1"/>
                          <w:sz w:val="23"/>
                          <w:szCs w:val="23"/>
                        </w:rPr>
                      </w:pPr>
                      <w:r w:rsidRPr="00EA0960">
                        <w:rPr>
                          <w:rFonts w:ascii="Swis721 Th BT" w:hAnsi="Swis721 Th BT" w:cs="Calibri"/>
                          <w:b/>
                          <w:color w:val="FFFFFF" w:themeColor="background1"/>
                          <w:sz w:val="23"/>
                          <w:szCs w:val="23"/>
                        </w:rPr>
                        <w:t>Ganho de peso</w:t>
                      </w:r>
                    </w:p>
                  </w:txbxContent>
                </v:textbox>
                <w10:wrap anchorx="margin"/>
              </v:shape>
            </w:pict>
          </mc:Fallback>
        </mc:AlternateContent>
      </w:r>
    </w:p>
    <w:p w:rsidR="00C523B9" w:rsidRDefault="00C523B9" w:rsidP="003E3BF2">
      <w:pPr>
        <w:pStyle w:val="Corpo"/>
        <w:ind w:right="-1"/>
        <w:rPr>
          <w:b/>
          <w:szCs w:val="23"/>
        </w:rPr>
      </w:pPr>
    </w:p>
    <w:p w:rsidR="00D029F9" w:rsidRDefault="00D029F9" w:rsidP="003E3BF2">
      <w:pPr>
        <w:pStyle w:val="Corpo"/>
        <w:ind w:right="-1"/>
        <w:rPr>
          <w:b/>
          <w:szCs w:val="23"/>
        </w:rPr>
      </w:pPr>
    </w:p>
    <w:p w:rsidR="00D029F9" w:rsidRDefault="00D029F9" w:rsidP="003E3BF2">
      <w:pPr>
        <w:pStyle w:val="Corpo"/>
        <w:ind w:right="-1"/>
        <w:rPr>
          <w:b/>
          <w:szCs w:val="23"/>
        </w:rPr>
      </w:pPr>
    </w:p>
    <w:p w:rsidR="00D029F9" w:rsidRDefault="00D642D1" w:rsidP="00D029F9">
      <w:pPr>
        <w:pStyle w:val="Corpo"/>
        <w:ind w:right="-1"/>
        <w:jc w:val="center"/>
        <w:rPr>
          <w:b/>
          <w:color w:val="000000"/>
          <w:shd w:val="clear" w:color="auto" w:fill="FFFFFF"/>
        </w:rPr>
      </w:pPr>
      <w:r w:rsidRPr="00D642D1">
        <w:rPr>
          <w:b/>
          <w:noProof/>
          <w:color w:val="000000"/>
          <w:shd w:val="clear" w:color="auto" w:fill="FFFFFF"/>
          <w:lang w:eastAsia="pt-BR"/>
        </w:rPr>
        <mc:AlternateContent>
          <mc:Choice Requires="wps">
            <w:drawing>
              <wp:anchor distT="45720" distB="45720" distL="114300" distR="114300" simplePos="0" relativeHeight="251845632" behindDoc="0" locked="0" layoutInCell="1" allowOverlap="1">
                <wp:simplePos x="0" y="0"/>
                <wp:positionH relativeFrom="margin">
                  <wp:align>right</wp:align>
                </wp:positionH>
                <wp:positionV relativeFrom="paragraph">
                  <wp:posOffset>636270</wp:posOffset>
                </wp:positionV>
                <wp:extent cx="5381625" cy="695325"/>
                <wp:effectExtent l="0" t="0" r="28575" b="28575"/>
                <wp:wrapSquare wrapText="bothSides"/>
                <wp:docPr id="1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695325"/>
                        </a:xfrm>
                        <a:prstGeom prst="rect">
                          <a:avLst/>
                        </a:prstGeom>
                        <a:solidFill>
                          <a:srgbClr val="0070C0"/>
                        </a:solidFill>
                        <a:ln w="9525">
                          <a:solidFill>
                            <a:srgbClr val="000000"/>
                          </a:solidFill>
                          <a:miter lim="800000"/>
                          <a:headEnd/>
                          <a:tailEnd/>
                        </a:ln>
                      </wps:spPr>
                      <wps:txbx>
                        <w:txbxContent>
                          <w:p w:rsidR="002E5EAF" w:rsidRPr="00D642D1" w:rsidRDefault="002E5EAF" w:rsidP="00D642D1">
                            <w:pPr>
                              <w:jc w:val="both"/>
                              <w:rPr>
                                <w:rFonts w:ascii="Swis721 Th BT" w:hAnsi="Swis721 Th BT"/>
                                <w:b/>
                                <w:color w:val="FFFFFF" w:themeColor="background1"/>
                                <w:sz w:val="23"/>
                                <w:szCs w:val="23"/>
                              </w:rPr>
                            </w:pPr>
                            <w:r w:rsidRPr="00D642D1">
                              <w:rPr>
                                <w:rFonts w:ascii="Swis721 Th BT" w:hAnsi="Swis721 Th BT"/>
                                <w:b/>
                                <w:color w:val="FFFFFF" w:themeColor="background1"/>
                                <w:sz w:val="23"/>
                                <w:szCs w:val="23"/>
                              </w:rPr>
                              <w:t>A obesidade está associada a inúmeras comorbidades relacionadas à saúde, como eventos cardiovasculares, diabetes, síndrome metabólica, hipertensão e até mesmo alguns tipos de câncer.</w:t>
                            </w:r>
                            <w:r w:rsidRPr="00D642D1">
                              <w:rPr>
                                <w:noProof/>
                                <w:lang w:eastAsia="pt-BR"/>
                              </w:rPr>
                              <w:t xml:space="preserve"> </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left:0;text-align:left;margin-left:372.55pt;margin-top:50.1pt;width:423.75pt;height:54.75pt;z-index:2518456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" fillcolor="#0070c0">
                <v:textbox>
                  <w:txbxContent>
                    <w:p w:rsidR="002E5EAF" w:rsidRPr="00D642D1" w:rsidRDefault="002E5EAF" w:rsidP="00D642D1">
                      <w:pPr>
                        <w:jc w:val="both"/>
                        <w:rPr>
                          <w:rFonts w:ascii="Swis721 Th BT" w:hAnsi="Swis721 Th BT"/>
                          <w:b/>
                          <w:color w:val="FFFFFF" w:themeColor="background1"/>
                          <w:sz w:val="23"/>
                          <w:szCs w:val="23"/>
                        </w:rPr>
                      </w:pPr>
                      <w:r w:rsidRPr="00D642D1">
                        <w:rPr>
                          <w:rFonts w:ascii="Swis721 Th BT" w:hAnsi="Swis721 Th BT"/>
                          <w:b/>
                          <w:color w:val="FFFFFF" w:themeColor="background1"/>
                          <w:sz w:val="23"/>
                          <w:szCs w:val="23"/>
                        </w:rPr>
                        <w:t>A obesidade está associada a inúmeras comorbidades relacionadas à saúde, como eventos cardiovasculares, diabetes, síndrome metabólica, hipertensão e até mesmo alguns tipos de câncer.</w:t>
                      </w:r>
                      <w:r w:rsidRPr="00D642D1">
                        <w:rPr>
                          <w:noProof/>
                          <w:lang w:eastAsia="pt-BR"/>
                        </w:rPr>
                        <w:t xml:space="preserve"> </w:t>
                      </w:r>
                    </w:p>
                    <w:p w:rsidR="002E5EAF" w:rsidRDefault="002E5EAF"/>
                  </w:txbxContent>
                </v:textbox>
                <w10:wrap type="square" anchorx="margin"/>
              </v:shape>
            </w:pict>
          </mc:Fallback>
        </mc:AlternateContent>
      </w:r>
      <w:r>
        <w:rPr>
          <w:noProof/>
          <w:szCs w:val="23"/>
          <w:lang w:eastAsia="pt-BR"/>
        </w:rPr>
        <w:drawing>
          <wp:anchor distT="0" distB="0" distL="114300" distR="114300" simplePos="0" relativeHeight="251847680" behindDoc="0" locked="0" layoutInCell="1" allowOverlap="1" wp14:anchorId="2E6E6956" wp14:editId="5CCBD558">
            <wp:simplePos x="0" y="0"/>
            <wp:positionH relativeFrom="margin">
              <wp:align>left</wp:align>
            </wp:positionH>
            <wp:positionV relativeFrom="paragraph">
              <wp:posOffset>1612900</wp:posOffset>
            </wp:positionV>
            <wp:extent cx="2700020" cy="1800225"/>
            <wp:effectExtent l="0" t="0" r="5080" b="9525"/>
            <wp:wrapNone/>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utterstock_76963414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00020" cy="1800225"/>
                    </a:xfrm>
                    <a:prstGeom prst="rect">
                      <a:avLst/>
                    </a:prstGeom>
                  </pic:spPr>
                </pic:pic>
              </a:graphicData>
            </a:graphic>
            <wp14:sizeRelH relativeFrom="margin">
              <wp14:pctWidth>0</wp14:pctWidth>
            </wp14:sizeRelH>
            <wp14:sizeRelV relativeFrom="margin">
              <wp14:pctHeight>0</wp14:pctHeight>
            </wp14:sizeRelV>
          </wp:anchor>
        </w:drawing>
      </w:r>
      <w:r w:rsidR="00D029F9" w:rsidRPr="00D029F9">
        <w:rPr>
          <w:b/>
          <w:color w:val="000000"/>
          <w:shd w:val="clear" w:color="auto" w:fill="FFFFFF"/>
        </w:rPr>
        <w:t>A obesidade infantil é uma preocupação de saúde pública. Um terço das crianças e jovens norte-americanos têm excesso de peso ou obesidade.</w:t>
      </w:r>
    </w:p>
    <w:p w:rsidR="00D642D1" w:rsidRDefault="00D642D1" w:rsidP="00D029F9">
      <w:pPr>
        <w:pStyle w:val="Corpo"/>
        <w:ind w:right="-1"/>
        <w:jc w:val="center"/>
        <w:rPr>
          <w:b/>
          <w:color w:val="000000"/>
          <w:shd w:val="clear" w:color="auto" w:fill="FFFFFF"/>
        </w:rPr>
      </w:pPr>
    </w:p>
    <w:p w:rsidR="00D642D1" w:rsidRDefault="00D642D1" w:rsidP="00D029F9">
      <w:pPr>
        <w:pStyle w:val="Corpo"/>
        <w:ind w:right="-1"/>
        <w:jc w:val="center"/>
        <w:rPr>
          <w:b/>
          <w:color w:val="000000"/>
          <w:shd w:val="clear" w:color="auto" w:fill="FFFFFF"/>
        </w:rPr>
      </w:pPr>
    </w:p>
    <w:p w:rsidR="00D5712C" w:rsidRDefault="00D5712C" w:rsidP="00D029F9">
      <w:pPr>
        <w:pStyle w:val="Corpo"/>
        <w:ind w:right="-1"/>
        <w:jc w:val="center"/>
        <w:rPr>
          <w:b/>
          <w:szCs w:val="23"/>
        </w:rPr>
      </w:pPr>
    </w:p>
    <w:p w:rsidR="00D5712C" w:rsidRDefault="00D5712C" w:rsidP="00D029F9">
      <w:pPr>
        <w:pStyle w:val="Corpo"/>
        <w:ind w:right="-1"/>
        <w:jc w:val="center"/>
        <w:rPr>
          <w:b/>
          <w:szCs w:val="23"/>
        </w:rPr>
      </w:pPr>
      <w:r>
        <w:rPr>
          <w:b/>
          <w:noProof/>
          <w:color w:val="000000"/>
          <w:lang w:eastAsia="pt-BR"/>
        </w:rPr>
        <mc:AlternateContent>
          <mc:Choice Requires="wps">
            <w:drawing>
              <wp:anchor distT="0" distB="0" distL="114300" distR="114300" simplePos="0" relativeHeight="251848704" behindDoc="0" locked="0" layoutInCell="1" allowOverlap="1">
                <wp:simplePos x="0" y="0"/>
                <wp:positionH relativeFrom="margin">
                  <wp:posOffset>3304540</wp:posOffset>
                </wp:positionH>
                <wp:positionV relativeFrom="paragraph">
                  <wp:posOffset>13335</wp:posOffset>
                </wp:positionV>
                <wp:extent cx="1990725" cy="1181100"/>
                <wp:effectExtent l="0" t="0" r="28575" b="19050"/>
                <wp:wrapNone/>
                <wp:docPr id="115" name="Retângulo de cantos arredondados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1181100"/>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rsidR="002E5EAF" w:rsidRPr="00E54062" w:rsidRDefault="002E5EAF" w:rsidP="00D642D1">
                            <w:pPr>
                              <w:jc w:val="center"/>
                              <w:rPr>
                                <w:rFonts w:ascii="Swis721 Th BT" w:hAnsi="Swis721 Th BT"/>
                                <w:b/>
                                <w:color w:val="404040" w:themeColor="text1" w:themeTint="BF"/>
                                <w:sz w:val="23"/>
                                <w:szCs w:val="23"/>
                              </w:rPr>
                            </w:pPr>
                            <w:r w:rsidRPr="00E54062">
                              <w:rPr>
                                <w:rFonts w:ascii="Swis721 Th BT" w:hAnsi="Swis721 Th BT"/>
                                <w:b/>
                                <w:color w:val="404040" w:themeColor="text1" w:themeTint="BF"/>
                                <w:sz w:val="23"/>
                                <w:szCs w:val="23"/>
                              </w:rPr>
                              <w:t>A OMS avalia que, pelo menos, 2,8 milhões de adultos morrem a cada ano como resultado da obesidade.</w:t>
                            </w:r>
                          </w:p>
                          <w:p w:rsidR="002E5EAF" w:rsidRDefault="002E5EAF" w:rsidP="00D642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tângulo de cantos arredondados 115" o:spid="_x0000_s1081" style="position:absolute;left:0;text-align:left;margin-left:260.2pt;margin-top:1.05pt;width:156.75pt;height:93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" fillcolor="white [3201]" strokecolor="#5b9bd5 [3204]" strokeweight="1pt">
                <v:stroke joinstyle="miter"/>
                <v:textbox>
                  <w:txbxContent>
                    <w:p w:rsidR="002E5EAF" w:rsidRPr="00E54062" w:rsidRDefault="002E5EAF" w:rsidP="00D642D1">
                      <w:pPr>
                        <w:jc w:val="center"/>
                        <w:rPr>
                          <w:rFonts w:ascii="Swis721 Th BT" w:hAnsi="Swis721 Th BT"/>
                          <w:b/>
                          <w:color w:val="404040" w:themeColor="text1" w:themeTint="BF"/>
                          <w:sz w:val="23"/>
                          <w:szCs w:val="23"/>
                        </w:rPr>
                      </w:pPr>
                      <w:r w:rsidRPr="00E54062">
                        <w:rPr>
                          <w:rFonts w:ascii="Swis721 Th BT" w:hAnsi="Swis721 Th BT"/>
                          <w:b/>
                          <w:color w:val="404040" w:themeColor="text1" w:themeTint="BF"/>
                          <w:sz w:val="23"/>
                          <w:szCs w:val="23"/>
                        </w:rPr>
                        <w:t>A OMS avalia que, pelo menos, 2,8 milhões de adultos morrem a cada ano como resultado da obesidade.</w:t>
                      </w:r>
                    </w:p>
                    <w:p w:rsidR="002E5EAF" w:rsidRDefault="002E5EAF" w:rsidP="00D642D1"/>
                  </w:txbxContent>
                </v:textbox>
                <w10:wrap anchorx="margin"/>
              </v:roundrect>
            </w:pict>
          </mc:Fallback>
        </mc:AlternateContent>
      </w:r>
    </w:p>
    <w:p w:rsidR="00D5712C" w:rsidRDefault="00D5712C" w:rsidP="00D029F9">
      <w:pPr>
        <w:pStyle w:val="Corpo"/>
        <w:ind w:right="-1"/>
        <w:jc w:val="center"/>
        <w:rPr>
          <w:b/>
          <w:szCs w:val="23"/>
        </w:rPr>
      </w:pPr>
    </w:p>
    <w:p w:rsidR="00D5712C" w:rsidRDefault="00D5712C" w:rsidP="00D029F9">
      <w:pPr>
        <w:pStyle w:val="Corpo"/>
        <w:ind w:right="-1"/>
        <w:jc w:val="center"/>
        <w:rPr>
          <w:b/>
          <w:szCs w:val="23"/>
        </w:rPr>
      </w:pPr>
    </w:p>
    <w:p w:rsidR="00D5712C" w:rsidRDefault="00D5712C" w:rsidP="00D029F9">
      <w:pPr>
        <w:pStyle w:val="Corpo"/>
        <w:ind w:right="-1"/>
        <w:jc w:val="center"/>
        <w:rPr>
          <w:b/>
          <w:szCs w:val="23"/>
        </w:rPr>
      </w:pPr>
    </w:p>
    <w:p w:rsidR="00D5712C" w:rsidRDefault="00D5712C" w:rsidP="00D029F9">
      <w:pPr>
        <w:pStyle w:val="Corpo"/>
        <w:ind w:right="-1"/>
        <w:jc w:val="center"/>
        <w:rPr>
          <w:b/>
          <w:szCs w:val="23"/>
        </w:rPr>
      </w:pPr>
    </w:p>
    <w:p w:rsidR="00D5712C" w:rsidRDefault="00D5712C" w:rsidP="00D029F9">
      <w:pPr>
        <w:pStyle w:val="Corpo"/>
        <w:ind w:right="-1"/>
        <w:jc w:val="center"/>
        <w:rPr>
          <w:b/>
          <w:szCs w:val="23"/>
        </w:rPr>
      </w:pPr>
    </w:p>
    <w:p w:rsidR="00D5712C" w:rsidRDefault="00D5712C" w:rsidP="00D029F9">
      <w:pPr>
        <w:pStyle w:val="Corpo"/>
        <w:ind w:right="-1"/>
        <w:jc w:val="center"/>
        <w:rPr>
          <w:b/>
          <w:szCs w:val="23"/>
        </w:rPr>
      </w:pPr>
    </w:p>
    <w:p w:rsidR="00D5712C" w:rsidRDefault="00D5712C" w:rsidP="00D029F9">
      <w:pPr>
        <w:pStyle w:val="Corpo"/>
        <w:ind w:right="-1"/>
        <w:jc w:val="center"/>
        <w:rPr>
          <w:b/>
          <w:szCs w:val="23"/>
        </w:rPr>
      </w:pPr>
    </w:p>
    <w:p w:rsidR="00F60616" w:rsidRPr="00970067" w:rsidRDefault="00F60616" w:rsidP="00F60616">
      <w:pPr>
        <w:pStyle w:val="Ttulo1"/>
      </w:pPr>
      <w:bookmarkStart w:id="47" w:name="_Toc531180544"/>
      <w:r>
        <w:lastRenderedPageBreak/>
        <w:t>Formulário</w:t>
      </w:r>
      <w:bookmarkEnd w:id="47"/>
    </w:p>
    <w:p w:rsidR="00F60616" w:rsidRDefault="00F60616" w:rsidP="005D7C25">
      <w:pPr>
        <w:pStyle w:val="Ttulo2"/>
      </w:pPr>
      <w:bookmarkStart w:id="48" w:name="_Toc531180545"/>
      <w:r>
        <w:t>Formulações para Gerenciamento da Obesidade Infantil</w:t>
      </w:r>
      <w:bookmarkEnd w:id="48"/>
    </w:p>
    <w:p w:rsidR="00D5712C" w:rsidRDefault="00D5712C" w:rsidP="00F60616">
      <w:pPr>
        <w:pStyle w:val="Corpo"/>
        <w:ind w:right="-1"/>
        <w:rPr>
          <w:b/>
          <w:szCs w:val="23"/>
        </w:rPr>
      </w:pPr>
    </w:p>
    <w:p w:rsidR="00F60616" w:rsidRDefault="00F60616" w:rsidP="00F60616">
      <w:pPr>
        <w:pStyle w:val="Corpo"/>
        <w:ind w:right="-1"/>
        <w:rPr>
          <w:b/>
          <w:szCs w:val="23"/>
        </w:rPr>
      </w:pPr>
    </w:p>
    <w:p w:rsidR="00F60616" w:rsidRDefault="00F60616" w:rsidP="00F60616">
      <w:pPr>
        <w:pStyle w:val="Corpo"/>
        <w:ind w:right="-1"/>
        <w:rPr>
          <w:b/>
          <w:szCs w:val="23"/>
          <w:u w:val="single"/>
        </w:rPr>
      </w:pPr>
      <w:r w:rsidRPr="00F60616">
        <w:rPr>
          <w:b/>
          <w:szCs w:val="23"/>
          <w:u w:val="single"/>
        </w:rPr>
        <w:t>Suplementação para Controle do Apetite em Crianças Obesas ou Sobrepesadas</w:t>
      </w:r>
      <w:r w:rsidR="00627407">
        <w:rPr>
          <w:b/>
          <w:szCs w:val="23"/>
          <w:u w:val="single"/>
        </w:rPr>
        <w:t xml:space="preserve"> (7 a 12 anos)</w:t>
      </w:r>
    </w:p>
    <w:p w:rsidR="00F60616" w:rsidRDefault="00F60616" w:rsidP="00F60616">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F60616" w:rsidRPr="00C87A84"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F60616" w:rsidRPr="00C87A84" w:rsidRDefault="00F60616" w:rsidP="00DD1D80">
            <w:pPr>
              <w:pStyle w:val="Corpo"/>
              <w:jc w:val="center"/>
              <w:rPr>
                <w:b/>
                <w:color w:val="FFFFFF" w:themeColor="background1"/>
              </w:rPr>
            </w:pPr>
            <w:r w:rsidRPr="00F60616">
              <w:rPr>
                <w:b/>
                <w:color w:val="FFFFFF" w:themeColor="background1"/>
                <w:sz w:val="22"/>
              </w:rPr>
              <w:t>Sachê Prebiótico</w:t>
            </w:r>
          </w:p>
        </w:tc>
      </w:tr>
      <w:tr w:rsidR="00F60616"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F60616" w:rsidRPr="00CD5430" w:rsidRDefault="00F60616" w:rsidP="00F60616">
            <w:pPr>
              <w:pStyle w:val="Corpo"/>
              <w:jc w:val="center"/>
              <w:rPr>
                <w:rFonts w:cs="Calibri"/>
                <w:szCs w:val="23"/>
              </w:rPr>
            </w:pPr>
            <w:r>
              <w:rPr>
                <w:rFonts w:cs="Calibri"/>
                <w:color w:val="auto"/>
                <w:szCs w:val="23"/>
              </w:rPr>
              <w:t>Oligofrutose...</w:t>
            </w:r>
            <w:r w:rsidR="007C5B86">
              <w:rPr>
                <w:rFonts w:cs="Calibri"/>
                <w:color w:val="auto"/>
                <w:szCs w:val="23"/>
              </w:rPr>
              <w:t>....................</w:t>
            </w:r>
            <w:r w:rsidR="00704A94">
              <w:rPr>
                <w:rFonts w:cs="Calibri"/>
                <w:color w:val="auto"/>
                <w:szCs w:val="23"/>
              </w:rPr>
              <w:t>..</w:t>
            </w:r>
            <w:r w:rsidR="007C5B86">
              <w:rPr>
                <w:rFonts w:cs="Calibri"/>
                <w:color w:val="auto"/>
                <w:szCs w:val="23"/>
              </w:rPr>
              <w:t>....</w:t>
            </w:r>
            <w:r w:rsidR="00704A94">
              <w:rPr>
                <w:rFonts w:cs="Calibri"/>
                <w:color w:val="auto"/>
                <w:szCs w:val="23"/>
              </w:rPr>
              <w:t>.......</w:t>
            </w:r>
            <w:r>
              <w:rPr>
                <w:rFonts w:cs="Calibri"/>
                <w:color w:val="auto"/>
                <w:szCs w:val="23"/>
              </w:rPr>
              <w:t>.........8 g</w:t>
            </w:r>
          </w:p>
        </w:tc>
      </w:tr>
      <w:tr w:rsidR="00F60616"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60616" w:rsidRPr="008359E3" w:rsidRDefault="00F60616" w:rsidP="00F60616">
            <w:pPr>
              <w:pStyle w:val="Corpo"/>
              <w:rPr>
                <w:color w:val="000000" w:themeColor="text1"/>
              </w:rPr>
            </w:pPr>
            <w:r>
              <w:rPr>
                <w:color w:val="000000" w:themeColor="text1"/>
              </w:rPr>
              <w:t>Excipiente</w:t>
            </w:r>
            <w:r w:rsidR="00704A94">
              <w:rPr>
                <w:color w:val="000000" w:themeColor="text1"/>
              </w:rPr>
              <w:t xml:space="preserve"> qsp...................</w:t>
            </w:r>
            <w:r w:rsidRPr="008359E3">
              <w:rPr>
                <w:color w:val="000000" w:themeColor="text1"/>
              </w:rPr>
              <w:t>..</w:t>
            </w:r>
            <w:r w:rsidR="007C5B86">
              <w:rPr>
                <w:color w:val="000000" w:themeColor="text1"/>
              </w:rPr>
              <w:t>..</w:t>
            </w:r>
            <w:r>
              <w:rPr>
                <w:color w:val="000000" w:themeColor="text1"/>
              </w:rPr>
              <w:t>...</w:t>
            </w:r>
            <w:r w:rsidRPr="008359E3">
              <w:rPr>
                <w:color w:val="000000" w:themeColor="text1"/>
              </w:rPr>
              <w:t xml:space="preserve">.......1 </w:t>
            </w:r>
            <w:r>
              <w:rPr>
                <w:color w:val="000000" w:themeColor="text1"/>
              </w:rPr>
              <w:t>Sachê</w:t>
            </w:r>
          </w:p>
        </w:tc>
      </w:tr>
      <w:tr w:rsidR="00F60616" w:rsidRPr="00BE5CFD" w:rsidTr="00DD1D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F60616" w:rsidRPr="00BE5CFD" w:rsidRDefault="00F60616" w:rsidP="00DD1D80">
            <w:pPr>
              <w:pStyle w:val="Corpo"/>
              <w:jc w:val="center"/>
              <w:rPr>
                <w:sz w:val="16"/>
                <w:szCs w:val="16"/>
              </w:rPr>
            </w:pPr>
            <w:r w:rsidRPr="00F60616">
              <w:rPr>
                <w:sz w:val="16"/>
                <w:szCs w:val="16"/>
              </w:rPr>
              <w:t>Administrar 1 sachê ao dia ou conforme orientação médica/nutricional.</w:t>
            </w:r>
          </w:p>
        </w:tc>
      </w:tr>
    </w:tbl>
    <w:p w:rsidR="00F60616" w:rsidRDefault="00F60616" w:rsidP="00F60616">
      <w:pPr>
        <w:pStyle w:val="Corpo"/>
        <w:ind w:right="-1"/>
        <w:rPr>
          <w:b/>
          <w:szCs w:val="23"/>
        </w:rPr>
      </w:pPr>
    </w:p>
    <w:p w:rsidR="00F60616" w:rsidRDefault="00F60616" w:rsidP="00F60616">
      <w:pPr>
        <w:pStyle w:val="Corpo"/>
      </w:pPr>
      <w:r>
        <w:t xml:space="preserve">Esse estudo randomizado, duplo-cego e placebo-controlado, conduzido por Hume </w:t>
      </w:r>
      <w:r>
        <w:rPr>
          <w:i/>
        </w:rPr>
        <w:t>et al</w:t>
      </w:r>
      <w:r>
        <w:t>. (2017) teve como objetivo avaliar os efeitos da suplementação com prebióticos no controle do apetite e ingestão calórica em crianças com sobrepeso ou obesidade.</w:t>
      </w:r>
    </w:p>
    <w:p w:rsidR="00F60616" w:rsidRDefault="00F60616" w:rsidP="00F60616">
      <w:pPr>
        <w:pStyle w:val="Corpo"/>
        <w:ind w:right="-1"/>
        <w:rPr>
          <w:b/>
          <w:szCs w:val="23"/>
        </w:rPr>
      </w:pPr>
    </w:p>
    <w:p w:rsidR="00F60616" w:rsidRDefault="00F60616" w:rsidP="00AB3D56">
      <w:pPr>
        <w:pStyle w:val="Corpo"/>
        <w:numPr>
          <w:ilvl w:val="0"/>
          <w:numId w:val="18"/>
        </w:numPr>
      </w:pPr>
      <w:r>
        <w:t>Comparado com placebo, a suplementação de prebiótico resultou em sensação significativamente maior de plenitude (p= 0,04) e menor consumo alimentar prospectivo (p= 0,03) no buffet de café da manhã na semana 16 em comparação com o início do estudo;</w:t>
      </w:r>
    </w:p>
    <w:p w:rsidR="00F60616" w:rsidRDefault="00F60616" w:rsidP="00AB3D56">
      <w:pPr>
        <w:pStyle w:val="Corpo"/>
        <w:numPr>
          <w:ilvl w:val="0"/>
          <w:numId w:val="18"/>
        </w:numPr>
      </w:pPr>
      <w:r>
        <w:t>Além disso, a suplementação de prebióticos reduziu significativamente a ingestão calórica na semana 16 no buffet do café nos indivíduos de 11 e 12 anos de idade (p=0,04) em comparação ao placebo.</w:t>
      </w:r>
    </w:p>
    <w:p w:rsidR="00F60616" w:rsidRDefault="00F60616" w:rsidP="00F60616">
      <w:pPr>
        <w:pStyle w:val="Corpo"/>
        <w:ind w:right="-1"/>
        <w:rPr>
          <w:b/>
          <w:szCs w:val="23"/>
        </w:rPr>
      </w:pPr>
    </w:p>
    <w:p w:rsidR="004B740F" w:rsidRDefault="004B740F" w:rsidP="007A1BB8">
      <w:pPr>
        <w:pStyle w:val="Ttulo1"/>
      </w:pPr>
      <w:bookmarkStart w:id="49" w:name="_Toc531180546"/>
    </w:p>
    <w:p w:rsidR="004B740F" w:rsidRDefault="004B740F" w:rsidP="004B740F"/>
    <w:p w:rsidR="004B740F" w:rsidRDefault="004B740F" w:rsidP="004B740F"/>
    <w:p w:rsidR="004B740F" w:rsidRPr="004B740F" w:rsidRDefault="004B740F" w:rsidP="004B740F"/>
    <w:p w:rsidR="007A1BB8" w:rsidRPr="00970067" w:rsidRDefault="007A1BB8" w:rsidP="007A1BB8">
      <w:pPr>
        <w:pStyle w:val="Ttulo1"/>
      </w:pPr>
      <w:r>
        <w:lastRenderedPageBreak/>
        <w:t>Formulário</w:t>
      </w:r>
      <w:bookmarkEnd w:id="49"/>
    </w:p>
    <w:p w:rsidR="007A1BB8" w:rsidRDefault="007A1BB8" w:rsidP="005D7C25">
      <w:pPr>
        <w:pStyle w:val="Ttulo2"/>
      </w:pPr>
      <w:bookmarkStart w:id="50" w:name="_Toc531180547"/>
      <w:r>
        <w:t>Formulações para as Doenças Associadas a Obesidade</w:t>
      </w:r>
      <w:bookmarkEnd w:id="50"/>
    </w:p>
    <w:p w:rsidR="007A1BB8" w:rsidRDefault="007A1BB8" w:rsidP="00F60616">
      <w:pPr>
        <w:pStyle w:val="Corpo"/>
        <w:ind w:right="-1"/>
        <w:rPr>
          <w:b/>
          <w:szCs w:val="23"/>
        </w:rPr>
      </w:pPr>
    </w:p>
    <w:p w:rsidR="007A1BB8" w:rsidRDefault="0065422D" w:rsidP="007A1BB8">
      <w:pPr>
        <w:pStyle w:val="Corpo"/>
        <w:ind w:right="-1"/>
        <w:rPr>
          <w:b/>
          <w:szCs w:val="23"/>
          <w:u w:val="single"/>
        </w:rPr>
      </w:pPr>
      <w:r>
        <w:rPr>
          <w:b/>
          <w:szCs w:val="23"/>
          <w:u w:val="single"/>
        </w:rPr>
        <w:t>Cápsulas de Metformina ou Glimepirida</w:t>
      </w:r>
      <w:r w:rsidR="00F051C6">
        <w:rPr>
          <w:b/>
          <w:szCs w:val="23"/>
          <w:u w:val="single"/>
        </w:rPr>
        <w:t xml:space="preserve"> (Menores ou maiores de 12 anos)</w:t>
      </w:r>
    </w:p>
    <w:p w:rsidR="007A1BB8" w:rsidRDefault="007A1BB8" w:rsidP="007A1BB8">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A1BB8" w:rsidRPr="00C87A84"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7A1BB8" w:rsidRPr="00C87A84" w:rsidRDefault="0065422D" w:rsidP="00DD1D80">
            <w:pPr>
              <w:pStyle w:val="Corpo"/>
              <w:jc w:val="center"/>
              <w:rPr>
                <w:b/>
                <w:color w:val="FFFFFF" w:themeColor="background1"/>
              </w:rPr>
            </w:pPr>
            <w:r>
              <w:rPr>
                <w:b/>
                <w:color w:val="FFFFFF" w:themeColor="background1"/>
                <w:sz w:val="22"/>
              </w:rPr>
              <w:t>Metformina</w:t>
            </w:r>
          </w:p>
        </w:tc>
      </w:tr>
      <w:tr w:rsidR="007A1BB8"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7A1BB8" w:rsidRPr="00CD5430" w:rsidRDefault="0065422D" w:rsidP="0065422D">
            <w:pPr>
              <w:pStyle w:val="Corpo"/>
              <w:jc w:val="center"/>
              <w:rPr>
                <w:rFonts w:cs="Calibri"/>
                <w:szCs w:val="23"/>
              </w:rPr>
            </w:pPr>
            <w:r>
              <w:rPr>
                <w:rFonts w:cs="Calibri"/>
                <w:color w:val="auto"/>
                <w:szCs w:val="23"/>
              </w:rPr>
              <w:t>Metformina</w:t>
            </w:r>
            <w:r w:rsidR="007A1BB8">
              <w:rPr>
                <w:rFonts w:cs="Calibri"/>
                <w:color w:val="auto"/>
                <w:szCs w:val="23"/>
              </w:rPr>
              <w:t>....</w:t>
            </w:r>
            <w:r w:rsidR="00B935F4">
              <w:rPr>
                <w:rFonts w:cs="Calibri"/>
                <w:color w:val="auto"/>
                <w:szCs w:val="23"/>
              </w:rPr>
              <w:t>...........</w:t>
            </w:r>
            <w:r>
              <w:rPr>
                <w:rFonts w:cs="Calibri"/>
                <w:color w:val="auto"/>
                <w:szCs w:val="23"/>
              </w:rPr>
              <w:t>...</w:t>
            </w:r>
            <w:r w:rsidR="007A1BB8">
              <w:rPr>
                <w:rFonts w:cs="Calibri"/>
                <w:color w:val="auto"/>
                <w:szCs w:val="23"/>
              </w:rPr>
              <w:t>.</w:t>
            </w:r>
            <w:r w:rsidR="009E5A60">
              <w:rPr>
                <w:rFonts w:cs="Calibri"/>
                <w:color w:val="auto"/>
                <w:szCs w:val="23"/>
              </w:rPr>
              <w:t>....</w:t>
            </w:r>
            <w:r w:rsidR="007A1BB8">
              <w:rPr>
                <w:rFonts w:cs="Calibri"/>
                <w:color w:val="auto"/>
                <w:szCs w:val="23"/>
              </w:rPr>
              <w:t>.....</w:t>
            </w:r>
            <w:r>
              <w:rPr>
                <w:rFonts w:cs="Calibri"/>
                <w:color w:val="auto"/>
                <w:szCs w:val="23"/>
              </w:rPr>
              <w:t>500 a 1000 mg</w:t>
            </w:r>
          </w:p>
        </w:tc>
      </w:tr>
      <w:tr w:rsidR="007A1BB8"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A1BB8" w:rsidRPr="008359E3" w:rsidRDefault="007A1BB8" w:rsidP="0065422D">
            <w:pPr>
              <w:pStyle w:val="Corpo"/>
              <w:rPr>
                <w:color w:val="000000" w:themeColor="text1"/>
              </w:rPr>
            </w:pPr>
            <w:r>
              <w:rPr>
                <w:color w:val="000000" w:themeColor="text1"/>
              </w:rPr>
              <w:t>Excipiente</w:t>
            </w:r>
            <w:r w:rsidRPr="008359E3">
              <w:rPr>
                <w:color w:val="000000" w:themeColor="text1"/>
              </w:rPr>
              <w:t xml:space="preserve"> qsp......</w:t>
            </w:r>
            <w:r w:rsidR="0065422D">
              <w:rPr>
                <w:color w:val="000000" w:themeColor="text1"/>
              </w:rPr>
              <w:t>........</w:t>
            </w:r>
            <w:r w:rsidR="00B935F4">
              <w:rPr>
                <w:color w:val="000000" w:themeColor="text1"/>
              </w:rPr>
              <w:t>.....</w:t>
            </w:r>
            <w:r>
              <w:rPr>
                <w:color w:val="000000" w:themeColor="text1"/>
              </w:rPr>
              <w:t>..</w:t>
            </w:r>
            <w:r w:rsidRPr="008359E3">
              <w:rPr>
                <w:color w:val="000000" w:themeColor="text1"/>
              </w:rPr>
              <w:t xml:space="preserve">.......1 </w:t>
            </w:r>
            <w:r w:rsidR="0065422D">
              <w:rPr>
                <w:color w:val="000000" w:themeColor="text1"/>
              </w:rPr>
              <w:t>Cápsula</w:t>
            </w:r>
          </w:p>
        </w:tc>
      </w:tr>
      <w:tr w:rsidR="007A1BB8" w:rsidRPr="00BE5CFD" w:rsidTr="00DD1D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A1BB8" w:rsidRPr="00BE5CFD" w:rsidRDefault="0065422D" w:rsidP="00DD1D80">
            <w:pPr>
              <w:pStyle w:val="Corpo"/>
              <w:jc w:val="center"/>
              <w:rPr>
                <w:sz w:val="16"/>
                <w:szCs w:val="16"/>
              </w:rPr>
            </w:pPr>
            <w:r w:rsidRPr="0065422D">
              <w:rPr>
                <w:sz w:val="16"/>
                <w:szCs w:val="16"/>
              </w:rPr>
              <w:t>Administrar 1 cápsula, 2 vezes ao dia ou conforme orientação médica.</w:t>
            </w:r>
          </w:p>
        </w:tc>
      </w:tr>
    </w:tbl>
    <w:p w:rsidR="007A1BB8" w:rsidRDefault="007A1BB8" w:rsidP="00F60616">
      <w:pPr>
        <w:pStyle w:val="Corpo"/>
        <w:ind w:right="-1"/>
        <w:rPr>
          <w:b/>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65422D" w:rsidRPr="00C87A84"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65422D" w:rsidRPr="00C87A84" w:rsidRDefault="0065422D" w:rsidP="00DD1D80">
            <w:pPr>
              <w:pStyle w:val="Corpo"/>
              <w:jc w:val="center"/>
              <w:rPr>
                <w:b/>
                <w:color w:val="FFFFFF" w:themeColor="background1"/>
              </w:rPr>
            </w:pPr>
            <w:r>
              <w:rPr>
                <w:b/>
                <w:color w:val="FFFFFF" w:themeColor="background1"/>
                <w:sz w:val="22"/>
              </w:rPr>
              <w:t>Glimepirida</w:t>
            </w:r>
          </w:p>
        </w:tc>
      </w:tr>
      <w:tr w:rsidR="0065422D"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65422D" w:rsidRPr="00CD5430" w:rsidRDefault="0065422D" w:rsidP="0065422D">
            <w:pPr>
              <w:pStyle w:val="Corpo"/>
              <w:jc w:val="center"/>
              <w:rPr>
                <w:rFonts w:cs="Calibri"/>
                <w:szCs w:val="23"/>
              </w:rPr>
            </w:pPr>
            <w:r>
              <w:rPr>
                <w:rFonts w:cs="Calibri"/>
                <w:color w:val="auto"/>
                <w:szCs w:val="23"/>
              </w:rPr>
              <w:t>Glimepirida</w:t>
            </w:r>
            <w:r w:rsidR="00B935F4">
              <w:rPr>
                <w:rFonts w:cs="Calibri"/>
                <w:color w:val="auto"/>
                <w:szCs w:val="23"/>
              </w:rPr>
              <w:t>................</w:t>
            </w:r>
            <w:r w:rsidR="009E5A60">
              <w:rPr>
                <w:rFonts w:cs="Calibri"/>
                <w:color w:val="auto"/>
                <w:szCs w:val="23"/>
              </w:rPr>
              <w:t>..</w:t>
            </w:r>
            <w:r w:rsidR="00B935F4">
              <w:rPr>
                <w:rFonts w:cs="Calibri"/>
                <w:color w:val="auto"/>
                <w:szCs w:val="23"/>
              </w:rPr>
              <w:t>.............</w:t>
            </w:r>
            <w:r>
              <w:rPr>
                <w:rFonts w:cs="Calibri"/>
                <w:color w:val="auto"/>
                <w:szCs w:val="23"/>
              </w:rPr>
              <w:t>..... 1 a 8 mg</w:t>
            </w:r>
          </w:p>
        </w:tc>
      </w:tr>
      <w:tr w:rsidR="0065422D"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5422D" w:rsidRPr="008359E3" w:rsidRDefault="0065422D" w:rsidP="00DD1D80">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00B935F4">
              <w:rPr>
                <w:color w:val="000000" w:themeColor="text1"/>
              </w:rPr>
              <w:t>.....</w:t>
            </w:r>
            <w:r>
              <w:rPr>
                <w:color w:val="000000" w:themeColor="text1"/>
              </w:rPr>
              <w:t>..</w:t>
            </w:r>
            <w:r w:rsidRPr="008359E3">
              <w:rPr>
                <w:color w:val="000000" w:themeColor="text1"/>
              </w:rPr>
              <w:t xml:space="preserve">.......1 </w:t>
            </w:r>
            <w:r>
              <w:rPr>
                <w:color w:val="000000" w:themeColor="text1"/>
              </w:rPr>
              <w:t>Cápsula</w:t>
            </w:r>
          </w:p>
        </w:tc>
      </w:tr>
      <w:tr w:rsidR="0065422D" w:rsidRPr="00BE5CFD" w:rsidTr="00DD1D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85067D" w:rsidRPr="0085067D" w:rsidRDefault="0085067D" w:rsidP="0085067D">
            <w:pPr>
              <w:pStyle w:val="Corpo"/>
              <w:rPr>
                <w:sz w:val="16"/>
                <w:szCs w:val="16"/>
              </w:rPr>
            </w:pPr>
            <w:r w:rsidRPr="0085067D">
              <w:rPr>
                <w:sz w:val="16"/>
                <w:szCs w:val="16"/>
              </w:rPr>
              <w:t>Administrar 1 cápsula ao dia ou conforme orientação médica.</w:t>
            </w:r>
          </w:p>
          <w:p w:rsidR="0065422D" w:rsidRPr="00BE5CFD" w:rsidRDefault="0065422D" w:rsidP="00DD1D80">
            <w:pPr>
              <w:pStyle w:val="Corpo"/>
              <w:jc w:val="center"/>
              <w:rPr>
                <w:sz w:val="16"/>
                <w:szCs w:val="16"/>
              </w:rPr>
            </w:pPr>
          </w:p>
        </w:tc>
      </w:tr>
    </w:tbl>
    <w:p w:rsidR="0065422D" w:rsidRDefault="0065422D" w:rsidP="00F60616">
      <w:pPr>
        <w:pStyle w:val="Corpo"/>
        <w:ind w:right="-1"/>
        <w:rPr>
          <w:b/>
          <w:szCs w:val="23"/>
        </w:rPr>
      </w:pPr>
    </w:p>
    <w:p w:rsidR="00F76032" w:rsidRPr="00F051C6" w:rsidRDefault="0065422D" w:rsidP="0065422D">
      <w:pPr>
        <w:pStyle w:val="Corpo"/>
        <w:spacing w:after="120"/>
      </w:pPr>
      <w:r>
        <w:t>O objetivo deste estudo de 26 semanas, multinacional de controle ativo</w:t>
      </w:r>
      <w:r w:rsidR="00B935F4">
        <w:t>,</w:t>
      </w:r>
      <w:r>
        <w:t xml:space="preserve"> foi </w:t>
      </w:r>
      <w:r w:rsidRPr="00C059A0">
        <w:rPr>
          <w:b/>
        </w:rPr>
        <w:t xml:space="preserve">comparar a eficácia e segurança da glimepirida </w:t>
      </w:r>
      <w:r w:rsidRPr="00C059A0">
        <w:rPr>
          <w:b/>
          <w:i/>
        </w:rPr>
        <w:t>versus</w:t>
      </w:r>
      <w:r w:rsidRPr="00C059A0">
        <w:rPr>
          <w:b/>
        </w:rPr>
        <w:t xml:space="preserve"> metformina em pacientes pediátricos com diabetes tipo 2</w:t>
      </w:r>
      <w:r>
        <w:t xml:space="preserve"> inadequadamente controladas com dieta e ex</w:t>
      </w:r>
      <w:r w:rsidR="00F051C6">
        <w:t>ercícios somente ou monoterapia (</w:t>
      </w:r>
      <w:r w:rsidR="00F051C6" w:rsidRPr="00F051C6">
        <w:t>Gottschalk</w:t>
      </w:r>
      <w:r w:rsidR="00F051C6">
        <w:t xml:space="preserve"> </w:t>
      </w:r>
      <w:r w:rsidR="00F051C6">
        <w:rPr>
          <w:i/>
        </w:rPr>
        <w:t xml:space="preserve">et al., </w:t>
      </w:r>
      <w:r w:rsidR="00F051C6">
        <w:t>2007).</w:t>
      </w:r>
    </w:p>
    <w:p w:rsidR="0085067D" w:rsidRDefault="0085067D" w:rsidP="0065422D">
      <w:pPr>
        <w:pStyle w:val="Corpo"/>
        <w:spacing w:after="120"/>
      </w:pPr>
    </w:p>
    <w:p w:rsidR="00F76032" w:rsidRPr="003705C8" w:rsidRDefault="00F76032" w:rsidP="00AB3D56">
      <w:pPr>
        <w:pStyle w:val="Corpo"/>
        <w:numPr>
          <w:ilvl w:val="0"/>
          <w:numId w:val="19"/>
        </w:numPr>
        <w:spacing w:after="120"/>
      </w:pPr>
      <w:r w:rsidRPr="003705C8">
        <w:t>Uma redução significativa da A1C foi</w:t>
      </w:r>
      <w:r w:rsidR="00B935F4">
        <w:t xml:space="preserve"> verificada em ambos os grupos </w:t>
      </w:r>
      <w:r w:rsidRPr="003705C8">
        <w:t xml:space="preserve">glimepirida: </w:t>
      </w:r>
      <w:r w:rsidRPr="003705C8">
        <w:br/>
        <w:t>-0,52%, p=0,00</w:t>
      </w:r>
      <w:r w:rsidR="00B935F4">
        <w:t>1; metformina: -0,71%, p=0,0002</w:t>
      </w:r>
      <w:r w:rsidRPr="003705C8">
        <w:t>;</w:t>
      </w:r>
    </w:p>
    <w:p w:rsidR="00F76032" w:rsidRPr="003705C8" w:rsidRDefault="00F76032" w:rsidP="00AB3D56">
      <w:pPr>
        <w:pStyle w:val="Corpo"/>
        <w:numPr>
          <w:ilvl w:val="0"/>
          <w:numId w:val="19"/>
        </w:numPr>
        <w:spacing w:after="120"/>
      </w:pPr>
      <w:r w:rsidRPr="003705C8">
        <w:t>Um total de 42,4% (56 de 132) e 48,% (62 de 131) pacientes nos grupos glimepirida e metformina, respectivamente, a população com intenção de tratar atingiu A1C&lt;7% na semana 24;</w:t>
      </w:r>
    </w:p>
    <w:p w:rsidR="00F76032" w:rsidRPr="003705C8" w:rsidRDefault="00F76032" w:rsidP="00AB3D56">
      <w:pPr>
        <w:pStyle w:val="Corpo"/>
        <w:numPr>
          <w:ilvl w:val="0"/>
          <w:numId w:val="19"/>
        </w:numPr>
        <w:spacing w:after="120"/>
      </w:pPr>
      <w:r w:rsidRPr="003705C8">
        <w:t>Não foi verificada nenhuma diferença significativa entre os grupos quanto à redução da A1C e automonitoramento dos níveis de glicose, alterações das concentrações de lipídeos séricos ou incidência de hipoglicemia;</w:t>
      </w:r>
    </w:p>
    <w:p w:rsidR="00F76032" w:rsidRPr="003705C8" w:rsidRDefault="00F76032" w:rsidP="00AB3D56">
      <w:pPr>
        <w:pStyle w:val="Corpo"/>
        <w:numPr>
          <w:ilvl w:val="0"/>
          <w:numId w:val="19"/>
        </w:numPr>
        <w:spacing w:after="120"/>
      </w:pPr>
      <w:r w:rsidRPr="003705C8">
        <w:t>Foram observadas diferenças significativas nas alterações médias da linha base quanto ao Índice de Massa Corporal (IMC) entre os grupos ((0,26 kg/m</w:t>
      </w:r>
      <w:r w:rsidRPr="003705C8">
        <w:rPr>
          <w:vertAlign w:val="superscript"/>
        </w:rPr>
        <w:t>2</w:t>
      </w:r>
      <w:r w:rsidRPr="003705C8">
        <w:t>) para glimepirida e -0,33 kg/m</w:t>
      </w:r>
      <w:r w:rsidRPr="003705C8">
        <w:rPr>
          <w:vertAlign w:val="superscript"/>
        </w:rPr>
        <w:t xml:space="preserve">2 </w:t>
      </w:r>
      <w:r w:rsidRPr="003705C8">
        <w:t>para metformina, p=0,003).</w:t>
      </w:r>
    </w:p>
    <w:p w:rsidR="0065422D" w:rsidRDefault="0065422D" w:rsidP="00F60616">
      <w:pPr>
        <w:pStyle w:val="Corpo"/>
        <w:ind w:right="-1"/>
        <w:rPr>
          <w:b/>
          <w:szCs w:val="23"/>
        </w:rPr>
      </w:pPr>
    </w:p>
    <w:p w:rsidR="0085067D" w:rsidRDefault="0085067D" w:rsidP="00F60616">
      <w:pPr>
        <w:pStyle w:val="Corpo"/>
        <w:ind w:right="-1"/>
        <w:rPr>
          <w:b/>
          <w:szCs w:val="23"/>
        </w:rPr>
      </w:pPr>
    </w:p>
    <w:p w:rsidR="0085067D" w:rsidRDefault="0085067D" w:rsidP="00F60616">
      <w:pPr>
        <w:pStyle w:val="Corpo"/>
        <w:ind w:right="-1"/>
        <w:rPr>
          <w:b/>
          <w:szCs w:val="23"/>
        </w:rPr>
      </w:pPr>
    </w:p>
    <w:p w:rsidR="0085067D" w:rsidRDefault="0085067D" w:rsidP="00F60616">
      <w:pPr>
        <w:pStyle w:val="Corpo"/>
        <w:ind w:right="-1"/>
        <w:rPr>
          <w:b/>
          <w:szCs w:val="23"/>
        </w:rPr>
      </w:pPr>
    </w:p>
    <w:p w:rsidR="00DC4861" w:rsidRDefault="00DC4861" w:rsidP="00DC4861">
      <w:pPr>
        <w:pStyle w:val="Corpo"/>
        <w:ind w:right="-1"/>
        <w:rPr>
          <w:b/>
          <w:szCs w:val="23"/>
          <w:u w:val="single"/>
        </w:rPr>
      </w:pPr>
      <w:r w:rsidRPr="00DC4861">
        <w:rPr>
          <w:b/>
          <w:szCs w:val="23"/>
          <w:u w:val="single"/>
        </w:rPr>
        <w:lastRenderedPageBreak/>
        <w:t>Suplementação com Cápsulas de Vitamina D3 para Crianças e Adolescentes Obesos</w:t>
      </w:r>
      <w:r w:rsidR="000309B0">
        <w:rPr>
          <w:b/>
          <w:szCs w:val="23"/>
          <w:u w:val="single"/>
        </w:rPr>
        <w:t xml:space="preserve"> (9 a 19 anos)</w:t>
      </w:r>
    </w:p>
    <w:p w:rsidR="00DC4861" w:rsidRDefault="00DC4861" w:rsidP="00DC4861">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C4861" w:rsidRPr="00C87A84"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DC4861" w:rsidRPr="00C87A84" w:rsidRDefault="00DC4861" w:rsidP="00DD1D80">
            <w:pPr>
              <w:pStyle w:val="Corpo"/>
              <w:jc w:val="center"/>
              <w:rPr>
                <w:b/>
                <w:color w:val="FFFFFF" w:themeColor="background1"/>
              </w:rPr>
            </w:pPr>
            <w:r>
              <w:rPr>
                <w:b/>
                <w:color w:val="FFFFFF" w:themeColor="background1"/>
                <w:sz w:val="22"/>
              </w:rPr>
              <w:t>Vitamina D3 para Crianças</w:t>
            </w:r>
          </w:p>
        </w:tc>
      </w:tr>
      <w:tr w:rsidR="00DC4861"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C4861" w:rsidRPr="00CD5430" w:rsidRDefault="00DC4861" w:rsidP="00DC4861">
            <w:pPr>
              <w:pStyle w:val="Corpo"/>
              <w:jc w:val="center"/>
              <w:rPr>
                <w:rFonts w:cs="Calibri"/>
                <w:szCs w:val="23"/>
              </w:rPr>
            </w:pPr>
            <w:r>
              <w:rPr>
                <w:rFonts w:cs="Calibri"/>
                <w:color w:val="auto"/>
                <w:szCs w:val="23"/>
              </w:rPr>
              <w:t>Vitami</w:t>
            </w:r>
            <w:r w:rsidR="00B935F4">
              <w:rPr>
                <w:rFonts w:cs="Calibri"/>
                <w:color w:val="auto"/>
                <w:szCs w:val="23"/>
              </w:rPr>
              <w:t>na D3......................</w:t>
            </w:r>
            <w:r w:rsidR="009E5A60">
              <w:rPr>
                <w:rFonts w:cs="Calibri"/>
                <w:color w:val="auto"/>
                <w:szCs w:val="23"/>
              </w:rPr>
              <w:t>...</w:t>
            </w:r>
            <w:r w:rsidR="00B935F4">
              <w:rPr>
                <w:rFonts w:cs="Calibri"/>
                <w:color w:val="auto"/>
                <w:szCs w:val="23"/>
              </w:rPr>
              <w:t>...</w:t>
            </w:r>
            <w:r>
              <w:rPr>
                <w:rFonts w:cs="Calibri"/>
                <w:color w:val="auto"/>
                <w:szCs w:val="23"/>
              </w:rPr>
              <w:t>........</w:t>
            </w:r>
            <w:r>
              <w:t>1.200 UI</w:t>
            </w:r>
          </w:p>
        </w:tc>
      </w:tr>
      <w:tr w:rsidR="00DC4861"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C4861" w:rsidRPr="008359E3" w:rsidRDefault="00DC4861" w:rsidP="00DC4861">
            <w:pPr>
              <w:pStyle w:val="Corpo"/>
              <w:rPr>
                <w:color w:val="000000" w:themeColor="text1"/>
              </w:rPr>
            </w:pPr>
            <w:r>
              <w:rPr>
                <w:color w:val="000000" w:themeColor="text1"/>
              </w:rPr>
              <w:t>Excipiente</w:t>
            </w:r>
            <w:r w:rsidRPr="0085067D">
              <w:rPr>
                <w:color w:val="000000" w:themeColor="text1"/>
              </w:rPr>
              <w:t xml:space="preserve"> qsp</w:t>
            </w:r>
            <w:r w:rsidR="00B935F4">
              <w:rPr>
                <w:color w:val="000000" w:themeColor="text1"/>
              </w:rPr>
              <w:t>......................</w:t>
            </w:r>
            <w:r>
              <w:rPr>
                <w:color w:val="000000" w:themeColor="text1"/>
              </w:rPr>
              <w:t>......</w:t>
            </w:r>
            <w:r w:rsidRPr="0085067D">
              <w:rPr>
                <w:color w:val="000000" w:themeColor="text1"/>
              </w:rPr>
              <w:t xml:space="preserve">1 </w:t>
            </w:r>
            <w:r>
              <w:rPr>
                <w:color w:val="000000" w:themeColor="text1"/>
              </w:rPr>
              <w:t>Cápsula</w:t>
            </w:r>
          </w:p>
        </w:tc>
      </w:tr>
      <w:tr w:rsidR="00DC4861" w:rsidRPr="00BE5CFD" w:rsidTr="00DD1D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C4861" w:rsidRPr="00DC4861" w:rsidRDefault="00DC4861" w:rsidP="00DC4861">
            <w:pPr>
              <w:pStyle w:val="Corpo"/>
              <w:rPr>
                <w:sz w:val="16"/>
                <w:szCs w:val="16"/>
              </w:rPr>
            </w:pPr>
            <w:r w:rsidRPr="00DC4861">
              <w:rPr>
                <w:sz w:val="16"/>
                <w:szCs w:val="16"/>
              </w:rPr>
              <w:t>Administrar 1 cápsula ao dia ou conforme orientação médica.</w:t>
            </w:r>
          </w:p>
          <w:p w:rsidR="00DC4861" w:rsidRPr="00BE5CFD" w:rsidRDefault="00DC4861" w:rsidP="00DD1D80">
            <w:pPr>
              <w:pStyle w:val="Corpo"/>
              <w:jc w:val="center"/>
              <w:rPr>
                <w:sz w:val="16"/>
                <w:szCs w:val="16"/>
              </w:rPr>
            </w:pPr>
          </w:p>
        </w:tc>
      </w:tr>
      <w:tr w:rsidR="00DC4861" w:rsidRPr="00C87A84"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DC4861" w:rsidRPr="00C87A84" w:rsidRDefault="00DC4861" w:rsidP="00DD1D80">
            <w:pPr>
              <w:pStyle w:val="Corpo"/>
              <w:jc w:val="center"/>
              <w:rPr>
                <w:b/>
                <w:color w:val="FFFFFF" w:themeColor="background1"/>
              </w:rPr>
            </w:pPr>
            <w:r>
              <w:rPr>
                <w:b/>
                <w:color w:val="FFFFFF" w:themeColor="background1"/>
                <w:sz w:val="22"/>
              </w:rPr>
              <w:t>Vitamina D3 para Adolescentes</w:t>
            </w:r>
          </w:p>
        </w:tc>
      </w:tr>
      <w:tr w:rsidR="00DC4861"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C4861" w:rsidRPr="00CD5430" w:rsidRDefault="00DC4861" w:rsidP="00DC4861">
            <w:pPr>
              <w:pStyle w:val="Corpo"/>
              <w:jc w:val="center"/>
              <w:rPr>
                <w:rFonts w:cs="Calibri"/>
                <w:szCs w:val="23"/>
              </w:rPr>
            </w:pPr>
            <w:r>
              <w:rPr>
                <w:rFonts w:cs="Calibri"/>
                <w:color w:val="auto"/>
                <w:szCs w:val="23"/>
              </w:rPr>
              <w:t>Vitami</w:t>
            </w:r>
            <w:r w:rsidR="00B935F4">
              <w:rPr>
                <w:rFonts w:cs="Calibri"/>
                <w:color w:val="auto"/>
                <w:szCs w:val="23"/>
              </w:rPr>
              <w:t>na D3...................</w:t>
            </w:r>
            <w:r w:rsidR="009E5A60">
              <w:rPr>
                <w:rFonts w:cs="Calibri"/>
                <w:color w:val="auto"/>
                <w:szCs w:val="23"/>
              </w:rPr>
              <w:t>....</w:t>
            </w:r>
            <w:r w:rsidR="00B935F4">
              <w:rPr>
                <w:rFonts w:cs="Calibri"/>
                <w:color w:val="auto"/>
                <w:szCs w:val="23"/>
              </w:rPr>
              <w:t>......</w:t>
            </w:r>
            <w:r>
              <w:rPr>
                <w:rFonts w:cs="Calibri"/>
                <w:color w:val="auto"/>
                <w:szCs w:val="23"/>
              </w:rPr>
              <w:t>........</w:t>
            </w:r>
            <w:r>
              <w:t>4.000 UI</w:t>
            </w:r>
          </w:p>
        </w:tc>
      </w:tr>
      <w:tr w:rsidR="00DC4861"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C4861" w:rsidRPr="008359E3" w:rsidRDefault="00DC4861" w:rsidP="00DD1D80">
            <w:pPr>
              <w:pStyle w:val="Corpo"/>
              <w:rPr>
                <w:color w:val="000000" w:themeColor="text1"/>
              </w:rPr>
            </w:pPr>
            <w:r>
              <w:rPr>
                <w:color w:val="000000" w:themeColor="text1"/>
              </w:rPr>
              <w:t>Excipiente</w:t>
            </w:r>
            <w:r w:rsidRPr="0085067D">
              <w:rPr>
                <w:color w:val="000000" w:themeColor="text1"/>
              </w:rPr>
              <w:t xml:space="preserve"> qsp</w:t>
            </w:r>
            <w:r w:rsidR="00B935F4">
              <w:rPr>
                <w:color w:val="000000" w:themeColor="text1"/>
              </w:rPr>
              <w:t>..............</w:t>
            </w:r>
            <w:r>
              <w:rPr>
                <w:color w:val="000000" w:themeColor="text1"/>
              </w:rPr>
              <w:t>..............</w:t>
            </w:r>
            <w:r w:rsidRPr="0085067D">
              <w:rPr>
                <w:color w:val="000000" w:themeColor="text1"/>
              </w:rPr>
              <w:t xml:space="preserve">1 </w:t>
            </w:r>
            <w:r>
              <w:rPr>
                <w:color w:val="000000" w:themeColor="text1"/>
              </w:rPr>
              <w:t>Cápsula</w:t>
            </w:r>
          </w:p>
        </w:tc>
      </w:tr>
      <w:tr w:rsidR="00DC4861" w:rsidRPr="00BE5CFD" w:rsidTr="008E6688">
        <w:trPr>
          <w:trHeight w:val="3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C4861" w:rsidRPr="00DC4861" w:rsidRDefault="00DC4861" w:rsidP="00DD1D80">
            <w:pPr>
              <w:pStyle w:val="Corpo"/>
              <w:rPr>
                <w:sz w:val="16"/>
                <w:szCs w:val="16"/>
              </w:rPr>
            </w:pPr>
            <w:r w:rsidRPr="00DC4861">
              <w:rPr>
                <w:sz w:val="16"/>
                <w:szCs w:val="16"/>
              </w:rPr>
              <w:t>Administrar 1 cápsula ao dia ou conforme orientação médica.</w:t>
            </w:r>
          </w:p>
          <w:p w:rsidR="00DC4861" w:rsidRPr="00BE5CFD" w:rsidRDefault="00DC4861" w:rsidP="00DD1D80">
            <w:pPr>
              <w:pStyle w:val="Corpo"/>
              <w:jc w:val="center"/>
              <w:rPr>
                <w:sz w:val="16"/>
                <w:szCs w:val="16"/>
              </w:rPr>
            </w:pPr>
          </w:p>
        </w:tc>
      </w:tr>
    </w:tbl>
    <w:p w:rsidR="00DC4861" w:rsidRPr="003705C8" w:rsidRDefault="00DC4861" w:rsidP="00AB3D56">
      <w:pPr>
        <w:pStyle w:val="Corpo"/>
        <w:numPr>
          <w:ilvl w:val="0"/>
          <w:numId w:val="21"/>
        </w:numPr>
        <w:spacing w:after="120"/>
      </w:pPr>
      <w:r w:rsidRPr="003705C8">
        <w:t>Os participantes suplementados com vitamina D3 apresentaram aumento nos níveis de 25(OH)D séricos (19,5</w:t>
      </w:r>
      <w:r w:rsidRPr="003705C8">
        <w:rPr>
          <w:i/>
        </w:rPr>
        <w:t xml:space="preserve"> versus </w:t>
      </w:r>
      <w:r w:rsidRPr="003705C8">
        <w:t>2,8 ng/mL para o placebo, P&lt;0,001);</w:t>
      </w:r>
    </w:p>
    <w:p w:rsidR="00DC4861" w:rsidRPr="003705C8" w:rsidRDefault="00DC4861" w:rsidP="00AB3D56">
      <w:pPr>
        <w:pStyle w:val="Corpo"/>
        <w:numPr>
          <w:ilvl w:val="0"/>
          <w:numId w:val="21"/>
        </w:numPr>
        <w:spacing w:after="120"/>
      </w:pPr>
      <w:r w:rsidRPr="003705C8">
        <w:t xml:space="preserve">Os participantes suplementados com vitamina D3 apresentaram melhora dos níveis de insulina de jejum (-6,5 </w:t>
      </w:r>
      <w:r w:rsidRPr="003705C8">
        <w:rPr>
          <w:i/>
        </w:rPr>
        <w:t xml:space="preserve">versus </w:t>
      </w:r>
      <w:r w:rsidRPr="003705C8">
        <w:t xml:space="preserve">1,2 mcU/mL para o placebo, P=0,026), HOMA-IR (-1,363 </w:t>
      </w:r>
      <w:r w:rsidRPr="003705C8">
        <w:rPr>
          <w:i/>
        </w:rPr>
        <w:t xml:space="preserve">versus </w:t>
      </w:r>
      <w:r w:rsidRPr="003705C8">
        <w:t xml:space="preserve">0,27 para o placebo, P=0,033) </w:t>
      </w:r>
      <w:r w:rsidR="005F1885">
        <w:t xml:space="preserve">e relação leptina/adiponectina </w:t>
      </w:r>
      <w:r w:rsidRPr="003705C8">
        <w:t xml:space="preserve">(-1,41 </w:t>
      </w:r>
      <w:r w:rsidRPr="003705C8">
        <w:rPr>
          <w:i/>
        </w:rPr>
        <w:t>versus</w:t>
      </w:r>
      <w:r w:rsidRPr="003705C8">
        <w:t xml:space="preserve"> 0,10 para o placebo, P=0,045). </w:t>
      </w:r>
    </w:p>
    <w:p w:rsidR="00DC4861" w:rsidRPr="003705C8" w:rsidRDefault="00DC4861" w:rsidP="00DC4861">
      <w:pPr>
        <w:pStyle w:val="Corpo"/>
      </w:pPr>
      <w:r w:rsidRPr="003705C8">
        <w:t xml:space="preserve">A correção da deficiência de vitamina D por meio de suplementação pode ser um complemento eficaz ao tratamento padrão de obesidade e da resistência à insulina associada (Belenchia </w:t>
      </w:r>
      <w:r w:rsidRPr="003705C8">
        <w:rPr>
          <w:i/>
        </w:rPr>
        <w:t xml:space="preserve">et al., </w:t>
      </w:r>
      <w:r w:rsidRPr="003705C8">
        <w:t>2013).</w:t>
      </w:r>
    </w:p>
    <w:p w:rsidR="008E6688" w:rsidRDefault="008E6688" w:rsidP="00DC4861">
      <w:pPr>
        <w:pStyle w:val="Corpo"/>
        <w:spacing w:after="60"/>
      </w:pPr>
    </w:p>
    <w:p w:rsidR="00E63120" w:rsidRDefault="00E63120" w:rsidP="00E63120">
      <w:pPr>
        <w:pStyle w:val="Corpo"/>
        <w:ind w:right="-1"/>
        <w:rPr>
          <w:b/>
          <w:szCs w:val="23"/>
          <w:u w:val="single"/>
        </w:rPr>
      </w:pPr>
      <w:r w:rsidRPr="00E63120">
        <w:rPr>
          <w:b/>
          <w:szCs w:val="23"/>
          <w:u w:val="single"/>
        </w:rPr>
        <w:t>Suplementação com Ômega-3 Melhora a Função Endotelial em Adolescentes com Síndrome Metabólica</w:t>
      </w:r>
      <w:r w:rsidR="000309B0">
        <w:rPr>
          <w:b/>
          <w:szCs w:val="23"/>
          <w:u w:val="single"/>
        </w:rPr>
        <w:t xml:space="preserve"> (10 a 18 anos)</w:t>
      </w:r>
    </w:p>
    <w:p w:rsidR="00E63120" w:rsidRDefault="00E63120" w:rsidP="00E63120">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63120" w:rsidRPr="00C87A84"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E63120" w:rsidRPr="00C87A84" w:rsidRDefault="00E63120" w:rsidP="00DD1D80">
            <w:pPr>
              <w:pStyle w:val="Corpo"/>
              <w:jc w:val="center"/>
              <w:rPr>
                <w:b/>
                <w:color w:val="FFFFFF" w:themeColor="background1"/>
              </w:rPr>
            </w:pPr>
            <w:r w:rsidRPr="00E63120">
              <w:rPr>
                <w:b/>
                <w:color w:val="FFFFFF" w:themeColor="background1"/>
                <w:sz w:val="22"/>
              </w:rPr>
              <w:t>Cápsulas de Ômega-3 para Crianças e Adolescentes</w:t>
            </w:r>
          </w:p>
        </w:tc>
      </w:tr>
      <w:tr w:rsidR="00E63120" w:rsidRPr="003A6682" w:rsidTr="00DD1D8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63120" w:rsidRPr="00CD5430" w:rsidRDefault="00E63120" w:rsidP="00E63120">
            <w:pPr>
              <w:pStyle w:val="Corpo"/>
              <w:jc w:val="center"/>
              <w:rPr>
                <w:rFonts w:cs="Calibri"/>
                <w:szCs w:val="23"/>
              </w:rPr>
            </w:pPr>
            <w:r w:rsidRPr="00E63120">
              <w:rPr>
                <w:rFonts w:cs="Calibri"/>
                <w:color w:val="auto"/>
                <w:szCs w:val="23"/>
              </w:rPr>
              <w:t>Óleo de Peixe</w:t>
            </w:r>
            <w:r w:rsidR="005F1885">
              <w:rPr>
                <w:rFonts w:cs="Calibri"/>
                <w:color w:val="auto"/>
                <w:szCs w:val="23"/>
              </w:rPr>
              <w:t>............................</w:t>
            </w:r>
            <w:r w:rsidR="009E5A60">
              <w:rPr>
                <w:rFonts w:cs="Calibri"/>
                <w:color w:val="auto"/>
                <w:szCs w:val="23"/>
              </w:rPr>
              <w:t>..</w:t>
            </w:r>
            <w:r w:rsidR="005F1885">
              <w:rPr>
                <w:rFonts w:cs="Calibri"/>
                <w:color w:val="auto"/>
                <w:szCs w:val="23"/>
              </w:rPr>
              <w:t>..</w:t>
            </w:r>
            <w:r>
              <w:rPr>
                <w:rFonts w:cs="Calibri"/>
                <w:color w:val="auto"/>
                <w:szCs w:val="23"/>
              </w:rPr>
              <w:t>.........</w:t>
            </w:r>
            <w:r w:rsidRPr="00E63120">
              <w:rPr>
                <w:rFonts w:cs="Calibri"/>
                <w:color w:val="auto"/>
                <w:szCs w:val="23"/>
              </w:rPr>
              <w:t>1 g</w:t>
            </w:r>
          </w:p>
        </w:tc>
      </w:tr>
      <w:tr w:rsidR="00E63120" w:rsidRPr="00BE5CFD" w:rsidTr="00DD1D80">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63120" w:rsidRPr="00E63120" w:rsidRDefault="00E63120" w:rsidP="00E63120">
            <w:pPr>
              <w:pStyle w:val="Corpo"/>
              <w:jc w:val="center"/>
              <w:rPr>
                <w:sz w:val="16"/>
                <w:szCs w:val="16"/>
              </w:rPr>
            </w:pPr>
            <w:r w:rsidRPr="00E63120">
              <w:rPr>
                <w:sz w:val="16"/>
                <w:szCs w:val="16"/>
              </w:rPr>
              <w:t>Administrar 1 a 2 cápsulas, 2 vezes ao dia (durante as principais refeições) ou conforme orientação médica.</w:t>
            </w:r>
          </w:p>
          <w:p w:rsidR="00E63120" w:rsidRPr="00E63120" w:rsidRDefault="005F1885" w:rsidP="00E63120">
            <w:pPr>
              <w:pStyle w:val="Corpo"/>
              <w:jc w:val="center"/>
              <w:rPr>
                <w:sz w:val="16"/>
                <w:szCs w:val="16"/>
              </w:rPr>
            </w:pPr>
            <w:r>
              <w:rPr>
                <w:sz w:val="16"/>
                <w:szCs w:val="16"/>
              </w:rPr>
              <w:t>Cada cápsula conté</w:t>
            </w:r>
            <w:r w:rsidR="00E63120">
              <w:rPr>
                <w:sz w:val="16"/>
                <w:szCs w:val="16"/>
              </w:rPr>
              <w:t>m</w:t>
            </w:r>
            <w:r w:rsidR="00E63120" w:rsidRPr="00E63120">
              <w:rPr>
                <w:sz w:val="16"/>
                <w:szCs w:val="16"/>
              </w:rPr>
              <w:t xml:space="preserve"> 180 mg de EPA e 120 mg de DHA.</w:t>
            </w:r>
          </w:p>
          <w:p w:rsidR="00E63120" w:rsidRPr="00BE5CFD" w:rsidRDefault="00E63120" w:rsidP="00DD1D80">
            <w:pPr>
              <w:pStyle w:val="Corpo"/>
              <w:jc w:val="center"/>
              <w:rPr>
                <w:sz w:val="16"/>
                <w:szCs w:val="16"/>
              </w:rPr>
            </w:pPr>
          </w:p>
        </w:tc>
      </w:tr>
    </w:tbl>
    <w:p w:rsidR="00DC4861" w:rsidRDefault="00E63120" w:rsidP="00F60616">
      <w:pPr>
        <w:pStyle w:val="Corpo"/>
        <w:ind w:right="-1"/>
        <w:rPr>
          <w:szCs w:val="23"/>
        </w:rPr>
      </w:pPr>
      <w:r w:rsidRPr="00E63120">
        <w:rPr>
          <w:szCs w:val="23"/>
        </w:rPr>
        <w:t xml:space="preserve">Ahmadi </w:t>
      </w:r>
      <w:r w:rsidRPr="00E63120">
        <w:rPr>
          <w:i/>
          <w:szCs w:val="23"/>
        </w:rPr>
        <w:t>et al</w:t>
      </w:r>
      <w:r w:rsidRPr="00E63120">
        <w:rPr>
          <w:szCs w:val="23"/>
        </w:rPr>
        <w:t>. (2015) conduziram um estudo para avaliar os efeitos da suplementação com vitamina E ou ômega-3 sobre os indicadores da função endotelial em adolescentes com síndrome metabólica.</w:t>
      </w:r>
    </w:p>
    <w:p w:rsidR="00E63120" w:rsidRDefault="00E63120" w:rsidP="00F60616">
      <w:pPr>
        <w:pStyle w:val="Corpo"/>
        <w:ind w:right="-1"/>
        <w:rPr>
          <w:szCs w:val="23"/>
        </w:rPr>
      </w:pPr>
    </w:p>
    <w:p w:rsidR="00E63120" w:rsidRPr="008E6688" w:rsidRDefault="00E63120" w:rsidP="00E42769">
      <w:pPr>
        <w:pStyle w:val="Corpo"/>
        <w:numPr>
          <w:ilvl w:val="0"/>
          <w:numId w:val="22"/>
        </w:numPr>
        <w:ind w:right="-1"/>
        <w:rPr>
          <w:szCs w:val="23"/>
        </w:rPr>
      </w:pPr>
      <w:r w:rsidRPr="008E6688">
        <w:rPr>
          <w:szCs w:val="23"/>
        </w:rPr>
        <w:t>A suplementação com ômega-3 por 8 semanas promoveu aumento significativo dos níveis de HDL em comparação com a adminis</w:t>
      </w:r>
      <w:r w:rsidR="008E6688">
        <w:rPr>
          <w:szCs w:val="23"/>
        </w:rPr>
        <w:t xml:space="preserve">tração de vitamina E ou placebo. </w:t>
      </w:r>
      <w:r w:rsidRPr="008E6688">
        <w:rPr>
          <w:szCs w:val="23"/>
        </w:rPr>
        <w:t xml:space="preserve">O ômega-3 também pode melhorar efetivamente a função endotelial em adolescentes com síndrome metabólica, através da redução dos níveis de VEGF, que atuam como um índice da progressão da aterosclerose e desestabilização endotelial. </w:t>
      </w:r>
    </w:p>
    <w:p w:rsidR="00DD1D80" w:rsidRPr="00D24E86" w:rsidRDefault="00C8101C" w:rsidP="00DD1D80">
      <w:pPr>
        <w:pStyle w:val="Ttulo1"/>
        <w:jc w:val="right"/>
        <w:rPr>
          <w:u w:val="single"/>
        </w:rPr>
      </w:pPr>
      <w:bookmarkStart w:id="51" w:name="_Toc531180548"/>
      <w:r>
        <w:rPr>
          <w:u w:val="single"/>
        </w:rPr>
        <w:lastRenderedPageBreak/>
        <w:t>CARDIOLOGIA</w:t>
      </w:r>
      <w:bookmarkEnd w:id="51"/>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Default="00DD1D80" w:rsidP="00F60616">
      <w:pPr>
        <w:pStyle w:val="Corpo"/>
        <w:ind w:right="-1"/>
        <w:rPr>
          <w:szCs w:val="23"/>
        </w:rPr>
      </w:pPr>
    </w:p>
    <w:p w:rsidR="00DD1D80" w:rsidRPr="00970067" w:rsidRDefault="00DD1D80" w:rsidP="00DD1D80">
      <w:pPr>
        <w:pStyle w:val="Ttulo1"/>
      </w:pPr>
      <w:bookmarkStart w:id="52" w:name="_Toc531180549"/>
      <w:r>
        <w:lastRenderedPageBreak/>
        <w:t>Doenças Cardiovasculares</w:t>
      </w:r>
      <w:bookmarkEnd w:id="52"/>
    </w:p>
    <w:p w:rsidR="00DD1D80" w:rsidRDefault="00DD1D80" w:rsidP="005D7C25">
      <w:pPr>
        <w:pStyle w:val="Ttulo2"/>
      </w:pPr>
      <w:bookmarkStart w:id="53" w:name="_Toc531180550"/>
      <w:r>
        <w:t>Aspectos Gerais</w:t>
      </w:r>
      <w:bookmarkEnd w:id="53"/>
    </w:p>
    <w:p w:rsidR="00DD1D80" w:rsidRDefault="00DD1D80" w:rsidP="00DD1D80">
      <w:pPr>
        <w:pStyle w:val="Corpo"/>
        <w:ind w:right="-1"/>
        <w:rPr>
          <w:b/>
          <w:szCs w:val="23"/>
        </w:rPr>
      </w:pPr>
    </w:p>
    <w:p w:rsidR="00DD1D80" w:rsidRDefault="00DD1D80" w:rsidP="00F60616">
      <w:pPr>
        <w:pStyle w:val="Corpo"/>
        <w:ind w:right="-1"/>
        <w:rPr>
          <w:szCs w:val="23"/>
        </w:rPr>
      </w:pPr>
    </w:p>
    <w:p w:rsidR="00C37A65" w:rsidRDefault="00DD1D80" w:rsidP="00F60616">
      <w:pPr>
        <w:pStyle w:val="Corpo"/>
        <w:ind w:right="-1"/>
      </w:pPr>
      <w:r>
        <w:rPr>
          <w:b/>
        </w:rPr>
        <w:t>A hipertensão arterial (HA) é uma síndrome clínica multifatorial, caracterizada pela elevação dos níveis tensionais, podendo estar associada a diversas alterações fisiopatológicas na dependência de sua etiologia.</w:t>
      </w:r>
      <w:r>
        <w:t xml:space="preserve"> </w:t>
      </w:r>
    </w:p>
    <w:p w:rsidR="00975CC1" w:rsidRDefault="00975CC1" w:rsidP="00F60616">
      <w:pPr>
        <w:pStyle w:val="Corpo"/>
        <w:ind w:right="-1"/>
      </w:pPr>
      <w:r>
        <w:rPr>
          <w:b/>
          <w:noProof/>
          <w:lang w:eastAsia="pt-BR"/>
        </w:rPr>
        <mc:AlternateContent>
          <mc:Choice Requires="wps">
            <w:drawing>
              <wp:anchor distT="0" distB="0" distL="114300" distR="114300" simplePos="0" relativeHeight="251858944" behindDoc="0" locked="0" layoutInCell="1" allowOverlap="1">
                <wp:simplePos x="0" y="0"/>
                <wp:positionH relativeFrom="margin">
                  <wp:align>center</wp:align>
                </wp:positionH>
                <wp:positionV relativeFrom="paragraph">
                  <wp:posOffset>85090</wp:posOffset>
                </wp:positionV>
                <wp:extent cx="304800" cy="190500"/>
                <wp:effectExtent l="19050" t="0" r="38100" b="38100"/>
                <wp:wrapNone/>
                <wp:docPr id="114" name="Triângulo isósceles 114"/>
                <wp:cNvGraphicFramePr/>
                <a:graphic xmlns:a="http://schemas.openxmlformats.org/drawingml/2006/main">
                  <a:graphicData uri="http://schemas.microsoft.com/office/word/2010/wordprocessingShape">
                    <wps:wsp>
                      <wps:cNvSpPr/>
                      <wps:spPr>
                        <a:xfrm rot="10800000">
                          <a:off x="0" y="0"/>
                          <a:ext cx="304800" cy="190500"/>
                        </a:xfrm>
                        <a:prstGeom prst="triangle">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FE46FA" id="Triângulo isósceles 114" o:spid="_x0000_s1026" type="#_x0000_t5" style="position:absolute;margin-left:0;margin-top:6.7pt;width:24pt;height:15pt;rotation:180;z-index:25185894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" fillcolor="#a5a5a5 [3206]" strokecolor="white [3201]" strokeweight="1.5pt">
                <w10:wrap anchorx="margin"/>
              </v:shape>
            </w:pict>
          </mc:Fallback>
        </mc:AlternateContent>
      </w:r>
    </w:p>
    <w:p w:rsidR="00C37A65" w:rsidRDefault="00C37A65" w:rsidP="00F60616">
      <w:pPr>
        <w:pStyle w:val="Corpo"/>
        <w:ind w:right="-1"/>
      </w:pPr>
    </w:p>
    <w:p w:rsidR="00C37A65" w:rsidRDefault="00C37A65" w:rsidP="00F60616">
      <w:pPr>
        <w:pStyle w:val="Corpo"/>
        <w:ind w:right="-1"/>
      </w:pPr>
      <w:r>
        <w:rPr>
          <w:noProof/>
          <w:lang w:eastAsia="pt-BR"/>
        </w:rPr>
        <mc:AlternateContent>
          <mc:Choice Requires="wps">
            <w:drawing>
              <wp:anchor distT="45720" distB="45720" distL="114300" distR="114300" simplePos="0" relativeHeight="251856896" behindDoc="0" locked="0" layoutInCell="1" allowOverlap="1">
                <wp:simplePos x="0" y="0"/>
                <wp:positionH relativeFrom="margin">
                  <wp:align>right</wp:align>
                </wp:positionH>
                <wp:positionV relativeFrom="paragraph">
                  <wp:posOffset>11430</wp:posOffset>
                </wp:positionV>
                <wp:extent cx="5381625" cy="657225"/>
                <wp:effectExtent l="0" t="0" r="28575" b="28575"/>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657225"/>
                        </a:xfrm>
                        <a:prstGeom prst="rect">
                          <a:avLst/>
                        </a:prstGeom>
                        <a:solidFill>
                          <a:srgbClr val="0070C0"/>
                        </a:solidFill>
                        <a:ln>
                          <a:headEnd/>
                          <a:tailEnd/>
                        </a:ln>
                      </wps:spPr>
                      <wps:style>
                        <a:lnRef idx="2">
                          <a:schemeClr val="accent1"/>
                        </a:lnRef>
                        <a:fillRef idx="1">
                          <a:schemeClr val="lt1"/>
                        </a:fillRef>
                        <a:effectRef idx="0">
                          <a:schemeClr val="accent1"/>
                        </a:effectRef>
                        <a:fontRef idx="minor">
                          <a:schemeClr val="dk1"/>
                        </a:fontRef>
                      </wps:style>
                      <wps:txbx>
                        <w:txbxContent>
                          <w:p w:rsidR="002E5EAF" w:rsidRPr="00C37A65" w:rsidRDefault="002E5EAF" w:rsidP="00C37A65">
                            <w:pPr>
                              <w:pStyle w:val="Corpo"/>
                              <w:ind w:right="-1"/>
                              <w:rPr>
                                <w:b/>
                                <w:color w:val="FFFFFF" w:themeColor="background1"/>
                              </w:rPr>
                            </w:pPr>
                            <w:r w:rsidRPr="00C37A65">
                              <w:rPr>
                                <w:b/>
                                <w:color w:val="FFFFFF" w:themeColor="background1"/>
                              </w:rPr>
                              <w:t>Pode se apresentar nas formas primária, ou essencial, e secundária, quando consequente de enfermidades bem determinadas, principalmente renovasculares, endocrinológicas ou cardiológicas.</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left:0;text-align:left;margin-left:372.55pt;margin-top:.9pt;width:423.75pt;height:51.75pt;z-index:2518568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" fillcolor="#0070c0" strokecolor="#5b9bd5 [3204]" strokeweight="1pt">
                <v:textbox>
                  <w:txbxContent>
                    <w:p w:rsidR="002E5EAF" w:rsidRPr="00C37A65" w:rsidRDefault="002E5EAF" w:rsidP="00C37A65">
                      <w:pPr>
                        <w:pStyle w:val="Corpo"/>
                        <w:ind w:right="-1"/>
                        <w:rPr>
                          <w:b/>
                          <w:color w:val="FFFFFF" w:themeColor="background1"/>
                        </w:rPr>
                      </w:pPr>
                      <w:r w:rsidRPr="00C37A65">
                        <w:rPr>
                          <w:b/>
                          <w:color w:val="FFFFFF" w:themeColor="background1"/>
                        </w:rPr>
                        <w:t>Pode se apresentar nas formas primária, ou essencial, e secundária, quando consequente de enfermidades bem determinadas, principalmente renovasculares, endocrinológicas ou cardiológicas.</w:t>
                      </w:r>
                    </w:p>
                    <w:p w:rsidR="002E5EAF" w:rsidRDefault="002E5EAF"/>
                  </w:txbxContent>
                </v:textbox>
                <w10:wrap anchorx="margin"/>
              </v:shape>
            </w:pict>
          </mc:Fallback>
        </mc:AlternateContent>
      </w:r>
    </w:p>
    <w:p w:rsidR="00C37A65" w:rsidRDefault="00C37A65" w:rsidP="00F60616">
      <w:pPr>
        <w:pStyle w:val="Corpo"/>
        <w:ind w:right="-1"/>
      </w:pPr>
    </w:p>
    <w:p w:rsidR="00C37A65" w:rsidRDefault="00C37A65" w:rsidP="00F60616">
      <w:pPr>
        <w:pStyle w:val="Corpo"/>
        <w:ind w:right="-1"/>
      </w:pPr>
    </w:p>
    <w:p w:rsidR="00C37A65" w:rsidRDefault="00C37A65" w:rsidP="00F60616">
      <w:pPr>
        <w:pStyle w:val="Corpo"/>
        <w:ind w:right="-1"/>
      </w:pPr>
    </w:p>
    <w:p w:rsidR="00C37A65" w:rsidRDefault="00C37A65" w:rsidP="00C37A65">
      <w:pPr>
        <w:pStyle w:val="Corpo"/>
        <w:spacing w:after="120"/>
      </w:pPr>
      <w:r>
        <w:rPr>
          <w:noProof/>
          <w:lang w:eastAsia="pt-BR"/>
        </w:rPr>
        <w:drawing>
          <wp:anchor distT="0" distB="0" distL="114300" distR="114300" simplePos="0" relativeHeight="251857920" behindDoc="1" locked="0" layoutInCell="1" allowOverlap="1">
            <wp:simplePos x="0" y="0"/>
            <wp:positionH relativeFrom="margin">
              <wp:posOffset>3158490</wp:posOffset>
            </wp:positionH>
            <wp:positionV relativeFrom="paragraph">
              <wp:posOffset>12700</wp:posOffset>
            </wp:positionV>
            <wp:extent cx="2228850" cy="1676400"/>
            <wp:effectExtent l="0" t="0" r="0" b="0"/>
            <wp:wrapTight wrapText="bothSides">
              <wp:wrapPolygon edited="0">
                <wp:start x="0" y="0"/>
                <wp:lineTo x="0" y="21355"/>
                <wp:lineTo x="21415" y="21355"/>
                <wp:lineTo x="21415" y="0"/>
                <wp:lineTo x="0" y="0"/>
              </wp:wrapPolygon>
            </wp:wrapTight>
            <wp:docPr id="113" name="Imagem 45" descr="shutterstock_97788065.jpg"/>
            <wp:cNvGraphicFramePr/>
            <a:graphic xmlns:a="http://schemas.openxmlformats.org/drawingml/2006/main">
              <a:graphicData uri="http://schemas.openxmlformats.org/drawingml/2006/picture">
                <pic:pic xmlns:pic="http://schemas.openxmlformats.org/drawingml/2006/picture">
                  <pic:nvPicPr>
                    <pic:cNvPr id="46" name="Imagem 45" descr="shutterstock_9778806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28850" cy="1676400"/>
                    </a:xfrm>
                    <a:prstGeom prst="rect">
                      <a:avLst/>
                    </a:prstGeom>
                  </pic:spPr>
                </pic:pic>
              </a:graphicData>
            </a:graphic>
            <wp14:sizeRelV relativeFrom="margin">
              <wp14:pctHeight>0</wp14:pctHeight>
            </wp14:sizeRelV>
          </wp:anchor>
        </w:drawing>
      </w:r>
    </w:p>
    <w:p w:rsidR="00C37A65" w:rsidRDefault="00C37A65" w:rsidP="00C37A65">
      <w:pPr>
        <w:pStyle w:val="Corpo"/>
        <w:spacing w:after="120"/>
      </w:pPr>
      <w:r>
        <w:t>Embora predomine em adultos, em crianças e adolescentes</w:t>
      </w:r>
      <w:r w:rsidR="005F1885">
        <w:t>,</w:t>
      </w:r>
      <w:r>
        <w:t xml:space="preserve"> a prevalência não é tão pequena. </w:t>
      </w:r>
      <w:r>
        <w:rPr>
          <w:b/>
        </w:rPr>
        <w:t>Há diversos estudos com resultados cuja prevalência varia de 1% a 13%, na dependência das técnicas e dos critérios de normalidade, assim como o número de medidas de pressão arterial (PA) utilizados nas pesquisas</w:t>
      </w:r>
      <w:r>
        <w:t xml:space="preserve">. </w:t>
      </w:r>
    </w:p>
    <w:p w:rsidR="00C37A65" w:rsidRDefault="00C37A65" w:rsidP="00F60616">
      <w:pPr>
        <w:pStyle w:val="Corpo"/>
        <w:ind w:right="-1"/>
        <w:rPr>
          <w:szCs w:val="23"/>
        </w:rPr>
      </w:pPr>
    </w:p>
    <w:p w:rsidR="00975CC1" w:rsidRDefault="00975CC1" w:rsidP="00F60616">
      <w:pPr>
        <w:pStyle w:val="Corpo"/>
        <w:ind w:right="-1"/>
        <w:rPr>
          <w:szCs w:val="23"/>
        </w:rPr>
      </w:pPr>
    </w:p>
    <w:p w:rsidR="00C37A65" w:rsidRDefault="00C37A65" w:rsidP="00C37A65">
      <w:pPr>
        <w:pStyle w:val="Corpo"/>
        <w:ind w:right="-1"/>
        <w:rPr>
          <w:b/>
        </w:rPr>
      </w:pPr>
      <w:r>
        <w:rPr>
          <w:b/>
        </w:rPr>
        <w:t>Sabe-se que a HA é um dos fatores de risco mais importantes para o desenvolvimento da doença cardiovascular, acidente vascular cerebral e doença crônica dos rins. Os fatores de risco na infância que contribuem para a hipertensão em adultos incluem:</w:t>
      </w:r>
    </w:p>
    <w:p w:rsidR="00975CC1" w:rsidRDefault="00975CC1" w:rsidP="00C37A65">
      <w:pPr>
        <w:pStyle w:val="Corpo"/>
        <w:ind w:right="-1"/>
        <w:rPr>
          <w:b/>
        </w:rPr>
      </w:pPr>
    </w:p>
    <w:p w:rsidR="00975CC1" w:rsidRDefault="00975CC1" w:rsidP="00C37A65">
      <w:pPr>
        <w:pStyle w:val="Corpo"/>
        <w:ind w:right="-1"/>
        <w:rPr>
          <w:b/>
        </w:rPr>
      </w:pPr>
    </w:p>
    <w:p w:rsidR="00975CC1" w:rsidRPr="00975CC1" w:rsidRDefault="00975CC1" w:rsidP="00AB3D56">
      <w:pPr>
        <w:pStyle w:val="Corpo"/>
        <w:numPr>
          <w:ilvl w:val="0"/>
          <w:numId w:val="23"/>
        </w:numPr>
        <w:ind w:right="-1"/>
      </w:pPr>
      <w:r w:rsidRPr="00975CC1">
        <w:t>Obesidade</w:t>
      </w:r>
      <w:r w:rsidR="00B02A31">
        <w:t>;</w:t>
      </w:r>
    </w:p>
    <w:p w:rsidR="00C37A65" w:rsidRPr="00975CC1" w:rsidRDefault="00975CC1" w:rsidP="00AB3D56">
      <w:pPr>
        <w:pStyle w:val="Corpo"/>
        <w:numPr>
          <w:ilvl w:val="0"/>
          <w:numId w:val="23"/>
        </w:numPr>
        <w:ind w:right="-1"/>
      </w:pPr>
      <w:r w:rsidRPr="00975CC1">
        <w:t>Síndrome</w:t>
      </w:r>
      <w:r w:rsidR="00B02A31">
        <w:t xml:space="preserve"> metabólica;</w:t>
      </w:r>
    </w:p>
    <w:p w:rsidR="00C37A65" w:rsidRPr="00975CC1" w:rsidRDefault="00975CC1" w:rsidP="00AB3D56">
      <w:pPr>
        <w:pStyle w:val="Corpo"/>
        <w:numPr>
          <w:ilvl w:val="0"/>
          <w:numId w:val="23"/>
        </w:numPr>
        <w:ind w:right="-1"/>
      </w:pPr>
      <w:r w:rsidRPr="00975CC1">
        <w:t>Nascimento</w:t>
      </w:r>
      <w:r w:rsidR="00B02A31">
        <w:t xml:space="preserve"> prematuro;</w:t>
      </w:r>
    </w:p>
    <w:p w:rsidR="00C37A65" w:rsidRPr="00975CC1" w:rsidRDefault="00975CC1" w:rsidP="00AB3D56">
      <w:pPr>
        <w:pStyle w:val="Corpo"/>
        <w:numPr>
          <w:ilvl w:val="0"/>
          <w:numId w:val="23"/>
        </w:numPr>
        <w:ind w:right="-1"/>
      </w:pPr>
      <w:r w:rsidRPr="00975CC1">
        <w:t>Baixo</w:t>
      </w:r>
      <w:r w:rsidR="00C37A65" w:rsidRPr="00975CC1">
        <w:t xml:space="preserve"> peso ao nascer, sendo o último inversamente associado à presença de doença cardiovascular e hipertensão (Assadi, 2012).</w:t>
      </w:r>
    </w:p>
    <w:p w:rsidR="00C37A65" w:rsidRDefault="00C37A65" w:rsidP="00C37A65">
      <w:pPr>
        <w:pStyle w:val="Corpo"/>
        <w:spacing w:after="120"/>
      </w:pPr>
    </w:p>
    <w:p w:rsidR="00C37A65" w:rsidRDefault="00C37A65" w:rsidP="00C37A65">
      <w:pPr>
        <w:pStyle w:val="Corpo"/>
        <w:spacing w:after="120"/>
        <w:jc w:val="center"/>
      </w:pPr>
      <w:r>
        <w:t xml:space="preserve">Apesar dos </w:t>
      </w:r>
      <w:r>
        <w:rPr>
          <w:b/>
        </w:rPr>
        <w:t>fármacos de escolha</w:t>
      </w:r>
      <w:r>
        <w:t xml:space="preserve"> recomendados serem geralmente </w:t>
      </w:r>
      <w:r>
        <w:rPr>
          <w:b/>
        </w:rPr>
        <w:t>similares para adultos e crianças, as dosagens para crianças devem ser mais baixas, baseadas no peso e ajustadas cuidadosamente</w:t>
      </w:r>
      <w:r>
        <w:t xml:space="preserve"> (Assadi, 2012).</w:t>
      </w:r>
    </w:p>
    <w:p w:rsidR="00C37A65" w:rsidRDefault="00C37A65" w:rsidP="00F60616">
      <w:pPr>
        <w:pStyle w:val="Corpo"/>
        <w:ind w:right="-1"/>
        <w:rPr>
          <w:szCs w:val="23"/>
        </w:rPr>
      </w:pPr>
    </w:p>
    <w:p w:rsidR="00B02A31" w:rsidRDefault="00B02A31" w:rsidP="00F60616">
      <w:pPr>
        <w:pStyle w:val="Corpo"/>
        <w:ind w:right="-1"/>
        <w:rPr>
          <w:szCs w:val="23"/>
        </w:rPr>
      </w:pPr>
    </w:p>
    <w:p w:rsidR="00B02A31" w:rsidRDefault="00B02A31" w:rsidP="00F60616">
      <w:pPr>
        <w:pStyle w:val="Corpo"/>
        <w:ind w:right="-1"/>
        <w:rPr>
          <w:szCs w:val="23"/>
        </w:rPr>
      </w:pPr>
    </w:p>
    <w:p w:rsidR="00B02A31" w:rsidRPr="00970067" w:rsidRDefault="00B02A31" w:rsidP="00B02A31">
      <w:pPr>
        <w:pStyle w:val="Ttulo1"/>
      </w:pPr>
      <w:bookmarkStart w:id="54" w:name="_Toc531180551"/>
      <w:r>
        <w:lastRenderedPageBreak/>
        <w:t>Formulário</w:t>
      </w:r>
      <w:bookmarkEnd w:id="54"/>
    </w:p>
    <w:p w:rsidR="00B02A31" w:rsidRDefault="00B02A31" w:rsidP="005D7C25">
      <w:pPr>
        <w:pStyle w:val="Ttulo2"/>
      </w:pPr>
      <w:bookmarkStart w:id="55" w:name="_Toc531180552"/>
      <w:r>
        <w:t>Formulações Inibidoras da ECA</w:t>
      </w:r>
      <w:bookmarkEnd w:id="55"/>
    </w:p>
    <w:p w:rsidR="005A1AAD" w:rsidRDefault="005A1AAD" w:rsidP="00B02A31">
      <w:pPr>
        <w:pStyle w:val="Corpo"/>
        <w:ind w:right="-1"/>
        <w:rPr>
          <w:b/>
          <w:szCs w:val="23"/>
          <w:u w:val="single"/>
        </w:rPr>
      </w:pPr>
    </w:p>
    <w:tbl>
      <w:tblPr>
        <w:tblStyle w:val="Tabelacomgrade"/>
        <w:tblW w:w="9498" w:type="dxa"/>
        <w:tblInd w:w="-431" w:type="dxa"/>
        <w:tblLook w:val="04A0" w:firstRow="1" w:lastRow="0" w:firstColumn="1" w:lastColumn="0" w:noHBand="0" w:noVBand="1"/>
      </w:tblPr>
      <w:tblGrid>
        <w:gridCol w:w="1560"/>
        <w:gridCol w:w="2410"/>
        <w:gridCol w:w="5528"/>
      </w:tblGrid>
      <w:tr w:rsidR="005A1AAD" w:rsidTr="005A1AAD">
        <w:tc>
          <w:tcPr>
            <w:tcW w:w="1560" w:type="dxa"/>
            <w:shd w:val="clear" w:color="auto" w:fill="404040" w:themeFill="text1" w:themeFillTint="BF"/>
          </w:tcPr>
          <w:p w:rsidR="005A1AAD" w:rsidRPr="00A86D25" w:rsidRDefault="005A1AAD" w:rsidP="009B6B3B">
            <w:pPr>
              <w:pStyle w:val="Corpo"/>
              <w:ind w:right="-1"/>
              <w:jc w:val="center"/>
              <w:rPr>
                <w:b/>
                <w:color w:val="FFFFFF" w:themeColor="background1"/>
                <w:sz w:val="24"/>
              </w:rPr>
            </w:pPr>
            <w:r w:rsidRPr="00A86D25">
              <w:rPr>
                <w:b/>
                <w:color w:val="FFFFFF" w:themeColor="background1"/>
                <w:sz w:val="24"/>
              </w:rPr>
              <w:t>Ativos</w:t>
            </w:r>
          </w:p>
        </w:tc>
        <w:tc>
          <w:tcPr>
            <w:tcW w:w="2410" w:type="dxa"/>
            <w:shd w:val="clear" w:color="auto" w:fill="404040" w:themeFill="text1" w:themeFillTint="BF"/>
          </w:tcPr>
          <w:p w:rsidR="005A1AAD" w:rsidRPr="00A86D25" w:rsidRDefault="005A1AAD" w:rsidP="009B6B3B">
            <w:pPr>
              <w:pStyle w:val="Corpo"/>
              <w:ind w:right="-1"/>
              <w:jc w:val="center"/>
              <w:rPr>
                <w:b/>
                <w:color w:val="FFFFFF" w:themeColor="background1"/>
                <w:sz w:val="24"/>
              </w:rPr>
            </w:pPr>
            <w:r>
              <w:rPr>
                <w:b/>
                <w:color w:val="FFFFFF" w:themeColor="background1"/>
                <w:sz w:val="24"/>
              </w:rPr>
              <w:t>Descrição</w:t>
            </w:r>
          </w:p>
        </w:tc>
        <w:tc>
          <w:tcPr>
            <w:tcW w:w="5528" w:type="dxa"/>
            <w:shd w:val="clear" w:color="auto" w:fill="404040" w:themeFill="text1" w:themeFillTint="BF"/>
          </w:tcPr>
          <w:p w:rsidR="005A1AAD" w:rsidRPr="00A86D25" w:rsidRDefault="005A1AAD" w:rsidP="009B6B3B">
            <w:pPr>
              <w:pStyle w:val="Corpo"/>
              <w:ind w:right="-1"/>
              <w:jc w:val="center"/>
              <w:rPr>
                <w:b/>
                <w:color w:val="FFFFFF" w:themeColor="background1"/>
                <w:sz w:val="24"/>
              </w:rPr>
            </w:pPr>
            <w:r w:rsidRPr="00A86D25">
              <w:rPr>
                <w:b/>
                <w:color w:val="FFFFFF" w:themeColor="background1"/>
                <w:sz w:val="24"/>
              </w:rPr>
              <w:t>Dose</w:t>
            </w:r>
          </w:p>
        </w:tc>
      </w:tr>
      <w:tr w:rsidR="005A1AAD" w:rsidTr="005A1AAD">
        <w:tc>
          <w:tcPr>
            <w:tcW w:w="1560" w:type="dxa"/>
          </w:tcPr>
          <w:p w:rsidR="005A1AAD" w:rsidRPr="00A61614" w:rsidRDefault="005A1AAD" w:rsidP="009B6B3B">
            <w:pPr>
              <w:pStyle w:val="Corpo"/>
              <w:ind w:right="-1"/>
              <w:jc w:val="center"/>
              <w:rPr>
                <w:szCs w:val="23"/>
              </w:rPr>
            </w:pPr>
            <w:r>
              <w:t>Captopril</w:t>
            </w:r>
          </w:p>
        </w:tc>
        <w:tc>
          <w:tcPr>
            <w:tcW w:w="2410" w:type="dxa"/>
          </w:tcPr>
          <w:p w:rsidR="005A1AAD" w:rsidRPr="00A61614" w:rsidRDefault="005A1AAD" w:rsidP="009B6B3B">
            <w:pPr>
              <w:pStyle w:val="Corpo"/>
              <w:ind w:right="-1"/>
              <w:jc w:val="center"/>
              <w:rPr>
                <w:szCs w:val="23"/>
              </w:rPr>
            </w:pPr>
            <w:r w:rsidRPr="005A1AAD">
              <w:rPr>
                <w:szCs w:val="23"/>
              </w:rPr>
              <w:t>Utilizado no controle da hipertensão arterial, falência cardíaca, após infarto do miocárdio e na nefropatia diabética.</w:t>
            </w:r>
          </w:p>
        </w:tc>
        <w:tc>
          <w:tcPr>
            <w:tcW w:w="5528" w:type="dxa"/>
          </w:tcPr>
          <w:p w:rsidR="005A1AAD" w:rsidRPr="005A1AAD" w:rsidRDefault="005A1AAD" w:rsidP="005A1AAD">
            <w:pPr>
              <w:pStyle w:val="Corpo"/>
              <w:ind w:right="-1"/>
              <w:rPr>
                <w:szCs w:val="23"/>
              </w:rPr>
            </w:pPr>
            <w:r w:rsidRPr="005A1AAD">
              <w:rPr>
                <w:b/>
                <w:szCs w:val="23"/>
              </w:rPr>
              <w:t>Dose inicial:</w:t>
            </w:r>
            <w:r w:rsidRPr="005A1AAD">
              <w:rPr>
                <w:szCs w:val="23"/>
              </w:rPr>
              <w:t xml:space="preserve"> </w:t>
            </w:r>
            <w:r w:rsidR="00851DF3">
              <w:rPr>
                <w:szCs w:val="23"/>
              </w:rPr>
              <w:t>0,25 mg</w:t>
            </w:r>
            <w:r w:rsidR="005F1885">
              <w:rPr>
                <w:szCs w:val="23"/>
              </w:rPr>
              <w:t>/kg/dia</w:t>
            </w:r>
            <w:r w:rsidRPr="005A1AAD">
              <w:rPr>
                <w:szCs w:val="23"/>
              </w:rPr>
              <w:t xml:space="preserve"> para crianças e adolescentes, </w:t>
            </w:r>
            <w:r w:rsidR="00851DF3">
              <w:rPr>
                <w:szCs w:val="23"/>
              </w:rPr>
              <w:t>aumentando para 2,5 mg/kg a 3,5 mg/kg/dia, dividido em três doses diárias,</w:t>
            </w:r>
            <w:r w:rsidRPr="005A1AAD">
              <w:rPr>
                <w:szCs w:val="23"/>
              </w:rPr>
              <w:t xml:space="preserve"> tem sido relatada por produzir benefícios em crianças com insuficiência cardíaca grave secundária a problemas congênitos.</w:t>
            </w:r>
          </w:p>
          <w:p w:rsidR="005A1AAD" w:rsidRDefault="005A1AAD" w:rsidP="005A1AAD">
            <w:pPr>
              <w:pStyle w:val="Corpo"/>
              <w:ind w:right="-1"/>
              <w:rPr>
                <w:szCs w:val="23"/>
              </w:rPr>
            </w:pPr>
          </w:p>
          <w:p w:rsidR="00424935" w:rsidRDefault="00424935" w:rsidP="00424935">
            <w:pPr>
              <w:pStyle w:val="Corpo"/>
              <w:ind w:right="-1"/>
              <w:rPr>
                <w:szCs w:val="23"/>
                <w:lang w:val="pt-PT"/>
              </w:rPr>
            </w:pPr>
            <w:r w:rsidRPr="00424935">
              <w:rPr>
                <w:b/>
                <w:szCs w:val="23"/>
              </w:rPr>
              <w:t>C</w:t>
            </w:r>
            <w:r w:rsidRPr="00424935">
              <w:rPr>
                <w:b/>
                <w:szCs w:val="23"/>
                <w:lang w:val="pt-PT"/>
              </w:rPr>
              <w:t>rianças de 1 mês a 12 anos:</w:t>
            </w:r>
            <w:r w:rsidRPr="00424935">
              <w:rPr>
                <w:szCs w:val="23"/>
                <w:lang w:val="pt-PT"/>
              </w:rPr>
              <w:t xml:space="preserve"> dose teste, 100 </w:t>
            </w:r>
            <w:r>
              <w:rPr>
                <w:szCs w:val="23"/>
                <w:lang w:val="pt-PT"/>
              </w:rPr>
              <w:t>mcg</w:t>
            </w:r>
            <w:r w:rsidRPr="00424935">
              <w:rPr>
                <w:szCs w:val="23"/>
                <w:lang w:val="pt-PT"/>
              </w:rPr>
              <w:t xml:space="preserve">/kg (máximo 6,25 mg); se tolerado, administrar 100 a 300 </w:t>
            </w:r>
            <w:r>
              <w:rPr>
                <w:szCs w:val="23"/>
                <w:lang w:val="pt-PT"/>
              </w:rPr>
              <w:t>mcg</w:t>
            </w:r>
            <w:r w:rsidRPr="00424935">
              <w:rPr>
                <w:szCs w:val="23"/>
                <w:lang w:val="pt-PT"/>
              </w:rPr>
              <w:t>/kg 2 ou 3 vezes ao dia, aumentando conforme necessário até um máximo de 6 mg</w:t>
            </w:r>
            <w:r>
              <w:rPr>
                <w:szCs w:val="23"/>
                <w:lang w:val="pt-PT"/>
              </w:rPr>
              <w:t>/</w:t>
            </w:r>
            <w:r w:rsidRPr="00424935">
              <w:rPr>
                <w:szCs w:val="23"/>
                <w:lang w:val="pt-PT"/>
              </w:rPr>
              <w:t>kg por dia em doses divi</w:t>
            </w:r>
            <w:r>
              <w:rPr>
                <w:szCs w:val="23"/>
                <w:lang w:val="pt-PT"/>
              </w:rPr>
              <w:t>didas.</w:t>
            </w:r>
          </w:p>
          <w:p w:rsidR="00424935" w:rsidRPr="00424935" w:rsidRDefault="00424935" w:rsidP="00424935">
            <w:pPr>
              <w:pStyle w:val="Corpo"/>
              <w:ind w:right="-1"/>
              <w:rPr>
                <w:szCs w:val="23"/>
              </w:rPr>
            </w:pPr>
            <w:r w:rsidRPr="00424935">
              <w:rPr>
                <w:szCs w:val="23"/>
                <w:lang w:val="pt-PT"/>
              </w:rPr>
              <w:t>(máximo de 4 mg/kg por dia em doses divididas em crianças de 1 mês a 1 ano)</w:t>
            </w:r>
            <w:r>
              <w:rPr>
                <w:szCs w:val="23"/>
                <w:lang w:val="pt-PT"/>
              </w:rPr>
              <w:t>.</w:t>
            </w:r>
          </w:p>
          <w:p w:rsidR="00424935" w:rsidRDefault="00424935" w:rsidP="005A1AAD">
            <w:pPr>
              <w:pStyle w:val="Corpo"/>
              <w:ind w:right="-1"/>
              <w:rPr>
                <w:szCs w:val="23"/>
              </w:rPr>
            </w:pPr>
          </w:p>
          <w:p w:rsidR="00424935" w:rsidRDefault="00424935" w:rsidP="005A1AAD">
            <w:pPr>
              <w:pStyle w:val="Corpo"/>
              <w:ind w:right="-1"/>
              <w:rPr>
                <w:szCs w:val="23"/>
              </w:rPr>
            </w:pPr>
            <w:r w:rsidRPr="00424935">
              <w:rPr>
                <w:b/>
                <w:szCs w:val="23"/>
              </w:rPr>
              <w:t>Criança de 12 anos a 18 anos</w:t>
            </w:r>
            <w:r w:rsidRPr="00424935">
              <w:rPr>
                <w:szCs w:val="23"/>
              </w:rPr>
              <w:t xml:space="preserve">: dose teste, 100 </w:t>
            </w:r>
            <w:r>
              <w:rPr>
                <w:szCs w:val="23"/>
              </w:rPr>
              <w:t>mcg</w:t>
            </w:r>
            <w:r w:rsidRPr="00424935">
              <w:rPr>
                <w:szCs w:val="23"/>
              </w:rPr>
              <w:t>/kg ou 6,25 mg; se tolerado, administrar 12,5 a 25 mg 2 ou 3 vezes ao dia, aumentando conforme necessário até um máximo de 150 mg por dia em doses divididas</w:t>
            </w:r>
          </w:p>
          <w:p w:rsidR="00424935" w:rsidRPr="005A1AAD" w:rsidRDefault="00424935" w:rsidP="005A1AAD">
            <w:pPr>
              <w:pStyle w:val="Corpo"/>
              <w:ind w:right="-1"/>
              <w:rPr>
                <w:szCs w:val="23"/>
              </w:rPr>
            </w:pPr>
          </w:p>
          <w:p w:rsidR="005A1AAD" w:rsidRPr="00A61614" w:rsidRDefault="005A1AAD" w:rsidP="005A1AAD">
            <w:pPr>
              <w:pStyle w:val="Corpo"/>
              <w:ind w:right="-1"/>
              <w:rPr>
                <w:szCs w:val="23"/>
              </w:rPr>
            </w:pPr>
            <w:r w:rsidRPr="005A1AAD">
              <w:rPr>
                <w:bCs/>
                <w:szCs w:val="23"/>
              </w:rPr>
              <w:t>Outras posologias já foram publicadas (vide estudos a seguir).</w:t>
            </w:r>
          </w:p>
        </w:tc>
      </w:tr>
      <w:tr w:rsidR="005A1AAD" w:rsidTr="005A1AAD">
        <w:tc>
          <w:tcPr>
            <w:tcW w:w="1560" w:type="dxa"/>
            <w:shd w:val="clear" w:color="auto" w:fill="F2F2F2" w:themeFill="background1" w:themeFillShade="F2"/>
          </w:tcPr>
          <w:p w:rsidR="005A1AAD" w:rsidRPr="00A61614" w:rsidRDefault="005A1AAD" w:rsidP="009B6B3B">
            <w:pPr>
              <w:pStyle w:val="Corpo"/>
              <w:ind w:right="-1"/>
              <w:jc w:val="center"/>
              <w:rPr>
                <w:szCs w:val="23"/>
              </w:rPr>
            </w:pPr>
            <w:r>
              <w:t>Enalapril</w:t>
            </w:r>
          </w:p>
        </w:tc>
        <w:tc>
          <w:tcPr>
            <w:tcW w:w="2410" w:type="dxa"/>
            <w:shd w:val="clear" w:color="auto" w:fill="F2F2F2" w:themeFill="background1" w:themeFillShade="F2"/>
          </w:tcPr>
          <w:p w:rsidR="005A1AAD" w:rsidRPr="00A61614" w:rsidRDefault="005A1AAD" w:rsidP="005A1AAD">
            <w:pPr>
              <w:pStyle w:val="Corpo"/>
              <w:ind w:right="-1"/>
              <w:jc w:val="center"/>
              <w:rPr>
                <w:szCs w:val="23"/>
              </w:rPr>
            </w:pPr>
            <w:r w:rsidRPr="005A1AAD">
              <w:rPr>
                <w:szCs w:val="23"/>
              </w:rPr>
              <w:t>Utilizado na insuficiência cardíaca congestiva e hipertensão arterial.</w:t>
            </w:r>
          </w:p>
        </w:tc>
        <w:tc>
          <w:tcPr>
            <w:tcW w:w="5528" w:type="dxa"/>
            <w:shd w:val="clear" w:color="auto" w:fill="F2F2F2" w:themeFill="background1" w:themeFillShade="F2"/>
          </w:tcPr>
          <w:p w:rsidR="001A0084" w:rsidRPr="001A0084" w:rsidRDefault="001A0084" w:rsidP="001A0084">
            <w:pPr>
              <w:pStyle w:val="Corpo"/>
              <w:ind w:right="-1"/>
              <w:rPr>
                <w:szCs w:val="23"/>
                <w:lang w:val="pt-PT"/>
              </w:rPr>
            </w:pPr>
            <w:r w:rsidRPr="001A0084">
              <w:rPr>
                <w:b/>
                <w:szCs w:val="23"/>
                <w:lang w:val="pt-PT"/>
              </w:rPr>
              <w:t>Dose inicial:</w:t>
            </w:r>
            <w:r w:rsidRPr="001A0084">
              <w:rPr>
                <w:szCs w:val="23"/>
                <w:lang w:val="pt-PT"/>
              </w:rPr>
              <w:t xml:space="preserve"> 80 mcg/kg, uma vez ao dia, até o máximo de 5 mg, ajustada de acordo com a resposta.</w:t>
            </w:r>
          </w:p>
          <w:p w:rsidR="001A0084" w:rsidRPr="001A0084" w:rsidRDefault="001A0084" w:rsidP="001A0084">
            <w:pPr>
              <w:pStyle w:val="Corpo"/>
              <w:ind w:right="-1"/>
              <w:rPr>
                <w:szCs w:val="23"/>
                <w:lang w:val="pt-PT"/>
              </w:rPr>
            </w:pPr>
          </w:p>
          <w:p w:rsidR="001A0084" w:rsidRPr="001A0084" w:rsidRDefault="001A0084" w:rsidP="001A0084">
            <w:pPr>
              <w:pStyle w:val="Corpo"/>
              <w:ind w:right="-1"/>
              <w:rPr>
                <w:szCs w:val="23"/>
                <w:lang w:val="pt-PT"/>
              </w:rPr>
            </w:pPr>
            <w:r w:rsidRPr="001A0084">
              <w:rPr>
                <w:b/>
                <w:szCs w:val="23"/>
                <w:lang w:val="pt-PT"/>
              </w:rPr>
              <w:t>Crianças com peso entre 20 e 50 kg:</w:t>
            </w:r>
            <w:r w:rsidRPr="001A0084">
              <w:rPr>
                <w:szCs w:val="23"/>
                <w:lang w:val="pt-PT"/>
              </w:rPr>
              <w:t xml:space="preserve"> dose inicial de 2,5 mg ao dia, aumentada para o máximo de 20 mg ao dia.</w:t>
            </w:r>
          </w:p>
          <w:p w:rsidR="001A0084" w:rsidRPr="001A0084" w:rsidRDefault="001A0084" w:rsidP="001A0084">
            <w:pPr>
              <w:pStyle w:val="Corpo"/>
              <w:ind w:right="-1"/>
              <w:rPr>
                <w:szCs w:val="23"/>
                <w:lang w:val="pt-PT"/>
              </w:rPr>
            </w:pPr>
            <w:r w:rsidRPr="00DF64D7">
              <w:rPr>
                <w:b/>
                <w:szCs w:val="23"/>
                <w:lang w:val="pt-PT"/>
              </w:rPr>
              <w:t>Crianças com peso acima de 50 kg:</w:t>
            </w:r>
            <w:r w:rsidRPr="001A0084">
              <w:rPr>
                <w:szCs w:val="23"/>
                <w:lang w:val="pt-PT"/>
              </w:rPr>
              <w:t xml:space="preserve"> dose inicial de 5 mg ao dia, aumentada para o máximo de 40 mg ao dia.</w:t>
            </w:r>
          </w:p>
          <w:p w:rsidR="001A0084" w:rsidRPr="001A0084" w:rsidRDefault="001A0084" w:rsidP="001A0084">
            <w:pPr>
              <w:pStyle w:val="Corpo"/>
              <w:ind w:right="-1"/>
              <w:rPr>
                <w:szCs w:val="23"/>
                <w:lang w:val="pt-PT"/>
              </w:rPr>
            </w:pPr>
          </w:p>
          <w:p w:rsidR="005A1AAD" w:rsidRPr="00A86D25" w:rsidRDefault="001A0084" w:rsidP="001A0084">
            <w:pPr>
              <w:pStyle w:val="Corpo"/>
              <w:ind w:right="-1"/>
              <w:rPr>
                <w:szCs w:val="23"/>
                <w:lang w:val="pt-PT"/>
              </w:rPr>
            </w:pPr>
            <w:r w:rsidRPr="001A0084">
              <w:rPr>
                <w:szCs w:val="23"/>
                <w:lang w:val="pt-PT"/>
              </w:rPr>
              <w:t>Outras posologias já foram publicadas (vide estudos a seguir).</w:t>
            </w:r>
          </w:p>
        </w:tc>
      </w:tr>
    </w:tbl>
    <w:p w:rsidR="001A0084" w:rsidRPr="001A0084" w:rsidRDefault="005A1AAD" w:rsidP="001A0084">
      <w:pPr>
        <w:pStyle w:val="Corpo"/>
        <w:ind w:right="-1"/>
        <w:jc w:val="center"/>
        <w:rPr>
          <w:sz w:val="18"/>
          <w:szCs w:val="18"/>
        </w:rPr>
      </w:pPr>
      <w:r w:rsidRPr="006F50C5">
        <w:rPr>
          <w:sz w:val="18"/>
          <w:szCs w:val="18"/>
        </w:rPr>
        <w:t>Quadro:</w:t>
      </w:r>
      <w:r w:rsidR="001A0084">
        <w:rPr>
          <w:sz w:val="18"/>
          <w:szCs w:val="18"/>
        </w:rPr>
        <w:t xml:space="preserve"> </w:t>
      </w:r>
      <w:r w:rsidR="001A0084" w:rsidRPr="001A0084">
        <w:rPr>
          <w:sz w:val="18"/>
          <w:szCs w:val="18"/>
        </w:rPr>
        <w:t>Martindale, The Complete Drug Reference, 36ª edição.</w:t>
      </w:r>
    </w:p>
    <w:p w:rsidR="005A1AAD" w:rsidRDefault="005A1AAD" w:rsidP="005A1AAD">
      <w:pPr>
        <w:pStyle w:val="Corpo"/>
        <w:ind w:right="-1"/>
        <w:jc w:val="center"/>
        <w:rPr>
          <w:sz w:val="18"/>
          <w:szCs w:val="18"/>
        </w:rPr>
      </w:pPr>
    </w:p>
    <w:p w:rsidR="005A1AAD" w:rsidRDefault="005A1AAD" w:rsidP="00B02A31">
      <w:pPr>
        <w:pStyle w:val="Corpo"/>
        <w:ind w:right="-1"/>
        <w:rPr>
          <w:b/>
          <w:szCs w:val="23"/>
          <w:u w:val="single"/>
        </w:rPr>
      </w:pPr>
    </w:p>
    <w:p w:rsidR="005A1AAD" w:rsidRDefault="005A1AAD" w:rsidP="00B02A31">
      <w:pPr>
        <w:pStyle w:val="Corpo"/>
        <w:ind w:right="-1"/>
        <w:rPr>
          <w:b/>
          <w:szCs w:val="23"/>
          <w:u w:val="single"/>
        </w:rPr>
      </w:pPr>
    </w:p>
    <w:p w:rsidR="005A1AAD" w:rsidRDefault="005A1AAD" w:rsidP="00B02A31">
      <w:pPr>
        <w:pStyle w:val="Corpo"/>
        <w:ind w:right="-1"/>
        <w:rPr>
          <w:b/>
          <w:szCs w:val="23"/>
          <w:u w:val="single"/>
        </w:rPr>
      </w:pPr>
    </w:p>
    <w:p w:rsidR="005A1AAD" w:rsidRDefault="005A1AAD" w:rsidP="00B02A31">
      <w:pPr>
        <w:pStyle w:val="Corpo"/>
        <w:ind w:right="-1"/>
        <w:rPr>
          <w:b/>
          <w:szCs w:val="23"/>
          <w:u w:val="single"/>
        </w:rPr>
      </w:pPr>
    </w:p>
    <w:p w:rsidR="00B02A31" w:rsidRDefault="00B02A31" w:rsidP="00B02A31">
      <w:pPr>
        <w:pStyle w:val="Corpo"/>
        <w:ind w:right="-1"/>
        <w:rPr>
          <w:b/>
          <w:szCs w:val="23"/>
          <w:u w:val="single"/>
        </w:rPr>
      </w:pPr>
      <w:r w:rsidRPr="00B02A31">
        <w:rPr>
          <w:b/>
          <w:szCs w:val="23"/>
          <w:u w:val="single"/>
        </w:rPr>
        <w:lastRenderedPageBreak/>
        <w:t>Cápsulas de Captop</w:t>
      </w:r>
      <w:r w:rsidR="00617B5C">
        <w:rPr>
          <w:b/>
          <w:szCs w:val="23"/>
          <w:u w:val="single"/>
        </w:rPr>
        <w:t>ril para Hipertensão Associada à</w:t>
      </w:r>
      <w:r w:rsidRPr="00B02A31">
        <w:rPr>
          <w:b/>
          <w:szCs w:val="23"/>
          <w:u w:val="single"/>
        </w:rPr>
        <w:t xml:space="preserve"> Broncopneumonia</w:t>
      </w:r>
    </w:p>
    <w:p w:rsidR="00B02A31" w:rsidRDefault="00B02A31" w:rsidP="00B02A31">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02A31" w:rsidRPr="00C87A84"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B02A31" w:rsidRPr="00C87A84" w:rsidRDefault="00B02A31" w:rsidP="009B6B3B">
            <w:pPr>
              <w:pStyle w:val="Corpo"/>
              <w:jc w:val="center"/>
              <w:rPr>
                <w:b/>
                <w:color w:val="FFFFFF" w:themeColor="background1"/>
              </w:rPr>
            </w:pPr>
            <w:r>
              <w:rPr>
                <w:b/>
                <w:color w:val="FFFFFF" w:themeColor="background1"/>
                <w:sz w:val="22"/>
              </w:rPr>
              <w:t>Captopril</w:t>
            </w:r>
          </w:p>
        </w:tc>
      </w:tr>
      <w:tr w:rsidR="00B02A31"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B02A31" w:rsidRPr="00CD5430" w:rsidRDefault="00B02A31" w:rsidP="00B02A31">
            <w:pPr>
              <w:pStyle w:val="Corpo"/>
              <w:jc w:val="center"/>
              <w:rPr>
                <w:rFonts w:cs="Calibri"/>
                <w:szCs w:val="23"/>
              </w:rPr>
            </w:pPr>
            <w:r w:rsidRPr="00B02A31">
              <w:rPr>
                <w:rFonts w:cs="Calibri"/>
                <w:color w:val="auto"/>
                <w:szCs w:val="23"/>
              </w:rPr>
              <w:t xml:space="preserve">Captopril </w:t>
            </w:r>
            <w:r w:rsidR="00617B5C">
              <w:rPr>
                <w:rFonts w:cs="Calibri"/>
                <w:color w:val="auto"/>
                <w:szCs w:val="23"/>
              </w:rPr>
              <w:t>......................</w:t>
            </w:r>
            <w:r w:rsidR="009E5A60">
              <w:rPr>
                <w:rFonts w:cs="Calibri"/>
                <w:color w:val="auto"/>
                <w:szCs w:val="23"/>
              </w:rPr>
              <w:t>....</w:t>
            </w:r>
            <w:r w:rsidR="00617B5C">
              <w:rPr>
                <w:rFonts w:cs="Calibri"/>
                <w:color w:val="auto"/>
                <w:szCs w:val="23"/>
              </w:rPr>
              <w:t>..</w:t>
            </w:r>
            <w:r>
              <w:rPr>
                <w:rFonts w:cs="Calibri"/>
                <w:color w:val="auto"/>
                <w:szCs w:val="23"/>
              </w:rPr>
              <w:t>......</w:t>
            </w:r>
            <w:r w:rsidRPr="00B02A31">
              <w:rPr>
                <w:rFonts w:cs="Calibri"/>
                <w:color w:val="auto"/>
                <w:szCs w:val="23"/>
              </w:rPr>
              <w:t>2 mg/kg/dia</w:t>
            </w:r>
          </w:p>
        </w:tc>
      </w:tr>
      <w:tr w:rsidR="00B02A31"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02A31" w:rsidRPr="008359E3" w:rsidRDefault="00B02A31" w:rsidP="009B6B3B">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00617B5C">
              <w:rPr>
                <w:color w:val="000000" w:themeColor="text1"/>
              </w:rPr>
              <w:t>..</w:t>
            </w:r>
            <w:r w:rsidRPr="008359E3">
              <w:rPr>
                <w:color w:val="000000" w:themeColor="text1"/>
              </w:rPr>
              <w:t>..</w:t>
            </w:r>
            <w:r>
              <w:rPr>
                <w:color w:val="000000" w:themeColor="text1"/>
              </w:rPr>
              <w:t>...</w:t>
            </w:r>
            <w:r w:rsidRPr="008359E3">
              <w:rPr>
                <w:color w:val="000000" w:themeColor="text1"/>
              </w:rPr>
              <w:t xml:space="preserve">.......1 </w:t>
            </w:r>
            <w:r>
              <w:rPr>
                <w:color w:val="000000" w:themeColor="text1"/>
              </w:rPr>
              <w:t>Cápsula</w:t>
            </w:r>
          </w:p>
        </w:tc>
      </w:tr>
      <w:tr w:rsidR="00B02A31" w:rsidRPr="00BE5CFD" w:rsidTr="009B6B3B">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02A31" w:rsidRPr="00BE5CFD" w:rsidRDefault="00B02A31" w:rsidP="009B6B3B">
            <w:pPr>
              <w:pStyle w:val="Corpo"/>
              <w:jc w:val="center"/>
              <w:rPr>
                <w:sz w:val="16"/>
                <w:szCs w:val="16"/>
              </w:rPr>
            </w:pPr>
            <w:r w:rsidRPr="00B02A31">
              <w:rPr>
                <w:sz w:val="16"/>
                <w:szCs w:val="16"/>
              </w:rPr>
              <w:t>Administrar uma cápsula, 3 vezes ao dia ou conforme orientação médica.</w:t>
            </w:r>
          </w:p>
        </w:tc>
      </w:tr>
    </w:tbl>
    <w:p w:rsidR="00B02A31" w:rsidRDefault="00B02A31" w:rsidP="00B02A31">
      <w:pPr>
        <w:pStyle w:val="Corpo"/>
      </w:pPr>
    </w:p>
    <w:p w:rsidR="00B02A31" w:rsidRPr="003705C8" w:rsidRDefault="00B02A31" w:rsidP="00B02A31">
      <w:pPr>
        <w:pStyle w:val="Corpo"/>
      </w:pPr>
      <w:r w:rsidRPr="003705C8">
        <w:t xml:space="preserve">Um estudo realizado pelo Departamento de Pediatria da Faculdade de Medicina da Universidade Yuzuncu Yil, Turquia, incluiu 40 crianças diagnosticadas com pneumonia e hipertensão pulmonar. De acordo com o ecocardiograma, os pacientes com hipertensão pulmonar foram divididos em dois grupos para receber captopril (2 mg/kg/dia, 3 vezes ao dia; grupo 1) ou nifedipina (0,5 mg/kg/dia, 3 vezes ao dia; grupo 2). O ecocardiograma foi realizado diariamente até normalização da pressão pulmonar arterial. Digoxina foi administrada nos casos de infecção respiratória com falência cardíaca. Quando os valores laboratoriais do grupo 1 e 2 foram comparados após o tratamento, houve diferença significativa entre os grupos nos valores de hemoglobina e pressão de oxigênio. Em todos os pacientes, realizou-se ecocardiograma no primeiro, segundo, terceiro e quarto dia de administração em ambos os grupos. Quando se comparou os valores de pressão arterial pulmonar dos grupos, não foi encontrada nenhuma diferença significativa. Os autores concluíram que ambas as terapias são efetivas para o tratamento da hipertensão arterial pulmonar na falência cardíaca e pneumonia (Uner </w:t>
      </w:r>
      <w:r w:rsidRPr="003705C8">
        <w:rPr>
          <w:i/>
        </w:rPr>
        <w:t>et al.,</w:t>
      </w:r>
      <w:r w:rsidRPr="003705C8">
        <w:t xml:space="preserve"> 2008).</w:t>
      </w:r>
    </w:p>
    <w:p w:rsidR="00B02A31" w:rsidRDefault="00B02A31" w:rsidP="00F60616">
      <w:pPr>
        <w:pStyle w:val="Corpo"/>
        <w:ind w:right="-1"/>
        <w:rPr>
          <w:szCs w:val="23"/>
        </w:rPr>
      </w:pPr>
    </w:p>
    <w:p w:rsidR="00DF64D7" w:rsidRDefault="00DF64D7" w:rsidP="00DF64D7">
      <w:pPr>
        <w:pStyle w:val="Corpo"/>
        <w:ind w:right="-1"/>
        <w:rPr>
          <w:b/>
          <w:szCs w:val="23"/>
          <w:u w:val="single"/>
        </w:rPr>
      </w:pPr>
      <w:r w:rsidRPr="00B02A31">
        <w:rPr>
          <w:b/>
          <w:szCs w:val="23"/>
          <w:u w:val="single"/>
        </w:rPr>
        <w:t xml:space="preserve">Cápsulas de </w:t>
      </w:r>
      <w:r>
        <w:rPr>
          <w:b/>
          <w:szCs w:val="23"/>
          <w:u w:val="single"/>
        </w:rPr>
        <w:t>Enalapril – Dose Usual</w:t>
      </w:r>
    </w:p>
    <w:p w:rsidR="00DF64D7" w:rsidRDefault="00DF64D7" w:rsidP="00DF64D7">
      <w:pPr>
        <w:pStyle w:val="Corpo"/>
        <w:ind w:right="-1"/>
        <w:rPr>
          <w:sz w:val="18"/>
          <w:szCs w:val="18"/>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F64D7" w:rsidRPr="00C87A84"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DF64D7" w:rsidRPr="00C87A84" w:rsidRDefault="00DF64D7" w:rsidP="009B6B3B">
            <w:pPr>
              <w:pStyle w:val="Corpo"/>
              <w:jc w:val="center"/>
              <w:rPr>
                <w:b/>
                <w:color w:val="FFFFFF" w:themeColor="background1"/>
              </w:rPr>
            </w:pPr>
            <w:r>
              <w:rPr>
                <w:b/>
                <w:color w:val="FFFFFF" w:themeColor="background1"/>
                <w:sz w:val="22"/>
              </w:rPr>
              <w:t>Enalapril</w:t>
            </w:r>
          </w:p>
        </w:tc>
      </w:tr>
      <w:tr w:rsidR="00DF64D7"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F64D7" w:rsidRPr="00CD5430" w:rsidRDefault="00DF64D7" w:rsidP="009B6B3B">
            <w:pPr>
              <w:pStyle w:val="Corpo"/>
              <w:jc w:val="center"/>
              <w:rPr>
                <w:rFonts w:cs="Calibri"/>
                <w:szCs w:val="23"/>
              </w:rPr>
            </w:pPr>
            <w:r>
              <w:rPr>
                <w:rFonts w:cs="Calibri"/>
                <w:color w:val="auto"/>
                <w:szCs w:val="23"/>
              </w:rPr>
              <w:t>Enalapril</w:t>
            </w:r>
            <w:r w:rsidRPr="00B02A31">
              <w:rPr>
                <w:rFonts w:cs="Calibri"/>
                <w:color w:val="auto"/>
                <w:szCs w:val="23"/>
              </w:rPr>
              <w:t xml:space="preserve"> </w:t>
            </w:r>
            <w:r w:rsidR="005E60ED">
              <w:rPr>
                <w:rFonts w:cs="Calibri"/>
                <w:color w:val="auto"/>
                <w:szCs w:val="23"/>
              </w:rPr>
              <w:t>.....................</w:t>
            </w:r>
            <w:r w:rsidR="009E5A60">
              <w:rPr>
                <w:rFonts w:cs="Calibri"/>
                <w:color w:val="auto"/>
                <w:szCs w:val="23"/>
              </w:rPr>
              <w:t>...</w:t>
            </w:r>
            <w:r w:rsidR="005E60ED">
              <w:rPr>
                <w:rFonts w:cs="Calibri"/>
                <w:color w:val="auto"/>
                <w:szCs w:val="23"/>
              </w:rPr>
              <w:t>.</w:t>
            </w:r>
            <w:r>
              <w:rPr>
                <w:rFonts w:cs="Calibri"/>
                <w:color w:val="auto"/>
                <w:szCs w:val="23"/>
              </w:rPr>
              <w:t>..... 80</w:t>
            </w:r>
            <w:r w:rsidRPr="00B02A31">
              <w:rPr>
                <w:rFonts w:cs="Calibri"/>
                <w:color w:val="auto"/>
                <w:szCs w:val="23"/>
              </w:rPr>
              <w:t xml:space="preserve"> m</w:t>
            </w:r>
            <w:r>
              <w:rPr>
                <w:rFonts w:cs="Calibri"/>
                <w:color w:val="auto"/>
                <w:szCs w:val="23"/>
              </w:rPr>
              <w:t>c</w:t>
            </w:r>
            <w:r w:rsidRPr="00B02A31">
              <w:rPr>
                <w:rFonts w:cs="Calibri"/>
                <w:color w:val="auto"/>
                <w:szCs w:val="23"/>
              </w:rPr>
              <w:t>g/kg/dia</w:t>
            </w:r>
          </w:p>
        </w:tc>
      </w:tr>
      <w:tr w:rsidR="00DF64D7"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64D7" w:rsidRPr="008359E3" w:rsidRDefault="00DF64D7" w:rsidP="009B6B3B">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005E60ED">
              <w:rPr>
                <w:color w:val="000000" w:themeColor="text1"/>
              </w:rPr>
              <w:t>...</w:t>
            </w:r>
            <w:r w:rsidRPr="008359E3">
              <w:rPr>
                <w:color w:val="000000" w:themeColor="text1"/>
              </w:rPr>
              <w:t>.</w:t>
            </w:r>
            <w:r>
              <w:rPr>
                <w:color w:val="000000" w:themeColor="text1"/>
              </w:rPr>
              <w:t>...</w:t>
            </w:r>
            <w:r w:rsidRPr="008359E3">
              <w:rPr>
                <w:color w:val="000000" w:themeColor="text1"/>
              </w:rPr>
              <w:t xml:space="preserve">.......1 </w:t>
            </w:r>
            <w:r>
              <w:rPr>
                <w:color w:val="000000" w:themeColor="text1"/>
              </w:rPr>
              <w:t>Cápsula</w:t>
            </w:r>
          </w:p>
        </w:tc>
      </w:tr>
      <w:tr w:rsidR="00DF64D7" w:rsidRPr="00BE5CFD" w:rsidTr="009B6B3B">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F64D7" w:rsidRPr="00BE5CFD" w:rsidRDefault="00DF64D7" w:rsidP="009B6B3B">
            <w:pPr>
              <w:pStyle w:val="Corpo"/>
              <w:jc w:val="center"/>
              <w:rPr>
                <w:sz w:val="16"/>
                <w:szCs w:val="16"/>
              </w:rPr>
            </w:pPr>
            <w:r w:rsidRPr="00DF64D7">
              <w:rPr>
                <w:sz w:val="16"/>
                <w:szCs w:val="16"/>
              </w:rPr>
              <w:t>Dose inicial: administrar 1 vez ao dia até o máximo de 5 mg, ajustada de acordo com a resposta ou conforme orientação médica.</w:t>
            </w:r>
          </w:p>
        </w:tc>
      </w:tr>
    </w:tbl>
    <w:p w:rsidR="00DF64D7" w:rsidRDefault="00DF64D7" w:rsidP="00F60616">
      <w:pPr>
        <w:pStyle w:val="Corpo"/>
        <w:ind w:right="-1"/>
        <w:rPr>
          <w:szCs w:val="23"/>
        </w:rPr>
      </w:pPr>
    </w:p>
    <w:p w:rsidR="00DF64D7" w:rsidRDefault="00DF64D7" w:rsidP="00DF64D7">
      <w:pPr>
        <w:pStyle w:val="Corpo"/>
        <w:ind w:right="-1"/>
        <w:rPr>
          <w:b/>
          <w:szCs w:val="23"/>
          <w:u w:val="single"/>
        </w:rPr>
      </w:pPr>
      <w:r w:rsidRPr="00B02A31">
        <w:rPr>
          <w:b/>
          <w:szCs w:val="23"/>
          <w:u w:val="single"/>
        </w:rPr>
        <w:t xml:space="preserve">Cápsulas de </w:t>
      </w:r>
      <w:r>
        <w:rPr>
          <w:b/>
          <w:szCs w:val="23"/>
          <w:u w:val="single"/>
        </w:rPr>
        <w:t>Enalapril para Crianças entre 18 e 35 kg</w:t>
      </w:r>
    </w:p>
    <w:p w:rsidR="00DF64D7" w:rsidRDefault="00DF64D7" w:rsidP="00F60616">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F64D7" w:rsidRPr="00C87A84"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DF64D7" w:rsidRPr="00C87A84" w:rsidRDefault="00DF64D7" w:rsidP="009B6B3B">
            <w:pPr>
              <w:pStyle w:val="Corpo"/>
              <w:jc w:val="center"/>
              <w:rPr>
                <w:b/>
                <w:color w:val="FFFFFF" w:themeColor="background1"/>
              </w:rPr>
            </w:pPr>
            <w:r>
              <w:rPr>
                <w:b/>
                <w:color w:val="FFFFFF" w:themeColor="background1"/>
                <w:sz w:val="22"/>
              </w:rPr>
              <w:t>Enalapril</w:t>
            </w:r>
          </w:p>
        </w:tc>
      </w:tr>
      <w:tr w:rsidR="00DF64D7"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F64D7" w:rsidRPr="00CD5430" w:rsidRDefault="00DF64D7" w:rsidP="00DF64D7">
            <w:pPr>
              <w:pStyle w:val="Corpo"/>
              <w:jc w:val="center"/>
              <w:rPr>
                <w:rFonts w:cs="Calibri"/>
                <w:szCs w:val="23"/>
              </w:rPr>
            </w:pPr>
            <w:r>
              <w:rPr>
                <w:rFonts w:cs="Calibri"/>
                <w:color w:val="auto"/>
                <w:szCs w:val="23"/>
              </w:rPr>
              <w:t>Enalapril</w:t>
            </w:r>
            <w:r w:rsidRPr="00B02A31">
              <w:rPr>
                <w:rFonts w:cs="Calibri"/>
                <w:color w:val="auto"/>
                <w:szCs w:val="23"/>
              </w:rPr>
              <w:t xml:space="preserve"> </w:t>
            </w:r>
            <w:r w:rsidR="005E60ED">
              <w:rPr>
                <w:rFonts w:cs="Calibri"/>
                <w:color w:val="auto"/>
                <w:szCs w:val="23"/>
              </w:rPr>
              <w:t>...................</w:t>
            </w:r>
            <w:r w:rsidR="009E5A60">
              <w:rPr>
                <w:rFonts w:cs="Calibri"/>
                <w:color w:val="auto"/>
                <w:szCs w:val="23"/>
              </w:rPr>
              <w:t>..</w:t>
            </w:r>
            <w:r w:rsidR="005E60ED">
              <w:rPr>
                <w:rFonts w:cs="Calibri"/>
                <w:color w:val="auto"/>
                <w:szCs w:val="23"/>
              </w:rPr>
              <w:t>........</w:t>
            </w:r>
            <w:r>
              <w:rPr>
                <w:rFonts w:cs="Calibri"/>
                <w:color w:val="auto"/>
                <w:szCs w:val="23"/>
              </w:rPr>
              <w:t>....... 10 mg</w:t>
            </w:r>
            <w:r w:rsidRPr="00B02A31">
              <w:rPr>
                <w:rFonts w:cs="Calibri"/>
                <w:color w:val="auto"/>
                <w:szCs w:val="23"/>
              </w:rPr>
              <w:t>/dia</w:t>
            </w:r>
          </w:p>
        </w:tc>
      </w:tr>
      <w:tr w:rsidR="00DF64D7"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64D7" w:rsidRPr="008359E3" w:rsidRDefault="00DF64D7" w:rsidP="009B6B3B">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Pr="008359E3">
              <w:rPr>
                <w:color w:val="000000" w:themeColor="text1"/>
              </w:rPr>
              <w:t>......</w:t>
            </w:r>
            <w:r w:rsidR="005E60ED">
              <w:rPr>
                <w:color w:val="000000" w:themeColor="text1"/>
              </w:rPr>
              <w:t>..</w:t>
            </w:r>
            <w:r w:rsidRPr="008359E3">
              <w:rPr>
                <w:color w:val="000000" w:themeColor="text1"/>
              </w:rPr>
              <w:t xml:space="preserve">......1 </w:t>
            </w:r>
            <w:r>
              <w:rPr>
                <w:color w:val="000000" w:themeColor="text1"/>
              </w:rPr>
              <w:t>Cápsula</w:t>
            </w:r>
          </w:p>
        </w:tc>
      </w:tr>
      <w:tr w:rsidR="00DF64D7" w:rsidRPr="00BE5CFD" w:rsidTr="009B6B3B">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F64D7" w:rsidRPr="00BE5CFD" w:rsidRDefault="00DF64D7" w:rsidP="009B6B3B">
            <w:pPr>
              <w:pStyle w:val="Corpo"/>
              <w:jc w:val="center"/>
              <w:rPr>
                <w:sz w:val="16"/>
                <w:szCs w:val="16"/>
              </w:rPr>
            </w:pPr>
            <w:r w:rsidRPr="00DF64D7">
              <w:rPr>
                <w:sz w:val="16"/>
                <w:szCs w:val="16"/>
              </w:rPr>
              <w:t>Administrar 1 cápsula ao dia ou conforme orientação médica.</w:t>
            </w:r>
          </w:p>
        </w:tc>
      </w:tr>
    </w:tbl>
    <w:p w:rsidR="00DF64D7" w:rsidRDefault="00DF64D7" w:rsidP="00DF64D7">
      <w:pPr>
        <w:pStyle w:val="Corpo"/>
        <w:ind w:right="-1"/>
        <w:rPr>
          <w:b/>
          <w:szCs w:val="23"/>
          <w:u w:val="single"/>
        </w:rPr>
      </w:pPr>
    </w:p>
    <w:p w:rsidR="00DF64D7" w:rsidRDefault="00DF64D7" w:rsidP="00DF64D7">
      <w:pPr>
        <w:pStyle w:val="Corpo"/>
        <w:ind w:right="-1"/>
        <w:rPr>
          <w:b/>
          <w:szCs w:val="23"/>
          <w:u w:val="single"/>
        </w:rPr>
      </w:pPr>
    </w:p>
    <w:p w:rsidR="00DF64D7" w:rsidRDefault="00DF64D7" w:rsidP="00DF64D7">
      <w:pPr>
        <w:pStyle w:val="Corpo"/>
        <w:ind w:right="-1"/>
        <w:rPr>
          <w:b/>
          <w:szCs w:val="23"/>
          <w:u w:val="single"/>
        </w:rPr>
      </w:pPr>
    </w:p>
    <w:p w:rsidR="00DF64D7" w:rsidRDefault="00DF64D7" w:rsidP="00DF64D7">
      <w:pPr>
        <w:pStyle w:val="Corpo"/>
        <w:ind w:right="-1"/>
        <w:rPr>
          <w:b/>
          <w:szCs w:val="23"/>
          <w:u w:val="single"/>
        </w:rPr>
      </w:pPr>
    </w:p>
    <w:p w:rsidR="00DF64D7" w:rsidRDefault="00DF64D7" w:rsidP="00DF64D7">
      <w:pPr>
        <w:pStyle w:val="Corpo"/>
        <w:ind w:right="-1"/>
        <w:rPr>
          <w:b/>
          <w:szCs w:val="23"/>
          <w:u w:val="single"/>
        </w:rPr>
      </w:pPr>
      <w:r w:rsidRPr="00B02A31">
        <w:rPr>
          <w:b/>
          <w:szCs w:val="23"/>
          <w:u w:val="single"/>
        </w:rPr>
        <w:lastRenderedPageBreak/>
        <w:t xml:space="preserve">Cápsulas de </w:t>
      </w:r>
      <w:r>
        <w:rPr>
          <w:b/>
          <w:szCs w:val="23"/>
          <w:u w:val="single"/>
        </w:rPr>
        <w:t>Enalapril para Crianças entre 35 e 80 kg</w:t>
      </w:r>
    </w:p>
    <w:p w:rsidR="00DF64D7" w:rsidRDefault="00DF64D7" w:rsidP="00F60616">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F64D7" w:rsidRPr="00C87A84"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DF64D7" w:rsidRPr="00C87A84" w:rsidRDefault="00DF64D7" w:rsidP="009B6B3B">
            <w:pPr>
              <w:pStyle w:val="Corpo"/>
              <w:jc w:val="center"/>
              <w:rPr>
                <w:b/>
                <w:color w:val="FFFFFF" w:themeColor="background1"/>
              </w:rPr>
            </w:pPr>
            <w:r>
              <w:rPr>
                <w:b/>
                <w:color w:val="FFFFFF" w:themeColor="background1"/>
                <w:sz w:val="22"/>
              </w:rPr>
              <w:t>Enalapril</w:t>
            </w:r>
          </w:p>
        </w:tc>
      </w:tr>
      <w:tr w:rsidR="00DF64D7"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F64D7" w:rsidRPr="00CD5430" w:rsidRDefault="00DF64D7" w:rsidP="00DF64D7">
            <w:pPr>
              <w:pStyle w:val="Corpo"/>
              <w:jc w:val="center"/>
              <w:rPr>
                <w:rFonts w:cs="Calibri"/>
                <w:szCs w:val="23"/>
              </w:rPr>
            </w:pPr>
            <w:r>
              <w:rPr>
                <w:rFonts w:cs="Calibri"/>
                <w:color w:val="auto"/>
                <w:szCs w:val="23"/>
              </w:rPr>
              <w:t>Enalapril</w:t>
            </w:r>
            <w:r w:rsidRPr="00B02A31">
              <w:rPr>
                <w:rFonts w:cs="Calibri"/>
                <w:color w:val="auto"/>
                <w:szCs w:val="23"/>
              </w:rPr>
              <w:t xml:space="preserve"> </w:t>
            </w:r>
            <w:r>
              <w:rPr>
                <w:rFonts w:cs="Calibri"/>
                <w:color w:val="auto"/>
                <w:szCs w:val="23"/>
              </w:rPr>
              <w:t>.</w:t>
            </w:r>
            <w:r w:rsidR="005E60ED">
              <w:rPr>
                <w:rFonts w:cs="Calibri"/>
                <w:color w:val="auto"/>
                <w:szCs w:val="23"/>
              </w:rPr>
              <w:t>............................</w:t>
            </w:r>
            <w:r w:rsidR="009E5A60">
              <w:rPr>
                <w:rFonts w:cs="Calibri"/>
                <w:color w:val="auto"/>
                <w:szCs w:val="23"/>
              </w:rPr>
              <w:t>...</w:t>
            </w:r>
            <w:r>
              <w:rPr>
                <w:rFonts w:cs="Calibri"/>
                <w:color w:val="auto"/>
                <w:szCs w:val="23"/>
              </w:rPr>
              <w:t>..... 20 mg</w:t>
            </w:r>
            <w:r w:rsidRPr="00B02A31">
              <w:rPr>
                <w:rFonts w:cs="Calibri"/>
                <w:color w:val="auto"/>
                <w:szCs w:val="23"/>
              </w:rPr>
              <w:t>/dia</w:t>
            </w:r>
          </w:p>
        </w:tc>
      </w:tr>
      <w:tr w:rsidR="00DF64D7"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64D7" w:rsidRPr="008359E3" w:rsidRDefault="00DF64D7" w:rsidP="009B6B3B">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Pr="008359E3">
              <w:rPr>
                <w:color w:val="000000" w:themeColor="text1"/>
              </w:rPr>
              <w:t>......</w:t>
            </w:r>
            <w:r>
              <w:rPr>
                <w:color w:val="000000" w:themeColor="text1"/>
              </w:rPr>
              <w:t>.</w:t>
            </w:r>
            <w:r w:rsidRPr="008359E3">
              <w:rPr>
                <w:color w:val="000000" w:themeColor="text1"/>
              </w:rPr>
              <w:t xml:space="preserve">.......1 </w:t>
            </w:r>
            <w:r>
              <w:rPr>
                <w:color w:val="000000" w:themeColor="text1"/>
              </w:rPr>
              <w:t>Cápsula</w:t>
            </w:r>
          </w:p>
        </w:tc>
      </w:tr>
      <w:tr w:rsidR="00DF64D7" w:rsidRPr="00BE5CFD" w:rsidTr="009B6B3B">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F64D7" w:rsidRPr="00BE5CFD" w:rsidRDefault="00DF64D7" w:rsidP="00DF64D7">
            <w:pPr>
              <w:pStyle w:val="Corpo"/>
              <w:jc w:val="center"/>
              <w:rPr>
                <w:sz w:val="16"/>
                <w:szCs w:val="16"/>
              </w:rPr>
            </w:pPr>
            <w:r w:rsidRPr="00DF64D7">
              <w:rPr>
                <w:sz w:val="16"/>
                <w:szCs w:val="16"/>
              </w:rPr>
              <w:t>Administrar 1 cápsula ao dia ou conforme orientação médica.</w:t>
            </w:r>
          </w:p>
        </w:tc>
      </w:tr>
    </w:tbl>
    <w:p w:rsidR="00DF64D7" w:rsidRDefault="00DF64D7" w:rsidP="00F60616">
      <w:pPr>
        <w:pStyle w:val="Corpo"/>
        <w:ind w:right="-1"/>
        <w:rPr>
          <w:szCs w:val="23"/>
        </w:rPr>
      </w:pPr>
    </w:p>
    <w:p w:rsidR="00DF64D7" w:rsidRDefault="00DF64D7" w:rsidP="00DF64D7">
      <w:pPr>
        <w:pStyle w:val="Corpo"/>
        <w:ind w:right="-1"/>
        <w:rPr>
          <w:b/>
          <w:szCs w:val="23"/>
          <w:u w:val="single"/>
        </w:rPr>
      </w:pPr>
      <w:r w:rsidRPr="00B02A31">
        <w:rPr>
          <w:b/>
          <w:szCs w:val="23"/>
          <w:u w:val="single"/>
        </w:rPr>
        <w:t xml:space="preserve">Cápsulas de </w:t>
      </w:r>
      <w:r>
        <w:rPr>
          <w:b/>
          <w:szCs w:val="23"/>
          <w:u w:val="single"/>
        </w:rPr>
        <w:t>Enalapril para Crianças entre 80 e 160 kg</w:t>
      </w:r>
    </w:p>
    <w:p w:rsidR="00DF64D7" w:rsidRDefault="00DF64D7" w:rsidP="00DF64D7">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F64D7" w:rsidRPr="00C87A84"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DF64D7" w:rsidRPr="00C87A84" w:rsidRDefault="00DF64D7" w:rsidP="009B6B3B">
            <w:pPr>
              <w:pStyle w:val="Corpo"/>
              <w:jc w:val="center"/>
              <w:rPr>
                <w:b/>
                <w:color w:val="FFFFFF" w:themeColor="background1"/>
              </w:rPr>
            </w:pPr>
            <w:r>
              <w:rPr>
                <w:b/>
                <w:color w:val="FFFFFF" w:themeColor="background1"/>
                <w:sz w:val="22"/>
              </w:rPr>
              <w:t>Enalapril</w:t>
            </w:r>
          </w:p>
        </w:tc>
      </w:tr>
      <w:tr w:rsidR="00DF64D7"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F64D7" w:rsidRPr="00CD5430" w:rsidRDefault="00DF64D7" w:rsidP="00DF64D7">
            <w:pPr>
              <w:pStyle w:val="Corpo"/>
              <w:jc w:val="center"/>
              <w:rPr>
                <w:rFonts w:cs="Calibri"/>
                <w:szCs w:val="23"/>
              </w:rPr>
            </w:pPr>
            <w:r>
              <w:rPr>
                <w:rFonts w:cs="Calibri"/>
                <w:color w:val="auto"/>
                <w:szCs w:val="23"/>
              </w:rPr>
              <w:t>Enalapril</w:t>
            </w:r>
            <w:r w:rsidRPr="00B02A31">
              <w:rPr>
                <w:rFonts w:cs="Calibri"/>
                <w:color w:val="auto"/>
                <w:szCs w:val="23"/>
              </w:rPr>
              <w:t xml:space="preserve"> </w:t>
            </w:r>
            <w:r w:rsidR="005E60ED">
              <w:rPr>
                <w:rFonts w:cs="Calibri"/>
                <w:color w:val="auto"/>
                <w:szCs w:val="23"/>
              </w:rPr>
              <w:t>......................</w:t>
            </w:r>
            <w:r w:rsidR="009E5A60">
              <w:rPr>
                <w:rFonts w:cs="Calibri"/>
                <w:color w:val="auto"/>
                <w:szCs w:val="23"/>
              </w:rPr>
              <w:t>...</w:t>
            </w:r>
            <w:r>
              <w:rPr>
                <w:rFonts w:cs="Calibri"/>
                <w:color w:val="auto"/>
                <w:szCs w:val="23"/>
              </w:rPr>
              <w:t>............ 40 mg</w:t>
            </w:r>
            <w:r w:rsidRPr="00B02A31">
              <w:rPr>
                <w:rFonts w:cs="Calibri"/>
                <w:color w:val="auto"/>
                <w:szCs w:val="23"/>
              </w:rPr>
              <w:t>/dia</w:t>
            </w:r>
          </w:p>
        </w:tc>
      </w:tr>
      <w:tr w:rsidR="00DF64D7"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64D7" w:rsidRPr="008359E3" w:rsidRDefault="00DF64D7" w:rsidP="009B6B3B">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Pr="008359E3">
              <w:rPr>
                <w:color w:val="000000" w:themeColor="text1"/>
              </w:rPr>
              <w:t>......</w:t>
            </w:r>
            <w:r w:rsidR="005E60ED">
              <w:rPr>
                <w:color w:val="000000" w:themeColor="text1"/>
              </w:rPr>
              <w:t>.</w:t>
            </w:r>
            <w:r w:rsidRPr="008359E3">
              <w:rPr>
                <w:color w:val="000000" w:themeColor="text1"/>
              </w:rPr>
              <w:t xml:space="preserve">.......1 </w:t>
            </w:r>
            <w:r>
              <w:rPr>
                <w:color w:val="000000" w:themeColor="text1"/>
              </w:rPr>
              <w:t>Cápsula</w:t>
            </w:r>
          </w:p>
        </w:tc>
      </w:tr>
      <w:tr w:rsidR="00DF64D7" w:rsidRPr="00BE5CFD" w:rsidTr="009B6B3B">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F64D7" w:rsidRPr="00BE5CFD" w:rsidRDefault="00DF64D7" w:rsidP="009B6B3B">
            <w:pPr>
              <w:pStyle w:val="Corpo"/>
              <w:jc w:val="center"/>
              <w:rPr>
                <w:sz w:val="16"/>
                <w:szCs w:val="16"/>
              </w:rPr>
            </w:pPr>
            <w:r w:rsidRPr="00DF64D7">
              <w:rPr>
                <w:sz w:val="16"/>
                <w:szCs w:val="16"/>
              </w:rPr>
              <w:t>Administrar 1 cápsula ao dia ou conforme orientação médica.</w:t>
            </w:r>
          </w:p>
        </w:tc>
      </w:tr>
    </w:tbl>
    <w:p w:rsidR="00DF64D7" w:rsidRDefault="00DF64D7" w:rsidP="00F60616">
      <w:pPr>
        <w:pStyle w:val="Corpo"/>
        <w:ind w:right="-1"/>
        <w:rPr>
          <w:szCs w:val="23"/>
        </w:rPr>
      </w:pPr>
    </w:p>
    <w:p w:rsidR="00DF64D7" w:rsidRPr="00DF64D7" w:rsidRDefault="00DF64D7" w:rsidP="00DF64D7">
      <w:pPr>
        <w:pStyle w:val="formulas"/>
        <w:spacing w:after="120"/>
        <w:jc w:val="center"/>
        <w:rPr>
          <w:rFonts w:ascii="Swis721 Th BT" w:hAnsi="Swis721 Th BT"/>
          <w:b/>
        </w:rPr>
      </w:pPr>
      <w:r w:rsidRPr="00DF64D7">
        <w:rPr>
          <w:rFonts w:ascii="Swis721 Th BT" w:hAnsi="Swis721 Th BT"/>
          <w:b/>
        </w:rPr>
        <w:t>Estudo Clínico Comprova: Enalapril tem Efeito Comparável à Valsartana em Crianças Hipertensas</w:t>
      </w:r>
    </w:p>
    <w:p w:rsidR="00DF64D7" w:rsidRPr="003705C8" w:rsidRDefault="00DF64D7" w:rsidP="00DF64D7">
      <w:pPr>
        <w:pStyle w:val="Corpo"/>
        <w:spacing w:after="120"/>
      </w:pPr>
      <w:r w:rsidRPr="003705C8">
        <w:t>O objetivo desse estudo foi comparar a eficácia e a segurança da valsartana com o enalapril em crianças hipertensas com 6 a 17 anos de idade.</w:t>
      </w:r>
    </w:p>
    <w:p w:rsidR="00DF64D7" w:rsidRPr="003705C8" w:rsidRDefault="00DF64D7" w:rsidP="00DF64D7">
      <w:pPr>
        <w:pStyle w:val="Corpo"/>
        <w:spacing w:after="120"/>
      </w:pPr>
      <w:r w:rsidRPr="003705C8">
        <w:t>Durante 12 semanas, 300 crianças foram randomizadas para receber metade da dose estabelecida por uma semana, e após isso</w:t>
      </w:r>
      <w:r w:rsidR="005E60ED">
        <w:t>,</w:t>
      </w:r>
      <w:r w:rsidRPr="003705C8">
        <w:t xml:space="preserve"> a dose foi aumentada até atingir a dose total (≥18 a &lt;35</w:t>
      </w:r>
      <w:r w:rsidRPr="003705C8">
        <w:rPr>
          <w:rFonts w:ascii="Cambria Math" w:hAnsi="Cambria Math" w:cs="Cambria Math"/>
        </w:rPr>
        <w:t> </w:t>
      </w:r>
      <w:r w:rsidRPr="003705C8">
        <w:rPr>
          <w:rFonts w:cs="Futura Lt BT"/>
        </w:rPr>
        <w:t>kg - valsartan</w:t>
      </w:r>
      <w:r w:rsidRPr="003705C8">
        <w:t xml:space="preserve">a: 80 </w:t>
      </w:r>
      <w:r w:rsidRPr="003705C8">
        <w:rPr>
          <w:rFonts w:ascii="Cambria Math" w:hAnsi="Cambria Math" w:cs="Cambria Math"/>
        </w:rPr>
        <w:t> </w:t>
      </w:r>
      <w:r w:rsidRPr="003705C8">
        <w:rPr>
          <w:rFonts w:cs="Futura Lt BT"/>
        </w:rPr>
        <w:t>mg,</w:t>
      </w:r>
      <w:r w:rsidRPr="003705C8">
        <w:t> enalapril: 10</w:t>
      </w:r>
      <w:r w:rsidRPr="003705C8">
        <w:rPr>
          <w:rFonts w:ascii="Cambria Math" w:hAnsi="Cambria Math" w:cs="Cambria Math"/>
        </w:rPr>
        <w:t xml:space="preserve">  </w:t>
      </w:r>
      <w:r w:rsidRPr="003705C8">
        <w:t xml:space="preserve">mg; ≥35 a &lt;80 </w:t>
      </w:r>
      <w:r w:rsidRPr="003705C8">
        <w:rPr>
          <w:rFonts w:ascii="Cambria Math" w:hAnsi="Cambria Math" w:cs="Cambria Math"/>
        </w:rPr>
        <w:t> </w:t>
      </w:r>
      <w:r w:rsidRPr="003705C8">
        <w:rPr>
          <w:rFonts w:cs="Futura Lt BT"/>
        </w:rPr>
        <w:t>kg - valsartan</w:t>
      </w:r>
      <w:r w:rsidRPr="003705C8">
        <w:t xml:space="preserve">a: 160 </w:t>
      </w:r>
      <w:r w:rsidRPr="003705C8">
        <w:rPr>
          <w:rFonts w:ascii="Cambria Math" w:hAnsi="Cambria Math" w:cs="Cambria Math"/>
        </w:rPr>
        <w:t> </w:t>
      </w:r>
      <w:r w:rsidRPr="003705C8">
        <w:rPr>
          <w:rFonts w:cs="Futura Lt BT"/>
        </w:rPr>
        <w:t>mg,</w:t>
      </w:r>
      <w:r w:rsidRPr="003705C8">
        <w:t> enalapril: 20</w:t>
      </w:r>
      <w:r w:rsidRPr="003705C8">
        <w:rPr>
          <w:rFonts w:ascii="Cambria Math" w:hAnsi="Cambria Math" w:cs="Cambria Math"/>
        </w:rPr>
        <w:t xml:space="preserve">  </w:t>
      </w:r>
      <w:r w:rsidRPr="003705C8">
        <w:t xml:space="preserve">mg; ≥80 a ≤160 </w:t>
      </w:r>
      <w:r w:rsidRPr="003705C8">
        <w:rPr>
          <w:rFonts w:ascii="Cambria Math" w:hAnsi="Cambria Math" w:cs="Cambria Math"/>
        </w:rPr>
        <w:t> </w:t>
      </w:r>
      <w:r w:rsidRPr="003705C8">
        <w:rPr>
          <w:rFonts w:cs="Futura Lt BT"/>
        </w:rPr>
        <w:t>kg - valsartan</w:t>
      </w:r>
      <w:r w:rsidRPr="003705C8">
        <w:t>a: 320</w:t>
      </w:r>
      <w:r w:rsidRPr="003705C8">
        <w:rPr>
          <w:rFonts w:ascii="Cambria Math" w:hAnsi="Cambria Math" w:cs="Cambria Math"/>
        </w:rPr>
        <w:t xml:space="preserve">  </w:t>
      </w:r>
      <w:r w:rsidRPr="003705C8">
        <w:rPr>
          <w:rFonts w:cs="Futura Lt BT"/>
        </w:rPr>
        <w:t>mg,</w:t>
      </w:r>
      <w:r w:rsidRPr="003705C8">
        <w:t xml:space="preserve"> enalapril: 40 </w:t>
      </w:r>
      <w:r w:rsidRPr="003705C8">
        <w:rPr>
          <w:rFonts w:ascii="Cambria Math" w:hAnsi="Cambria Math" w:cs="Cambria Math"/>
        </w:rPr>
        <w:t> </w:t>
      </w:r>
      <w:r w:rsidRPr="003705C8">
        <w:t>mg).</w:t>
      </w:r>
    </w:p>
    <w:p w:rsidR="00DF64D7" w:rsidRPr="003705C8" w:rsidRDefault="00DF64D7" w:rsidP="00DF64D7">
      <w:pPr>
        <w:pStyle w:val="Corpo"/>
        <w:spacing w:after="120"/>
      </w:pPr>
      <w:r w:rsidRPr="003705C8">
        <w:t>Resultados obtidos:</w:t>
      </w:r>
    </w:p>
    <w:p w:rsidR="00DF64D7" w:rsidRPr="003705C8" w:rsidRDefault="00DF64D7" w:rsidP="00AB3D56">
      <w:pPr>
        <w:pStyle w:val="Corpo"/>
        <w:numPr>
          <w:ilvl w:val="0"/>
          <w:numId w:val="24"/>
        </w:numPr>
        <w:spacing w:after="120"/>
      </w:pPr>
      <w:r w:rsidRPr="003705C8">
        <w:t xml:space="preserve">Ao final da 12ª semana, a redução na </w:t>
      </w:r>
      <w:r w:rsidRPr="003705C8">
        <w:rPr>
          <w:rStyle w:val="nfase"/>
          <w:shd w:val="clear" w:color="auto" w:fill="FFFFFF"/>
        </w:rPr>
        <w:t>pressão arterial</w:t>
      </w:r>
      <w:r w:rsidRPr="003705C8">
        <w:rPr>
          <w:rStyle w:val="apple-converted-space"/>
          <w:shd w:val="clear" w:color="auto" w:fill="FFFFFF"/>
        </w:rPr>
        <w:t> </w:t>
      </w:r>
      <w:r w:rsidRPr="003705C8">
        <w:rPr>
          <w:shd w:val="clear" w:color="auto" w:fill="FFFFFF"/>
        </w:rPr>
        <w:t>sistólica</w:t>
      </w:r>
      <w:r w:rsidRPr="003705C8">
        <w:rPr>
          <w:rStyle w:val="apple-converted-space"/>
          <w:shd w:val="clear" w:color="auto" w:fill="FFFFFF"/>
        </w:rPr>
        <w:t> </w:t>
      </w:r>
      <w:r w:rsidRPr="003705C8">
        <w:rPr>
          <w:rStyle w:val="nfase"/>
          <w:shd w:val="clear" w:color="auto" w:fill="FFFFFF"/>
        </w:rPr>
        <w:t>sentado</w:t>
      </w:r>
      <w:r w:rsidRPr="003705C8">
        <w:rPr>
          <w:rStyle w:val="apple-converted-space"/>
          <w:shd w:val="clear" w:color="auto" w:fill="FFFFFF"/>
        </w:rPr>
        <w:t> </w:t>
      </w:r>
      <w:r w:rsidRPr="003705C8">
        <w:rPr>
          <w:shd w:val="clear" w:color="auto" w:fill="FFFFFF"/>
        </w:rPr>
        <w:t>média (</w:t>
      </w:r>
      <w:r w:rsidRPr="003705C8">
        <w:rPr>
          <w:rStyle w:val="nfase"/>
          <w:shd w:val="clear" w:color="auto" w:fill="FFFFFF"/>
        </w:rPr>
        <w:t>MSSBP</w:t>
      </w:r>
      <w:r w:rsidRPr="003705C8">
        <w:rPr>
          <w:shd w:val="clear" w:color="auto" w:fill="FFFFFF"/>
        </w:rPr>
        <w:t>)</w:t>
      </w:r>
      <w:r w:rsidRPr="003705C8">
        <w:t xml:space="preserve"> foi similar para ambos os fármacos; </w:t>
      </w:r>
    </w:p>
    <w:p w:rsidR="00DF64D7" w:rsidRPr="003705C8" w:rsidRDefault="00DF64D7" w:rsidP="00AB3D56">
      <w:pPr>
        <w:pStyle w:val="Corpo"/>
        <w:numPr>
          <w:ilvl w:val="0"/>
          <w:numId w:val="24"/>
        </w:numPr>
        <w:spacing w:after="120"/>
      </w:pPr>
      <w:r w:rsidRPr="003705C8">
        <w:t xml:space="preserve">As médias quadráticas mínimas da pressão arterial reduziram da linha base de        -15,4 para -9,4 mmHg nos pacientes em tratamento com valsartana e de -14,1 para -8,5 mmHg no tratamento com enalapril; </w:t>
      </w:r>
    </w:p>
    <w:p w:rsidR="00DF64D7" w:rsidRPr="003705C8" w:rsidRDefault="00DF64D7" w:rsidP="00AB3D56">
      <w:pPr>
        <w:pStyle w:val="Corpo"/>
        <w:numPr>
          <w:ilvl w:val="0"/>
          <w:numId w:val="24"/>
        </w:numPr>
        <w:spacing w:after="120"/>
      </w:pPr>
      <w:r w:rsidRPr="003705C8">
        <w:t>No grupo de pacientes que foram submetidos a medidas da pressão arterial em ambulatório, a valsartana promoveu reduções maiores que o enalapril na pressão arterial média de 24 horas (valsartana: -9,8 mmHg, enalapril: -7,2 mmHg: p=0,03).</w:t>
      </w:r>
    </w:p>
    <w:p w:rsidR="00DF64D7" w:rsidRPr="003705C8" w:rsidRDefault="00DF64D7" w:rsidP="00DF64D7">
      <w:pPr>
        <w:pStyle w:val="Corpo"/>
      </w:pPr>
      <w:r w:rsidRPr="003705C8">
        <w:t xml:space="preserve">O estudo concluiu que tanto a valsartana quanto o enalapril promoveram redução comparável e controle efetivo da pressão arterial, sendo bem tolerados em crianças hipertensas de 6 e 17 anos (Schaefer </w:t>
      </w:r>
      <w:r w:rsidRPr="003705C8">
        <w:rPr>
          <w:i/>
        </w:rPr>
        <w:t>et al</w:t>
      </w:r>
      <w:r w:rsidRPr="003705C8">
        <w:t>., 2011).</w:t>
      </w:r>
    </w:p>
    <w:p w:rsidR="00DF64D7" w:rsidRDefault="00DF64D7" w:rsidP="00F60616">
      <w:pPr>
        <w:pStyle w:val="Corpo"/>
        <w:ind w:right="-1"/>
        <w:rPr>
          <w:szCs w:val="23"/>
        </w:rPr>
      </w:pPr>
    </w:p>
    <w:p w:rsidR="00DF64D7" w:rsidRDefault="00DF64D7" w:rsidP="00F60616">
      <w:pPr>
        <w:pStyle w:val="Corpo"/>
        <w:ind w:right="-1"/>
        <w:rPr>
          <w:szCs w:val="23"/>
        </w:rPr>
      </w:pPr>
    </w:p>
    <w:p w:rsidR="00DF64D7" w:rsidRDefault="00DF64D7" w:rsidP="00F60616">
      <w:pPr>
        <w:pStyle w:val="Corpo"/>
        <w:ind w:right="-1"/>
        <w:rPr>
          <w:szCs w:val="23"/>
        </w:rPr>
      </w:pPr>
    </w:p>
    <w:p w:rsidR="00DF64D7" w:rsidRDefault="00DF64D7" w:rsidP="00F60616">
      <w:pPr>
        <w:pStyle w:val="Corpo"/>
        <w:ind w:right="-1"/>
        <w:rPr>
          <w:szCs w:val="23"/>
        </w:rPr>
      </w:pPr>
    </w:p>
    <w:p w:rsidR="00DF64D7" w:rsidRPr="00970067" w:rsidRDefault="00DF64D7" w:rsidP="00DF64D7">
      <w:pPr>
        <w:pStyle w:val="Ttulo1"/>
      </w:pPr>
      <w:bookmarkStart w:id="56" w:name="_Toc531180553"/>
      <w:r>
        <w:lastRenderedPageBreak/>
        <w:t>Formulário</w:t>
      </w:r>
      <w:bookmarkEnd w:id="56"/>
    </w:p>
    <w:p w:rsidR="00DF64D7" w:rsidRDefault="00DF64D7" w:rsidP="005D7C25">
      <w:pPr>
        <w:pStyle w:val="Ttulo2"/>
      </w:pPr>
      <w:bookmarkStart w:id="57" w:name="_Toc531180554"/>
      <w:r>
        <w:t>Bloqueadores Seletivos do Canal de Cálcio</w:t>
      </w:r>
      <w:bookmarkEnd w:id="57"/>
    </w:p>
    <w:p w:rsidR="00DF64D7" w:rsidRDefault="00DF64D7" w:rsidP="00F60616">
      <w:pPr>
        <w:pStyle w:val="Corpo"/>
        <w:ind w:right="-1"/>
        <w:rPr>
          <w:szCs w:val="23"/>
        </w:rPr>
      </w:pPr>
    </w:p>
    <w:p w:rsidR="00DF64D7" w:rsidRDefault="00DF64D7" w:rsidP="00DF64D7">
      <w:pPr>
        <w:pStyle w:val="Corpo"/>
        <w:ind w:right="-1"/>
        <w:rPr>
          <w:b/>
          <w:szCs w:val="23"/>
          <w:u w:val="single"/>
        </w:rPr>
      </w:pPr>
    </w:p>
    <w:p w:rsidR="000B07D1" w:rsidRDefault="000B07D1" w:rsidP="000B07D1">
      <w:pPr>
        <w:pStyle w:val="Corpo"/>
        <w:ind w:right="-1"/>
        <w:rPr>
          <w:b/>
          <w:szCs w:val="23"/>
          <w:u w:val="single"/>
        </w:rPr>
      </w:pPr>
      <w:r w:rsidRPr="00B02A31">
        <w:rPr>
          <w:b/>
          <w:szCs w:val="23"/>
          <w:u w:val="single"/>
        </w:rPr>
        <w:t xml:space="preserve">Cápsulas de </w:t>
      </w:r>
      <w:r w:rsidR="00961CA4">
        <w:rPr>
          <w:b/>
          <w:szCs w:val="23"/>
          <w:u w:val="single"/>
        </w:rPr>
        <w:t>Anlodipina</w:t>
      </w:r>
      <w:r>
        <w:rPr>
          <w:b/>
          <w:szCs w:val="23"/>
          <w:u w:val="single"/>
        </w:rPr>
        <w:t xml:space="preserve"> </w:t>
      </w:r>
      <w:r w:rsidR="00B969A7">
        <w:rPr>
          <w:b/>
          <w:szCs w:val="23"/>
          <w:u w:val="single"/>
        </w:rPr>
        <w:t>(6 a 16 anos)</w:t>
      </w:r>
    </w:p>
    <w:p w:rsidR="000B07D1" w:rsidRDefault="000B07D1" w:rsidP="000B07D1">
      <w:pPr>
        <w:pStyle w:val="Corpo"/>
        <w:ind w:right="-1"/>
        <w:rPr>
          <w:szCs w:val="23"/>
        </w:rPr>
      </w:pPr>
    </w:p>
    <w:p w:rsidR="00DF64D7" w:rsidRDefault="00DF64D7" w:rsidP="00F60616">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961CA4" w:rsidRPr="00C87A84"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961CA4" w:rsidRPr="00C87A84" w:rsidRDefault="00961CA4" w:rsidP="009B6B3B">
            <w:pPr>
              <w:pStyle w:val="Corpo"/>
              <w:jc w:val="center"/>
              <w:rPr>
                <w:b/>
                <w:color w:val="FFFFFF" w:themeColor="background1"/>
              </w:rPr>
            </w:pPr>
            <w:r>
              <w:rPr>
                <w:b/>
                <w:color w:val="FFFFFF" w:themeColor="background1"/>
                <w:sz w:val="22"/>
              </w:rPr>
              <w:t>Anlodipina</w:t>
            </w:r>
          </w:p>
        </w:tc>
      </w:tr>
      <w:tr w:rsidR="00961CA4"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961CA4" w:rsidRPr="00CD5430" w:rsidRDefault="00961CA4" w:rsidP="00CD5144">
            <w:pPr>
              <w:pStyle w:val="Corpo"/>
              <w:jc w:val="center"/>
              <w:rPr>
                <w:rFonts w:cs="Calibri"/>
                <w:szCs w:val="23"/>
              </w:rPr>
            </w:pPr>
            <w:r>
              <w:rPr>
                <w:rFonts w:cs="Calibri"/>
                <w:color w:val="auto"/>
                <w:szCs w:val="23"/>
              </w:rPr>
              <w:t>Anlodipina.................</w:t>
            </w:r>
            <w:r w:rsidR="009E5A60">
              <w:rPr>
                <w:rFonts w:cs="Calibri"/>
                <w:color w:val="auto"/>
                <w:szCs w:val="23"/>
              </w:rPr>
              <w:t>...</w:t>
            </w:r>
            <w:r>
              <w:rPr>
                <w:rFonts w:cs="Calibri"/>
                <w:color w:val="auto"/>
                <w:szCs w:val="23"/>
              </w:rPr>
              <w:t>..</w:t>
            </w:r>
            <w:r w:rsidR="005E60ED">
              <w:rPr>
                <w:rFonts w:cs="Calibri"/>
                <w:color w:val="auto"/>
                <w:szCs w:val="23"/>
              </w:rPr>
              <w:t>.........</w:t>
            </w:r>
            <w:r w:rsidR="00CD5144">
              <w:rPr>
                <w:rFonts w:cs="Calibri"/>
                <w:color w:val="auto"/>
                <w:szCs w:val="23"/>
              </w:rPr>
              <w:t>..</w:t>
            </w:r>
            <w:r>
              <w:rPr>
                <w:rFonts w:cs="Calibri"/>
                <w:color w:val="auto"/>
                <w:szCs w:val="23"/>
              </w:rPr>
              <w:t xml:space="preserve">........ </w:t>
            </w:r>
            <w:r w:rsidR="00CD5144">
              <w:rPr>
                <w:rFonts w:cs="Calibri"/>
                <w:color w:val="auto"/>
                <w:szCs w:val="23"/>
              </w:rPr>
              <w:t>2,5 mg</w:t>
            </w:r>
          </w:p>
        </w:tc>
      </w:tr>
      <w:tr w:rsidR="00961CA4"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61CA4" w:rsidRPr="008359E3" w:rsidRDefault="00961CA4" w:rsidP="009B6B3B">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Pr="008359E3">
              <w:rPr>
                <w:color w:val="000000" w:themeColor="text1"/>
              </w:rPr>
              <w:t>....</w:t>
            </w:r>
            <w:r>
              <w:rPr>
                <w:color w:val="000000" w:themeColor="text1"/>
              </w:rPr>
              <w:t>...</w:t>
            </w:r>
            <w:r w:rsidRPr="008359E3">
              <w:rPr>
                <w:color w:val="000000" w:themeColor="text1"/>
              </w:rPr>
              <w:t xml:space="preserve">.......1 </w:t>
            </w:r>
            <w:r>
              <w:rPr>
                <w:color w:val="000000" w:themeColor="text1"/>
              </w:rPr>
              <w:t>Cápsula</w:t>
            </w:r>
          </w:p>
        </w:tc>
      </w:tr>
    </w:tbl>
    <w:p w:rsidR="00961CA4" w:rsidRPr="00961CA4" w:rsidRDefault="00CD5144" w:rsidP="00961CA4">
      <w:pPr>
        <w:pStyle w:val="Corpo"/>
        <w:rPr>
          <w:sz w:val="16"/>
          <w:szCs w:val="16"/>
        </w:rPr>
      </w:pPr>
      <w:r>
        <w:rPr>
          <w:sz w:val="16"/>
          <w:szCs w:val="16"/>
        </w:rPr>
        <w:t>Administrar 1 a 2 cápsulas ao dia ou conforme orientação médica.</w:t>
      </w:r>
    </w:p>
    <w:p w:rsidR="00961CA4" w:rsidRDefault="00961CA4" w:rsidP="00F60616">
      <w:pPr>
        <w:pStyle w:val="Corpo"/>
        <w:ind w:right="-1"/>
        <w:rPr>
          <w:szCs w:val="23"/>
        </w:rPr>
      </w:pPr>
    </w:p>
    <w:p w:rsidR="00CD5144" w:rsidRPr="003705C8" w:rsidRDefault="00CD5144" w:rsidP="00CD5144">
      <w:pPr>
        <w:pStyle w:val="Corpo"/>
        <w:spacing w:after="120"/>
      </w:pPr>
      <w:r w:rsidRPr="003705C8">
        <w:t>Neste estudo randomizado, duplo-cego, placebo-controlado, grupo-paralelo com variações de doses, foi avaliada a eficácia e segurança da anlodipina em crianças hipertensas. Ao todo, 268 crianças (177 meninos e 91 meninas) foram recrutadas.</w:t>
      </w:r>
    </w:p>
    <w:p w:rsidR="00CD5144" w:rsidRPr="003705C8" w:rsidRDefault="00CD5144" w:rsidP="00CD5144">
      <w:pPr>
        <w:pStyle w:val="Corpo"/>
        <w:spacing w:after="120"/>
      </w:pPr>
      <w:r w:rsidRPr="003705C8">
        <w:t xml:space="preserve">Anlodipina promoveu redução significativamente maior na pressão sistólica comparada com placebo (-6,9 mmHg para dose de 2,5 mg/dia (p=0,045 </w:t>
      </w:r>
      <w:r w:rsidRPr="003705C8">
        <w:rPr>
          <w:i/>
        </w:rPr>
        <w:t>vs</w:t>
      </w:r>
      <w:r w:rsidRPr="003705C8">
        <w:t xml:space="preserve"> placebo) e -8,7 mmHg para a dose de 5 mg/dia (p=0,005 </w:t>
      </w:r>
      <w:r w:rsidRPr="003705C8">
        <w:rPr>
          <w:i/>
        </w:rPr>
        <w:t xml:space="preserve">vs </w:t>
      </w:r>
      <w:r w:rsidRPr="003705C8">
        <w:t>placebo). Houve ainda um efeito dose-resposta significativo da anlodipina tanto na pressão sistólica quanto na diastólica, começando em doses ≥0,06 mg/kg/dia.</w:t>
      </w:r>
    </w:p>
    <w:p w:rsidR="00CD5144" w:rsidRPr="003705C8" w:rsidRDefault="00CD5144" w:rsidP="00CD5144">
      <w:pPr>
        <w:pStyle w:val="Corpo"/>
        <w:spacing w:after="120"/>
      </w:pPr>
      <w:r w:rsidRPr="003705C8">
        <w:t>Portanto, anlodipina reduz efetivamente a pressão arterial s</w:t>
      </w:r>
      <w:r w:rsidR="00AB7840">
        <w:t>istólica de uma maneira dose</w:t>
      </w:r>
      <w:r w:rsidRPr="003705C8">
        <w:t xml:space="preserve">-dependente em crianças hipertensas (Flynn </w:t>
      </w:r>
      <w:r w:rsidRPr="003705C8">
        <w:rPr>
          <w:i/>
        </w:rPr>
        <w:t>et al</w:t>
      </w:r>
      <w:r w:rsidRPr="003705C8">
        <w:t>., 2004).</w:t>
      </w:r>
    </w:p>
    <w:p w:rsidR="00CD5144" w:rsidRDefault="00CD5144" w:rsidP="00F60616">
      <w:pPr>
        <w:pStyle w:val="Corpo"/>
        <w:ind w:right="-1"/>
        <w:rPr>
          <w:szCs w:val="23"/>
        </w:rPr>
      </w:pPr>
    </w:p>
    <w:p w:rsidR="004B740F" w:rsidRDefault="004B740F" w:rsidP="00F60616">
      <w:pPr>
        <w:pStyle w:val="Corpo"/>
        <w:ind w:right="-1"/>
        <w:rPr>
          <w:szCs w:val="23"/>
        </w:rPr>
      </w:pPr>
    </w:p>
    <w:p w:rsidR="004B740F" w:rsidRDefault="004B740F" w:rsidP="00F60616">
      <w:pPr>
        <w:pStyle w:val="Corpo"/>
        <w:ind w:right="-1"/>
        <w:rPr>
          <w:szCs w:val="23"/>
        </w:rPr>
      </w:pPr>
    </w:p>
    <w:p w:rsidR="004B740F" w:rsidRDefault="004B740F" w:rsidP="00F60616">
      <w:pPr>
        <w:pStyle w:val="Corpo"/>
        <w:ind w:right="-1"/>
        <w:rPr>
          <w:szCs w:val="23"/>
        </w:rPr>
      </w:pPr>
    </w:p>
    <w:p w:rsidR="004B740F" w:rsidRDefault="004B740F" w:rsidP="00F60616">
      <w:pPr>
        <w:pStyle w:val="Corpo"/>
        <w:ind w:right="-1"/>
        <w:rPr>
          <w:szCs w:val="23"/>
        </w:rPr>
      </w:pPr>
    </w:p>
    <w:p w:rsidR="004B740F" w:rsidRDefault="004B740F" w:rsidP="00F60616">
      <w:pPr>
        <w:pStyle w:val="Corpo"/>
        <w:ind w:right="-1"/>
        <w:rPr>
          <w:szCs w:val="23"/>
        </w:rPr>
      </w:pPr>
    </w:p>
    <w:p w:rsidR="004B740F" w:rsidRDefault="004B740F" w:rsidP="00F60616">
      <w:pPr>
        <w:pStyle w:val="Corpo"/>
        <w:ind w:right="-1"/>
        <w:rPr>
          <w:szCs w:val="23"/>
        </w:rPr>
      </w:pPr>
    </w:p>
    <w:p w:rsidR="004B740F" w:rsidRDefault="004B740F" w:rsidP="00F60616">
      <w:pPr>
        <w:pStyle w:val="Corpo"/>
        <w:ind w:right="-1"/>
        <w:rPr>
          <w:szCs w:val="23"/>
        </w:rPr>
      </w:pPr>
    </w:p>
    <w:p w:rsidR="004B740F" w:rsidRDefault="004B740F" w:rsidP="00F60616">
      <w:pPr>
        <w:pStyle w:val="Corpo"/>
        <w:ind w:right="-1"/>
        <w:rPr>
          <w:szCs w:val="23"/>
        </w:rPr>
      </w:pPr>
    </w:p>
    <w:p w:rsidR="004B740F" w:rsidRDefault="004B740F" w:rsidP="00F60616">
      <w:pPr>
        <w:pStyle w:val="Corpo"/>
        <w:ind w:right="-1"/>
        <w:rPr>
          <w:szCs w:val="23"/>
        </w:rPr>
      </w:pPr>
    </w:p>
    <w:p w:rsidR="004B740F" w:rsidRDefault="004B740F" w:rsidP="00F60616">
      <w:pPr>
        <w:pStyle w:val="Corpo"/>
        <w:ind w:right="-1"/>
        <w:rPr>
          <w:szCs w:val="23"/>
        </w:rPr>
      </w:pPr>
    </w:p>
    <w:p w:rsidR="004B740F" w:rsidRDefault="004B740F" w:rsidP="00F60616">
      <w:pPr>
        <w:pStyle w:val="Corpo"/>
        <w:ind w:right="-1"/>
        <w:rPr>
          <w:szCs w:val="23"/>
        </w:rPr>
      </w:pPr>
    </w:p>
    <w:p w:rsidR="004B740F" w:rsidRDefault="004B740F" w:rsidP="00F60616">
      <w:pPr>
        <w:pStyle w:val="Corpo"/>
        <w:ind w:right="-1"/>
        <w:rPr>
          <w:szCs w:val="23"/>
        </w:rPr>
      </w:pPr>
    </w:p>
    <w:p w:rsidR="00CD5144" w:rsidRPr="00970067" w:rsidRDefault="00CD5144" w:rsidP="00CD5144">
      <w:pPr>
        <w:pStyle w:val="Ttulo1"/>
      </w:pPr>
      <w:bookmarkStart w:id="58" w:name="_Toc531180555"/>
      <w:r>
        <w:lastRenderedPageBreak/>
        <w:t>Formulário</w:t>
      </w:r>
      <w:bookmarkEnd w:id="58"/>
    </w:p>
    <w:p w:rsidR="00947A87" w:rsidRPr="00947A87" w:rsidRDefault="00947A87" w:rsidP="005D7C25">
      <w:pPr>
        <w:pStyle w:val="Ttulo2"/>
      </w:pPr>
      <w:bookmarkStart w:id="59" w:name="_Toc531180556"/>
      <w:r>
        <w:t>Antiarrítmicos de Classe III</w:t>
      </w:r>
      <w:bookmarkEnd w:id="59"/>
    </w:p>
    <w:p w:rsidR="005D7C25" w:rsidRDefault="005D7C25" w:rsidP="00947A87">
      <w:pPr>
        <w:pStyle w:val="Corpo"/>
        <w:ind w:right="-1"/>
        <w:rPr>
          <w:b/>
          <w:szCs w:val="23"/>
          <w:u w:val="single"/>
        </w:rPr>
      </w:pPr>
    </w:p>
    <w:p w:rsidR="00947A87" w:rsidRDefault="00947A87" w:rsidP="00947A87">
      <w:pPr>
        <w:pStyle w:val="Corpo"/>
        <w:ind w:right="-1"/>
        <w:rPr>
          <w:b/>
          <w:szCs w:val="23"/>
          <w:u w:val="single"/>
        </w:rPr>
      </w:pPr>
      <w:r>
        <w:rPr>
          <w:b/>
          <w:szCs w:val="23"/>
          <w:u w:val="single"/>
        </w:rPr>
        <w:t xml:space="preserve">Tratamento para Arritmia </w:t>
      </w:r>
      <w:r w:rsidR="00B969A7">
        <w:rPr>
          <w:b/>
          <w:szCs w:val="23"/>
          <w:u w:val="single"/>
        </w:rPr>
        <w:t>(0 a 18 anos)</w:t>
      </w:r>
    </w:p>
    <w:p w:rsidR="00947A87" w:rsidRDefault="00947A87" w:rsidP="00947A87">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947A87" w:rsidRPr="00C87A84"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947A87" w:rsidRPr="00C87A84" w:rsidRDefault="00947A87" w:rsidP="009B6B3B">
            <w:pPr>
              <w:pStyle w:val="Corpo"/>
              <w:jc w:val="center"/>
              <w:rPr>
                <w:b/>
                <w:color w:val="FFFFFF" w:themeColor="background1"/>
              </w:rPr>
            </w:pPr>
            <w:r>
              <w:rPr>
                <w:b/>
                <w:color w:val="FFFFFF" w:themeColor="background1"/>
                <w:sz w:val="22"/>
              </w:rPr>
              <w:t>Amiodarona</w:t>
            </w:r>
          </w:p>
        </w:tc>
      </w:tr>
      <w:tr w:rsidR="00947A87"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947A87" w:rsidRPr="00CD5430" w:rsidRDefault="00947A87" w:rsidP="00947A87">
            <w:pPr>
              <w:pStyle w:val="Corpo"/>
              <w:jc w:val="center"/>
              <w:rPr>
                <w:rFonts w:cs="Calibri"/>
                <w:szCs w:val="23"/>
              </w:rPr>
            </w:pPr>
            <w:r>
              <w:rPr>
                <w:rFonts w:cs="Calibri"/>
                <w:color w:val="auto"/>
                <w:szCs w:val="23"/>
              </w:rPr>
              <w:t>Amiodarona</w:t>
            </w:r>
            <w:r w:rsidRPr="00B02A31">
              <w:rPr>
                <w:rFonts w:cs="Calibri"/>
                <w:color w:val="auto"/>
                <w:szCs w:val="23"/>
              </w:rPr>
              <w:t xml:space="preserve"> </w:t>
            </w:r>
            <w:r w:rsidR="00AB7840">
              <w:rPr>
                <w:rFonts w:cs="Calibri"/>
                <w:color w:val="auto"/>
                <w:szCs w:val="23"/>
              </w:rPr>
              <w:t>...............</w:t>
            </w:r>
            <w:r>
              <w:rPr>
                <w:rFonts w:cs="Calibri"/>
                <w:color w:val="auto"/>
                <w:szCs w:val="23"/>
              </w:rPr>
              <w:t>..</w:t>
            </w:r>
            <w:r w:rsidR="009E5A60">
              <w:rPr>
                <w:rFonts w:cs="Calibri"/>
                <w:color w:val="auto"/>
                <w:szCs w:val="23"/>
              </w:rPr>
              <w:t>....</w:t>
            </w:r>
            <w:r>
              <w:rPr>
                <w:rFonts w:cs="Calibri"/>
                <w:color w:val="auto"/>
                <w:szCs w:val="23"/>
              </w:rPr>
              <w:t>........ 5 mg/kg/dia</w:t>
            </w:r>
          </w:p>
        </w:tc>
      </w:tr>
      <w:tr w:rsidR="00947A87"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47A87" w:rsidRPr="008359E3" w:rsidRDefault="00947A87" w:rsidP="00AB7840">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Pr="008359E3">
              <w:rPr>
                <w:color w:val="000000" w:themeColor="text1"/>
              </w:rPr>
              <w:t>......</w:t>
            </w:r>
            <w:r w:rsidR="00AB7840">
              <w:rPr>
                <w:color w:val="000000" w:themeColor="text1"/>
              </w:rPr>
              <w:t>.</w:t>
            </w:r>
            <w:r w:rsidRPr="008359E3">
              <w:rPr>
                <w:color w:val="000000" w:themeColor="text1"/>
              </w:rPr>
              <w:t xml:space="preserve">.......1 </w:t>
            </w:r>
            <w:r>
              <w:rPr>
                <w:color w:val="000000" w:themeColor="text1"/>
              </w:rPr>
              <w:t>Cápsula</w:t>
            </w:r>
          </w:p>
        </w:tc>
      </w:tr>
      <w:tr w:rsidR="00947A87" w:rsidRPr="00BE5CFD" w:rsidTr="009B6B3B">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47A87" w:rsidRPr="00947A87" w:rsidRDefault="00B00D7A" w:rsidP="00947A87">
            <w:pPr>
              <w:pStyle w:val="Corpo"/>
              <w:rPr>
                <w:sz w:val="16"/>
                <w:szCs w:val="16"/>
              </w:rPr>
            </w:pPr>
            <w:r w:rsidRPr="00947A87">
              <w:rPr>
                <w:sz w:val="16"/>
                <w:szCs w:val="16"/>
              </w:rPr>
              <w:t>Administrar</w:t>
            </w:r>
            <w:r w:rsidR="00947A87" w:rsidRPr="00947A87">
              <w:rPr>
                <w:sz w:val="16"/>
                <w:szCs w:val="16"/>
              </w:rPr>
              <w:t xml:space="preserve"> 1 cápsula 2 vezes ao dia ou conforme orientação médica. No 10º dia de tratamento</w:t>
            </w:r>
            <w:r w:rsidR="00AB7840">
              <w:rPr>
                <w:sz w:val="16"/>
                <w:szCs w:val="16"/>
              </w:rPr>
              <w:t>,</w:t>
            </w:r>
            <w:r w:rsidR="00947A87" w:rsidRPr="00947A87">
              <w:rPr>
                <w:sz w:val="16"/>
                <w:szCs w:val="16"/>
              </w:rPr>
              <w:t xml:space="preserve"> diminuir para 5 mg/kg/dia.</w:t>
            </w:r>
          </w:p>
          <w:p w:rsidR="00947A87" w:rsidRPr="00BE5CFD" w:rsidRDefault="00947A87" w:rsidP="009B6B3B">
            <w:pPr>
              <w:pStyle w:val="Corpo"/>
              <w:jc w:val="center"/>
              <w:rPr>
                <w:sz w:val="16"/>
                <w:szCs w:val="16"/>
              </w:rPr>
            </w:pPr>
          </w:p>
        </w:tc>
      </w:tr>
    </w:tbl>
    <w:p w:rsidR="00947A87" w:rsidRDefault="00947A87" w:rsidP="00F60616">
      <w:pPr>
        <w:pStyle w:val="Corpo"/>
        <w:ind w:right="-1"/>
        <w:rPr>
          <w:szCs w:val="23"/>
        </w:rPr>
      </w:pPr>
      <w:r>
        <w:rPr>
          <w:szCs w:val="23"/>
        </w:rPr>
        <w:t xml:space="preserve">                                       +</w:t>
      </w:r>
    </w:p>
    <w:p w:rsidR="004C7911" w:rsidRDefault="004C7911" w:rsidP="00F60616">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947A87" w:rsidRPr="00C87A84"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947A87" w:rsidRPr="00C87A84" w:rsidRDefault="00947A87" w:rsidP="009B6B3B">
            <w:pPr>
              <w:pStyle w:val="Corpo"/>
              <w:jc w:val="center"/>
              <w:rPr>
                <w:b/>
                <w:color w:val="FFFFFF" w:themeColor="background1"/>
              </w:rPr>
            </w:pPr>
            <w:r>
              <w:rPr>
                <w:b/>
                <w:color w:val="FFFFFF" w:themeColor="background1"/>
                <w:sz w:val="22"/>
              </w:rPr>
              <w:t>Propranolol</w:t>
            </w:r>
          </w:p>
        </w:tc>
      </w:tr>
      <w:tr w:rsidR="00947A87"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947A87" w:rsidRPr="00CD5430" w:rsidRDefault="00CF085D" w:rsidP="00947A87">
            <w:pPr>
              <w:pStyle w:val="Corpo"/>
              <w:jc w:val="center"/>
              <w:rPr>
                <w:rFonts w:cs="Calibri"/>
                <w:szCs w:val="23"/>
              </w:rPr>
            </w:pPr>
            <w:r>
              <w:rPr>
                <w:rFonts w:cs="Calibri"/>
                <w:color w:val="auto"/>
                <w:szCs w:val="23"/>
              </w:rPr>
              <w:t>Propranolol.....</w:t>
            </w:r>
            <w:r w:rsidR="00947A87" w:rsidRPr="00B02A31">
              <w:rPr>
                <w:rFonts w:cs="Calibri"/>
                <w:color w:val="auto"/>
                <w:szCs w:val="23"/>
              </w:rPr>
              <w:t xml:space="preserve"> </w:t>
            </w:r>
            <w:r w:rsidR="00AB7840">
              <w:rPr>
                <w:rFonts w:cs="Calibri"/>
                <w:color w:val="auto"/>
                <w:szCs w:val="23"/>
              </w:rPr>
              <w:t>..............</w:t>
            </w:r>
            <w:r w:rsidR="00947A87">
              <w:rPr>
                <w:rFonts w:cs="Calibri"/>
                <w:color w:val="auto"/>
                <w:szCs w:val="23"/>
              </w:rPr>
              <w:t>..... 1 a 3 mg/kg/dia</w:t>
            </w:r>
          </w:p>
        </w:tc>
      </w:tr>
      <w:tr w:rsidR="00947A87"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47A87" w:rsidRPr="008359E3" w:rsidRDefault="00947A87" w:rsidP="009B6B3B">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Pr="008359E3">
              <w:rPr>
                <w:color w:val="000000" w:themeColor="text1"/>
              </w:rPr>
              <w:t>......</w:t>
            </w:r>
            <w:r>
              <w:rPr>
                <w:color w:val="000000" w:themeColor="text1"/>
              </w:rPr>
              <w:t>.</w:t>
            </w:r>
            <w:r w:rsidRPr="008359E3">
              <w:rPr>
                <w:color w:val="000000" w:themeColor="text1"/>
              </w:rPr>
              <w:t xml:space="preserve">.......1 </w:t>
            </w:r>
            <w:r>
              <w:rPr>
                <w:color w:val="000000" w:themeColor="text1"/>
              </w:rPr>
              <w:t>Cápsula</w:t>
            </w:r>
          </w:p>
        </w:tc>
      </w:tr>
      <w:tr w:rsidR="00947A87" w:rsidRPr="00BE5CFD" w:rsidTr="009B6B3B">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47A87" w:rsidRPr="00947A87" w:rsidRDefault="00B00D7A" w:rsidP="00947A87">
            <w:pPr>
              <w:pStyle w:val="Corpo"/>
              <w:rPr>
                <w:sz w:val="16"/>
                <w:szCs w:val="16"/>
              </w:rPr>
            </w:pPr>
            <w:r w:rsidRPr="00947A87">
              <w:rPr>
                <w:sz w:val="16"/>
                <w:szCs w:val="16"/>
              </w:rPr>
              <w:t>Administrar</w:t>
            </w:r>
            <w:r w:rsidR="00947A87" w:rsidRPr="00947A87">
              <w:rPr>
                <w:sz w:val="16"/>
                <w:szCs w:val="16"/>
              </w:rPr>
              <w:t xml:space="preserve"> em 3 ou 4 doses ou conforme orientação médica.</w:t>
            </w:r>
          </w:p>
          <w:p w:rsidR="00947A87" w:rsidRPr="00BE5CFD" w:rsidRDefault="00947A87" w:rsidP="009B6B3B">
            <w:pPr>
              <w:pStyle w:val="Corpo"/>
              <w:jc w:val="center"/>
              <w:rPr>
                <w:sz w:val="16"/>
                <w:szCs w:val="16"/>
              </w:rPr>
            </w:pPr>
          </w:p>
        </w:tc>
      </w:tr>
    </w:tbl>
    <w:p w:rsidR="00947A87" w:rsidRDefault="00947A87" w:rsidP="00947A87">
      <w:pPr>
        <w:pStyle w:val="Corpo"/>
        <w:ind w:right="-1"/>
        <w:rPr>
          <w:b/>
          <w:szCs w:val="23"/>
        </w:rPr>
      </w:pPr>
      <w:r w:rsidRPr="00947A87">
        <w:rPr>
          <w:b/>
          <w:szCs w:val="23"/>
        </w:rPr>
        <w:t>Estudo Clínico Comprova: Combinação de Amiodarona e Propranolol é Eficaz para Tratamento de Arritimias Infantis com Sucesso em 92% dos Casos</w:t>
      </w:r>
    </w:p>
    <w:p w:rsidR="00947A87" w:rsidRPr="00947A87" w:rsidRDefault="00947A87" w:rsidP="00947A87">
      <w:pPr>
        <w:pStyle w:val="Corpo"/>
        <w:ind w:right="-1"/>
        <w:rPr>
          <w:b/>
          <w:szCs w:val="23"/>
        </w:rPr>
      </w:pPr>
    </w:p>
    <w:p w:rsidR="00947A87" w:rsidRPr="003705C8" w:rsidRDefault="00947A87" w:rsidP="00947A87">
      <w:pPr>
        <w:pStyle w:val="Corpo"/>
        <w:ind w:right="-1"/>
        <w:rPr>
          <w:szCs w:val="23"/>
        </w:rPr>
      </w:pPr>
      <w:r w:rsidRPr="003705C8">
        <w:rPr>
          <w:szCs w:val="23"/>
        </w:rPr>
        <w:t xml:space="preserve">Neste estudo prospectivo realizado pelo Departamento de Cardiologia Pediátrica da Universidade de Hacettepe, Turquia, um total de 25 pacientes (15 meninos e 10 meninas) com taquicardia resistente foram recrutados, idade média de 17,9 meses (0-132) e peso médio de 8,65 kg (2,2-25). </w:t>
      </w:r>
    </w:p>
    <w:p w:rsidR="00947A87" w:rsidRPr="003705C8" w:rsidRDefault="00947A87" w:rsidP="00947A87">
      <w:pPr>
        <w:pStyle w:val="Corpo"/>
        <w:ind w:right="-1"/>
        <w:rPr>
          <w:szCs w:val="23"/>
        </w:rPr>
      </w:pPr>
    </w:p>
    <w:p w:rsidR="00947A87" w:rsidRPr="003705C8" w:rsidRDefault="00947A87" w:rsidP="00AB7840">
      <w:pPr>
        <w:pStyle w:val="Corpo"/>
        <w:ind w:right="-1"/>
        <w:rPr>
          <w:szCs w:val="23"/>
        </w:rPr>
      </w:pPr>
      <w:r w:rsidRPr="003705C8">
        <w:rPr>
          <w:szCs w:val="23"/>
        </w:rPr>
        <w:t>O tratamento consistiu em administrar nos pacientes internados amiodarona intravenosa a uma dose de 5 mg/kg durante 1 hora, se</w:t>
      </w:r>
      <w:r w:rsidR="00AB7840">
        <w:rPr>
          <w:szCs w:val="23"/>
        </w:rPr>
        <w:t xml:space="preserve">guida de uma dose de manutenção de </w:t>
      </w:r>
      <w:r w:rsidRPr="003705C8">
        <w:rPr>
          <w:szCs w:val="23"/>
        </w:rPr>
        <w:t>10 mcg/kg/hora. Administrou-se amiodarona via oral geralmente no 2º ou 3º dia após cessamento da arritmia com uma dose de 10 mg/kg (dividida em duas doses). Conforme a resposta, a amiodarona intravenosa é suspendida dentro de 1-2 semanas. No 10º dia de tratamento, a dose oral diária de amiodarona foi diminuída para 5 mg/kg (dividida em duas doses). Os pacientes responsivos à amiodarona dentro de horas e que se encaixam no perfil (sem bloqueio atrioventricular e falência cardíaca descompensada) recebem propranolol 1-3 mg/kg/dia em 3-4 doses.</w:t>
      </w:r>
    </w:p>
    <w:p w:rsidR="00947A87" w:rsidRPr="003705C8" w:rsidRDefault="00947A87" w:rsidP="00947A87">
      <w:pPr>
        <w:pStyle w:val="Corpo"/>
        <w:ind w:right="-1"/>
        <w:rPr>
          <w:szCs w:val="23"/>
        </w:rPr>
      </w:pPr>
    </w:p>
    <w:p w:rsidR="00947A87" w:rsidRPr="003705C8" w:rsidRDefault="00947A87" w:rsidP="00947A87">
      <w:pPr>
        <w:pStyle w:val="Corpo"/>
        <w:ind w:right="-1"/>
        <w:rPr>
          <w:szCs w:val="23"/>
        </w:rPr>
      </w:pPr>
      <w:r w:rsidRPr="003705C8">
        <w:rPr>
          <w:szCs w:val="23"/>
        </w:rPr>
        <w:t xml:space="preserve">Completo controle da arritmia foi atingido em 20 pacientes com 2 meses de tratamento combinado, enquanto que para os outros 5 pacientes foi necessário um aumento de dose e o controle foi atingido com mais de 2 meses, sendo que não foi observada recorrência. Em geral, o sucesso do tratamento combinado amiodarona-propranolol foi atingido em 92% dos pacientes (Akin </w:t>
      </w:r>
      <w:r w:rsidRPr="003705C8">
        <w:rPr>
          <w:i/>
          <w:szCs w:val="23"/>
        </w:rPr>
        <w:t xml:space="preserve">et al., </w:t>
      </w:r>
      <w:r w:rsidRPr="003705C8">
        <w:rPr>
          <w:szCs w:val="23"/>
        </w:rPr>
        <w:t>2013).</w:t>
      </w:r>
    </w:p>
    <w:p w:rsidR="00947A87" w:rsidRPr="00970067" w:rsidRDefault="00947A87" w:rsidP="00947A87">
      <w:pPr>
        <w:pStyle w:val="Ttulo1"/>
      </w:pPr>
      <w:bookmarkStart w:id="60" w:name="_Toc531180557"/>
      <w:r>
        <w:lastRenderedPageBreak/>
        <w:t>Formulário</w:t>
      </w:r>
      <w:bookmarkEnd w:id="60"/>
    </w:p>
    <w:p w:rsidR="00947A87" w:rsidRDefault="00947A87" w:rsidP="005D7C25">
      <w:pPr>
        <w:pStyle w:val="Ttulo2"/>
      </w:pPr>
      <w:bookmarkStart w:id="61" w:name="_Toc531180558"/>
      <w:r>
        <w:t>Antagonistas do Receptor de Angiotensina II</w:t>
      </w:r>
      <w:bookmarkEnd w:id="61"/>
    </w:p>
    <w:p w:rsidR="005D7C25" w:rsidRDefault="005D7C25" w:rsidP="00947A87">
      <w:pPr>
        <w:pStyle w:val="Corpo"/>
        <w:ind w:right="-1"/>
        <w:rPr>
          <w:b/>
          <w:szCs w:val="23"/>
          <w:u w:val="single"/>
        </w:rPr>
      </w:pPr>
    </w:p>
    <w:p w:rsidR="00947A87" w:rsidRDefault="00FF7896" w:rsidP="00947A87">
      <w:pPr>
        <w:pStyle w:val="Corpo"/>
        <w:ind w:right="-1"/>
        <w:rPr>
          <w:b/>
          <w:szCs w:val="23"/>
          <w:u w:val="single"/>
        </w:rPr>
      </w:pPr>
      <w:r>
        <w:rPr>
          <w:b/>
          <w:szCs w:val="23"/>
          <w:u w:val="single"/>
        </w:rPr>
        <w:t>Cápsulas de Losartana</w:t>
      </w:r>
      <w:r w:rsidR="00B00D7A">
        <w:rPr>
          <w:b/>
          <w:szCs w:val="23"/>
          <w:u w:val="single"/>
        </w:rPr>
        <w:t xml:space="preserve"> para Crianças com Peso Menor que 50 kg</w:t>
      </w:r>
    </w:p>
    <w:p w:rsidR="00947A87" w:rsidRDefault="00947A87" w:rsidP="00947A87">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947A87" w:rsidRPr="00C87A84"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947A87" w:rsidRPr="00C87A84" w:rsidRDefault="00FF7896" w:rsidP="009B6B3B">
            <w:pPr>
              <w:pStyle w:val="Corpo"/>
              <w:jc w:val="center"/>
              <w:rPr>
                <w:b/>
                <w:color w:val="FFFFFF" w:themeColor="background1"/>
              </w:rPr>
            </w:pPr>
            <w:r>
              <w:rPr>
                <w:b/>
                <w:color w:val="FFFFFF" w:themeColor="background1"/>
                <w:sz w:val="22"/>
              </w:rPr>
              <w:t>Losartana</w:t>
            </w:r>
            <w:r w:rsidR="00B00D7A">
              <w:rPr>
                <w:b/>
                <w:color w:val="FFFFFF" w:themeColor="background1"/>
                <w:sz w:val="22"/>
              </w:rPr>
              <w:t xml:space="preserve"> – Dose Baixa</w:t>
            </w:r>
          </w:p>
        </w:tc>
      </w:tr>
      <w:tr w:rsidR="00947A87"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947A87" w:rsidRPr="00CD5430" w:rsidRDefault="00B00D7A" w:rsidP="00B00D7A">
            <w:pPr>
              <w:pStyle w:val="Corpo"/>
              <w:jc w:val="center"/>
              <w:rPr>
                <w:rFonts w:cs="Calibri"/>
                <w:szCs w:val="23"/>
              </w:rPr>
            </w:pPr>
            <w:r>
              <w:rPr>
                <w:rFonts w:cs="Calibri"/>
                <w:color w:val="auto"/>
                <w:szCs w:val="23"/>
              </w:rPr>
              <w:t>Losartana</w:t>
            </w:r>
            <w:r w:rsidR="00947A87" w:rsidRPr="00B02A31">
              <w:rPr>
                <w:rFonts w:cs="Calibri"/>
                <w:color w:val="auto"/>
                <w:szCs w:val="23"/>
              </w:rPr>
              <w:t xml:space="preserve"> </w:t>
            </w:r>
            <w:r w:rsidR="00947A87">
              <w:rPr>
                <w:rFonts w:cs="Calibri"/>
                <w:color w:val="auto"/>
                <w:szCs w:val="23"/>
              </w:rPr>
              <w:t>............</w:t>
            </w:r>
            <w:r w:rsidR="009E5A60">
              <w:rPr>
                <w:rFonts w:cs="Calibri"/>
                <w:color w:val="auto"/>
                <w:szCs w:val="23"/>
              </w:rPr>
              <w:t>....</w:t>
            </w:r>
            <w:r w:rsidR="00947A87">
              <w:rPr>
                <w:rFonts w:cs="Calibri"/>
                <w:color w:val="auto"/>
                <w:szCs w:val="23"/>
              </w:rPr>
              <w:t>.......</w:t>
            </w:r>
            <w:r w:rsidR="00AB7840">
              <w:rPr>
                <w:rFonts w:cs="Calibri"/>
                <w:color w:val="auto"/>
                <w:szCs w:val="23"/>
              </w:rPr>
              <w:t>....</w:t>
            </w:r>
            <w:r w:rsidR="00947A87">
              <w:rPr>
                <w:rFonts w:cs="Calibri"/>
                <w:color w:val="auto"/>
                <w:szCs w:val="23"/>
              </w:rPr>
              <w:t xml:space="preserve">........ </w:t>
            </w:r>
            <w:r>
              <w:rPr>
                <w:rFonts w:cs="Calibri"/>
                <w:color w:val="auto"/>
                <w:szCs w:val="23"/>
              </w:rPr>
              <w:t>2,5 mg/dia</w:t>
            </w:r>
          </w:p>
        </w:tc>
      </w:tr>
      <w:tr w:rsidR="00947A87"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47A87" w:rsidRPr="008359E3" w:rsidRDefault="00947A87" w:rsidP="009B6B3B">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00AB7840">
              <w:rPr>
                <w:color w:val="000000" w:themeColor="text1"/>
              </w:rPr>
              <w:t>.....</w:t>
            </w:r>
            <w:r>
              <w:rPr>
                <w:color w:val="000000" w:themeColor="text1"/>
              </w:rPr>
              <w:t>..</w:t>
            </w:r>
            <w:r w:rsidRPr="008359E3">
              <w:rPr>
                <w:color w:val="000000" w:themeColor="text1"/>
              </w:rPr>
              <w:t xml:space="preserve">.......1 </w:t>
            </w:r>
            <w:r>
              <w:rPr>
                <w:color w:val="000000" w:themeColor="text1"/>
              </w:rPr>
              <w:t>Cápsula</w:t>
            </w:r>
          </w:p>
        </w:tc>
      </w:tr>
      <w:tr w:rsidR="00947A87" w:rsidRPr="00BE5CFD" w:rsidTr="009B6B3B">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00D7A" w:rsidRPr="00B00D7A" w:rsidRDefault="00B00D7A" w:rsidP="00B00D7A">
            <w:pPr>
              <w:pStyle w:val="Corpo"/>
              <w:rPr>
                <w:sz w:val="16"/>
                <w:szCs w:val="16"/>
              </w:rPr>
            </w:pPr>
            <w:r w:rsidRPr="00B00D7A">
              <w:rPr>
                <w:sz w:val="16"/>
                <w:szCs w:val="16"/>
              </w:rPr>
              <w:t>Administrar 1 cápsula ao dia ou conforme orientação médica.</w:t>
            </w:r>
          </w:p>
          <w:p w:rsidR="00947A87" w:rsidRPr="00BE5CFD" w:rsidRDefault="00947A87" w:rsidP="009B6B3B">
            <w:pPr>
              <w:pStyle w:val="Corpo"/>
              <w:jc w:val="center"/>
              <w:rPr>
                <w:sz w:val="16"/>
                <w:szCs w:val="16"/>
              </w:rPr>
            </w:pPr>
          </w:p>
        </w:tc>
      </w:tr>
    </w:tbl>
    <w:p w:rsidR="00947A87" w:rsidRDefault="00947A87" w:rsidP="00F60616">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00D7A" w:rsidRPr="00C87A84"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B00D7A" w:rsidRPr="00C87A84" w:rsidRDefault="00B00D7A" w:rsidP="00B00D7A">
            <w:pPr>
              <w:pStyle w:val="Corpo"/>
              <w:jc w:val="center"/>
              <w:rPr>
                <w:b/>
                <w:color w:val="FFFFFF" w:themeColor="background1"/>
              </w:rPr>
            </w:pPr>
            <w:r>
              <w:rPr>
                <w:b/>
                <w:color w:val="FFFFFF" w:themeColor="background1"/>
                <w:sz w:val="22"/>
              </w:rPr>
              <w:t>Losartana – Dose Média</w:t>
            </w:r>
          </w:p>
        </w:tc>
      </w:tr>
      <w:tr w:rsidR="00B00D7A"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B00D7A" w:rsidRPr="00CD5430" w:rsidRDefault="00B00D7A" w:rsidP="00B00D7A">
            <w:pPr>
              <w:pStyle w:val="Corpo"/>
              <w:jc w:val="center"/>
              <w:rPr>
                <w:rFonts w:cs="Calibri"/>
                <w:szCs w:val="23"/>
              </w:rPr>
            </w:pPr>
            <w:r>
              <w:rPr>
                <w:rFonts w:cs="Calibri"/>
                <w:color w:val="auto"/>
                <w:szCs w:val="23"/>
              </w:rPr>
              <w:t>Losartana</w:t>
            </w:r>
            <w:r w:rsidRPr="00B02A31">
              <w:rPr>
                <w:rFonts w:cs="Calibri"/>
                <w:color w:val="auto"/>
                <w:szCs w:val="23"/>
              </w:rPr>
              <w:t xml:space="preserve"> </w:t>
            </w:r>
            <w:r w:rsidR="00AB7840">
              <w:rPr>
                <w:rFonts w:cs="Calibri"/>
                <w:color w:val="auto"/>
                <w:szCs w:val="23"/>
              </w:rPr>
              <w:t>.................</w:t>
            </w:r>
            <w:r>
              <w:rPr>
                <w:rFonts w:cs="Calibri"/>
                <w:color w:val="auto"/>
                <w:szCs w:val="23"/>
              </w:rPr>
              <w:t>.........</w:t>
            </w:r>
            <w:r w:rsidR="009E5A60">
              <w:rPr>
                <w:rFonts w:cs="Calibri"/>
                <w:color w:val="auto"/>
                <w:szCs w:val="23"/>
              </w:rPr>
              <w:t>....</w:t>
            </w:r>
            <w:r>
              <w:rPr>
                <w:rFonts w:cs="Calibri"/>
                <w:color w:val="auto"/>
                <w:szCs w:val="23"/>
              </w:rPr>
              <w:t>...... 25 mg/dia</w:t>
            </w:r>
          </w:p>
        </w:tc>
      </w:tr>
      <w:tr w:rsidR="00B00D7A"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00D7A" w:rsidRPr="008359E3" w:rsidRDefault="00B00D7A" w:rsidP="009B6B3B">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Pr="008359E3">
              <w:rPr>
                <w:color w:val="000000" w:themeColor="text1"/>
              </w:rPr>
              <w:t>......</w:t>
            </w:r>
            <w:r>
              <w:rPr>
                <w:color w:val="000000" w:themeColor="text1"/>
              </w:rPr>
              <w:t>...</w:t>
            </w:r>
            <w:r w:rsidRPr="008359E3">
              <w:rPr>
                <w:color w:val="000000" w:themeColor="text1"/>
              </w:rPr>
              <w:t xml:space="preserve">.....1 </w:t>
            </w:r>
            <w:r>
              <w:rPr>
                <w:color w:val="000000" w:themeColor="text1"/>
              </w:rPr>
              <w:t>Cápsula</w:t>
            </w:r>
          </w:p>
        </w:tc>
      </w:tr>
      <w:tr w:rsidR="00B00D7A" w:rsidRPr="00BE5CFD" w:rsidTr="009B6B3B">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00D7A" w:rsidRPr="00B00D7A" w:rsidRDefault="00B00D7A" w:rsidP="009B6B3B">
            <w:pPr>
              <w:pStyle w:val="Corpo"/>
              <w:rPr>
                <w:sz w:val="16"/>
                <w:szCs w:val="16"/>
              </w:rPr>
            </w:pPr>
            <w:r w:rsidRPr="00B00D7A">
              <w:rPr>
                <w:sz w:val="16"/>
                <w:szCs w:val="16"/>
              </w:rPr>
              <w:t>Administrar 1 cápsula ao dia ou conforme orientação médica.</w:t>
            </w:r>
          </w:p>
          <w:p w:rsidR="00B00D7A" w:rsidRPr="00BE5CFD" w:rsidRDefault="00B00D7A" w:rsidP="009B6B3B">
            <w:pPr>
              <w:pStyle w:val="Corpo"/>
              <w:jc w:val="center"/>
              <w:rPr>
                <w:sz w:val="16"/>
                <w:szCs w:val="16"/>
              </w:rPr>
            </w:pPr>
          </w:p>
        </w:tc>
      </w:tr>
    </w:tbl>
    <w:p w:rsidR="00B00D7A" w:rsidRDefault="00B00D7A" w:rsidP="00F60616">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00D7A" w:rsidRPr="00C87A84"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B00D7A" w:rsidRPr="00C87A84" w:rsidRDefault="00B00D7A" w:rsidP="00B00D7A">
            <w:pPr>
              <w:pStyle w:val="Corpo"/>
              <w:jc w:val="center"/>
              <w:rPr>
                <w:b/>
                <w:color w:val="FFFFFF" w:themeColor="background1"/>
              </w:rPr>
            </w:pPr>
            <w:r>
              <w:rPr>
                <w:b/>
                <w:color w:val="FFFFFF" w:themeColor="background1"/>
                <w:sz w:val="22"/>
              </w:rPr>
              <w:t>Losartana – Dose Alta</w:t>
            </w:r>
          </w:p>
        </w:tc>
      </w:tr>
      <w:tr w:rsidR="00B00D7A"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B00D7A" w:rsidRPr="00CD5430" w:rsidRDefault="00B00D7A" w:rsidP="00B00D7A">
            <w:pPr>
              <w:pStyle w:val="Corpo"/>
              <w:jc w:val="center"/>
              <w:rPr>
                <w:rFonts w:cs="Calibri"/>
                <w:szCs w:val="23"/>
              </w:rPr>
            </w:pPr>
            <w:r>
              <w:rPr>
                <w:rFonts w:cs="Calibri"/>
                <w:color w:val="auto"/>
                <w:szCs w:val="23"/>
              </w:rPr>
              <w:t>Losartana</w:t>
            </w:r>
            <w:r w:rsidRPr="00B02A31">
              <w:rPr>
                <w:rFonts w:cs="Calibri"/>
                <w:color w:val="auto"/>
                <w:szCs w:val="23"/>
              </w:rPr>
              <w:t xml:space="preserve"> </w:t>
            </w:r>
            <w:r w:rsidR="004D1DAD">
              <w:rPr>
                <w:rFonts w:cs="Calibri"/>
                <w:color w:val="auto"/>
                <w:szCs w:val="23"/>
              </w:rPr>
              <w:t>....................</w:t>
            </w:r>
            <w:r w:rsidR="009E5A60">
              <w:rPr>
                <w:rFonts w:cs="Calibri"/>
                <w:color w:val="auto"/>
                <w:szCs w:val="23"/>
              </w:rPr>
              <w:t>...</w:t>
            </w:r>
            <w:r w:rsidR="004D1DAD">
              <w:rPr>
                <w:rFonts w:cs="Calibri"/>
                <w:color w:val="auto"/>
                <w:szCs w:val="23"/>
              </w:rPr>
              <w:t>.</w:t>
            </w:r>
            <w:r>
              <w:rPr>
                <w:rFonts w:cs="Calibri"/>
                <w:color w:val="auto"/>
                <w:szCs w:val="23"/>
              </w:rPr>
              <w:t>........... 50 mg/dia</w:t>
            </w:r>
          </w:p>
        </w:tc>
      </w:tr>
      <w:tr w:rsidR="00B00D7A"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00D7A" w:rsidRPr="008359E3" w:rsidRDefault="00B00D7A" w:rsidP="009B6B3B">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004D1DAD">
              <w:rPr>
                <w:color w:val="000000" w:themeColor="text1"/>
              </w:rPr>
              <w:t>..</w:t>
            </w:r>
            <w:r w:rsidRPr="008359E3">
              <w:rPr>
                <w:color w:val="000000" w:themeColor="text1"/>
              </w:rPr>
              <w:t>..</w:t>
            </w:r>
            <w:r>
              <w:rPr>
                <w:color w:val="000000" w:themeColor="text1"/>
              </w:rPr>
              <w:t>...</w:t>
            </w:r>
            <w:r w:rsidRPr="008359E3">
              <w:rPr>
                <w:color w:val="000000" w:themeColor="text1"/>
              </w:rPr>
              <w:t xml:space="preserve">.......1 </w:t>
            </w:r>
            <w:r>
              <w:rPr>
                <w:color w:val="000000" w:themeColor="text1"/>
              </w:rPr>
              <w:t>Cápsula</w:t>
            </w:r>
          </w:p>
        </w:tc>
      </w:tr>
      <w:tr w:rsidR="00B00D7A" w:rsidRPr="00BE5CFD" w:rsidTr="009B6B3B">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00D7A" w:rsidRPr="00B00D7A" w:rsidRDefault="00B00D7A" w:rsidP="009B6B3B">
            <w:pPr>
              <w:pStyle w:val="Corpo"/>
              <w:rPr>
                <w:sz w:val="16"/>
                <w:szCs w:val="16"/>
              </w:rPr>
            </w:pPr>
            <w:r w:rsidRPr="00B00D7A">
              <w:rPr>
                <w:sz w:val="16"/>
                <w:szCs w:val="16"/>
              </w:rPr>
              <w:t>Administrar 1 cápsula ao dia ou conforme orientação médica.</w:t>
            </w:r>
          </w:p>
          <w:p w:rsidR="00B00D7A" w:rsidRPr="00BE5CFD" w:rsidRDefault="00B00D7A" w:rsidP="009B6B3B">
            <w:pPr>
              <w:pStyle w:val="Corpo"/>
              <w:jc w:val="center"/>
              <w:rPr>
                <w:sz w:val="16"/>
                <w:szCs w:val="16"/>
              </w:rPr>
            </w:pPr>
          </w:p>
        </w:tc>
      </w:tr>
    </w:tbl>
    <w:p w:rsidR="00B00D7A" w:rsidRDefault="00B00D7A" w:rsidP="00F60616">
      <w:pPr>
        <w:pStyle w:val="Corpo"/>
        <w:ind w:right="-1"/>
        <w:rPr>
          <w:szCs w:val="23"/>
        </w:rPr>
      </w:pPr>
    </w:p>
    <w:p w:rsidR="00B00D7A" w:rsidRDefault="00B00D7A" w:rsidP="00B00D7A">
      <w:pPr>
        <w:pStyle w:val="Corpo"/>
        <w:ind w:right="-1"/>
        <w:rPr>
          <w:b/>
          <w:szCs w:val="23"/>
          <w:u w:val="single"/>
        </w:rPr>
      </w:pPr>
      <w:r>
        <w:rPr>
          <w:b/>
          <w:szCs w:val="23"/>
          <w:u w:val="single"/>
        </w:rPr>
        <w:t>Cápsulas de Losartana para Crianças com Peso Maior que 50 kg</w:t>
      </w:r>
    </w:p>
    <w:p w:rsidR="00B00D7A" w:rsidRDefault="00B00D7A" w:rsidP="00F60616">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00D7A" w:rsidRPr="00C87A84"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B00D7A" w:rsidRPr="00C87A84" w:rsidRDefault="00B00D7A" w:rsidP="00B00D7A">
            <w:pPr>
              <w:pStyle w:val="Corpo"/>
              <w:jc w:val="center"/>
              <w:rPr>
                <w:b/>
                <w:color w:val="FFFFFF" w:themeColor="background1"/>
              </w:rPr>
            </w:pPr>
            <w:r>
              <w:rPr>
                <w:b/>
                <w:color w:val="FFFFFF" w:themeColor="background1"/>
                <w:sz w:val="22"/>
              </w:rPr>
              <w:t>Losartana – Dose Baixa</w:t>
            </w:r>
          </w:p>
        </w:tc>
      </w:tr>
      <w:tr w:rsidR="00B00D7A"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B00D7A" w:rsidRPr="00CD5430" w:rsidRDefault="00B00D7A" w:rsidP="00B00D7A">
            <w:pPr>
              <w:pStyle w:val="Corpo"/>
              <w:jc w:val="center"/>
              <w:rPr>
                <w:rFonts w:cs="Calibri"/>
                <w:szCs w:val="23"/>
              </w:rPr>
            </w:pPr>
            <w:r>
              <w:rPr>
                <w:rFonts w:cs="Calibri"/>
                <w:color w:val="auto"/>
                <w:szCs w:val="23"/>
              </w:rPr>
              <w:t>Losartana</w:t>
            </w:r>
            <w:r w:rsidRPr="00B02A31">
              <w:rPr>
                <w:rFonts w:cs="Calibri"/>
                <w:color w:val="auto"/>
                <w:szCs w:val="23"/>
              </w:rPr>
              <w:t xml:space="preserve"> </w:t>
            </w:r>
            <w:r w:rsidR="004D1DAD">
              <w:rPr>
                <w:rFonts w:cs="Calibri"/>
                <w:color w:val="auto"/>
                <w:szCs w:val="23"/>
              </w:rPr>
              <w:t>...................</w:t>
            </w:r>
            <w:r w:rsidR="009E5A60">
              <w:rPr>
                <w:rFonts w:cs="Calibri"/>
                <w:color w:val="auto"/>
                <w:szCs w:val="23"/>
              </w:rPr>
              <w:t>...</w:t>
            </w:r>
            <w:r w:rsidR="004D1DAD">
              <w:rPr>
                <w:rFonts w:cs="Calibri"/>
                <w:color w:val="auto"/>
                <w:szCs w:val="23"/>
              </w:rPr>
              <w:t>........</w:t>
            </w:r>
            <w:r>
              <w:rPr>
                <w:rFonts w:cs="Calibri"/>
                <w:color w:val="auto"/>
                <w:szCs w:val="23"/>
              </w:rPr>
              <w:t>....... 5 mg/dia</w:t>
            </w:r>
          </w:p>
        </w:tc>
      </w:tr>
      <w:tr w:rsidR="00B00D7A"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00D7A" w:rsidRPr="008359E3" w:rsidRDefault="00B00D7A" w:rsidP="009B6B3B">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004D1DAD">
              <w:rPr>
                <w:color w:val="000000" w:themeColor="text1"/>
              </w:rPr>
              <w:t>.....</w:t>
            </w:r>
            <w:r>
              <w:rPr>
                <w:color w:val="000000" w:themeColor="text1"/>
              </w:rPr>
              <w:t>..</w:t>
            </w:r>
            <w:r w:rsidRPr="008359E3">
              <w:rPr>
                <w:color w:val="000000" w:themeColor="text1"/>
              </w:rPr>
              <w:t xml:space="preserve">.......1 </w:t>
            </w:r>
            <w:r>
              <w:rPr>
                <w:color w:val="000000" w:themeColor="text1"/>
              </w:rPr>
              <w:t>Cápsula</w:t>
            </w:r>
          </w:p>
        </w:tc>
      </w:tr>
      <w:tr w:rsidR="00B00D7A" w:rsidRPr="00BE5CFD" w:rsidTr="009B6B3B">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00D7A" w:rsidRPr="00B00D7A" w:rsidRDefault="00B00D7A" w:rsidP="009B6B3B">
            <w:pPr>
              <w:pStyle w:val="Corpo"/>
              <w:rPr>
                <w:sz w:val="16"/>
                <w:szCs w:val="16"/>
              </w:rPr>
            </w:pPr>
            <w:r w:rsidRPr="00B00D7A">
              <w:rPr>
                <w:sz w:val="16"/>
                <w:szCs w:val="16"/>
              </w:rPr>
              <w:t>Administrar 1 cápsula ao dia ou conforme orientação médica.</w:t>
            </w:r>
          </w:p>
          <w:p w:rsidR="00B00D7A" w:rsidRPr="00BE5CFD" w:rsidRDefault="00B00D7A" w:rsidP="009B6B3B">
            <w:pPr>
              <w:pStyle w:val="Corpo"/>
              <w:jc w:val="center"/>
              <w:rPr>
                <w:sz w:val="16"/>
                <w:szCs w:val="16"/>
              </w:rPr>
            </w:pPr>
          </w:p>
        </w:tc>
      </w:tr>
    </w:tbl>
    <w:p w:rsidR="00B00D7A" w:rsidRDefault="00B00D7A" w:rsidP="00F60616">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00D7A" w:rsidRPr="00C87A84"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B00D7A" w:rsidRPr="00C87A84" w:rsidRDefault="00B00D7A" w:rsidP="00B00D7A">
            <w:pPr>
              <w:pStyle w:val="Corpo"/>
              <w:jc w:val="center"/>
              <w:rPr>
                <w:b/>
                <w:color w:val="FFFFFF" w:themeColor="background1"/>
              </w:rPr>
            </w:pPr>
            <w:r>
              <w:rPr>
                <w:b/>
                <w:color w:val="FFFFFF" w:themeColor="background1"/>
                <w:sz w:val="22"/>
              </w:rPr>
              <w:t>Losartana – Dose Média</w:t>
            </w:r>
          </w:p>
        </w:tc>
      </w:tr>
      <w:tr w:rsidR="00B00D7A"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B00D7A" w:rsidRPr="00CD5430" w:rsidRDefault="00B00D7A" w:rsidP="009B6B3B">
            <w:pPr>
              <w:pStyle w:val="Corpo"/>
              <w:jc w:val="center"/>
              <w:rPr>
                <w:rFonts w:cs="Calibri"/>
                <w:szCs w:val="23"/>
              </w:rPr>
            </w:pPr>
            <w:r>
              <w:rPr>
                <w:rFonts w:cs="Calibri"/>
                <w:color w:val="auto"/>
                <w:szCs w:val="23"/>
              </w:rPr>
              <w:t>Losartana</w:t>
            </w:r>
            <w:r w:rsidRPr="00B02A31">
              <w:rPr>
                <w:rFonts w:cs="Calibri"/>
                <w:color w:val="auto"/>
                <w:szCs w:val="23"/>
              </w:rPr>
              <w:t xml:space="preserve"> </w:t>
            </w:r>
            <w:r w:rsidR="000D4A32">
              <w:rPr>
                <w:rFonts w:cs="Calibri"/>
                <w:color w:val="auto"/>
                <w:szCs w:val="23"/>
              </w:rPr>
              <w:t>.....................</w:t>
            </w:r>
            <w:r w:rsidR="009E5A60">
              <w:rPr>
                <w:rFonts w:cs="Calibri"/>
                <w:color w:val="auto"/>
                <w:szCs w:val="23"/>
              </w:rPr>
              <w:t>...</w:t>
            </w:r>
            <w:r w:rsidR="000D4A32">
              <w:rPr>
                <w:rFonts w:cs="Calibri"/>
                <w:color w:val="auto"/>
                <w:szCs w:val="23"/>
              </w:rPr>
              <w:t>..</w:t>
            </w:r>
            <w:r>
              <w:rPr>
                <w:rFonts w:cs="Calibri"/>
                <w:color w:val="auto"/>
                <w:szCs w:val="23"/>
              </w:rPr>
              <w:t>......... 50 mg/dia</w:t>
            </w:r>
          </w:p>
        </w:tc>
      </w:tr>
      <w:tr w:rsidR="00B00D7A" w:rsidRPr="003A6682" w:rsidTr="009B6B3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00D7A" w:rsidRPr="008359E3" w:rsidRDefault="00B00D7A" w:rsidP="009B6B3B">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000D4A32">
              <w:rPr>
                <w:color w:val="000000" w:themeColor="text1"/>
              </w:rPr>
              <w:t>..</w:t>
            </w:r>
            <w:r w:rsidRPr="008359E3">
              <w:rPr>
                <w:color w:val="000000" w:themeColor="text1"/>
              </w:rPr>
              <w:t>..</w:t>
            </w:r>
            <w:r>
              <w:rPr>
                <w:color w:val="000000" w:themeColor="text1"/>
              </w:rPr>
              <w:t>...</w:t>
            </w:r>
            <w:r w:rsidRPr="008359E3">
              <w:rPr>
                <w:color w:val="000000" w:themeColor="text1"/>
              </w:rPr>
              <w:t xml:space="preserve">.......1 </w:t>
            </w:r>
            <w:r>
              <w:rPr>
                <w:color w:val="000000" w:themeColor="text1"/>
              </w:rPr>
              <w:t>Cápsula</w:t>
            </w:r>
          </w:p>
        </w:tc>
      </w:tr>
      <w:tr w:rsidR="00B00D7A" w:rsidRPr="00BE5CFD" w:rsidTr="009B6B3B">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00D7A" w:rsidRPr="00B00D7A" w:rsidRDefault="00B00D7A" w:rsidP="009B6B3B">
            <w:pPr>
              <w:pStyle w:val="Corpo"/>
              <w:rPr>
                <w:sz w:val="16"/>
                <w:szCs w:val="16"/>
              </w:rPr>
            </w:pPr>
            <w:r w:rsidRPr="00B00D7A">
              <w:rPr>
                <w:sz w:val="16"/>
                <w:szCs w:val="16"/>
              </w:rPr>
              <w:t>Administrar 1 cápsula ao dia ou conforme orientação médica.</w:t>
            </w:r>
          </w:p>
          <w:p w:rsidR="00B00D7A" w:rsidRPr="00BE5CFD" w:rsidRDefault="00B00D7A" w:rsidP="009B6B3B">
            <w:pPr>
              <w:pStyle w:val="Corpo"/>
              <w:jc w:val="center"/>
              <w:rPr>
                <w:sz w:val="16"/>
                <w:szCs w:val="16"/>
              </w:rPr>
            </w:pPr>
          </w:p>
        </w:tc>
      </w:tr>
    </w:tbl>
    <w:p w:rsidR="00B00D7A" w:rsidRDefault="00B00D7A" w:rsidP="00F60616">
      <w:pPr>
        <w:pStyle w:val="Corpo"/>
        <w:ind w:right="-1"/>
        <w:rPr>
          <w:szCs w:val="23"/>
        </w:rPr>
      </w:pPr>
    </w:p>
    <w:tbl>
      <w:tblPr>
        <w:tblStyle w:val="Tabelacomgrade"/>
        <w:tblpPr w:leftFromText="141" w:rightFromText="141" w:vertAnchor="text" w:tblpY="1"/>
        <w:tblOverlap w:val="never"/>
        <w:tblW w:w="442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00D7A" w:rsidRPr="00C87A84" w:rsidTr="00A70192">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B00D7A" w:rsidRPr="00C87A84" w:rsidRDefault="00B00D7A" w:rsidP="00A70192">
            <w:pPr>
              <w:pStyle w:val="Corpo"/>
              <w:jc w:val="center"/>
              <w:rPr>
                <w:b/>
                <w:color w:val="FFFFFF" w:themeColor="background1"/>
              </w:rPr>
            </w:pPr>
            <w:r>
              <w:rPr>
                <w:b/>
                <w:color w:val="FFFFFF" w:themeColor="background1"/>
                <w:sz w:val="22"/>
              </w:rPr>
              <w:lastRenderedPageBreak/>
              <w:t>Losartana – Dose Alta</w:t>
            </w:r>
          </w:p>
        </w:tc>
      </w:tr>
      <w:tr w:rsidR="00B00D7A" w:rsidRPr="003A6682" w:rsidTr="00A70192">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B00D7A" w:rsidRPr="00CD5430" w:rsidRDefault="00B00D7A" w:rsidP="00A70192">
            <w:pPr>
              <w:pStyle w:val="Corpo"/>
              <w:jc w:val="center"/>
              <w:rPr>
                <w:rFonts w:cs="Calibri"/>
                <w:szCs w:val="23"/>
              </w:rPr>
            </w:pPr>
            <w:r>
              <w:rPr>
                <w:rFonts w:cs="Calibri"/>
                <w:color w:val="auto"/>
                <w:szCs w:val="23"/>
              </w:rPr>
              <w:t>Losartana</w:t>
            </w:r>
            <w:r w:rsidRPr="00B02A31">
              <w:rPr>
                <w:rFonts w:cs="Calibri"/>
                <w:color w:val="auto"/>
                <w:szCs w:val="23"/>
              </w:rPr>
              <w:t xml:space="preserve"> </w:t>
            </w:r>
            <w:r>
              <w:rPr>
                <w:rFonts w:cs="Calibri"/>
                <w:color w:val="auto"/>
                <w:szCs w:val="23"/>
              </w:rPr>
              <w:t>.............</w:t>
            </w:r>
            <w:r w:rsidR="000D4A32">
              <w:rPr>
                <w:rFonts w:cs="Calibri"/>
                <w:color w:val="auto"/>
                <w:szCs w:val="23"/>
              </w:rPr>
              <w:t>....</w:t>
            </w:r>
            <w:r w:rsidR="009E5A60">
              <w:rPr>
                <w:rFonts w:cs="Calibri"/>
                <w:color w:val="auto"/>
                <w:szCs w:val="23"/>
              </w:rPr>
              <w:t>...</w:t>
            </w:r>
            <w:r w:rsidR="000D4A32">
              <w:rPr>
                <w:rFonts w:cs="Calibri"/>
                <w:color w:val="auto"/>
                <w:szCs w:val="23"/>
              </w:rPr>
              <w:t>.....</w:t>
            </w:r>
            <w:r>
              <w:rPr>
                <w:rFonts w:cs="Calibri"/>
                <w:color w:val="auto"/>
                <w:szCs w:val="23"/>
              </w:rPr>
              <w:t>........ 100 mg/dia</w:t>
            </w:r>
          </w:p>
        </w:tc>
      </w:tr>
      <w:tr w:rsidR="00B00D7A" w:rsidRPr="003A6682" w:rsidTr="00A70192">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00D7A" w:rsidRPr="008359E3" w:rsidRDefault="00B00D7A" w:rsidP="00A70192">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000D4A32">
              <w:rPr>
                <w:color w:val="000000" w:themeColor="text1"/>
              </w:rPr>
              <w:t>..</w:t>
            </w:r>
            <w:r w:rsidRPr="008359E3">
              <w:rPr>
                <w:color w:val="000000" w:themeColor="text1"/>
              </w:rPr>
              <w:t>..</w:t>
            </w:r>
            <w:r>
              <w:rPr>
                <w:color w:val="000000" w:themeColor="text1"/>
              </w:rPr>
              <w:t>...</w:t>
            </w:r>
            <w:r w:rsidRPr="008359E3">
              <w:rPr>
                <w:color w:val="000000" w:themeColor="text1"/>
              </w:rPr>
              <w:t xml:space="preserve">.......1 </w:t>
            </w:r>
            <w:r>
              <w:rPr>
                <w:color w:val="000000" w:themeColor="text1"/>
              </w:rPr>
              <w:t>Cápsula</w:t>
            </w:r>
          </w:p>
        </w:tc>
      </w:tr>
      <w:tr w:rsidR="00B00D7A" w:rsidRPr="00BE5CFD" w:rsidTr="00A70192">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00D7A" w:rsidRPr="00B00D7A" w:rsidRDefault="00B00D7A" w:rsidP="00A70192">
            <w:pPr>
              <w:pStyle w:val="Corpo"/>
              <w:rPr>
                <w:sz w:val="16"/>
                <w:szCs w:val="16"/>
              </w:rPr>
            </w:pPr>
            <w:r w:rsidRPr="00B00D7A">
              <w:rPr>
                <w:sz w:val="16"/>
                <w:szCs w:val="16"/>
              </w:rPr>
              <w:t>Administrar 1 cápsula ao dia ou conforme orientação médica.</w:t>
            </w:r>
          </w:p>
          <w:p w:rsidR="00B00D7A" w:rsidRPr="00BE5CFD" w:rsidRDefault="00B00D7A" w:rsidP="00A70192">
            <w:pPr>
              <w:pStyle w:val="Corpo"/>
              <w:jc w:val="center"/>
              <w:rPr>
                <w:sz w:val="16"/>
                <w:szCs w:val="16"/>
              </w:rPr>
            </w:pPr>
          </w:p>
        </w:tc>
      </w:tr>
    </w:tbl>
    <w:p w:rsidR="00B00D7A" w:rsidRDefault="00A70192" w:rsidP="00F60616">
      <w:pPr>
        <w:pStyle w:val="Corpo"/>
        <w:ind w:right="-1"/>
        <w:rPr>
          <w:szCs w:val="23"/>
        </w:rPr>
      </w:pPr>
      <w:r>
        <w:rPr>
          <w:szCs w:val="23"/>
        </w:rPr>
        <w:br w:type="textWrapping" w:clear="all"/>
      </w:r>
    </w:p>
    <w:p w:rsidR="00B00D7A" w:rsidRPr="00B00D7A" w:rsidRDefault="00B00D7A" w:rsidP="003705C8">
      <w:pPr>
        <w:pStyle w:val="formulas"/>
        <w:spacing w:after="120"/>
        <w:rPr>
          <w:rFonts w:ascii="Swis721 Th BT" w:hAnsi="Swis721 Th BT"/>
          <w:b/>
          <w:szCs w:val="16"/>
        </w:rPr>
      </w:pPr>
      <w:r w:rsidRPr="00B00D7A">
        <w:rPr>
          <w:rFonts w:ascii="Swis721 Th BT" w:hAnsi="Swis721 Th BT"/>
          <w:b/>
        </w:rPr>
        <w:t>Estudo Clínico Comprova: Losartana Reduz Efetivamente a Hipertensão Arterial Infantil de uma Maneira Dose-Dependente</w:t>
      </w:r>
    </w:p>
    <w:p w:rsidR="00B00D7A" w:rsidRDefault="00B00D7A" w:rsidP="00B00D7A">
      <w:pPr>
        <w:pStyle w:val="Corpo"/>
        <w:spacing w:after="120"/>
      </w:pPr>
      <w:r>
        <w:t>Neste estudo multicêntrico, randomizado, duplo-cego, no período 1, 175 pacientes (idade entre 6 e 16 anos) foram separados por peso (&lt;50 kg e ≥50 kg) e randomizados para receber uma das 3 doses de cada grupo (baixa 2,5/5 mg; média 25/50 mg; alta 50/100 mg) durante 3 semanas. A razão dos três níveis de doses para cada grupo de peso foi de 1:10:20. No período 2, os pacientes de cada grupo de dose foram randomizados para continuar o tratamento ou passar a receber placebo durante 2 semanas.</w:t>
      </w:r>
    </w:p>
    <w:p w:rsidR="00F1033D" w:rsidRDefault="00F1033D" w:rsidP="00B00D7A">
      <w:pPr>
        <w:pStyle w:val="Corpo"/>
        <w:spacing w:after="120"/>
        <w:rPr>
          <w:b/>
        </w:rPr>
      </w:pPr>
    </w:p>
    <w:p w:rsidR="00B00D7A" w:rsidRDefault="00B00D7A" w:rsidP="00B00D7A">
      <w:pPr>
        <w:pStyle w:val="Corpo"/>
        <w:spacing w:after="120"/>
      </w:pPr>
      <w:r>
        <w:rPr>
          <w:b/>
        </w:rPr>
        <w:t>Resultados do período 1</w:t>
      </w:r>
      <w:r>
        <w:t>:</w:t>
      </w:r>
    </w:p>
    <w:p w:rsidR="00B00D7A" w:rsidRPr="003705C8" w:rsidRDefault="00B00D7A" w:rsidP="00AB3D56">
      <w:pPr>
        <w:pStyle w:val="Corpo"/>
        <w:numPr>
          <w:ilvl w:val="0"/>
          <w:numId w:val="25"/>
        </w:numPr>
        <w:spacing w:after="120"/>
      </w:pPr>
      <w:r w:rsidRPr="003705C8">
        <w:t xml:space="preserve">A pressão arterial diastólica (PAD) diminuiu de uma maneira dose-dependente (p&lt;0,0001); </w:t>
      </w:r>
    </w:p>
    <w:p w:rsidR="00B00D7A" w:rsidRDefault="00B00D7A" w:rsidP="00AB3D56">
      <w:pPr>
        <w:pStyle w:val="Corpo"/>
        <w:numPr>
          <w:ilvl w:val="0"/>
          <w:numId w:val="25"/>
        </w:numPr>
        <w:spacing w:after="120"/>
      </w:pPr>
      <w:r w:rsidRPr="003705C8">
        <w:t>Na semana 3, as alterações da PAD da linha base nos grupos dose baixa, média e alta foram -6,0 mm Hg, -11,7 mm Hg e -12,2 mm Hg, respectivamente</w:t>
      </w:r>
      <w:r>
        <w:t>.</w:t>
      </w:r>
    </w:p>
    <w:p w:rsidR="00F1033D" w:rsidRDefault="00F1033D" w:rsidP="00B00D7A">
      <w:pPr>
        <w:pStyle w:val="Corpo"/>
        <w:spacing w:after="120"/>
        <w:rPr>
          <w:b/>
        </w:rPr>
      </w:pPr>
    </w:p>
    <w:p w:rsidR="00B00D7A" w:rsidRDefault="00B00D7A" w:rsidP="00B00D7A">
      <w:pPr>
        <w:pStyle w:val="Corpo"/>
        <w:spacing w:after="120"/>
      </w:pPr>
      <w:r>
        <w:rPr>
          <w:b/>
        </w:rPr>
        <w:t>Resultados do período 2</w:t>
      </w:r>
      <w:r>
        <w:t>:</w:t>
      </w:r>
    </w:p>
    <w:p w:rsidR="00B00D7A" w:rsidRPr="003705C8" w:rsidRDefault="00B00D7A" w:rsidP="00AB3D56">
      <w:pPr>
        <w:pStyle w:val="Corpo"/>
        <w:numPr>
          <w:ilvl w:val="0"/>
          <w:numId w:val="26"/>
        </w:numPr>
        <w:spacing w:after="120"/>
      </w:pPr>
      <w:r w:rsidRPr="003705C8">
        <w:t>A PAD aumentou significativamente nos pacientes que mudaram de média e alta dose de losartana para o placebo (aumento médio de 6,0 mm Hg, p=0,003) em relação aos pacientes que permaneceram sob o tratamento ativo; entretanto, estes níveis permaneceram estáveis nos pacientes que mudaram de losartan em baixa dose para o placebo (aumento médio de 1,1 mm Hg, p=0,628).</w:t>
      </w:r>
    </w:p>
    <w:p w:rsidR="00F1033D" w:rsidRPr="003705C8" w:rsidRDefault="00F1033D" w:rsidP="00F1033D">
      <w:pPr>
        <w:pStyle w:val="Corpo"/>
        <w:spacing w:after="120"/>
        <w:ind w:left="720"/>
      </w:pPr>
    </w:p>
    <w:p w:rsidR="00B00D7A" w:rsidRPr="003705C8" w:rsidRDefault="00B00D7A" w:rsidP="00B00D7A">
      <w:pPr>
        <w:pStyle w:val="Corpo"/>
        <w:spacing w:after="120"/>
      </w:pPr>
      <w:r w:rsidRPr="003705C8">
        <w:t xml:space="preserve">Assim, losartana administrada uma vez ao dia, reduz a pressão arterial de uma maneira dose-dependente. Uma dose inicial diária de losartana 0,75 mg/kg (máximo de 50 mg) reduz efetivamente a PAD dentro de 3 semanas. Losartana até a dosagem de 1,44 mg/kg (máximo de 100 mg) uma vez ao dia geralmente é bem tolerada (Shahinfar </w:t>
      </w:r>
      <w:r w:rsidRPr="003705C8">
        <w:rPr>
          <w:i/>
        </w:rPr>
        <w:t xml:space="preserve">et al., </w:t>
      </w:r>
      <w:r w:rsidRPr="003705C8">
        <w:t>2005).</w:t>
      </w:r>
    </w:p>
    <w:p w:rsidR="00B00D7A" w:rsidRPr="003705C8" w:rsidRDefault="00B00D7A" w:rsidP="00F60616">
      <w:pPr>
        <w:pStyle w:val="Corpo"/>
        <w:ind w:right="-1"/>
        <w:rPr>
          <w:szCs w:val="23"/>
        </w:rPr>
      </w:pPr>
    </w:p>
    <w:p w:rsidR="00B00D7A" w:rsidRDefault="00B00D7A" w:rsidP="00F60616">
      <w:pPr>
        <w:pStyle w:val="Corpo"/>
        <w:ind w:right="-1"/>
        <w:rPr>
          <w:szCs w:val="23"/>
        </w:rPr>
      </w:pPr>
    </w:p>
    <w:p w:rsidR="00B00D7A" w:rsidRDefault="00B00D7A" w:rsidP="00F60616">
      <w:pPr>
        <w:pStyle w:val="Corpo"/>
        <w:ind w:right="-1"/>
        <w:rPr>
          <w:szCs w:val="23"/>
        </w:rPr>
      </w:pPr>
    </w:p>
    <w:p w:rsidR="00B00D7A" w:rsidRDefault="00B00D7A" w:rsidP="00F60616">
      <w:pPr>
        <w:pStyle w:val="Corpo"/>
        <w:ind w:right="-1"/>
        <w:rPr>
          <w:szCs w:val="23"/>
        </w:rPr>
      </w:pPr>
    </w:p>
    <w:p w:rsidR="00B00D7A" w:rsidRDefault="00B00D7A" w:rsidP="00F60616">
      <w:pPr>
        <w:pStyle w:val="Corpo"/>
        <w:ind w:right="-1"/>
        <w:rPr>
          <w:szCs w:val="23"/>
        </w:rPr>
      </w:pPr>
    </w:p>
    <w:p w:rsidR="00B00D7A" w:rsidRDefault="00B00D7A" w:rsidP="00F60616">
      <w:pPr>
        <w:pStyle w:val="Corpo"/>
        <w:ind w:right="-1"/>
        <w:rPr>
          <w:szCs w:val="23"/>
        </w:rPr>
      </w:pPr>
    </w:p>
    <w:p w:rsidR="00B00D7A" w:rsidRDefault="00B00D7A" w:rsidP="00F60616">
      <w:pPr>
        <w:pStyle w:val="Corpo"/>
        <w:ind w:right="-1"/>
        <w:rPr>
          <w:szCs w:val="23"/>
        </w:rPr>
      </w:pPr>
    </w:p>
    <w:p w:rsidR="001D7355" w:rsidRDefault="001D7355" w:rsidP="00F60616">
      <w:pPr>
        <w:pStyle w:val="Corpo"/>
        <w:ind w:right="-1"/>
        <w:rPr>
          <w:szCs w:val="23"/>
        </w:rPr>
      </w:pPr>
    </w:p>
    <w:p w:rsidR="001D7355" w:rsidRPr="00970067" w:rsidRDefault="001D7355" w:rsidP="001D7355">
      <w:pPr>
        <w:pStyle w:val="Ttulo1"/>
      </w:pPr>
      <w:bookmarkStart w:id="62" w:name="_Toc531180559"/>
      <w:r>
        <w:lastRenderedPageBreak/>
        <w:t>Formulário</w:t>
      </w:r>
      <w:bookmarkEnd w:id="62"/>
    </w:p>
    <w:p w:rsidR="001D7355" w:rsidRDefault="00E64B7E" w:rsidP="001D7355">
      <w:pPr>
        <w:pStyle w:val="Ttulo2"/>
      </w:pPr>
      <w:bookmarkStart w:id="63" w:name="_Toc531180560"/>
      <w:r>
        <w:t>Formulações para o Controle do Colesterol</w:t>
      </w:r>
      <w:bookmarkEnd w:id="63"/>
    </w:p>
    <w:p w:rsidR="001D7355" w:rsidRDefault="001D7355" w:rsidP="00F60616">
      <w:pPr>
        <w:pStyle w:val="Corpo"/>
        <w:ind w:right="-1"/>
        <w:rPr>
          <w:szCs w:val="23"/>
        </w:rPr>
      </w:pPr>
    </w:p>
    <w:p w:rsidR="001D7355" w:rsidRDefault="001D7355" w:rsidP="001D7355">
      <w:pPr>
        <w:pStyle w:val="Corpo"/>
        <w:ind w:right="-1"/>
        <w:rPr>
          <w:b/>
          <w:szCs w:val="23"/>
          <w:u w:val="single"/>
        </w:rPr>
      </w:pPr>
      <w:r w:rsidRPr="001D7355">
        <w:rPr>
          <w:b/>
          <w:szCs w:val="23"/>
          <w:u w:val="single"/>
        </w:rPr>
        <w:t>Comprimidos Orodispersíveis Ácido Fólico no Controle do Colesterol Total</w:t>
      </w:r>
      <w:r w:rsidR="0075138D">
        <w:rPr>
          <w:b/>
          <w:szCs w:val="23"/>
          <w:u w:val="single"/>
        </w:rPr>
        <w:t xml:space="preserve"> (10 a 12 anos)</w:t>
      </w:r>
    </w:p>
    <w:p w:rsidR="001D7355" w:rsidRDefault="001D7355" w:rsidP="001D7355">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1D7355" w:rsidRPr="00C87A84" w:rsidTr="0039350A">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1D7355" w:rsidRPr="00C87A84" w:rsidRDefault="001D7355" w:rsidP="0039350A">
            <w:pPr>
              <w:pStyle w:val="Corpo"/>
              <w:jc w:val="center"/>
              <w:rPr>
                <w:b/>
                <w:color w:val="FFFFFF" w:themeColor="background1"/>
              </w:rPr>
            </w:pPr>
            <w:r>
              <w:rPr>
                <w:b/>
                <w:color w:val="FFFFFF" w:themeColor="background1"/>
                <w:sz w:val="22"/>
              </w:rPr>
              <w:t>Ácido Fólico</w:t>
            </w:r>
          </w:p>
        </w:tc>
      </w:tr>
      <w:tr w:rsidR="001D7355" w:rsidRPr="003A6682" w:rsidTr="0039350A">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1D7355" w:rsidRPr="00CD5430" w:rsidRDefault="001D7355" w:rsidP="001D7355">
            <w:pPr>
              <w:pStyle w:val="Corpo"/>
              <w:jc w:val="center"/>
              <w:rPr>
                <w:rFonts w:cs="Calibri"/>
                <w:szCs w:val="23"/>
              </w:rPr>
            </w:pPr>
            <w:r>
              <w:rPr>
                <w:rFonts w:cs="Calibri"/>
                <w:color w:val="auto"/>
                <w:szCs w:val="23"/>
              </w:rPr>
              <w:t>Ácido Fó</w:t>
            </w:r>
            <w:r w:rsidR="00FB5349">
              <w:rPr>
                <w:rFonts w:cs="Calibri"/>
                <w:color w:val="auto"/>
                <w:szCs w:val="23"/>
              </w:rPr>
              <w:t>lico..........................</w:t>
            </w:r>
            <w:r>
              <w:rPr>
                <w:rFonts w:cs="Calibri"/>
                <w:color w:val="auto"/>
                <w:szCs w:val="23"/>
              </w:rPr>
              <w:t>...... 5 mg/dia</w:t>
            </w:r>
          </w:p>
        </w:tc>
      </w:tr>
      <w:tr w:rsidR="001D7355" w:rsidRPr="003A6682" w:rsidTr="0039350A">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D7355" w:rsidRPr="008359E3" w:rsidRDefault="001D7355" w:rsidP="001D7355">
            <w:pPr>
              <w:pStyle w:val="Corpo"/>
              <w:rPr>
                <w:color w:val="000000" w:themeColor="text1"/>
              </w:rPr>
            </w:pPr>
            <w:r w:rsidRPr="001D7355">
              <w:rPr>
                <w:color w:val="000000" w:themeColor="text1"/>
              </w:rPr>
              <w:t>Comprimido orodispersível qsp</w:t>
            </w:r>
            <w:r w:rsidR="00FB5349">
              <w:rPr>
                <w:color w:val="000000" w:themeColor="text1"/>
              </w:rPr>
              <w:t>......</w:t>
            </w:r>
            <w:r>
              <w:rPr>
                <w:color w:val="000000" w:themeColor="text1"/>
              </w:rPr>
              <w:t>....</w:t>
            </w:r>
            <w:r w:rsidRPr="001D7355">
              <w:rPr>
                <w:color w:val="000000" w:themeColor="text1"/>
              </w:rPr>
              <w:t>1 UN</w:t>
            </w:r>
          </w:p>
        </w:tc>
      </w:tr>
      <w:tr w:rsidR="001D7355" w:rsidRPr="00BE5CFD" w:rsidTr="0039350A">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1D7355" w:rsidRPr="001D7355" w:rsidRDefault="001D7355" w:rsidP="001D7355">
            <w:pPr>
              <w:pStyle w:val="Corpo"/>
              <w:rPr>
                <w:sz w:val="16"/>
                <w:szCs w:val="16"/>
              </w:rPr>
            </w:pPr>
            <w:r w:rsidRPr="001D7355">
              <w:rPr>
                <w:sz w:val="16"/>
                <w:szCs w:val="16"/>
              </w:rPr>
              <w:t>Administrar 2 vezes por semana conforme orientação médica.</w:t>
            </w:r>
          </w:p>
          <w:p w:rsidR="001D7355" w:rsidRPr="00BE5CFD" w:rsidRDefault="001D7355" w:rsidP="0039350A">
            <w:pPr>
              <w:pStyle w:val="Corpo"/>
              <w:jc w:val="center"/>
              <w:rPr>
                <w:sz w:val="16"/>
                <w:szCs w:val="16"/>
              </w:rPr>
            </w:pPr>
          </w:p>
        </w:tc>
      </w:tr>
    </w:tbl>
    <w:p w:rsidR="001D7355" w:rsidRDefault="001D7355" w:rsidP="001D7355">
      <w:pPr>
        <w:pStyle w:val="Corpo"/>
        <w:spacing w:after="120"/>
        <w:rPr>
          <w:b/>
        </w:rPr>
      </w:pPr>
    </w:p>
    <w:p w:rsidR="001D7355" w:rsidRPr="001D7355" w:rsidRDefault="001D7355" w:rsidP="001D7355">
      <w:pPr>
        <w:pStyle w:val="Corpo"/>
        <w:spacing w:after="120"/>
        <w:rPr>
          <w:b/>
        </w:rPr>
      </w:pPr>
      <w:r w:rsidRPr="001D7355">
        <w:rPr>
          <w:b/>
        </w:rPr>
        <w:t>Ácido Fólico Reduz os Níveis de Séricos de Homocisteína e Colesterol Total em Crianças com Hiper-homocisteinemia</w:t>
      </w:r>
    </w:p>
    <w:p w:rsidR="001D7355" w:rsidRPr="003705C8" w:rsidRDefault="001D7355" w:rsidP="001D7355">
      <w:pPr>
        <w:pStyle w:val="Corpo"/>
        <w:spacing w:after="120"/>
      </w:pPr>
      <w:r w:rsidRPr="003705C8">
        <w:t xml:space="preserve">Neste estudo, publicado no </w:t>
      </w:r>
      <w:hyperlink r:id="rId29" w:history="1">
        <w:r w:rsidRPr="003705C8">
          <w:rPr>
            <w:i/>
          </w:rPr>
          <w:t>Nutrition in Clinical Practice</w:t>
        </w:r>
      </w:hyperlink>
      <w:r w:rsidRPr="003705C8">
        <w:t>,</w:t>
      </w:r>
      <w:r w:rsidRPr="003705C8">
        <w:rPr>
          <w:rFonts w:ascii="Arial" w:hAnsi="Arial" w:cs="Arial"/>
          <w:color w:val="222222"/>
          <w:sz w:val="27"/>
          <w:szCs w:val="27"/>
        </w:rPr>
        <w:t xml:space="preserve"> </w:t>
      </w:r>
      <w:r w:rsidRPr="003705C8">
        <w:t>20 crianças foram submetidas à intervenção terapêutica de uma suplementação de 5 mg de ácido fólico 2 vezes por semana durante 2 meses.</w:t>
      </w:r>
    </w:p>
    <w:p w:rsidR="00B00D7A" w:rsidRPr="003705C8" w:rsidRDefault="001D7355" w:rsidP="001D7355">
      <w:pPr>
        <w:pStyle w:val="Corpo"/>
        <w:ind w:right="-1"/>
      </w:pPr>
      <w:r w:rsidRPr="003705C8">
        <w:t>Ao fim do tratamento, os níveis de homocisteína estavam significativamente mais baixos (p&lt;0,001), os níveis de folato significativamente aumentados (p&lt;0,001), enquanto que os níveis de colesterol total melhoraram de 183,8 (115 a 296 mg/dL) para 160,8</w:t>
      </w:r>
      <w:r w:rsidR="00FB5349">
        <w:t xml:space="preserve"> (109-</w:t>
      </w:r>
      <w:r w:rsidRPr="003705C8">
        <w:t xml:space="preserve">265 mg/dL) (p&lt;0,05) (Papandreou </w:t>
      </w:r>
      <w:r w:rsidRPr="003705C8">
        <w:rPr>
          <w:i/>
        </w:rPr>
        <w:t xml:space="preserve">et al., </w:t>
      </w:r>
      <w:r w:rsidRPr="003705C8">
        <w:t>2010).</w:t>
      </w:r>
    </w:p>
    <w:p w:rsidR="00E64B7E" w:rsidRDefault="00E64B7E" w:rsidP="001D7355">
      <w:pPr>
        <w:pStyle w:val="Corpo"/>
        <w:ind w:right="-1"/>
      </w:pPr>
    </w:p>
    <w:p w:rsidR="00E64B7E" w:rsidRDefault="00E64B7E" w:rsidP="00E64B7E">
      <w:pPr>
        <w:pStyle w:val="Corpo"/>
        <w:ind w:right="-1"/>
        <w:rPr>
          <w:b/>
          <w:szCs w:val="23"/>
          <w:u w:val="single"/>
        </w:rPr>
      </w:pPr>
      <w:r w:rsidRPr="00E64B7E">
        <w:rPr>
          <w:b/>
          <w:szCs w:val="23"/>
          <w:u w:val="single"/>
        </w:rPr>
        <w:t>Cápsulas de Sinvastatina para Crianças Hiperlipidêmicas</w:t>
      </w:r>
    </w:p>
    <w:p w:rsidR="00E64B7E" w:rsidRDefault="00E64B7E" w:rsidP="00E64B7E">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64B7E" w:rsidRPr="00C87A84" w:rsidTr="0039350A">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E64B7E" w:rsidRPr="00C87A84" w:rsidRDefault="00E64B7E" w:rsidP="0039350A">
            <w:pPr>
              <w:pStyle w:val="Corpo"/>
              <w:jc w:val="center"/>
              <w:rPr>
                <w:b/>
                <w:color w:val="FFFFFF" w:themeColor="background1"/>
              </w:rPr>
            </w:pPr>
            <w:r w:rsidRPr="00E64B7E">
              <w:rPr>
                <w:b/>
                <w:color w:val="FFFFFF" w:themeColor="background1"/>
                <w:sz w:val="22"/>
              </w:rPr>
              <w:t>Para crianças com peso menor que 30 kg</w:t>
            </w:r>
          </w:p>
        </w:tc>
      </w:tr>
      <w:tr w:rsidR="00E64B7E" w:rsidRPr="003A6682" w:rsidTr="0039350A">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64B7E" w:rsidRPr="00CD5430" w:rsidRDefault="00E64B7E" w:rsidP="0039350A">
            <w:pPr>
              <w:pStyle w:val="Corpo"/>
              <w:jc w:val="center"/>
              <w:rPr>
                <w:rFonts w:cs="Calibri"/>
                <w:szCs w:val="23"/>
              </w:rPr>
            </w:pPr>
            <w:r>
              <w:rPr>
                <w:rFonts w:cs="Calibri"/>
                <w:color w:val="auto"/>
                <w:szCs w:val="23"/>
              </w:rPr>
              <w:t>Sinvasta</w:t>
            </w:r>
            <w:r w:rsidR="00FB5349">
              <w:rPr>
                <w:rFonts w:cs="Calibri"/>
                <w:color w:val="auto"/>
                <w:szCs w:val="23"/>
              </w:rPr>
              <w:t>tina.............</w:t>
            </w:r>
            <w:r w:rsidR="009E5A60">
              <w:rPr>
                <w:rFonts w:cs="Calibri"/>
                <w:color w:val="auto"/>
                <w:szCs w:val="23"/>
              </w:rPr>
              <w:t>..</w:t>
            </w:r>
            <w:r w:rsidR="00FB5349">
              <w:rPr>
                <w:rFonts w:cs="Calibri"/>
                <w:color w:val="auto"/>
                <w:szCs w:val="23"/>
              </w:rPr>
              <w:t>...........</w:t>
            </w:r>
            <w:r>
              <w:rPr>
                <w:rFonts w:cs="Calibri"/>
                <w:color w:val="auto"/>
                <w:szCs w:val="23"/>
              </w:rPr>
              <w:t>.............. 5 mg</w:t>
            </w:r>
          </w:p>
        </w:tc>
      </w:tr>
      <w:tr w:rsidR="00E64B7E" w:rsidRPr="003A6682" w:rsidTr="0039350A">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64B7E" w:rsidRPr="008359E3" w:rsidRDefault="00E64B7E" w:rsidP="00E64B7E">
            <w:pPr>
              <w:pStyle w:val="Corpo"/>
              <w:rPr>
                <w:color w:val="000000" w:themeColor="text1"/>
              </w:rPr>
            </w:pPr>
            <w:r>
              <w:rPr>
                <w:color w:val="000000" w:themeColor="text1"/>
              </w:rPr>
              <w:t>Excipiente</w:t>
            </w:r>
            <w:r w:rsidRPr="001D7355">
              <w:rPr>
                <w:color w:val="000000" w:themeColor="text1"/>
              </w:rPr>
              <w:t xml:space="preserve"> qsp</w:t>
            </w:r>
            <w:r w:rsidR="00FB5349">
              <w:rPr>
                <w:color w:val="000000" w:themeColor="text1"/>
              </w:rPr>
              <w:t>..............</w:t>
            </w:r>
            <w:r>
              <w:rPr>
                <w:color w:val="000000" w:themeColor="text1"/>
              </w:rPr>
              <w:t>........</w:t>
            </w:r>
            <w:r w:rsidRPr="001D7355">
              <w:rPr>
                <w:color w:val="000000" w:themeColor="text1"/>
              </w:rPr>
              <w:t xml:space="preserve">1 </w:t>
            </w:r>
            <w:r>
              <w:rPr>
                <w:color w:val="000000" w:themeColor="text1"/>
              </w:rPr>
              <w:t>Comprimido</w:t>
            </w:r>
          </w:p>
        </w:tc>
      </w:tr>
      <w:tr w:rsidR="00E64B7E" w:rsidRPr="00BE5CFD" w:rsidTr="0039350A">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64B7E" w:rsidRPr="00E64B7E" w:rsidRDefault="00E64B7E" w:rsidP="00E64B7E">
            <w:pPr>
              <w:pStyle w:val="Corpo"/>
              <w:rPr>
                <w:sz w:val="16"/>
                <w:szCs w:val="16"/>
              </w:rPr>
            </w:pPr>
            <w:r w:rsidRPr="00E64B7E">
              <w:rPr>
                <w:sz w:val="16"/>
                <w:szCs w:val="16"/>
              </w:rPr>
              <w:t>Dose diária. Administrar conforme orientação médica.</w:t>
            </w:r>
          </w:p>
          <w:p w:rsidR="00E64B7E" w:rsidRPr="00BE5CFD" w:rsidRDefault="00E64B7E" w:rsidP="0039350A">
            <w:pPr>
              <w:pStyle w:val="Corpo"/>
              <w:jc w:val="center"/>
              <w:rPr>
                <w:sz w:val="16"/>
                <w:szCs w:val="16"/>
              </w:rPr>
            </w:pPr>
          </w:p>
        </w:tc>
      </w:tr>
    </w:tbl>
    <w:p w:rsidR="00E64B7E" w:rsidRDefault="00E64B7E" w:rsidP="001D7355">
      <w:pPr>
        <w:pStyle w:val="Corpo"/>
        <w:ind w:right="-1"/>
        <w:rPr>
          <w:szCs w:val="23"/>
        </w:rPr>
      </w:pPr>
    </w:p>
    <w:p w:rsidR="00E64B7E" w:rsidRDefault="00E64B7E" w:rsidP="00E64B7E">
      <w:pPr>
        <w:pStyle w:val="Corpo"/>
        <w:ind w:right="-1"/>
        <w:rPr>
          <w:b/>
          <w:szCs w:val="23"/>
          <w:u w:val="single"/>
        </w:rPr>
      </w:pPr>
      <w:r w:rsidRPr="00E64B7E">
        <w:rPr>
          <w:b/>
          <w:szCs w:val="23"/>
          <w:u w:val="single"/>
        </w:rPr>
        <w:t>Cápsulas de Sinvastatina para Crianças Hiperlipidêmicas</w:t>
      </w:r>
    </w:p>
    <w:p w:rsidR="00E64B7E" w:rsidRDefault="00E64B7E" w:rsidP="00E64B7E">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64B7E" w:rsidRPr="00C87A84" w:rsidTr="0039350A">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E64B7E" w:rsidRPr="00C87A84" w:rsidRDefault="00E64B7E" w:rsidP="0039350A">
            <w:pPr>
              <w:pStyle w:val="Corpo"/>
              <w:jc w:val="center"/>
              <w:rPr>
                <w:b/>
                <w:color w:val="FFFFFF" w:themeColor="background1"/>
              </w:rPr>
            </w:pPr>
            <w:r w:rsidRPr="00E64B7E">
              <w:rPr>
                <w:b/>
                <w:color w:val="FFFFFF" w:themeColor="background1"/>
                <w:sz w:val="22"/>
              </w:rPr>
              <w:t>Para crianças com peso maior que 30 kg</w:t>
            </w:r>
          </w:p>
        </w:tc>
      </w:tr>
      <w:tr w:rsidR="00E64B7E" w:rsidRPr="003A6682" w:rsidTr="0039350A">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64B7E" w:rsidRPr="00CD5430" w:rsidRDefault="00E64B7E" w:rsidP="0039350A">
            <w:pPr>
              <w:pStyle w:val="Corpo"/>
              <w:jc w:val="center"/>
              <w:rPr>
                <w:rFonts w:cs="Calibri"/>
                <w:szCs w:val="23"/>
              </w:rPr>
            </w:pPr>
            <w:r>
              <w:rPr>
                <w:rFonts w:cs="Calibri"/>
                <w:color w:val="auto"/>
                <w:szCs w:val="23"/>
              </w:rPr>
              <w:t>Sinvastatina..</w:t>
            </w:r>
            <w:r w:rsidR="00FB5349">
              <w:rPr>
                <w:rFonts w:cs="Calibri"/>
                <w:color w:val="auto"/>
                <w:szCs w:val="23"/>
              </w:rPr>
              <w:t>.........................</w:t>
            </w:r>
            <w:r w:rsidR="009E5A60">
              <w:rPr>
                <w:rFonts w:cs="Calibri"/>
                <w:color w:val="auto"/>
                <w:szCs w:val="23"/>
              </w:rPr>
              <w:t>...</w:t>
            </w:r>
            <w:r w:rsidR="00FB5349">
              <w:rPr>
                <w:rFonts w:cs="Calibri"/>
                <w:color w:val="auto"/>
                <w:szCs w:val="23"/>
              </w:rPr>
              <w:t>...</w:t>
            </w:r>
            <w:r>
              <w:rPr>
                <w:rFonts w:cs="Calibri"/>
                <w:color w:val="auto"/>
                <w:szCs w:val="23"/>
              </w:rPr>
              <w:t>.......10 mg</w:t>
            </w:r>
          </w:p>
        </w:tc>
      </w:tr>
      <w:tr w:rsidR="00E64B7E" w:rsidRPr="003A6682" w:rsidTr="0039350A">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64B7E" w:rsidRPr="008359E3" w:rsidRDefault="00E64B7E" w:rsidP="0039350A">
            <w:pPr>
              <w:pStyle w:val="Corpo"/>
              <w:rPr>
                <w:color w:val="000000" w:themeColor="text1"/>
              </w:rPr>
            </w:pPr>
            <w:r>
              <w:rPr>
                <w:color w:val="000000" w:themeColor="text1"/>
              </w:rPr>
              <w:t>Excipiente</w:t>
            </w:r>
            <w:r w:rsidRPr="001D7355">
              <w:rPr>
                <w:color w:val="000000" w:themeColor="text1"/>
              </w:rPr>
              <w:t xml:space="preserve"> qsp</w:t>
            </w:r>
            <w:r w:rsidR="00FB5349">
              <w:rPr>
                <w:color w:val="000000" w:themeColor="text1"/>
              </w:rPr>
              <w:t>.............</w:t>
            </w:r>
            <w:r>
              <w:rPr>
                <w:color w:val="000000" w:themeColor="text1"/>
              </w:rPr>
              <w:t>.........</w:t>
            </w:r>
            <w:r w:rsidRPr="001D7355">
              <w:rPr>
                <w:color w:val="000000" w:themeColor="text1"/>
              </w:rPr>
              <w:t xml:space="preserve">1 </w:t>
            </w:r>
            <w:r>
              <w:rPr>
                <w:color w:val="000000" w:themeColor="text1"/>
              </w:rPr>
              <w:t>Comprimido</w:t>
            </w:r>
          </w:p>
        </w:tc>
      </w:tr>
      <w:tr w:rsidR="00E64B7E" w:rsidRPr="00BE5CFD" w:rsidTr="0039350A">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64B7E" w:rsidRPr="00E64B7E" w:rsidRDefault="00E64B7E" w:rsidP="0039350A">
            <w:pPr>
              <w:pStyle w:val="Corpo"/>
              <w:rPr>
                <w:sz w:val="16"/>
                <w:szCs w:val="16"/>
              </w:rPr>
            </w:pPr>
            <w:r w:rsidRPr="00E64B7E">
              <w:rPr>
                <w:sz w:val="16"/>
                <w:szCs w:val="16"/>
              </w:rPr>
              <w:t>Dose diária. Administrar conforme orientação médica.</w:t>
            </w:r>
          </w:p>
          <w:p w:rsidR="00E64B7E" w:rsidRPr="00BE5CFD" w:rsidRDefault="00E64B7E" w:rsidP="0039350A">
            <w:pPr>
              <w:pStyle w:val="Corpo"/>
              <w:jc w:val="center"/>
              <w:rPr>
                <w:sz w:val="16"/>
                <w:szCs w:val="16"/>
              </w:rPr>
            </w:pPr>
          </w:p>
        </w:tc>
      </w:tr>
    </w:tbl>
    <w:p w:rsidR="00E64B7E" w:rsidRDefault="00E64B7E" w:rsidP="001D7355">
      <w:pPr>
        <w:pStyle w:val="Corpo"/>
        <w:ind w:right="-1"/>
        <w:rPr>
          <w:szCs w:val="23"/>
        </w:rPr>
      </w:pPr>
    </w:p>
    <w:p w:rsidR="00E64B7E" w:rsidRDefault="00E64B7E" w:rsidP="001D7355">
      <w:pPr>
        <w:pStyle w:val="Corpo"/>
        <w:ind w:right="-1"/>
        <w:rPr>
          <w:szCs w:val="23"/>
        </w:rPr>
      </w:pPr>
    </w:p>
    <w:p w:rsidR="00E64B7E" w:rsidRPr="00E64B7E" w:rsidRDefault="00E64B7E" w:rsidP="00E64B7E">
      <w:pPr>
        <w:pStyle w:val="formulas"/>
        <w:spacing w:after="120"/>
        <w:rPr>
          <w:rFonts w:ascii="Swis721 Th BT" w:hAnsi="Swis721 Th BT"/>
          <w:b/>
        </w:rPr>
      </w:pPr>
      <w:r w:rsidRPr="00E64B7E">
        <w:rPr>
          <w:rFonts w:ascii="Swis721 Th BT" w:hAnsi="Swis721 Th BT"/>
          <w:b/>
        </w:rPr>
        <w:lastRenderedPageBreak/>
        <w:t>Sinvastatina Reduz a Hiperlipidemia em Crianças com Desordens Renais de Forma Eficaz</w:t>
      </w:r>
    </w:p>
    <w:p w:rsidR="00E64B7E" w:rsidRPr="003705C8" w:rsidRDefault="00E64B7E" w:rsidP="00E64B7E">
      <w:pPr>
        <w:pStyle w:val="Corpo"/>
        <w:spacing w:after="120"/>
      </w:pPr>
      <w:r w:rsidRPr="003705C8">
        <w:t xml:space="preserve">As crianças com hiperlipidemia secundária a doenças renais desenvolvem aterosclerose e glomeruloesclerose. O objetivo do estudo randomizado, duplo-cego, placebo-controlado e cruzado publicado no periódico </w:t>
      </w:r>
      <w:r w:rsidRPr="003705C8">
        <w:rPr>
          <w:i/>
        </w:rPr>
        <w:t>Pediatric Nephrology</w:t>
      </w:r>
      <w:r w:rsidRPr="003705C8">
        <w:t xml:space="preserve"> foi verificar a dosagem e a eficácia em curto prazo da sinvastatina e eventos adversos potenciais em crianças com doenças renais crônicas.</w:t>
      </w:r>
    </w:p>
    <w:p w:rsidR="00E64B7E" w:rsidRPr="003705C8" w:rsidRDefault="00E64B7E" w:rsidP="00E64B7E">
      <w:pPr>
        <w:pStyle w:val="Corpo"/>
        <w:spacing w:after="120"/>
        <w:rPr>
          <w:i/>
        </w:rPr>
      </w:pPr>
      <w:r w:rsidRPr="003705C8">
        <w:t xml:space="preserve">Após uma dieta por 3 meses, os pacientes foram randomizados para receber dieta+placebo ou sinvastatina a doses de 5 mg para crianças pesando 30 kg ou menos e 10 mg para crianças pesando mais de 30 kg, durante 1 mês e depois dobrada para mais 2 meses. Após o tratamento, os pacientes seguiram uma dieta por 3 meses para um período de </w:t>
      </w:r>
      <w:r w:rsidRPr="003705C8">
        <w:rPr>
          <w:i/>
        </w:rPr>
        <w:t>wash-out.</w:t>
      </w:r>
    </w:p>
    <w:p w:rsidR="00E64B7E" w:rsidRPr="003705C8" w:rsidRDefault="00E64B7E" w:rsidP="00E64B7E">
      <w:pPr>
        <w:pStyle w:val="Corpo"/>
        <w:spacing w:after="120"/>
      </w:pPr>
      <w:r w:rsidRPr="003705C8">
        <w:t xml:space="preserve">Durante a última fase do estudo, os pacientes previamente tratados com sinvastatina receberam placebo, </w:t>
      </w:r>
      <w:r w:rsidR="0003606B">
        <w:t>e vice-versa. Ao todo, 25 pacien</w:t>
      </w:r>
      <w:r w:rsidRPr="003705C8">
        <w:t>tes com idades entre 4 e 17 anos foram incluídos neste estudo.</w:t>
      </w:r>
    </w:p>
    <w:p w:rsidR="003D73C9" w:rsidRPr="00C443EB" w:rsidRDefault="003D73C9" w:rsidP="00E64B7E">
      <w:pPr>
        <w:pStyle w:val="Corpo"/>
        <w:spacing w:after="120"/>
      </w:pPr>
    </w:p>
    <w:p w:rsidR="00E64B7E" w:rsidRPr="003705C8" w:rsidRDefault="00E64B7E" w:rsidP="003D73C9">
      <w:pPr>
        <w:pStyle w:val="Corpo"/>
        <w:numPr>
          <w:ilvl w:val="0"/>
          <w:numId w:val="30"/>
        </w:numPr>
        <w:spacing w:after="0"/>
      </w:pPr>
      <w:r w:rsidRPr="003705C8">
        <w:t>Foi verificada, durante o estudo, uma redução significativa dos níveis de colesterol sérico (26,4%), LDL-c (35,4% e triglicerídeos (23,1%), principalmente durante o tratamento com sinvastatina, no qual o colesterol, LDL-c e triglicerídeos diminu</w:t>
      </w:r>
      <w:r w:rsidR="0003606B">
        <w:t>íram em 23,3%, 33,7% e 21%, res</w:t>
      </w:r>
      <w:r w:rsidRPr="003705C8">
        <w:t>pectivamente;</w:t>
      </w:r>
    </w:p>
    <w:p w:rsidR="003D73C9" w:rsidRPr="003705C8" w:rsidRDefault="003D73C9" w:rsidP="003D73C9">
      <w:pPr>
        <w:pStyle w:val="Corpo"/>
        <w:spacing w:after="0"/>
        <w:ind w:left="720"/>
      </w:pPr>
    </w:p>
    <w:p w:rsidR="00E64B7E" w:rsidRPr="003705C8" w:rsidRDefault="00E64B7E" w:rsidP="003D73C9">
      <w:pPr>
        <w:pStyle w:val="Corpo"/>
        <w:numPr>
          <w:ilvl w:val="0"/>
          <w:numId w:val="30"/>
        </w:numPr>
        <w:spacing w:after="0"/>
      </w:pPr>
      <w:r w:rsidRPr="003705C8">
        <w:t>Os níveis da lipoproteína de alta densidade (HDL-c) aume</w:t>
      </w:r>
      <w:r w:rsidR="004D0E72">
        <w:t>n</w:t>
      </w:r>
      <w:r w:rsidRPr="003705C8">
        <w:t>taram moderadamente (10,7%) durante o estudo, porém sem diferenças durante o tratamento com sinvastatina;</w:t>
      </w:r>
    </w:p>
    <w:p w:rsidR="003D73C9" w:rsidRPr="003705C8" w:rsidRDefault="003D73C9" w:rsidP="003D73C9">
      <w:pPr>
        <w:pStyle w:val="Corpo"/>
        <w:spacing w:after="0"/>
      </w:pPr>
    </w:p>
    <w:p w:rsidR="00E64B7E" w:rsidRPr="003705C8" w:rsidRDefault="00E64B7E" w:rsidP="003D73C9">
      <w:pPr>
        <w:pStyle w:val="Corpo"/>
        <w:numPr>
          <w:ilvl w:val="0"/>
          <w:numId w:val="30"/>
        </w:numPr>
        <w:spacing w:after="0"/>
      </w:pPr>
      <w:r w:rsidRPr="003705C8">
        <w:t>Não foi verificada nenhuma diferença entre os grupos quanto a eventos adversos.</w:t>
      </w:r>
    </w:p>
    <w:p w:rsidR="003D73C9" w:rsidRPr="003705C8" w:rsidRDefault="003D73C9" w:rsidP="003D73C9">
      <w:pPr>
        <w:pStyle w:val="PargrafodaLista"/>
      </w:pPr>
    </w:p>
    <w:p w:rsidR="00E64B7E" w:rsidRPr="003705C8" w:rsidRDefault="00E64B7E" w:rsidP="00E64B7E">
      <w:pPr>
        <w:pStyle w:val="Corpo"/>
      </w:pPr>
      <w:r w:rsidRPr="003705C8">
        <w:t xml:space="preserve">Os pesquisadores concluíram que o uso em curto prazo de sinvastatina em combinação a uma dieta de baixas gorduras foi eficaz em reduzir a hiperlipidemia em crianças com desordens renais (García-de-La-Puente </w:t>
      </w:r>
      <w:r w:rsidRPr="003705C8">
        <w:rPr>
          <w:i/>
        </w:rPr>
        <w:t xml:space="preserve">et al., </w:t>
      </w:r>
      <w:r w:rsidRPr="003705C8">
        <w:t>2009).</w:t>
      </w:r>
    </w:p>
    <w:p w:rsidR="00E64B7E" w:rsidRDefault="00E64B7E" w:rsidP="001D7355">
      <w:pPr>
        <w:pStyle w:val="Corpo"/>
        <w:ind w:right="-1"/>
        <w:rPr>
          <w:szCs w:val="23"/>
        </w:rPr>
      </w:pPr>
    </w:p>
    <w:p w:rsidR="00DE4EFC" w:rsidRDefault="00DE4EFC" w:rsidP="001D7355">
      <w:pPr>
        <w:pStyle w:val="Corpo"/>
        <w:ind w:right="-1"/>
        <w:rPr>
          <w:szCs w:val="23"/>
        </w:rPr>
      </w:pPr>
    </w:p>
    <w:p w:rsidR="003D73C9" w:rsidRDefault="003D73C9" w:rsidP="001D7355">
      <w:pPr>
        <w:pStyle w:val="Corpo"/>
        <w:ind w:right="-1"/>
        <w:rPr>
          <w:szCs w:val="23"/>
        </w:rPr>
      </w:pPr>
    </w:p>
    <w:p w:rsidR="003D73C9" w:rsidRDefault="003D73C9" w:rsidP="001D7355">
      <w:pPr>
        <w:pStyle w:val="Corpo"/>
        <w:ind w:right="-1"/>
        <w:rPr>
          <w:szCs w:val="23"/>
        </w:rPr>
      </w:pPr>
    </w:p>
    <w:p w:rsidR="003D73C9" w:rsidRDefault="003D73C9" w:rsidP="001D7355">
      <w:pPr>
        <w:pStyle w:val="Corpo"/>
        <w:ind w:right="-1"/>
        <w:rPr>
          <w:szCs w:val="23"/>
        </w:rPr>
      </w:pPr>
    </w:p>
    <w:p w:rsidR="003D73C9" w:rsidRDefault="003D73C9" w:rsidP="001D7355">
      <w:pPr>
        <w:pStyle w:val="Corpo"/>
        <w:ind w:right="-1"/>
        <w:rPr>
          <w:szCs w:val="23"/>
        </w:rPr>
      </w:pPr>
    </w:p>
    <w:p w:rsidR="003D73C9" w:rsidRDefault="003D73C9" w:rsidP="001D7355">
      <w:pPr>
        <w:pStyle w:val="Corpo"/>
        <w:ind w:right="-1"/>
        <w:rPr>
          <w:szCs w:val="23"/>
        </w:rPr>
      </w:pPr>
    </w:p>
    <w:p w:rsidR="003D73C9" w:rsidRDefault="003D73C9" w:rsidP="001D7355">
      <w:pPr>
        <w:pStyle w:val="Corpo"/>
        <w:ind w:right="-1"/>
        <w:rPr>
          <w:szCs w:val="23"/>
        </w:rPr>
      </w:pPr>
    </w:p>
    <w:p w:rsidR="003D73C9" w:rsidRDefault="003D73C9" w:rsidP="001D7355">
      <w:pPr>
        <w:pStyle w:val="Corpo"/>
        <w:ind w:right="-1"/>
        <w:rPr>
          <w:szCs w:val="23"/>
        </w:rPr>
      </w:pPr>
    </w:p>
    <w:p w:rsidR="003D73C9" w:rsidRDefault="003D73C9" w:rsidP="001D7355">
      <w:pPr>
        <w:pStyle w:val="Corpo"/>
        <w:ind w:right="-1"/>
        <w:rPr>
          <w:szCs w:val="23"/>
        </w:rPr>
      </w:pPr>
    </w:p>
    <w:p w:rsidR="003D73C9" w:rsidRDefault="003D73C9" w:rsidP="001D7355">
      <w:pPr>
        <w:pStyle w:val="Corpo"/>
        <w:ind w:right="-1"/>
        <w:rPr>
          <w:szCs w:val="23"/>
        </w:rPr>
      </w:pPr>
    </w:p>
    <w:p w:rsidR="003D73C9" w:rsidRDefault="003D73C9" w:rsidP="001D7355">
      <w:pPr>
        <w:pStyle w:val="Corpo"/>
        <w:ind w:right="-1"/>
        <w:rPr>
          <w:szCs w:val="23"/>
        </w:rPr>
      </w:pPr>
    </w:p>
    <w:p w:rsidR="003D73C9" w:rsidRDefault="003D73C9" w:rsidP="001D7355">
      <w:pPr>
        <w:pStyle w:val="Corpo"/>
        <w:ind w:right="-1"/>
        <w:rPr>
          <w:szCs w:val="23"/>
        </w:rPr>
      </w:pPr>
    </w:p>
    <w:p w:rsidR="003D73C9" w:rsidRDefault="003D73C9" w:rsidP="001D7355">
      <w:pPr>
        <w:pStyle w:val="Corpo"/>
        <w:ind w:right="-1"/>
        <w:rPr>
          <w:szCs w:val="23"/>
        </w:rPr>
      </w:pPr>
    </w:p>
    <w:p w:rsidR="003D73C9" w:rsidRDefault="003D73C9" w:rsidP="003D73C9">
      <w:pPr>
        <w:pStyle w:val="Corpo"/>
        <w:ind w:right="-1"/>
        <w:rPr>
          <w:b/>
          <w:szCs w:val="23"/>
          <w:u w:val="single"/>
        </w:rPr>
      </w:pPr>
      <w:r>
        <w:rPr>
          <w:b/>
          <w:szCs w:val="23"/>
          <w:u w:val="single"/>
        </w:rPr>
        <w:lastRenderedPageBreak/>
        <w:t>M</w:t>
      </w:r>
      <w:r w:rsidRPr="003D73C9">
        <w:rPr>
          <w:b/>
          <w:szCs w:val="23"/>
          <w:u w:val="single"/>
        </w:rPr>
        <w:t>odulação do Perfil Lipídico em Crianças Dislipidêmicas</w:t>
      </w:r>
      <w:r w:rsidR="0075138D">
        <w:rPr>
          <w:b/>
          <w:szCs w:val="23"/>
          <w:u w:val="single"/>
        </w:rPr>
        <w:t xml:space="preserve"> (6 a 15 anos)</w:t>
      </w:r>
    </w:p>
    <w:p w:rsidR="003D73C9" w:rsidRDefault="003D73C9" w:rsidP="003D73C9">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D73C9" w:rsidRPr="00C87A84"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D73C9" w:rsidRPr="00C87A84" w:rsidRDefault="003D73C9" w:rsidP="005F4406">
            <w:pPr>
              <w:pStyle w:val="Corpo"/>
              <w:jc w:val="center"/>
              <w:rPr>
                <w:b/>
                <w:color w:val="FFFFFF" w:themeColor="background1"/>
              </w:rPr>
            </w:pPr>
            <w:r w:rsidRPr="003D73C9">
              <w:rPr>
                <w:b/>
                <w:color w:val="FFFFFF" w:themeColor="background1"/>
                <w:sz w:val="22"/>
              </w:rPr>
              <w:t>Pool de Probióticos</w:t>
            </w:r>
          </w:p>
        </w:tc>
      </w:tr>
      <w:tr w:rsidR="003D73C9" w:rsidRPr="003A6682"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73C9" w:rsidRPr="003C58ED" w:rsidRDefault="003D73C9" w:rsidP="003D73C9">
            <w:pPr>
              <w:pStyle w:val="formulas"/>
              <w:jc w:val="center"/>
              <w:rPr>
                <w:rFonts w:ascii="Swis721 Th BT" w:hAnsi="Swis721 Th BT"/>
                <w:color w:val="000000" w:themeColor="text1"/>
                <w:szCs w:val="20"/>
              </w:rPr>
            </w:pPr>
            <w:r>
              <w:rPr>
                <w:rFonts w:ascii="Swis721 Th BT" w:hAnsi="Swis721 Th BT"/>
                <w:i/>
                <w:color w:val="000000" w:themeColor="text1"/>
                <w:szCs w:val="20"/>
              </w:rPr>
              <w:t>Bifidobacterium lactis...</w:t>
            </w:r>
            <w:r w:rsidR="00830BA6">
              <w:rPr>
                <w:rFonts w:ascii="Swis721 Th BT" w:hAnsi="Swis721 Th BT"/>
                <w:i/>
                <w:color w:val="000000" w:themeColor="text1"/>
                <w:szCs w:val="20"/>
              </w:rPr>
              <w:t>....</w:t>
            </w:r>
            <w:r>
              <w:rPr>
                <w:rFonts w:ascii="Swis721 Th BT" w:hAnsi="Swis721 Th BT"/>
                <w:i/>
                <w:color w:val="000000" w:themeColor="text1"/>
                <w:szCs w:val="20"/>
              </w:rPr>
              <w:t>..</w:t>
            </w:r>
            <w:r w:rsidR="00830BA6">
              <w:rPr>
                <w:rFonts w:ascii="Swis721 Th BT" w:hAnsi="Swis721 Th BT"/>
                <w:i/>
                <w:color w:val="000000" w:themeColor="text1"/>
                <w:szCs w:val="20"/>
              </w:rPr>
              <w:t>.</w:t>
            </w:r>
            <w:r>
              <w:rPr>
                <w:rFonts w:ascii="Swis721 Th BT" w:hAnsi="Swis721 Th BT"/>
                <w:i/>
                <w:color w:val="000000" w:themeColor="text1"/>
                <w:szCs w:val="20"/>
              </w:rPr>
              <w:t>.......</w:t>
            </w:r>
            <w:r>
              <w:rPr>
                <w:rFonts w:ascii="Swis721 Th BT" w:hAnsi="Swis721 Th BT"/>
                <w:color w:val="000000" w:themeColor="text1"/>
                <w:szCs w:val="20"/>
              </w:rPr>
              <w:t>1 x 10</w:t>
            </w:r>
            <w:r w:rsidRPr="003C58ED">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3D73C9" w:rsidRPr="003A6682"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73C9" w:rsidRPr="003C58ED" w:rsidRDefault="003D73C9" w:rsidP="003D73C9">
            <w:pPr>
              <w:pStyle w:val="formulas"/>
              <w:jc w:val="center"/>
              <w:rPr>
                <w:rFonts w:ascii="Swis721 Th BT" w:hAnsi="Swis721 Th BT"/>
                <w:color w:val="000000" w:themeColor="text1"/>
                <w:szCs w:val="20"/>
              </w:rPr>
            </w:pPr>
            <w:r>
              <w:rPr>
                <w:rFonts w:ascii="Swis721 Th BT" w:hAnsi="Swis721 Th BT"/>
                <w:i/>
                <w:color w:val="000000" w:themeColor="text1"/>
                <w:szCs w:val="20"/>
              </w:rPr>
              <w:t>Bifidobacterium bifidum.....</w:t>
            </w:r>
            <w:r w:rsidR="00830BA6">
              <w:rPr>
                <w:rFonts w:ascii="Swis721 Th BT" w:hAnsi="Swis721 Th BT"/>
                <w:i/>
                <w:color w:val="000000" w:themeColor="text1"/>
                <w:szCs w:val="20"/>
              </w:rPr>
              <w:t>.....</w:t>
            </w:r>
            <w:r>
              <w:rPr>
                <w:rFonts w:ascii="Swis721 Th BT" w:hAnsi="Swis721 Th BT"/>
                <w:i/>
                <w:color w:val="000000" w:themeColor="text1"/>
                <w:szCs w:val="20"/>
              </w:rPr>
              <w:t>...</w:t>
            </w:r>
            <w:r>
              <w:rPr>
                <w:rFonts w:ascii="Swis721 Th BT" w:hAnsi="Swis721 Th BT"/>
                <w:color w:val="000000" w:themeColor="text1"/>
                <w:szCs w:val="20"/>
              </w:rPr>
              <w:t>1 x 10</w:t>
            </w:r>
            <w:r w:rsidRPr="003C58ED">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3D73C9" w:rsidRPr="003A6682"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73C9" w:rsidRPr="003C58ED" w:rsidRDefault="003D73C9" w:rsidP="003D73C9">
            <w:pPr>
              <w:pStyle w:val="formulas"/>
              <w:jc w:val="center"/>
              <w:rPr>
                <w:rFonts w:ascii="Swis721 Th BT" w:hAnsi="Swis721 Th BT"/>
                <w:color w:val="000000" w:themeColor="text1"/>
                <w:szCs w:val="20"/>
              </w:rPr>
            </w:pPr>
            <w:r>
              <w:rPr>
                <w:rFonts w:ascii="Swis721 Th BT" w:hAnsi="Swis721 Th BT"/>
                <w:i/>
                <w:color w:val="000000" w:themeColor="text1"/>
                <w:szCs w:val="20"/>
              </w:rPr>
              <w:t>Bifidobacterium longum...</w:t>
            </w:r>
            <w:r w:rsidR="00830BA6">
              <w:rPr>
                <w:rFonts w:ascii="Swis721 Th BT" w:hAnsi="Swis721 Th BT"/>
                <w:i/>
                <w:color w:val="000000" w:themeColor="text1"/>
                <w:szCs w:val="20"/>
              </w:rPr>
              <w:t>..</w:t>
            </w:r>
            <w:r>
              <w:rPr>
                <w:rFonts w:ascii="Swis721 Th BT" w:hAnsi="Swis721 Th BT"/>
                <w:i/>
                <w:color w:val="000000" w:themeColor="text1"/>
                <w:szCs w:val="20"/>
              </w:rPr>
              <w:t>...</w:t>
            </w:r>
            <w:r w:rsidR="00830BA6">
              <w:rPr>
                <w:rFonts w:ascii="Swis721 Th BT" w:hAnsi="Swis721 Th BT"/>
                <w:i/>
                <w:color w:val="000000" w:themeColor="text1"/>
                <w:szCs w:val="20"/>
              </w:rPr>
              <w:t>...</w:t>
            </w:r>
            <w:r>
              <w:rPr>
                <w:rFonts w:ascii="Swis721 Th BT" w:hAnsi="Swis721 Th BT"/>
                <w:i/>
                <w:color w:val="000000" w:themeColor="text1"/>
                <w:szCs w:val="20"/>
              </w:rPr>
              <w:t>..</w:t>
            </w:r>
            <w:r>
              <w:rPr>
                <w:rFonts w:ascii="Swis721 Th BT" w:hAnsi="Swis721 Th BT"/>
                <w:color w:val="000000" w:themeColor="text1"/>
                <w:szCs w:val="20"/>
              </w:rPr>
              <w:t>1 x 10</w:t>
            </w:r>
            <w:r w:rsidRPr="003C58ED">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3D73C9" w:rsidRPr="003A6682"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D73C9" w:rsidRPr="003C58ED" w:rsidRDefault="003D73C9" w:rsidP="003D73C9">
            <w:pPr>
              <w:pStyle w:val="formulas"/>
              <w:jc w:val="center"/>
              <w:rPr>
                <w:rFonts w:ascii="Swis721 Th BT" w:hAnsi="Swis721 Th BT"/>
                <w:color w:val="000000" w:themeColor="text1"/>
                <w:szCs w:val="20"/>
              </w:rPr>
            </w:pPr>
            <w:r>
              <w:rPr>
                <w:rFonts w:ascii="Swis721 Th BT" w:hAnsi="Swis721 Th BT"/>
                <w:color w:val="000000" w:themeColor="text1"/>
                <w:szCs w:val="20"/>
              </w:rPr>
              <w:t>Base para Iogurte qsp........</w:t>
            </w:r>
            <w:r w:rsidR="00830BA6">
              <w:rPr>
                <w:rFonts w:ascii="Swis721 Th BT" w:hAnsi="Swis721 Th BT"/>
                <w:color w:val="000000" w:themeColor="text1"/>
                <w:szCs w:val="20"/>
              </w:rPr>
              <w:t>....</w:t>
            </w:r>
            <w:r>
              <w:rPr>
                <w:rFonts w:ascii="Swis721 Th BT" w:hAnsi="Swis721 Th BT"/>
                <w:color w:val="000000" w:themeColor="text1"/>
                <w:szCs w:val="20"/>
              </w:rPr>
              <w:t>........1 Sachê</w:t>
            </w:r>
          </w:p>
        </w:tc>
      </w:tr>
      <w:tr w:rsidR="003D73C9" w:rsidRPr="00BE5CFD" w:rsidTr="003D73C9">
        <w:trPr>
          <w:trHeight w:val="21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D73C9" w:rsidRPr="00BE5CFD" w:rsidRDefault="003D73C9" w:rsidP="005F4406">
            <w:pPr>
              <w:pStyle w:val="Corpo"/>
              <w:jc w:val="center"/>
              <w:rPr>
                <w:sz w:val="16"/>
                <w:szCs w:val="16"/>
              </w:rPr>
            </w:pPr>
            <w:r w:rsidRPr="003D73C9">
              <w:rPr>
                <w:sz w:val="16"/>
                <w:szCs w:val="16"/>
              </w:rPr>
              <w:t>Administrar 1 sachê ao dia ou conforme orientação médica.</w:t>
            </w:r>
          </w:p>
        </w:tc>
      </w:tr>
    </w:tbl>
    <w:p w:rsidR="00DE4EFC" w:rsidRDefault="00DE4EFC" w:rsidP="001D7355">
      <w:pPr>
        <w:pStyle w:val="Corpo"/>
        <w:ind w:right="-1"/>
        <w:rPr>
          <w:szCs w:val="23"/>
        </w:rPr>
      </w:pPr>
    </w:p>
    <w:p w:rsidR="003D73C9" w:rsidRDefault="003D73C9" w:rsidP="003D73C9">
      <w:pPr>
        <w:pStyle w:val="Subtitulocorpo"/>
        <w:jc w:val="both"/>
        <w:rPr>
          <w:b w:val="0"/>
          <w:color w:val="404040" w:themeColor="text1" w:themeTint="BF"/>
          <w:sz w:val="23"/>
          <w:szCs w:val="24"/>
        </w:rPr>
      </w:pPr>
      <w:r w:rsidRPr="00A16E3E">
        <w:rPr>
          <w:b w:val="0"/>
          <w:color w:val="404040" w:themeColor="text1" w:themeTint="BF"/>
          <w:sz w:val="23"/>
          <w:szCs w:val="24"/>
        </w:rPr>
        <w:t>Guardamagna</w:t>
      </w:r>
      <w:r>
        <w:rPr>
          <w:b w:val="0"/>
          <w:color w:val="404040" w:themeColor="text1" w:themeTint="BF"/>
          <w:sz w:val="23"/>
          <w:szCs w:val="24"/>
        </w:rPr>
        <w:t xml:space="preserve"> </w:t>
      </w:r>
      <w:r w:rsidRPr="00A16E3E">
        <w:rPr>
          <w:b w:val="0"/>
          <w:i/>
          <w:color w:val="404040" w:themeColor="text1" w:themeTint="BF"/>
          <w:sz w:val="23"/>
          <w:szCs w:val="24"/>
        </w:rPr>
        <w:t>et al.</w:t>
      </w:r>
      <w:r>
        <w:rPr>
          <w:b w:val="0"/>
          <w:color w:val="404040" w:themeColor="text1" w:themeTint="BF"/>
          <w:sz w:val="23"/>
          <w:szCs w:val="24"/>
        </w:rPr>
        <w:t xml:space="preserve"> (2014) conduziram um estudo que teve como objetivo avaliar os efeitos da administração de um </w:t>
      </w:r>
      <w:r w:rsidRPr="00C86EDB">
        <w:rPr>
          <w:b w:val="0"/>
          <w:i/>
          <w:color w:val="404040" w:themeColor="text1" w:themeTint="BF"/>
          <w:sz w:val="23"/>
          <w:szCs w:val="24"/>
        </w:rPr>
        <w:t>pool</w:t>
      </w:r>
      <w:r>
        <w:rPr>
          <w:b w:val="0"/>
          <w:color w:val="404040" w:themeColor="text1" w:themeTint="BF"/>
          <w:sz w:val="23"/>
          <w:szCs w:val="24"/>
        </w:rPr>
        <w:t xml:space="preserve"> probiótico contendo 3 cepas de </w:t>
      </w:r>
      <w:r w:rsidRPr="00C86EDB">
        <w:rPr>
          <w:b w:val="0"/>
          <w:i/>
          <w:color w:val="404040" w:themeColor="text1" w:themeTint="BF"/>
          <w:sz w:val="23"/>
          <w:szCs w:val="24"/>
        </w:rPr>
        <w:t>Bifidobacterium</w:t>
      </w:r>
      <w:r>
        <w:rPr>
          <w:b w:val="0"/>
          <w:color w:val="404040" w:themeColor="text1" w:themeTint="BF"/>
          <w:sz w:val="23"/>
          <w:szCs w:val="24"/>
        </w:rPr>
        <w:t xml:space="preserve"> sobre o perfil lipídico de crianças dislipidêmicas. </w:t>
      </w:r>
    </w:p>
    <w:p w:rsidR="00DE4EFC" w:rsidRDefault="00DE4EFC" w:rsidP="001D7355">
      <w:pPr>
        <w:pStyle w:val="Corpo"/>
        <w:ind w:right="-1"/>
        <w:rPr>
          <w:szCs w:val="23"/>
        </w:rPr>
      </w:pPr>
    </w:p>
    <w:tbl>
      <w:tblPr>
        <w:tblStyle w:val="ListaClara-nfase11"/>
        <w:tblW w:w="0" w:type="auto"/>
        <w:tblLook w:val="04A0" w:firstRow="1" w:lastRow="0" w:firstColumn="1" w:lastColumn="0" w:noHBand="0" w:noVBand="1"/>
      </w:tblPr>
      <w:tblGrid>
        <w:gridCol w:w="2833"/>
        <w:gridCol w:w="2833"/>
        <w:gridCol w:w="2828"/>
      </w:tblGrid>
      <w:tr w:rsidR="003D73C9" w:rsidTr="00E36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auto"/>
              <w:left w:val="single" w:sz="4" w:space="0" w:color="auto"/>
              <w:bottom w:val="single" w:sz="4" w:space="0" w:color="auto"/>
              <w:right w:val="single" w:sz="4" w:space="0" w:color="auto"/>
            </w:tcBorders>
            <w:shd w:val="clear" w:color="auto" w:fill="auto"/>
          </w:tcPr>
          <w:p w:rsidR="003D73C9" w:rsidRDefault="003D73C9" w:rsidP="005F4406">
            <w:pPr>
              <w:pStyle w:val="Corpo"/>
              <w:jc w:val="center"/>
            </w:pPr>
            <w:r>
              <w:t>Parâmetro</w:t>
            </w:r>
          </w:p>
        </w:tc>
        <w:tc>
          <w:tcPr>
            <w:tcW w:w="2881" w:type="dxa"/>
            <w:tcBorders>
              <w:top w:val="single" w:sz="4" w:space="0" w:color="auto"/>
              <w:left w:val="single" w:sz="4" w:space="0" w:color="auto"/>
              <w:bottom w:val="single" w:sz="4" w:space="0" w:color="auto"/>
              <w:right w:val="single" w:sz="4" w:space="0" w:color="auto"/>
            </w:tcBorders>
            <w:shd w:val="clear" w:color="auto" w:fill="auto"/>
          </w:tcPr>
          <w:p w:rsidR="003D73C9" w:rsidRDefault="00E36A87" w:rsidP="00E36A87">
            <w:pPr>
              <w:pStyle w:val="Corpo"/>
              <w:tabs>
                <w:tab w:val="center" w:pos="1300"/>
                <w:tab w:val="right" w:pos="2600"/>
              </w:tabs>
              <w:jc w:val="left"/>
              <w:cnfStyle w:val="100000000000" w:firstRow="1" w:lastRow="0" w:firstColumn="0" w:lastColumn="0" w:oddVBand="0" w:evenVBand="0" w:oddHBand="0" w:evenHBand="0" w:firstRowFirstColumn="0" w:firstRowLastColumn="0" w:lastRowFirstColumn="0" w:lastRowLastColumn="0"/>
            </w:pPr>
            <w:r>
              <w:tab/>
            </w:r>
            <w:r w:rsidR="003D73C9">
              <w:t>Valor Inicial</w:t>
            </w:r>
            <w:r>
              <w:tab/>
            </w:r>
          </w:p>
        </w:tc>
        <w:tc>
          <w:tcPr>
            <w:tcW w:w="2882" w:type="dxa"/>
            <w:tcBorders>
              <w:top w:val="single" w:sz="4" w:space="0" w:color="auto"/>
              <w:left w:val="single" w:sz="4" w:space="0" w:color="auto"/>
              <w:bottom w:val="single" w:sz="4" w:space="0" w:color="auto"/>
              <w:right w:val="single" w:sz="4" w:space="0" w:color="auto"/>
            </w:tcBorders>
            <w:shd w:val="clear" w:color="auto" w:fill="auto"/>
          </w:tcPr>
          <w:p w:rsidR="003D73C9" w:rsidRDefault="003D73C9" w:rsidP="005F4406">
            <w:pPr>
              <w:pStyle w:val="Corpo"/>
              <w:jc w:val="center"/>
              <w:cnfStyle w:val="100000000000" w:firstRow="1" w:lastRow="0" w:firstColumn="0" w:lastColumn="0" w:oddVBand="0" w:evenVBand="0" w:oddHBand="0" w:evenHBand="0" w:firstRowFirstColumn="0" w:firstRowLastColumn="0" w:lastRowFirstColumn="0" w:lastRowLastColumn="0"/>
            </w:pPr>
            <w:r>
              <w:t>Após tratamento com probióticos</w:t>
            </w:r>
          </w:p>
        </w:tc>
      </w:tr>
      <w:tr w:rsidR="003D73C9" w:rsidTr="00E36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auto"/>
            </w:tcBorders>
          </w:tcPr>
          <w:p w:rsidR="003D73C9" w:rsidRDefault="003D73C9" w:rsidP="005F4406">
            <w:pPr>
              <w:pStyle w:val="Corpo"/>
              <w:jc w:val="center"/>
            </w:pPr>
            <w:r>
              <w:t>Colesterol Total</w:t>
            </w:r>
          </w:p>
        </w:tc>
        <w:tc>
          <w:tcPr>
            <w:tcW w:w="2881" w:type="dxa"/>
            <w:tcBorders>
              <w:top w:val="single" w:sz="4" w:space="0" w:color="auto"/>
            </w:tcBorders>
          </w:tcPr>
          <w:p w:rsidR="003D73C9" w:rsidRDefault="003D73C9" w:rsidP="005F4406">
            <w:pPr>
              <w:pStyle w:val="Corpo"/>
              <w:jc w:val="center"/>
              <w:cnfStyle w:val="000000100000" w:firstRow="0" w:lastRow="0" w:firstColumn="0" w:lastColumn="0" w:oddVBand="0" w:evenVBand="0" w:oddHBand="1" w:evenHBand="0" w:firstRowFirstColumn="0" w:firstRowLastColumn="0" w:lastRowFirstColumn="0" w:lastRowLastColumn="0"/>
            </w:pPr>
            <w:r w:rsidRPr="00936FAF">
              <w:t>222</w:t>
            </w:r>
            <w:r>
              <w:t>,</w:t>
            </w:r>
            <w:r w:rsidRPr="00936FAF">
              <w:t>8 ± 23</w:t>
            </w:r>
            <w:r>
              <w:t>,</w:t>
            </w:r>
            <w:r w:rsidRPr="00936FAF">
              <w:t>2 mg/dL</w:t>
            </w:r>
          </w:p>
        </w:tc>
        <w:tc>
          <w:tcPr>
            <w:tcW w:w="2882" w:type="dxa"/>
            <w:tcBorders>
              <w:top w:val="single" w:sz="4" w:space="0" w:color="auto"/>
            </w:tcBorders>
          </w:tcPr>
          <w:p w:rsidR="003D73C9" w:rsidRDefault="003D73C9" w:rsidP="005F4406">
            <w:pPr>
              <w:pStyle w:val="Corpo"/>
              <w:jc w:val="center"/>
              <w:cnfStyle w:val="000000100000" w:firstRow="0" w:lastRow="0" w:firstColumn="0" w:lastColumn="0" w:oddVBand="0" w:evenVBand="0" w:oddHBand="1" w:evenHBand="0" w:firstRowFirstColumn="0" w:firstRowLastColumn="0" w:lastRowFirstColumn="0" w:lastRowLastColumn="0"/>
            </w:pPr>
            <w:r w:rsidRPr="00936FAF">
              <w:t>211</w:t>
            </w:r>
            <w:r>
              <w:t>,</w:t>
            </w:r>
            <w:r w:rsidRPr="00936FAF">
              <w:t>9 ± 27</w:t>
            </w:r>
            <w:r>
              <w:t>,</w:t>
            </w:r>
            <w:r w:rsidRPr="00936FAF">
              <w:t>3 mg/dL</w:t>
            </w:r>
          </w:p>
        </w:tc>
      </w:tr>
      <w:tr w:rsidR="003D73C9" w:rsidTr="005F4406">
        <w:tc>
          <w:tcPr>
            <w:cnfStyle w:val="001000000000" w:firstRow="0" w:lastRow="0" w:firstColumn="1" w:lastColumn="0" w:oddVBand="0" w:evenVBand="0" w:oddHBand="0" w:evenHBand="0" w:firstRowFirstColumn="0" w:firstRowLastColumn="0" w:lastRowFirstColumn="0" w:lastRowLastColumn="0"/>
            <w:tcW w:w="2881" w:type="dxa"/>
          </w:tcPr>
          <w:p w:rsidR="003D73C9" w:rsidRDefault="003D73C9" w:rsidP="005F4406">
            <w:pPr>
              <w:pStyle w:val="Corpo"/>
              <w:jc w:val="center"/>
            </w:pPr>
            <w:r>
              <w:t>HDL-c</w:t>
            </w:r>
          </w:p>
        </w:tc>
        <w:tc>
          <w:tcPr>
            <w:tcW w:w="2881" w:type="dxa"/>
          </w:tcPr>
          <w:p w:rsidR="003D73C9" w:rsidRPr="00936FAF" w:rsidRDefault="003D73C9" w:rsidP="005F4406">
            <w:pPr>
              <w:pStyle w:val="Corpo"/>
              <w:jc w:val="center"/>
              <w:cnfStyle w:val="000000000000" w:firstRow="0" w:lastRow="0" w:firstColumn="0" w:lastColumn="0" w:oddVBand="0" w:evenVBand="0" w:oddHBand="0" w:evenHBand="0" w:firstRowFirstColumn="0" w:firstRowLastColumn="0" w:lastRowFirstColumn="0" w:lastRowLastColumn="0"/>
            </w:pPr>
            <w:r w:rsidRPr="00936FAF">
              <w:t>55</w:t>
            </w:r>
            <w:r>
              <w:t>,</w:t>
            </w:r>
            <w:r w:rsidRPr="00936FAF">
              <w:t>8 ± 12</w:t>
            </w:r>
            <w:r>
              <w:t>,</w:t>
            </w:r>
            <w:r w:rsidRPr="00936FAF">
              <w:t>2 mg/dL</w:t>
            </w:r>
          </w:p>
        </w:tc>
        <w:tc>
          <w:tcPr>
            <w:tcW w:w="2882" w:type="dxa"/>
          </w:tcPr>
          <w:p w:rsidR="003D73C9" w:rsidRDefault="003D73C9" w:rsidP="005F4406">
            <w:pPr>
              <w:pStyle w:val="Corpo"/>
              <w:jc w:val="center"/>
              <w:cnfStyle w:val="000000000000" w:firstRow="0" w:lastRow="0" w:firstColumn="0" w:lastColumn="0" w:oddVBand="0" w:evenVBand="0" w:oddHBand="0" w:evenHBand="0" w:firstRowFirstColumn="0" w:firstRowLastColumn="0" w:lastRowFirstColumn="0" w:lastRowLastColumn="0"/>
            </w:pPr>
            <w:r w:rsidRPr="00936FAF">
              <w:t>60</w:t>
            </w:r>
            <w:r>
              <w:t>,</w:t>
            </w:r>
            <w:r w:rsidRPr="00936FAF">
              <w:t>7 ± 14</w:t>
            </w:r>
            <w:r>
              <w:t>,</w:t>
            </w:r>
            <w:r w:rsidRPr="00936FAF">
              <w:t>2 mg/dL</w:t>
            </w:r>
          </w:p>
        </w:tc>
      </w:tr>
      <w:tr w:rsidR="003D73C9" w:rsidTr="005F44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rsidR="003D73C9" w:rsidRDefault="003D73C9" w:rsidP="005F4406">
            <w:pPr>
              <w:pStyle w:val="Corpo"/>
              <w:jc w:val="center"/>
            </w:pPr>
            <w:r>
              <w:t>Triglicerídeos</w:t>
            </w:r>
          </w:p>
        </w:tc>
        <w:tc>
          <w:tcPr>
            <w:tcW w:w="2881" w:type="dxa"/>
          </w:tcPr>
          <w:p w:rsidR="003D73C9" w:rsidRPr="00936FAF" w:rsidRDefault="003D73C9" w:rsidP="005F4406">
            <w:pPr>
              <w:pStyle w:val="Corpo"/>
              <w:jc w:val="center"/>
              <w:cnfStyle w:val="000000100000" w:firstRow="0" w:lastRow="0" w:firstColumn="0" w:lastColumn="0" w:oddVBand="0" w:evenVBand="0" w:oddHBand="1" w:evenHBand="0" w:firstRowFirstColumn="0" w:firstRowLastColumn="0" w:lastRowFirstColumn="0" w:lastRowLastColumn="0"/>
            </w:pPr>
            <w:r w:rsidRPr="00936FAF">
              <w:t>99</w:t>
            </w:r>
            <w:r>
              <w:t>,</w:t>
            </w:r>
            <w:r w:rsidRPr="00936FAF">
              <w:t>0 ± 61</w:t>
            </w:r>
            <w:r>
              <w:t>,</w:t>
            </w:r>
            <w:r w:rsidRPr="00936FAF">
              <w:t>7 mg/dL</w:t>
            </w:r>
          </w:p>
        </w:tc>
        <w:tc>
          <w:tcPr>
            <w:tcW w:w="2882" w:type="dxa"/>
          </w:tcPr>
          <w:p w:rsidR="003D73C9" w:rsidRDefault="003D73C9" w:rsidP="005F4406">
            <w:pPr>
              <w:pStyle w:val="Corpo"/>
              <w:jc w:val="center"/>
              <w:cnfStyle w:val="000000100000" w:firstRow="0" w:lastRow="0" w:firstColumn="0" w:lastColumn="0" w:oddVBand="0" w:evenVBand="0" w:oddHBand="1" w:evenHBand="0" w:firstRowFirstColumn="0" w:firstRowLastColumn="0" w:lastRowFirstColumn="0" w:lastRowLastColumn="0"/>
            </w:pPr>
            <w:r w:rsidRPr="00936FAF">
              <w:t>79</w:t>
            </w:r>
            <w:r>
              <w:t>,</w:t>
            </w:r>
            <w:r w:rsidRPr="00936FAF">
              <w:t>5 ± 34</w:t>
            </w:r>
            <w:r>
              <w:t>,</w:t>
            </w:r>
            <w:r w:rsidRPr="00936FAF">
              <w:t>5 mg/dL</w:t>
            </w:r>
          </w:p>
        </w:tc>
      </w:tr>
      <w:tr w:rsidR="003D73C9" w:rsidTr="005F4406">
        <w:tc>
          <w:tcPr>
            <w:cnfStyle w:val="001000000000" w:firstRow="0" w:lastRow="0" w:firstColumn="1" w:lastColumn="0" w:oddVBand="0" w:evenVBand="0" w:oddHBand="0" w:evenHBand="0" w:firstRowFirstColumn="0" w:firstRowLastColumn="0" w:lastRowFirstColumn="0" w:lastRowLastColumn="0"/>
            <w:tcW w:w="2881" w:type="dxa"/>
          </w:tcPr>
          <w:p w:rsidR="003D73C9" w:rsidRDefault="003D73C9" w:rsidP="005F4406">
            <w:pPr>
              <w:pStyle w:val="Corpo"/>
              <w:jc w:val="center"/>
            </w:pPr>
            <w:r>
              <w:t>LDL-c</w:t>
            </w:r>
          </w:p>
        </w:tc>
        <w:tc>
          <w:tcPr>
            <w:tcW w:w="2881" w:type="dxa"/>
          </w:tcPr>
          <w:p w:rsidR="003D73C9" w:rsidRPr="00936FAF" w:rsidRDefault="003D73C9" w:rsidP="005F4406">
            <w:pPr>
              <w:pStyle w:val="Corpo"/>
              <w:jc w:val="center"/>
              <w:cnfStyle w:val="000000000000" w:firstRow="0" w:lastRow="0" w:firstColumn="0" w:lastColumn="0" w:oddVBand="0" w:evenVBand="0" w:oddHBand="0" w:evenHBand="0" w:firstRowFirstColumn="0" w:firstRowLastColumn="0" w:lastRowFirstColumn="0" w:lastRowLastColumn="0"/>
            </w:pPr>
            <w:r w:rsidRPr="00936FAF">
              <w:t>147</w:t>
            </w:r>
            <w:r>
              <w:t>,</w:t>
            </w:r>
            <w:r w:rsidRPr="00936FAF">
              <w:t>2 ± 21</w:t>
            </w:r>
            <w:r>
              <w:t>,</w:t>
            </w:r>
            <w:r w:rsidRPr="00936FAF">
              <w:t>9 mg/dL</w:t>
            </w:r>
          </w:p>
        </w:tc>
        <w:tc>
          <w:tcPr>
            <w:tcW w:w="2882" w:type="dxa"/>
          </w:tcPr>
          <w:p w:rsidR="003D73C9" w:rsidRDefault="003D73C9" w:rsidP="005F4406">
            <w:pPr>
              <w:pStyle w:val="Corpo"/>
              <w:jc w:val="center"/>
              <w:cnfStyle w:val="000000000000" w:firstRow="0" w:lastRow="0" w:firstColumn="0" w:lastColumn="0" w:oddVBand="0" w:evenVBand="0" w:oddHBand="0" w:evenHBand="0" w:firstRowFirstColumn="0" w:firstRowLastColumn="0" w:lastRowFirstColumn="0" w:lastRowLastColumn="0"/>
            </w:pPr>
            <w:r w:rsidRPr="00936FAF">
              <w:t>135</w:t>
            </w:r>
            <w:r>
              <w:t>,</w:t>
            </w:r>
            <w:r w:rsidRPr="00936FAF">
              <w:t>3 ± 24</w:t>
            </w:r>
            <w:r>
              <w:t>,</w:t>
            </w:r>
            <w:r w:rsidRPr="00936FAF">
              <w:t>2 mg/dL</w:t>
            </w:r>
          </w:p>
        </w:tc>
      </w:tr>
    </w:tbl>
    <w:p w:rsidR="003D73C9" w:rsidRDefault="003D73C9" w:rsidP="003D73C9">
      <w:pPr>
        <w:pStyle w:val="Corpo"/>
      </w:pPr>
    </w:p>
    <w:p w:rsidR="00DE4EFC" w:rsidRDefault="003D73C9" w:rsidP="003D73C9">
      <w:pPr>
        <w:pStyle w:val="Corpo"/>
        <w:ind w:right="-1"/>
        <w:rPr>
          <w:szCs w:val="23"/>
        </w:rPr>
      </w:pPr>
      <w:r>
        <w:t>Em comparação com a administração de placebo, os probióticos promoveram redução do colesterol total em 3,4% e do LDL-c em 3,8%.</w:t>
      </w:r>
    </w:p>
    <w:p w:rsidR="00DE4EFC" w:rsidRDefault="00DE4EFC" w:rsidP="001D7355">
      <w:pPr>
        <w:pStyle w:val="Corpo"/>
        <w:ind w:right="-1"/>
        <w:rPr>
          <w:szCs w:val="23"/>
        </w:rPr>
      </w:pPr>
    </w:p>
    <w:p w:rsidR="00DE4EFC" w:rsidRDefault="00DE4EFC" w:rsidP="001D7355">
      <w:pPr>
        <w:pStyle w:val="Corpo"/>
        <w:ind w:right="-1"/>
        <w:rPr>
          <w:szCs w:val="23"/>
        </w:rPr>
      </w:pPr>
    </w:p>
    <w:p w:rsidR="00DE4EFC" w:rsidRDefault="00DE4EFC" w:rsidP="001D7355">
      <w:pPr>
        <w:pStyle w:val="Corpo"/>
        <w:ind w:right="-1"/>
        <w:rPr>
          <w:szCs w:val="23"/>
        </w:rPr>
      </w:pPr>
    </w:p>
    <w:p w:rsidR="00DE4EFC" w:rsidRDefault="00DE4EFC" w:rsidP="001D7355">
      <w:pPr>
        <w:pStyle w:val="Corpo"/>
        <w:ind w:right="-1"/>
        <w:rPr>
          <w:szCs w:val="23"/>
        </w:rPr>
      </w:pPr>
    </w:p>
    <w:p w:rsidR="00DE4EFC" w:rsidRDefault="00DE4EFC" w:rsidP="001D7355">
      <w:pPr>
        <w:pStyle w:val="Corpo"/>
        <w:ind w:right="-1"/>
        <w:rPr>
          <w:szCs w:val="23"/>
        </w:rPr>
      </w:pPr>
    </w:p>
    <w:p w:rsidR="00DE4EFC" w:rsidRDefault="00DE4EFC" w:rsidP="001D7355">
      <w:pPr>
        <w:pStyle w:val="Corpo"/>
        <w:ind w:right="-1"/>
        <w:rPr>
          <w:szCs w:val="23"/>
        </w:rPr>
      </w:pPr>
    </w:p>
    <w:p w:rsidR="00DE4EFC" w:rsidRDefault="00DE4EFC" w:rsidP="001D7355">
      <w:pPr>
        <w:pStyle w:val="Corpo"/>
        <w:ind w:right="-1"/>
        <w:rPr>
          <w:szCs w:val="23"/>
        </w:rPr>
      </w:pPr>
    </w:p>
    <w:p w:rsidR="00DE4EFC" w:rsidRDefault="00DE4EFC" w:rsidP="001D7355">
      <w:pPr>
        <w:pStyle w:val="Corpo"/>
        <w:ind w:right="-1"/>
        <w:rPr>
          <w:szCs w:val="23"/>
        </w:rPr>
      </w:pPr>
    </w:p>
    <w:p w:rsidR="00DE4EFC" w:rsidRDefault="00DE4EFC" w:rsidP="001D7355">
      <w:pPr>
        <w:pStyle w:val="Corpo"/>
        <w:ind w:right="-1"/>
        <w:rPr>
          <w:szCs w:val="23"/>
        </w:rPr>
      </w:pPr>
    </w:p>
    <w:p w:rsidR="00E36A87" w:rsidRDefault="00E36A87" w:rsidP="001D7355">
      <w:pPr>
        <w:pStyle w:val="Corpo"/>
        <w:ind w:right="-1"/>
        <w:rPr>
          <w:szCs w:val="23"/>
        </w:rPr>
      </w:pPr>
    </w:p>
    <w:p w:rsidR="00E36A87" w:rsidRDefault="00E36A87" w:rsidP="001D7355">
      <w:pPr>
        <w:pStyle w:val="Corpo"/>
        <w:ind w:right="-1"/>
        <w:rPr>
          <w:szCs w:val="23"/>
        </w:rPr>
      </w:pPr>
    </w:p>
    <w:p w:rsidR="00E36A87" w:rsidRDefault="00E36A87" w:rsidP="001D7355">
      <w:pPr>
        <w:pStyle w:val="Corpo"/>
        <w:ind w:right="-1"/>
        <w:rPr>
          <w:szCs w:val="23"/>
        </w:rPr>
      </w:pPr>
    </w:p>
    <w:p w:rsidR="00E36A87" w:rsidRDefault="00E36A87" w:rsidP="001D7355">
      <w:pPr>
        <w:pStyle w:val="Corpo"/>
        <w:ind w:right="-1"/>
        <w:rPr>
          <w:szCs w:val="23"/>
        </w:rPr>
      </w:pPr>
    </w:p>
    <w:p w:rsidR="00E36A87" w:rsidRDefault="00E36A87" w:rsidP="001D7355">
      <w:pPr>
        <w:pStyle w:val="Corpo"/>
        <w:ind w:right="-1"/>
        <w:rPr>
          <w:szCs w:val="23"/>
        </w:rPr>
      </w:pPr>
    </w:p>
    <w:p w:rsidR="00E36A87" w:rsidRDefault="00E36A87" w:rsidP="001D7355">
      <w:pPr>
        <w:pStyle w:val="Corpo"/>
        <w:ind w:right="-1"/>
        <w:rPr>
          <w:szCs w:val="23"/>
        </w:rPr>
      </w:pPr>
    </w:p>
    <w:p w:rsidR="00E36A87" w:rsidRDefault="00E36A87" w:rsidP="001D7355">
      <w:pPr>
        <w:pStyle w:val="Corpo"/>
        <w:ind w:right="-1"/>
        <w:rPr>
          <w:szCs w:val="23"/>
        </w:rPr>
      </w:pPr>
    </w:p>
    <w:p w:rsidR="00F1033D" w:rsidRPr="00D24E86" w:rsidRDefault="00C8101C" w:rsidP="00F1033D">
      <w:pPr>
        <w:pStyle w:val="Ttulo1"/>
        <w:jc w:val="right"/>
        <w:rPr>
          <w:u w:val="single"/>
        </w:rPr>
      </w:pPr>
      <w:bookmarkStart w:id="64" w:name="_Toc531180561"/>
      <w:r>
        <w:rPr>
          <w:u w:val="single"/>
        </w:rPr>
        <w:lastRenderedPageBreak/>
        <w:t>REUMATOLOGIA</w:t>
      </w:r>
      <w:bookmarkEnd w:id="64"/>
    </w:p>
    <w:p w:rsidR="00B00D7A" w:rsidRDefault="00B00D7A"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Default="00F1033D" w:rsidP="00F60616">
      <w:pPr>
        <w:pStyle w:val="Corpo"/>
        <w:ind w:right="-1"/>
        <w:rPr>
          <w:szCs w:val="23"/>
        </w:rPr>
      </w:pPr>
    </w:p>
    <w:p w:rsidR="00F1033D" w:rsidRPr="00970067" w:rsidRDefault="00F1033D" w:rsidP="00F1033D">
      <w:pPr>
        <w:pStyle w:val="Ttulo1"/>
      </w:pPr>
      <w:bookmarkStart w:id="65" w:name="_Toc531180562"/>
      <w:r>
        <w:lastRenderedPageBreak/>
        <w:t>Reumatologia</w:t>
      </w:r>
      <w:bookmarkEnd w:id="65"/>
    </w:p>
    <w:p w:rsidR="00F1033D" w:rsidRPr="00947A87" w:rsidRDefault="00F1033D" w:rsidP="00F1033D">
      <w:pPr>
        <w:pStyle w:val="Ttulo2"/>
      </w:pPr>
      <w:bookmarkStart w:id="66" w:name="_Toc531180563"/>
      <w:r>
        <w:t>Analgésicos, Antipir</w:t>
      </w:r>
      <w:r w:rsidR="00EF4017">
        <w:t>éticos, A</w:t>
      </w:r>
      <w:r>
        <w:t>nti-inflamatórios</w:t>
      </w:r>
      <w:bookmarkEnd w:id="66"/>
      <w:r>
        <w:t xml:space="preserve"> </w:t>
      </w:r>
    </w:p>
    <w:p w:rsidR="00F1033D" w:rsidRDefault="00F1033D" w:rsidP="00F60616">
      <w:pPr>
        <w:pStyle w:val="Corpo"/>
        <w:ind w:right="-1"/>
        <w:rPr>
          <w:szCs w:val="23"/>
        </w:rPr>
      </w:pPr>
    </w:p>
    <w:p w:rsidR="00CF2C59" w:rsidRDefault="00CF2C59" w:rsidP="00F60616">
      <w:pPr>
        <w:pStyle w:val="Corpo"/>
        <w:ind w:right="-1"/>
        <w:rPr>
          <w:szCs w:val="23"/>
        </w:rPr>
      </w:pPr>
    </w:p>
    <w:p w:rsidR="00CF2C59" w:rsidRDefault="00CF2C59" w:rsidP="00CF2C59">
      <w:pPr>
        <w:pStyle w:val="Corpo"/>
        <w:spacing w:after="240"/>
      </w:pPr>
      <w:r>
        <w:rPr>
          <w:b/>
        </w:rPr>
        <w:t>A dor tem sido muitas vezes subtratada em lactentes e crianças devido aos temores de depressão respiratória, colapso cardiovascular, depressão dos níveis de consciência e dependência com potentes analgésicos opiáceos.</w:t>
      </w:r>
      <w:r>
        <w:t xml:space="preserve"> A dificuldade da avaliação da dor é também um problema em crianças de todas as idades (Martindale, 2009).</w:t>
      </w:r>
    </w:p>
    <w:p w:rsidR="00CF2C59" w:rsidRDefault="00CF2C59" w:rsidP="00CF2C59">
      <w:pPr>
        <w:pStyle w:val="Corpo"/>
        <w:spacing w:after="240"/>
      </w:pPr>
      <w:r>
        <w:rPr>
          <w:noProof/>
          <w:lang w:eastAsia="pt-BR"/>
        </w:rPr>
        <mc:AlternateContent>
          <mc:Choice Requires="wps">
            <w:drawing>
              <wp:anchor distT="0" distB="0" distL="114300" distR="114300" simplePos="0" relativeHeight="251862016" behindDoc="0" locked="0" layoutInCell="1" allowOverlap="1">
                <wp:simplePos x="0" y="0"/>
                <wp:positionH relativeFrom="column">
                  <wp:posOffset>243840</wp:posOffset>
                </wp:positionH>
                <wp:positionV relativeFrom="paragraph">
                  <wp:posOffset>297179</wp:posOffset>
                </wp:positionV>
                <wp:extent cx="4876800" cy="981075"/>
                <wp:effectExtent l="0" t="228600" r="19050" b="28575"/>
                <wp:wrapNone/>
                <wp:docPr id="123" name="Texto explicativo retangular 123"/>
                <wp:cNvGraphicFramePr/>
                <a:graphic xmlns:a="http://schemas.openxmlformats.org/drawingml/2006/main">
                  <a:graphicData uri="http://schemas.microsoft.com/office/word/2010/wordprocessingShape">
                    <wps:wsp>
                      <wps:cNvSpPr/>
                      <wps:spPr>
                        <a:xfrm>
                          <a:off x="0" y="0"/>
                          <a:ext cx="4876800" cy="981075"/>
                        </a:xfrm>
                        <a:prstGeom prst="wedgeRectCallout">
                          <a:avLst>
                            <a:gd name="adj1" fmla="val -20442"/>
                            <a:gd name="adj2" fmla="val -71591"/>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rsidR="002E5EAF" w:rsidRPr="00CF2C59" w:rsidRDefault="002E5EAF" w:rsidP="00CF2C59">
                            <w:pPr>
                              <w:pStyle w:val="Corpo"/>
                              <w:spacing w:after="240"/>
                              <w:rPr>
                                <w:color w:val="FFFFFF" w:themeColor="background1"/>
                              </w:rPr>
                            </w:pPr>
                            <w:r w:rsidRPr="00CF2C59">
                              <w:rPr>
                                <w:color w:val="FFFFFF" w:themeColor="background1"/>
                              </w:rPr>
                              <w:t xml:space="preserve">Com frequência, </w:t>
                            </w:r>
                            <w:r w:rsidRPr="00CF2C59">
                              <w:rPr>
                                <w:b/>
                                <w:color w:val="FFFFFF" w:themeColor="background1"/>
                              </w:rPr>
                              <w:t>a prescrição nas faixas pediátricas é baseada em extrapolações de doses e/ou modificações de formulações para adultos, ignorando-se completamente as diferenças entre estes e crianças</w:t>
                            </w:r>
                            <w:r w:rsidRPr="00CF2C59">
                              <w:rPr>
                                <w:color w:val="FFFFFF" w:themeColor="background1"/>
                              </w:rPr>
                              <w:t xml:space="preserve">, e submetendo-as aos riscos de eficácia não comprovada e tomada de decisão duvidosa (Ferreira </w:t>
                            </w:r>
                            <w:r w:rsidRPr="00CF2C59">
                              <w:rPr>
                                <w:i/>
                                <w:color w:val="FFFFFF" w:themeColor="background1"/>
                              </w:rPr>
                              <w:t>et al</w:t>
                            </w:r>
                            <w:r w:rsidRPr="00CF2C59">
                              <w:rPr>
                                <w:color w:val="FFFFFF" w:themeColor="background1"/>
                              </w:rPr>
                              <w:t>., 2013).</w:t>
                            </w:r>
                          </w:p>
                          <w:p w:rsidR="002E5EAF" w:rsidRDefault="002E5EAF" w:rsidP="00CF2C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o explicativo retangular 123" o:spid="_x0000_s1083" type="#_x0000_t61" style="position:absolute;left:0;text-align:left;margin-left:19.2pt;margin-top:23.4pt;width:384pt;height:77.25pt;z-index:251862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" adj="6385,-4664" fillcolor="#0070c0" strokecolor="#1f4d78 [1604]" strokeweight="1pt">
                <v:textbox>
                  <w:txbxContent>
                    <w:p w:rsidR="002E5EAF" w:rsidRPr="00CF2C59" w:rsidRDefault="002E5EAF" w:rsidP="00CF2C59">
                      <w:pPr>
                        <w:pStyle w:val="Corpo"/>
                        <w:spacing w:after="240"/>
                        <w:rPr>
                          <w:color w:val="FFFFFF" w:themeColor="background1"/>
                        </w:rPr>
                      </w:pPr>
                      <w:r w:rsidRPr="00CF2C59">
                        <w:rPr>
                          <w:color w:val="FFFFFF" w:themeColor="background1"/>
                        </w:rPr>
                        <w:t xml:space="preserve">Com frequência, </w:t>
                      </w:r>
                      <w:r w:rsidRPr="00CF2C59">
                        <w:rPr>
                          <w:b/>
                          <w:color w:val="FFFFFF" w:themeColor="background1"/>
                        </w:rPr>
                        <w:t>a prescrição nas faixas pediátricas é baseada em extrapolações de doses e/ou modificações de formulações para adultos, ignorando-se completamente as diferenças entre estes e crianças</w:t>
                      </w:r>
                      <w:r w:rsidRPr="00CF2C59">
                        <w:rPr>
                          <w:color w:val="FFFFFF" w:themeColor="background1"/>
                        </w:rPr>
                        <w:t xml:space="preserve">, e submetendo-as aos riscos de eficácia não comprovada e tomada de decisão duvidosa (Ferreira </w:t>
                      </w:r>
                      <w:r w:rsidRPr="00CF2C59">
                        <w:rPr>
                          <w:i/>
                          <w:color w:val="FFFFFF" w:themeColor="background1"/>
                        </w:rPr>
                        <w:t>et al</w:t>
                      </w:r>
                      <w:r w:rsidRPr="00CF2C59">
                        <w:rPr>
                          <w:color w:val="FFFFFF" w:themeColor="background1"/>
                        </w:rPr>
                        <w:t>., 2013).</w:t>
                      </w:r>
                    </w:p>
                    <w:p w:rsidR="002E5EAF" w:rsidRDefault="002E5EAF" w:rsidP="00CF2C59">
                      <w:pPr>
                        <w:jc w:val="center"/>
                      </w:pPr>
                    </w:p>
                  </w:txbxContent>
                </v:textbox>
              </v:shape>
            </w:pict>
          </mc:Fallback>
        </mc:AlternateContent>
      </w:r>
    </w:p>
    <w:p w:rsidR="00CF2C59" w:rsidRDefault="00CF2C59" w:rsidP="00CF2C59">
      <w:pPr>
        <w:pStyle w:val="Corpo"/>
        <w:spacing w:after="240"/>
      </w:pPr>
    </w:p>
    <w:p w:rsidR="00CF2C59" w:rsidRDefault="00CF2C59" w:rsidP="00CF2C59">
      <w:pPr>
        <w:pStyle w:val="Corpo"/>
        <w:spacing w:after="240"/>
      </w:pPr>
    </w:p>
    <w:p w:rsidR="00CF2C59" w:rsidRDefault="00CF2C59" w:rsidP="00CF2C59">
      <w:pPr>
        <w:pStyle w:val="Corpo"/>
        <w:spacing w:after="240"/>
      </w:pPr>
    </w:p>
    <w:p w:rsidR="00CF2C59" w:rsidRDefault="00CF2C59" w:rsidP="00CF2C59">
      <w:pPr>
        <w:pStyle w:val="Corpo"/>
        <w:ind w:right="-1"/>
        <w:rPr>
          <w:szCs w:val="20"/>
        </w:rPr>
      </w:pPr>
    </w:p>
    <w:p w:rsidR="00CF2C59" w:rsidRDefault="00CF2C59" w:rsidP="00CF2C59">
      <w:pPr>
        <w:pStyle w:val="Corpo"/>
        <w:ind w:right="-1"/>
        <w:rPr>
          <w:szCs w:val="20"/>
        </w:rPr>
      </w:pPr>
    </w:p>
    <w:p w:rsidR="00CF2C59" w:rsidRDefault="00CF2C59" w:rsidP="00CF2C59">
      <w:pPr>
        <w:pStyle w:val="Corpo"/>
        <w:ind w:right="-1"/>
        <w:rPr>
          <w:szCs w:val="20"/>
        </w:rPr>
      </w:pPr>
      <w:r>
        <w:rPr>
          <w:szCs w:val="20"/>
        </w:rPr>
        <w:t xml:space="preserve">Estima-se que </w:t>
      </w:r>
      <w:r>
        <w:rPr>
          <w:b/>
          <w:szCs w:val="20"/>
        </w:rPr>
        <w:t>30% dos medicamentos prescritos para crianças pertençam ao grupo dos anti-inflamatórios não esteroides</w:t>
      </w:r>
      <w:r>
        <w:rPr>
          <w:szCs w:val="20"/>
        </w:rPr>
        <w:t xml:space="preserve">, apesar de sua toxicidade e de seus efeitos adversos. </w:t>
      </w:r>
    </w:p>
    <w:p w:rsidR="00CF2C59" w:rsidRDefault="00CF2C59" w:rsidP="00CF2C59">
      <w:pPr>
        <w:pStyle w:val="Corpo"/>
        <w:ind w:right="-1"/>
        <w:rPr>
          <w:szCs w:val="20"/>
        </w:rPr>
      </w:pPr>
    </w:p>
    <w:p w:rsidR="00CF2C59" w:rsidRDefault="00CF2C59" w:rsidP="00CF2C59">
      <w:pPr>
        <w:pStyle w:val="Corpo"/>
        <w:ind w:right="-1"/>
        <w:rPr>
          <w:szCs w:val="20"/>
        </w:rPr>
      </w:pPr>
      <w:r>
        <w:rPr>
          <w:szCs w:val="20"/>
        </w:rPr>
        <w:t>Os analgésicos, antipiréticos e os anti-inflamatórios não esteroides (AINEs) cuja indicação inclui o uso em pediatria, segundo o Formulário Terapêutico Nacional, a ANVISA e a FDA, são:</w:t>
      </w:r>
    </w:p>
    <w:p w:rsidR="00CF2C59" w:rsidRDefault="00CF2C59" w:rsidP="00CF2C59">
      <w:pPr>
        <w:pStyle w:val="Corpo"/>
        <w:ind w:right="-1"/>
        <w:rPr>
          <w:szCs w:val="20"/>
        </w:rPr>
      </w:pPr>
    </w:p>
    <w:p w:rsidR="00CF2C59" w:rsidRDefault="00CF2C59" w:rsidP="00AB3D56">
      <w:pPr>
        <w:pStyle w:val="Corpo"/>
        <w:numPr>
          <w:ilvl w:val="0"/>
          <w:numId w:val="27"/>
        </w:numPr>
        <w:ind w:right="-1"/>
        <w:rPr>
          <w:szCs w:val="20"/>
        </w:rPr>
      </w:pPr>
      <w:r>
        <w:rPr>
          <w:szCs w:val="20"/>
        </w:rPr>
        <w:t>Ácido acetilsalicílico;</w:t>
      </w:r>
    </w:p>
    <w:p w:rsidR="00CF2C59" w:rsidRDefault="00CF2C59" w:rsidP="00AB3D56">
      <w:pPr>
        <w:pStyle w:val="Corpo"/>
        <w:numPr>
          <w:ilvl w:val="0"/>
          <w:numId w:val="27"/>
        </w:numPr>
        <w:ind w:right="-1"/>
        <w:rPr>
          <w:szCs w:val="20"/>
        </w:rPr>
      </w:pPr>
      <w:r>
        <w:rPr>
          <w:szCs w:val="20"/>
        </w:rPr>
        <w:t>Paracetamol;</w:t>
      </w:r>
    </w:p>
    <w:p w:rsidR="00CF2C59" w:rsidRDefault="00CF2C59" w:rsidP="00AB3D56">
      <w:pPr>
        <w:pStyle w:val="Corpo"/>
        <w:numPr>
          <w:ilvl w:val="0"/>
          <w:numId w:val="27"/>
        </w:numPr>
        <w:ind w:right="-1"/>
        <w:rPr>
          <w:szCs w:val="20"/>
        </w:rPr>
      </w:pPr>
      <w:r>
        <w:rPr>
          <w:szCs w:val="20"/>
        </w:rPr>
        <w:t>Ibuprofeno;</w:t>
      </w:r>
    </w:p>
    <w:p w:rsidR="00CF2C59" w:rsidRDefault="00CF2C59" w:rsidP="00AB3D56">
      <w:pPr>
        <w:pStyle w:val="Corpo"/>
        <w:numPr>
          <w:ilvl w:val="0"/>
          <w:numId w:val="27"/>
        </w:numPr>
        <w:ind w:right="-1"/>
        <w:rPr>
          <w:szCs w:val="20"/>
        </w:rPr>
      </w:pPr>
      <w:r>
        <w:rPr>
          <w:szCs w:val="20"/>
        </w:rPr>
        <w:t>Dipirona.</w:t>
      </w:r>
    </w:p>
    <w:p w:rsidR="00CF2C59" w:rsidRDefault="00CF2C59" w:rsidP="00CF2C59">
      <w:pPr>
        <w:pStyle w:val="Corpo"/>
        <w:ind w:right="-1"/>
        <w:rPr>
          <w:szCs w:val="20"/>
        </w:rPr>
      </w:pPr>
    </w:p>
    <w:p w:rsidR="00CF2C59" w:rsidRDefault="00CF2C59" w:rsidP="00CF2C59">
      <w:pPr>
        <w:pStyle w:val="Corpo"/>
        <w:ind w:right="-1"/>
        <w:rPr>
          <w:szCs w:val="20"/>
        </w:rPr>
      </w:pPr>
    </w:p>
    <w:p w:rsidR="00CF2C59" w:rsidRDefault="00CF2C59" w:rsidP="00CF2C59">
      <w:pPr>
        <w:pStyle w:val="Corpo"/>
        <w:ind w:right="-1"/>
        <w:jc w:val="center"/>
        <w:rPr>
          <w:b/>
        </w:rPr>
      </w:pPr>
      <w:r w:rsidRPr="00CF2C59">
        <w:rPr>
          <w:b/>
          <w:szCs w:val="20"/>
        </w:rPr>
        <w:t xml:space="preserve">Porém, mesmo sem ter seu uso em crianças aprovado pela ANVISA, fármacos como nimesulida, diclofenaco, naproxeno e piroxicam são muito prescritos para uso em pediatria em algumas regiões do Brasil </w:t>
      </w:r>
      <w:r w:rsidRPr="00CF2C59">
        <w:rPr>
          <w:b/>
        </w:rPr>
        <w:t xml:space="preserve">(Ferreira </w:t>
      </w:r>
      <w:r w:rsidRPr="00CF2C59">
        <w:rPr>
          <w:b/>
          <w:i/>
        </w:rPr>
        <w:t>et al.</w:t>
      </w:r>
      <w:r w:rsidRPr="00CF2C59">
        <w:rPr>
          <w:b/>
        </w:rPr>
        <w:t>, 2013).</w:t>
      </w:r>
    </w:p>
    <w:p w:rsidR="00CF2C59" w:rsidRDefault="00CF2C59" w:rsidP="00CF2C59">
      <w:pPr>
        <w:pStyle w:val="Corpo"/>
        <w:ind w:right="-1"/>
        <w:jc w:val="center"/>
        <w:rPr>
          <w:b/>
        </w:rPr>
      </w:pPr>
    </w:p>
    <w:p w:rsidR="00CF2C59" w:rsidRDefault="00CF2C59" w:rsidP="00CF2C59">
      <w:pPr>
        <w:pStyle w:val="Corpo"/>
        <w:ind w:right="-1"/>
        <w:jc w:val="center"/>
        <w:rPr>
          <w:b/>
        </w:rPr>
      </w:pPr>
    </w:p>
    <w:p w:rsidR="00CF2C59" w:rsidRDefault="00CF2C59" w:rsidP="00CF2C59">
      <w:pPr>
        <w:pStyle w:val="Corpo"/>
        <w:ind w:right="-1"/>
        <w:jc w:val="center"/>
        <w:rPr>
          <w:b/>
        </w:rPr>
      </w:pPr>
    </w:p>
    <w:p w:rsidR="00CF2C59" w:rsidRDefault="00CF2C59" w:rsidP="00CF2C59">
      <w:pPr>
        <w:pStyle w:val="Corpo"/>
        <w:ind w:right="-1"/>
        <w:jc w:val="center"/>
        <w:rPr>
          <w:b/>
        </w:rPr>
      </w:pPr>
    </w:p>
    <w:p w:rsidR="00CF2C59" w:rsidRDefault="00CF2C59" w:rsidP="00CF2C59">
      <w:pPr>
        <w:pStyle w:val="Corpo"/>
        <w:ind w:right="-1"/>
        <w:jc w:val="center"/>
        <w:rPr>
          <w:b/>
        </w:rPr>
      </w:pPr>
    </w:p>
    <w:p w:rsidR="00CF2C59" w:rsidRDefault="00CF2C59" w:rsidP="00A3481C">
      <w:pPr>
        <w:pStyle w:val="Corpo"/>
        <w:ind w:right="-1"/>
        <w:rPr>
          <w:b/>
        </w:rPr>
      </w:pPr>
    </w:p>
    <w:p w:rsidR="00CF2C59" w:rsidRPr="00970067" w:rsidRDefault="00CF2C59" w:rsidP="00CF2C59">
      <w:pPr>
        <w:pStyle w:val="Ttulo1"/>
      </w:pPr>
      <w:bookmarkStart w:id="67" w:name="_Toc531180564"/>
      <w:r>
        <w:lastRenderedPageBreak/>
        <w:t>Formulário</w:t>
      </w:r>
      <w:bookmarkEnd w:id="67"/>
    </w:p>
    <w:p w:rsidR="00CF2C59" w:rsidRPr="00CF2C59" w:rsidRDefault="00CF2C59" w:rsidP="00490DD6">
      <w:pPr>
        <w:pStyle w:val="Ttulo2"/>
      </w:pPr>
      <w:bookmarkStart w:id="68" w:name="_Toc531180565"/>
      <w:r w:rsidRPr="00CF2C59">
        <w:t>Anti-inflamatórios Não Esteroidais</w:t>
      </w:r>
      <w:bookmarkEnd w:id="68"/>
    </w:p>
    <w:p w:rsidR="00CF2C59" w:rsidRDefault="00CF2C59" w:rsidP="00CF2C59">
      <w:pPr>
        <w:pStyle w:val="Corpo"/>
        <w:ind w:right="-1"/>
        <w:rPr>
          <w:b/>
          <w:szCs w:val="23"/>
        </w:rPr>
      </w:pPr>
    </w:p>
    <w:p w:rsidR="00A70192" w:rsidRDefault="00A70192" w:rsidP="00A70192">
      <w:pPr>
        <w:pStyle w:val="Corpo"/>
        <w:ind w:right="-1"/>
        <w:rPr>
          <w:b/>
          <w:szCs w:val="23"/>
          <w:u w:val="single"/>
        </w:rPr>
      </w:pPr>
      <w:r w:rsidRPr="00A70192">
        <w:rPr>
          <w:b/>
          <w:szCs w:val="23"/>
          <w:u w:val="single"/>
        </w:rPr>
        <w:t>Nimesulida para Redução da Febre Infantil</w:t>
      </w:r>
      <w:r w:rsidR="00CD7FC9">
        <w:rPr>
          <w:b/>
          <w:szCs w:val="23"/>
          <w:u w:val="single"/>
        </w:rPr>
        <w:t xml:space="preserve"> (6 meses a 14 anos)</w:t>
      </w:r>
    </w:p>
    <w:p w:rsidR="00A70192" w:rsidRDefault="00A70192" w:rsidP="00A70192">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70192" w:rsidRPr="00C87A84" w:rsidTr="007E75E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A70192" w:rsidRPr="00C87A84" w:rsidRDefault="00A70192" w:rsidP="007E75E6">
            <w:pPr>
              <w:pStyle w:val="Corpo"/>
              <w:jc w:val="center"/>
              <w:rPr>
                <w:b/>
                <w:color w:val="FFFFFF" w:themeColor="background1"/>
              </w:rPr>
            </w:pPr>
            <w:r>
              <w:rPr>
                <w:b/>
                <w:color w:val="FFFFFF" w:themeColor="background1"/>
                <w:sz w:val="22"/>
              </w:rPr>
              <w:t>Nimesulida</w:t>
            </w:r>
          </w:p>
        </w:tc>
      </w:tr>
      <w:tr w:rsidR="00A70192" w:rsidRPr="003A6682" w:rsidTr="007E75E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A70192" w:rsidRPr="00CD5430" w:rsidRDefault="00A70192" w:rsidP="00A70192">
            <w:pPr>
              <w:pStyle w:val="Corpo"/>
              <w:jc w:val="center"/>
              <w:rPr>
                <w:rFonts w:cs="Calibri"/>
                <w:szCs w:val="23"/>
              </w:rPr>
            </w:pPr>
            <w:r w:rsidRPr="00A70192">
              <w:rPr>
                <w:rFonts w:cs="Calibri"/>
                <w:color w:val="auto"/>
                <w:szCs w:val="23"/>
              </w:rPr>
              <w:t>Nimesulida</w:t>
            </w:r>
            <w:r>
              <w:rPr>
                <w:rFonts w:cs="Calibri"/>
                <w:color w:val="auto"/>
                <w:szCs w:val="23"/>
              </w:rPr>
              <w:t>........</w:t>
            </w:r>
            <w:r w:rsidR="00E23046">
              <w:rPr>
                <w:rFonts w:cs="Calibri"/>
                <w:color w:val="auto"/>
                <w:szCs w:val="23"/>
              </w:rPr>
              <w:t>.............</w:t>
            </w:r>
            <w:r>
              <w:rPr>
                <w:rFonts w:cs="Calibri"/>
                <w:color w:val="auto"/>
                <w:szCs w:val="23"/>
              </w:rPr>
              <w:t>...........</w:t>
            </w:r>
            <w:r w:rsidRPr="00A70192">
              <w:rPr>
                <w:rFonts w:cs="Calibri"/>
                <w:color w:val="auto"/>
                <w:szCs w:val="23"/>
              </w:rPr>
              <w:t>2,5 mg/kg</w:t>
            </w:r>
          </w:p>
        </w:tc>
      </w:tr>
      <w:tr w:rsidR="00A70192" w:rsidRPr="003A6682" w:rsidTr="007E75E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70192" w:rsidRPr="008359E3" w:rsidRDefault="00A70192" w:rsidP="007E75E6">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00E23046">
              <w:rPr>
                <w:color w:val="000000" w:themeColor="text1"/>
              </w:rPr>
              <w:t>......</w:t>
            </w:r>
            <w:r>
              <w:rPr>
                <w:color w:val="000000" w:themeColor="text1"/>
              </w:rPr>
              <w:t>.</w:t>
            </w:r>
            <w:r w:rsidRPr="008359E3">
              <w:rPr>
                <w:color w:val="000000" w:themeColor="text1"/>
              </w:rPr>
              <w:t xml:space="preserve">.......1 </w:t>
            </w:r>
            <w:r>
              <w:rPr>
                <w:color w:val="000000" w:themeColor="text1"/>
              </w:rPr>
              <w:t>Cápsula</w:t>
            </w:r>
          </w:p>
        </w:tc>
      </w:tr>
      <w:tr w:rsidR="00A70192" w:rsidRPr="00BE5CFD" w:rsidTr="007E75E6">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70192" w:rsidRDefault="00A70192" w:rsidP="00A70192">
            <w:pPr>
              <w:pStyle w:val="Corpo"/>
              <w:rPr>
                <w:sz w:val="16"/>
                <w:szCs w:val="16"/>
              </w:rPr>
            </w:pPr>
            <w:r w:rsidRPr="00A70192">
              <w:rPr>
                <w:sz w:val="16"/>
                <w:szCs w:val="16"/>
              </w:rPr>
              <w:t>Administrar em dose única ou conforme orientação médica.</w:t>
            </w:r>
          </w:p>
          <w:p w:rsidR="00A70192" w:rsidRPr="00BE5CFD" w:rsidRDefault="00A70192" w:rsidP="00A70192">
            <w:pPr>
              <w:pStyle w:val="Corpo"/>
              <w:rPr>
                <w:sz w:val="16"/>
                <w:szCs w:val="16"/>
              </w:rPr>
            </w:pPr>
          </w:p>
        </w:tc>
      </w:tr>
    </w:tbl>
    <w:p w:rsidR="00A70192" w:rsidRDefault="00A70192" w:rsidP="00A70192">
      <w:pPr>
        <w:pStyle w:val="formulas"/>
        <w:rPr>
          <w:rFonts w:ascii="Swis721 Th BT" w:hAnsi="Swis721 Th BT"/>
          <w:b/>
        </w:rPr>
      </w:pPr>
    </w:p>
    <w:p w:rsidR="00A70192" w:rsidRPr="00A70192" w:rsidRDefault="00A70192" w:rsidP="00A70192">
      <w:pPr>
        <w:pStyle w:val="formulas"/>
        <w:rPr>
          <w:rFonts w:ascii="Swis721 Th BT" w:hAnsi="Swis721 Th BT"/>
          <w:b/>
        </w:rPr>
      </w:pPr>
      <w:r w:rsidRPr="00A70192">
        <w:rPr>
          <w:rFonts w:ascii="Swis721 Th BT" w:hAnsi="Swis721 Th BT"/>
          <w:b/>
        </w:rPr>
        <w:t>Nimesulida é um Antipirético Eficaz Comparável ao Ibuprofeno</w:t>
      </w:r>
    </w:p>
    <w:p w:rsidR="00A70192" w:rsidRDefault="00A70192" w:rsidP="00A70192">
      <w:pPr>
        <w:pStyle w:val="Corpo"/>
      </w:pPr>
    </w:p>
    <w:p w:rsidR="00A70192" w:rsidRPr="003705C8" w:rsidRDefault="00A70192" w:rsidP="00A70192">
      <w:pPr>
        <w:pStyle w:val="Corpo"/>
        <w:spacing w:after="120"/>
      </w:pPr>
      <w:r w:rsidRPr="003705C8">
        <w:t xml:space="preserve">Este estudo de dose única, randomizado, prospectivo, duplo-cego modificado, teste clínico paralelo, conduzido por Yilmaz </w:t>
      </w:r>
      <w:r w:rsidRPr="003705C8">
        <w:rPr>
          <w:i/>
        </w:rPr>
        <w:t>et al</w:t>
      </w:r>
      <w:r w:rsidRPr="003705C8">
        <w:t xml:space="preserve"> (2003), compararam a eficácia e a taxa de redução de medicamentos antipiréticos em crianças febris. </w:t>
      </w:r>
    </w:p>
    <w:p w:rsidR="007826AC" w:rsidRPr="003705C8" w:rsidRDefault="007826AC" w:rsidP="00A70192">
      <w:pPr>
        <w:pStyle w:val="Corpo"/>
        <w:spacing w:after="120"/>
      </w:pPr>
    </w:p>
    <w:p w:rsidR="00A70192" w:rsidRPr="003705C8" w:rsidRDefault="00A70192" w:rsidP="00A70192">
      <w:pPr>
        <w:pStyle w:val="Corpo"/>
        <w:spacing w:after="120"/>
      </w:pPr>
      <w:r w:rsidRPr="003705C8">
        <w:t>252 crianças com idade entre 6 meses e 14 anos com febre aguda e intercorrente foram randomizadas para receber uma dose única de ibuprofeno oral (10 mg/kg), nimesulida oral (2,5 mg/kg) ou dipirona parenteral (10 mg/kg).</w:t>
      </w:r>
    </w:p>
    <w:p w:rsidR="007826AC" w:rsidRPr="003705C8" w:rsidRDefault="007826AC" w:rsidP="00A70192">
      <w:pPr>
        <w:pStyle w:val="Corpo"/>
        <w:spacing w:after="120"/>
      </w:pPr>
    </w:p>
    <w:p w:rsidR="00A70192" w:rsidRPr="003705C8" w:rsidRDefault="00A70192" w:rsidP="00A70192">
      <w:pPr>
        <w:pStyle w:val="Corpo"/>
        <w:spacing w:after="120"/>
      </w:pPr>
      <w:r w:rsidRPr="003705C8">
        <w:t xml:space="preserve">Todas as três intervenções reduziram efetivamente a temperatura axilar durante as 2 horas de teste. Apesar da administração de dipirona intramuscular parecer mais efetiva do que ibuprofeno, esta relação não foi significativa quando a nimesulida foi considerada. Além do que, sabendo-se dos efeitos colaterais e dos problemas associados com a administração intramuscular em crianças, deve-se dar preferência pela administração oral (Yilmaz </w:t>
      </w:r>
      <w:r w:rsidRPr="003705C8">
        <w:rPr>
          <w:i/>
        </w:rPr>
        <w:t xml:space="preserve">et al., </w:t>
      </w:r>
      <w:r w:rsidRPr="003705C8">
        <w:t xml:space="preserve">2003). </w:t>
      </w:r>
    </w:p>
    <w:p w:rsidR="00DB0742" w:rsidRDefault="00DB0742" w:rsidP="00A70192">
      <w:pPr>
        <w:pStyle w:val="Corpo"/>
        <w:ind w:right="-1"/>
        <w:rPr>
          <w:b/>
          <w:szCs w:val="23"/>
        </w:rPr>
      </w:pPr>
    </w:p>
    <w:p w:rsidR="007826AC" w:rsidRDefault="007826AC" w:rsidP="00A70192">
      <w:pPr>
        <w:pStyle w:val="Corpo"/>
        <w:ind w:right="-1"/>
        <w:rPr>
          <w:b/>
          <w:szCs w:val="23"/>
        </w:rPr>
      </w:pPr>
    </w:p>
    <w:p w:rsidR="007826AC" w:rsidRDefault="007826AC" w:rsidP="00A70192">
      <w:pPr>
        <w:pStyle w:val="Corpo"/>
        <w:ind w:right="-1"/>
        <w:rPr>
          <w:b/>
          <w:szCs w:val="23"/>
        </w:rPr>
      </w:pPr>
    </w:p>
    <w:p w:rsidR="007826AC" w:rsidRDefault="007826AC" w:rsidP="00A70192">
      <w:pPr>
        <w:pStyle w:val="Corpo"/>
        <w:ind w:right="-1"/>
        <w:rPr>
          <w:b/>
          <w:szCs w:val="23"/>
        </w:rPr>
      </w:pPr>
    </w:p>
    <w:p w:rsidR="007826AC" w:rsidRDefault="007826AC" w:rsidP="00A70192">
      <w:pPr>
        <w:pStyle w:val="Corpo"/>
        <w:ind w:right="-1"/>
        <w:rPr>
          <w:b/>
          <w:szCs w:val="23"/>
        </w:rPr>
      </w:pPr>
    </w:p>
    <w:p w:rsidR="007826AC" w:rsidRDefault="007826AC" w:rsidP="00A70192">
      <w:pPr>
        <w:pStyle w:val="Corpo"/>
        <w:ind w:right="-1"/>
        <w:rPr>
          <w:b/>
          <w:szCs w:val="23"/>
        </w:rPr>
      </w:pPr>
    </w:p>
    <w:p w:rsidR="007826AC" w:rsidRDefault="007826AC" w:rsidP="00A70192">
      <w:pPr>
        <w:pStyle w:val="Corpo"/>
        <w:ind w:right="-1"/>
        <w:rPr>
          <w:b/>
          <w:szCs w:val="23"/>
        </w:rPr>
      </w:pPr>
    </w:p>
    <w:p w:rsidR="007826AC" w:rsidRDefault="007826AC" w:rsidP="00A70192">
      <w:pPr>
        <w:pStyle w:val="Corpo"/>
        <w:ind w:right="-1"/>
        <w:rPr>
          <w:b/>
          <w:szCs w:val="23"/>
        </w:rPr>
      </w:pPr>
    </w:p>
    <w:p w:rsidR="007826AC" w:rsidRDefault="007826AC" w:rsidP="00A70192">
      <w:pPr>
        <w:pStyle w:val="Corpo"/>
        <w:ind w:right="-1"/>
        <w:rPr>
          <w:b/>
          <w:szCs w:val="23"/>
        </w:rPr>
      </w:pPr>
    </w:p>
    <w:p w:rsidR="007826AC" w:rsidRDefault="007826AC" w:rsidP="00A70192">
      <w:pPr>
        <w:pStyle w:val="Corpo"/>
        <w:ind w:right="-1"/>
        <w:rPr>
          <w:b/>
          <w:szCs w:val="23"/>
        </w:rPr>
      </w:pPr>
    </w:p>
    <w:p w:rsidR="007826AC" w:rsidRDefault="007826AC" w:rsidP="00A70192">
      <w:pPr>
        <w:pStyle w:val="Corpo"/>
        <w:ind w:right="-1"/>
        <w:rPr>
          <w:b/>
          <w:szCs w:val="23"/>
        </w:rPr>
      </w:pPr>
    </w:p>
    <w:p w:rsidR="007826AC" w:rsidRDefault="007826AC" w:rsidP="00A70192">
      <w:pPr>
        <w:pStyle w:val="Corpo"/>
        <w:ind w:right="-1"/>
        <w:rPr>
          <w:b/>
          <w:szCs w:val="23"/>
        </w:rPr>
      </w:pPr>
    </w:p>
    <w:p w:rsidR="00A70192" w:rsidRDefault="007826AC" w:rsidP="00A70192">
      <w:pPr>
        <w:pStyle w:val="Corpo"/>
        <w:ind w:right="-1"/>
        <w:rPr>
          <w:b/>
          <w:szCs w:val="23"/>
          <w:u w:val="single"/>
        </w:rPr>
      </w:pPr>
      <w:r w:rsidRPr="007826AC">
        <w:rPr>
          <w:b/>
          <w:szCs w:val="23"/>
          <w:u w:val="single"/>
        </w:rPr>
        <w:lastRenderedPageBreak/>
        <w:t>Cápsulas de Paracetamol e Ibuprofeno para Febre Infantil</w:t>
      </w:r>
      <w:r w:rsidR="00CD7FC9">
        <w:rPr>
          <w:b/>
          <w:szCs w:val="23"/>
          <w:u w:val="single"/>
        </w:rPr>
        <w:t xml:space="preserve"> (6 meses a 3 anos</w:t>
      </w:r>
    </w:p>
    <w:p w:rsidR="007826AC" w:rsidRDefault="007826AC" w:rsidP="00A70192">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70192" w:rsidRPr="00C87A84" w:rsidTr="007E75E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A70192" w:rsidRPr="00C87A84" w:rsidRDefault="007826AC" w:rsidP="007E75E6">
            <w:pPr>
              <w:pStyle w:val="Corpo"/>
              <w:jc w:val="center"/>
              <w:rPr>
                <w:b/>
                <w:color w:val="FFFFFF" w:themeColor="background1"/>
              </w:rPr>
            </w:pPr>
            <w:r>
              <w:rPr>
                <w:b/>
                <w:color w:val="FFFFFF" w:themeColor="background1"/>
                <w:sz w:val="22"/>
              </w:rPr>
              <w:t>Paracetamol</w:t>
            </w:r>
          </w:p>
        </w:tc>
      </w:tr>
      <w:tr w:rsidR="00A70192" w:rsidRPr="003A6682" w:rsidTr="007E75E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A70192" w:rsidRPr="00CD5430" w:rsidRDefault="007826AC" w:rsidP="007826AC">
            <w:pPr>
              <w:pStyle w:val="Corpo"/>
              <w:jc w:val="center"/>
              <w:rPr>
                <w:rFonts w:cs="Calibri"/>
                <w:szCs w:val="23"/>
              </w:rPr>
            </w:pPr>
            <w:r>
              <w:rPr>
                <w:rFonts w:cs="Calibri"/>
                <w:color w:val="auto"/>
                <w:szCs w:val="23"/>
              </w:rPr>
              <w:t>Para</w:t>
            </w:r>
            <w:r w:rsidR="00E23046">
              <w:rPr>
                <w:rFonts w:cs="Calibri"/>
                <w:color w:val="auto"/>
                <w:szCs w:val="23"/>
              </w:rPr>
              <w:t>cetamol...............</w:t>
            </w:r>
            <w:r w:rsidR="00CF085D">
              <w:rPr>
                <w:rFonts w:cs="Calibri"/>
                <w:color w:val="auto"/>
                <w:szCs w:val="23"/>
              </w:rPr>
              <w:t>...</w:t>
            </w:r>
            <w:r w:rsidR="00E23046">
              <w:rPr>
                <w:rFonts w:cs="Calibri"/>
                <w:color w:val="auto"/>
                <w:szCs w:val="23"/>
              </w:rPr>
              <w:t>.........</w:t>
            </w:r>
            <w:r w:rsidR="00A70192">
              <w:rPr>
                <w:rFonts w:cs="Calibri"/>
                <w:color w:val="auto"/>
                <w:szCs w:val="23"/>
              </w:rPr>
              <w:t>....</w:t>
            </w:r>
            <w:r>
              <w:rPr>
                <w:rFonts w:cs="Calibri"/>
                <w:color w:val="auto"/>
                <w:szCs w:val="23"/>
              </w:rPr>
              <w:t>1</w:t>
            </w:r>
            <w:r w:rsidR="00A70192" w:rsidRPr="00A70192">
              <w:rPr>
                <w:rFonts w:cs="Calibri"/>
                <w:color w:val="auto"/>
                <w:szCs w:val="23"/>
              </w:rPr>
              <w:t>2,5 mg/kg</w:t>
            </w:r>
          </w:p>
        </w:tc>
      </w:tr>
      <w:tr w:rsidR="00A70192" w:rsidRPr="003A6682" w:rsidTr="007E75E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70192" w:rsidRPr="008359E3" w:rsidRDefault="00A70192" w:rsidP="007E75E6">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Pr="008359E3">
              <w:rPr>
                <w:color w:val="000000" w:themeColor="text1"/>
              </w:rPr>
              <w:t>......</w:t>
            </w:r>
            <w:r>
              <w:rPr>
                <w:color w:val="000000" w:themeColor="text1"/>
              </w:rPr>
              <w:t>...</w:t>
            </w:r>
            <w:r w:rsidR="00E23046">
              <w:rPr>
                <w:color w:val="000000" w:themeColor="text1"/>
              </w:rPr>
              <w:t>.</w:t>
            </w:r>
            <w:r w:rsidRPr="008359E3">
              <w:rPr>
                <w:color w:val="000000" w:themeColor="text1"/>
              </w:rPr>
              <w:t xml:space="preserve">....1 </w:t>
            </w:r>
            <w:r>
              <w:rPr>
                <w:color w:val="000000" w:themeColor="text1"/>
              </w:rPr>
              <w:t>Cápsula</w:t>
            </w:r>
          </w:p>
        </w:tc>
      </w:tr>
      <w:tr w:rsidR="00A70192" w:rsidRPr="00BE5CFD" w:rsidTr="007E75E6">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826AC" w:rsidRPr="007826AC" w:rsidRDefault="007826AC" w:rsidP="007826AC">
            <w:pPr>
              <w:pStyle w:val="Corpo"/>
              <w:rPr>
                <w:sz w:val="16"/>
                <w:szCs w:val="16"/>
              </w:rPr>
            </w:pPr>
            <w:r w:rsidRPr="007826AC">
              <w:rPr>
                <w:sz w:val="16"/>
                <w:szCs w:val="16"/>
              </w:rPr>
              <w:t>Administrar a cada 4 horas</w:t>
            </w:r>
            <w:r w:rsidR="00E23046">
              <w:rPr>
                <w:sz w:val="16"/>
                <w:szCs w:val="16"/>
              </w:rPr>
              <w:t>,</w:t>
            </w:r>
            <w:r w:rsidRPr="007826AC">
              <w:rPr>
                <w:sz w:val="16"/>
                <w:szCs w:val="16"/>
              </w:rPr>
              <w:t xml:space="preserve"> alternando com ibuprofeno ou conforme orientação médica.</w:t>
            </w:r>
          </w:p>
          <w:p w:rsidR="00A70192" w:rsidRPr="00BE5CFD" w:rsidRDefault="00A70192" w:rsidP="007E75E6">
            <w:pPr>
              <w:pStyle w:val="Corpo"/>
              <w:rPr>
                <w:sz w:val="16"/>
                <w:szCs w:val="16"/>
              </w:rPr>
            </w:pPr>
          </w:p>
        </w:tc>
      </w:tr>
    </w:tbl>
    <w:p w:rsidR="00A70192" w:rsidRDefault="007826AC" w:rsidP="007826AC">
      <w:pPr>
        <w:pStyle w:val="Corpo"/>
        <w:ind w:right="-1"/>
        <w:rPr>
          <w:b/>
          <w:szCs w:val="23"/>
        </w:rPr>
      </w:pPr>
      <w:r>
        <w:rPr>
          <w:b/>
          <w:szCs w:val="23"/>
        </w:rPr>
        <w:t xml:space="preserve">                                    +</w:t>
      </w:r>
    </w:p>
    <w:p w:rsidR="007826AC" w:rsidRDefault="007826AC" w:rsidP="007826AC">
      <w:pPr>
        <w:pStyle w:val="Corpo"/>
        <w:ind w:right="-1"/>
        <w:rPr>
          <w:b/>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826AC" w:rsidRPr="00C87A84" w:rsidTr="007E75E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7826AC" w:rsidRPr="00C87A84" w:rsidRDefault="007826AC" w:rsidP="007E75E6">
            <w:pPr>
              <w:pStyle w:val="Corpo"/>
              <w:jc w:val="center"/>
              <w:rPr>
                <w:b/>
                <w:color w:val="FFFFFF" w:themeColor="background1"/>
              </w:rPr>
            </w:pPr>
            <w:r>
              <w:rPr>
                <w:b/>
                <w:color w:val="FFFFFF" w:themeColor="background1"/>
                <w:sz w:val="22"/>
              </w:rPr>
              <w:t>Ibuprofeno</w:t>
            </w:r>
          </w:p>
        </w:tc>
      </w:tr>
      <w:tr w:rsidR="007826AC" w:rsidRPr="003A6682" w:rsidTr="007E75E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7826AC" w:rsidRPr="00CD5430" w:rsidRDefault="00CF085D" w:rsidP="007E75E6">
            <w:pPr>
              <w:pStyle w:val="Corpo"/>
              <w:jc w:val="center"/>
              <w:rPr>
                <w:rFonts w:cs="Calibri"/>
                <w:szCs w:val="23"/>
              </w:rPr>
            </w:pPr>
            <w:r>
              <w:rPr>
                <w:rFonts w:cs="Calibri"/>
                <w:color w:val="auto"/>
                <w:szCs w:val="23"/>
              </w:rPr>
              <w:t>Ibuprofeno......</w:t>
            </w:r>
            <w:r w:rsidR="00E23046">
              <w:rPr>
                <w:rFonts w:cs="Calibri"/>
                <w:color w:val="auto"/>
                <w:szCs w:val="23"/>
              </w:rPr>
              <w:t>..................</w:t>
            </w:r>
            <w:r w:rsidR="007826AC">
              <w:rPr>
                <w:rFonts w:cs="Calibri"/>
                <w:color w:val="auto"/>
                <w:szCs w:val="23"/>
              </w:rPr>
              <w:t>...............</w:t>
            </w:r>
            <w:r w:rsidR="007826AC" w:rsidRPr="00A70192">
              <w:rPr>
                <w:rFonts w:cs="Calibri"/>
                <w:color w:val="auto"/>
                <w:szCs w:val="23"/>
              </w:rPr>
              <w:t>5 mg/kg</w:t>
            </w:r>
          </w:p>
        </w:tc>
      </w:tr>
      <w:tr w:rsidR="007826AC" w:rsidRPr="003A6682" w:rsidTr="007E75E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826AC" w:rsidRPr="008359E3" w:rsidRDefault="007826AC" w:rsidP="007E75E6">
            <w:pPr>
              <w:pStyle w:val="Corpo"/>
              <w:rPr>
                <w:color w:val="000000" w:themeColor="text1"/>
              </w:rPr>
            </w:pPr>
            <w:r>
              <w:rPr>
                <w:color w:val="000000" w:themeColor="text1"/>
              </w:rPr>
              <w:t>Excipiente</w:t>
            </w:r>
            <w:r w:rsidRPr="008359E3">
              <w:rPr>
                <w:color w:val="000000" w:themeColor="text1"/>
              </w:rPr>
              <w:t xml:space="preserve"> qsp......</w:t>
            </w:r>
            <w:r>
              <w:rPr>
                <w:color w:val="000000" w:themeColor="text1"/>
              </w:rPr>
              <w:t>........</w:t>
            </w:r>
            <w:r w:rsidRPr="008359E3">
              <w:rPr>
                <w:color w:val="000000" w:themeColor="text1"/>
              </w:rPr>
              <w:t>......</w:t>
            </w:r>
            <w:r w:rsidR="00E23046">
              <w:rPr>
                <w:color w:val="000000" w:themeColor="text1"/>
              </w:rPr>
              <w:t>..</w:t>
            </w:r>
            <w:r w:rsidRPr="008359E3">
              <w:rPr>
                <w:color w:val="000000" w:themeColor="text1"/>
              </w:rPr>
              <w:t xml:space="preserve">......1 </w:t>
            </w:r>
            <w:r>
              <w:rPr>
                <w:color w:val="000000" w:themeColor="text1"/>
              </w:rPr>
              <w:t>Cápsula</w:t>
            </w:r>
          </w:p>
        </w:tc>
      </w:tr>
      <w:tr w:rsidR="007826AC" w:rsidRPr="00BE5CFD" w:rsidTr="007E75E6">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826AC" w:rsidRPr="00BE5CFD" w:rsidRDefault="007826AC" w:rsidP="007E75E6">
            <w:pPr>
              <w:pStyle w:val="Corpo"/>
              <w:rPr>
                <w:sz w:val="16"/>
                <w:szCs w:val="16"/>
              </w:rPr>
            </w:pPr>
            <w:r w:rsidRPr="007826AC">
              <w:rPr>
                <w:sz w:val="16"/>
                <w:szCs w:val="16"/>
              </w:rPr>
              <w:t>Administrar a cada 4 horas</w:t>
            </w:r>
            <w:r w:rsidR="00E23046">
              <w:rPr>
                <w:sz w:val="16"/>
                <w:szCs w:val="16"/>
              </w:rPr>
              <w:t>,</w:t>
            </w:r>
            <w:r w:rsidRPr="007826AC">
              <w:rPr>
                <w:sz w:val="16"/>
                <w:szCs w:val="16"/>
              </w:rPr>
              <w:t xml:space="preserve"> alternando com paracetamol ou conforme orientação médica.</w:t>
            </w:r>
          </w:p>
        </w:tc>
      </w:tr>
    </w:tbl>
    <w:p w:rsidR="007826AC" w:rsidRDefault="007826AC" w:rsidP="007826AC">
      <w:pPr>
        <w:pStyle w:val="Corpo"/>
        <w:ind w:right="-1"/>
        <w:rPr>
          <w:b/>
          <w:szCs w:val="23"/>
        </w:rPr>
      </w:pPr>
    </w:p>
    <w:p w:rsidR="007826AC" w:rsidRPr="007826AC" w:rsidRDefault="007826AC" w:rsidP="007826AC">
      <w:pPr>
        <w:pStyle w:val="formulas"/>
        <w:rPr>
          <w:rFonts w:ascii="Swis721 Th BT" w:hAnsi="Swis721 Th BT"/>
        </w:rPr>
      </w:pPr>
      <w:r w:rsidRPr="007826AC">
        <w:rPr>
          <w:rFonts w:ascii="Swis721 Th BT" w:hAnsi="Swis721 Th BT"/>
          <w:b/>
        </w:rPr>
        <w:t>Regime de Tratamento Alternado com Paracetamol e Ibuprofeno é Mais Eficaz do que a Terapia Isolada com Paracetamol ou Ibuprofeno</w:t>
      </w:r>
    </w:p>
    <w:p w:rsidR="007826AC" w:rsidRPr="001878E6" w:rsidRDefault="007826AC" w:rsidP="007826AC">
      <w:pPr>
        <w:pStyle w:val="Corpo"/>
      </w:pPr>
    </w:p>
    <w:p w:rsidR="007826AC" w:rsidRDefault="007826AC" w:rsidP="007826AC">
      <w:pPr>
        <w:pStyle w:val="Corpo"/>
        <w:spacing w:after="120"/>
      </w:pPr>
      <w:r>
        <w:t xml:space="preserve">O estudo publicado no periódico </w:t>
      </w:r>
      <w:r>
        <w:rPr>
          <w:i/>
        </w:rPr>
        <w:t>Archives of Pediatrics &amp; Adolescent Medicine</w:t>
      </w:r>
      <w:r>
        <w:t xml:space="preserve"> comparou os benefícios antipiréticos da monoterapia com paracetamol ou ibuprofeno com o regime alternado dos dois fármacos em crianças com idade entre 6 e 36 meses.</w:t>
      </w:r>
    </w:p>
    <w:p w:rsidR="007826AC" w:rsidRPr="003705C8" w:rsidRDefault="007826AC" w:rsidP="007826AC">
      <w:pPr>
        <w:pStyle w:val="Corpo"/>
        <w:spacing w:after="120"/>
      </w:pPr>
      <w:r w:rsidRPr="003705C8">
        <w:t>Ao todo, 464 crianças foram designadas para receber paracetamol (12,5 mg/kg por dose a cada 6 horas) (n=154) ou ibuprofeno (5 mg/kg por dose a cada 8 horas)</w:t>
      </w:r>
      <w:r w:rsidR="007E75E6" w:rsidRPr="003705C8">
        <w:t xml:space="preserve"> </w:t>
      </w:r>
      <w:r w:rsidRPr="003705C8">
        <w:t>(n=155) ou receber um regime alternado entre paracetamol e ibuprofeno (a cada 4 horas) (n=155) durante 3 dias após uma dose de carga.</w:t>
      </w:r>
    </w:p>
    <w:p w:rsidR="007826AC" w:rsidRPr="003705C8" w:rsidRDefault="007826AC" w:rsidP="007826AC">
      <w:pPr>
        <w:pStyle w:val="Corpo"/>
        <w:spacing w:after="120"/>
      </w:pPr>
      <w:r w:rsidRPr="003705C8">
        <w:t xml:space="preserve">O grupo que recebeu o tratamento alternado foi caracterizado por uma temperatura média menor, redução mais rápida da febre, menor quantidade de medicação, menos estresse e menor quantidade de faltas à escola quando comparado aos outros grupos; todas as diferenças foram significativas (p&lt;0,001) (Sarrel </w:t>
      </w:r>
      <w:r w:rsidRPr="003705C8">
        <w:rPr>
          <w:i/>
        </w:rPr>
        <w:t xml:space="preserve">et al., </w:t>
      </w:r>
      <w:r w:rsidRPr="003705C8">
        <w:t>2006).</w:t>
      </w:r>
    </w:p>
    <w:p w:rsidR="007826AC" w:rsidRDefault="007826AC" w:rsidP="007826AC">
      <w:pPr>
        <w:pStyle w:val="Corpo"/>
        <w:ind w:right="-1"/>
        <w:rPr>
          <w:b/>
          <w:szCs w:val="23"/>
        </w:rPr>
      </w:pPr>
    </w:p>
    <w:p w:rsidR="007E75E6" w:rsidRDefault="007E75E6" w:rsidP="007826AC">
      <w:pPr>
        <w:pStyle w:val="Corpo"/>
        <w:ind w:right="-1"/>
        <w:rPr>
          <w:b/>
          <w:szCs w:val="23"/>
        </w:rPr>
      </w:pPr>
    </w:p>
    <w:p w:rsidR="007E75E6" w:rsidRDefault="007E75E6" w:rsidP="007826AC">
      <w:pPr>
        <w:pStyle w:val="Corpo"/>
        <w:ind w:right="-1"/>
        <w:rPr>
          <w:b/>
          <w:szCs w:val="23"/>
        </w:rPr>
      </w:pPr>
    </w:p>
    <w:p w:rsidR="007E75E6" w:rsidRDefault="007E75E6" w:rsidP="007826AC">
      <w:pPr>
        <w:pStyle w:val="Corpo"/>
        <w:ind w:right="-1"/>
        <w:rPr>
          <w:b/>
          <w:szCs w:val="23"/>
        </w:rPr>
      </w:pPr>
    </w:p>
    <w:p w:rsidR="007E75E6" w:rsidRDefault="007E75E6" w:rsidP="007826AC">
      <w:pPr>
        <w:pStyle w:val="Corpo"/>
        <w:ind w:right="-1"/>
        <w:rPr>
          <w:b/>
          <w:szCs w:val="23"/>
        </w:rPr>
      </w:pPr>
    </w:p>
    <w:p w:rsidR="007E75E6" w:rsidRDefault="007E75E6" w:rsidP="007826AC">
      <w:pPr>
        <w:pStyle w:val="Corpo"/>
        <w:ind w:right="-1"/>
        <w:rPr>
          <w:b/>
          <w:szCs w:val="23"/>
        </w:rPr>
      </w:pPr>
    </w:p>
    <w:p w:rsidR="007E75E6" w:rsidRDefault="007E75E6" w:rsidP="007826AC">
      <w:pPr>
        <w:pStyle w:val="Corpo"/>
        <w:ind w:right="-1"/>
        <w:rPr>
          <w:b/>
          <w:szCs w:val="23"/>
        </w:rPr>
      </w:pPr>
    </w:p>
    <w:p w:rsidR="007E75E6" w:rsidRDefault="007E75E6" w:rsidP="007826AC">
      <w:pPr>
        <w:pStyle w:val="Corpo"/>
        <w:ind w:right="-1"/>
        <w:rPr>
          <w:b/>
          <w:szCs w:val="23"/>
        </w:rPr>
      </w:pPr>
    </w:p>
    <w:p w:rsidR="007E75E6" w:rsidRDefault="007E75E6" w:rsidP="007826AC">
      <w:pPr>
        <w:pStyle w:val="Corpo"/>
        <w:ind w:right="-1"/>
        <w:rPr>
          <w:b/>
          <w:szCs w:val="23"/>
        </w:rPr>
      </w:pPr>
    </w:p>
    <w:p w:rsidR="007E75E6" w:rsidRDefault="007E75E6" w:rsidP="007826AC">
      <w:pPr>
        <w:pStyle w:val="Corpo"/>
        <w:ind w:right="-1"/>
        <w:rPr>
          <w:b/>
          <w:szCs w:val="23"/>
        </w:rPr>
      </w:pPr>
    </w:p>
    <w:p w:rsidR="007E75E6" w:rsidRDefault="007E75E6" w:rsidP="007826AC">
      <w:pPr>
        <w:pStyle w:val="Corpo"/>
        <w:ind w:right="-1"/>
        <w:rPr>
          <w:b/>
          <w:szCs w:val="23"/>
        </w:rPr>
      </w:pPr>
    </w:p>
    <w:p w:rsidR="007E75E6" w:rsidRDefault="007E75E6" w:rsidP="007826AC">
      <w:pPr>
        <w:pStyle w:val="Corpo"/>
        <w:ind w:right="-1"/>
        <w:rPr>
          <w:b/>
          <w:szCs w:val="23"/>
        </w:rPr>
      </w:pPr>
    </w:p>
    <w:p w:rsidR="007E75E6" w:rsidRDefault="007E75E6" w:rsidP="00705741">
      <w:pPr>
        <w:pStyle w:val="Corpo"/>
        <w:ind w:right="-1"/>
        <w:rPr>
          <w:b/>
          <w:szCs w:val="23"/>
          <w:u w:val="single"/>
        </w:rPr>
      </w:pPr>
      <w:r w:rsidRPr="007E75E6">
        <w:rPr>
          <w:b/>
          <w:szCs w:val="23"/>
          <w:u w:val="single"/>
        </w:rPr>
        <w:lastRenderedPageBreak/>
        <w:t>Cápsulas de Ibuprofeno para Febre Alta</w:t>
      </w:r>
      <w:r w:rsidR="00CD7FC9">
        <w:rPr>
          <w:b/>
          <w:szCs w:val="23"/>
          <w:u w:val="single"/>
        </w:rPr>
        <w:t xml:space="preserve"> (6 meses a 8 anos)</w:t>
      </w:r>
    </w:p>
    <w:p w:rsidR="007E75E6" w:rsidRPr="007E75E6" w:rsidRDefault="007E75E6" w:rsidP="00705741">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05741" w:rsidRPr="007E75E6" w:rsidTr="007E75E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705741" w:rsidRPr="007E75E6" w:rsidRDefault="007E75E6" w:rsidP="007E75E6">
            <w:pPr>
              <w:pStyle w:val="Corpo"/>
              <w:jc w:val="center"/>
              <w:rPr>
                <w:b/>
                <w:color w:val="FFFFFF" w:themeColor="background1"/>
              </w:rPr>
            </w:pPr>
            <w:r>
              <w:rPr>
                <w:b/>
                <w:color w:val="FFFFFF" w:themeColor="background1"/>
                <w:sz w:val="22"/>
              </w:rPr>
              <w:t>Ibuprofeno</w:t>
            </w:r>
          </w:p>
        </w:tc>
      </w:tr>
      <w:tr w:rsidR="00705741" w:rsidRPr="007E75E6" w:rsidTr="007E75E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705741" w:rsidRPr="007E75E6" w:rsidRDefault="007E75E6" w:rsidP="007E75E6">
            <w:pPr>
              <w:pStyle w:val="Corpo"/>
              <w:jc w:val="center"/>
              <w:rPr>
                <w:rFonts w:cs="Calibri"/>
                <w:szCs w:val="23"/>
              </w:rPr>
            </w:pPr>
            <w:r w:rsidRPr="007E75E6">
              <w:rPr>
                <w:rFonts w:cs="Calibri"/>
                <w:color w:val="auto"/>
                <w:szCs w:val="23"/>
              </w:rPr>
              <w:t>Ibuprofeno</w:t>
            </w:r>
            <w:r w:rsidR="00E23046">
              <w:rPr>
                <w:rFonts w:cs="Calibri"/>
                <w:color w:val="auto"/>
                <w:szCs w:val="23"/>
              </w:rPr>
              <w:t>........................</w:t>
            </w:r>
            <w:r>
              <w:rPr>
                <w:rFonts w:cs="Calibri"/>
                <w:color w:val="auto"/>
                <w:szCs w:val="23"/>
              </w:rPr>
              <w:t>..........</w:t>
            </w:r>
            <w:r w:rsidRPr="007E75E6">
              <w:rPr>
                <w:rFonts w:cs="Calibri"/>
                <w:color w:val="auto"/>
                <w:szCs w:val="23"/>
              </w:rPr>
              <w:t>10 mg/kg</w:t>
            </w:r>
          </w:p>
        </w:tc>
      </w:tr>
      <w:tr w:rsidR="00705741" w:rsidRPr="007E75E6" w:rsidTr="007E75E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05741" w:rsidRPr="007E75E6" w:rsidRDefault="007E75E6" w:rsidP="007E75E6">
            <w:pPr>
              <w:pStyle w:val="Corpo"/>
              <w:rPr>
                <w:color w:val="000000" w:themeColor="text1"/>
              </w:rPr>
            </w:pPr>
            <w:r>
              <w:rPr>
                <w:color w:val="000000" w:themeColor="text1"/>
              </w:rPr>
              <w:t>Excipiente</w:t>
            </w:r>
            <w:r w:rsidR="00E23046">
              <w:rPr>
                <w:color w:val="000000" w:themeColor="text1"/>
              </w:rPr>
              <w:t xml:space="preserve"> qsp...........</w:t>
            </w:r>
            <w:r w:rsidR="00705741" w:rsidRPr="007E75E6">
              <w:rPr>
                <w:color w:val="000000" w:themeColor="text1"/>
              </w:rPr>
              <w:t>.....</w:t>
            </w:r>
            <w:r w:rsidR="00BC7082" w:rsidRPr="007E75E6">
              <w:rPr>
                <w:color w:val="000000" w:themeColor="text1"/>
              </w:rPr>
              <w:t>.</w:t>
            </w:r>
            <w:r>
              <w:rPr>
                <w:color w:val="000000" w:themeColor="text1"/>
              </w:rPr>
              <w:t>.</w:t>
            </w:r>
            <w:r w:rsidR="00BC7082" w:rsidRPr="007E75E6">
              <w:rPr>
                <w:color w:val="000000" w:themeColor="text1"/>
              </w:rPr>
              <w:t>....</w:t>
            </w:r>
            <w:r>
              <w:rPr>
                <w:color w:val="000000" w:themeColor="text1"/>
              </w:rPr>
              <w:t>..... 1 Cápsula</w:t>
            </w:r>
          </w:p>
        </w:tc>
      </w:tr>
      <w:tr w:rsidR="00705741" w:rsidRPr="00BE5CFD" w:rsidTr="007E75E6">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C7082" w:rsidRPr="00BC7082" w:rsidRDefault="00BC7082" w:rsidP="00BC7082">
            <w:pPr>
              <w:pStyle w:val="Corpo"/>
              <w:rPr>
                <w:sz w:val="16"/>
                <w:szCs w:val="16"/>
              </w:rPr>
            </w:pPr>
            <w:r w:rsidRPr="007E75E6">
              <w:rPr>
                <w:sz w:val="16"/>
                <w:szCs w:val="16"/>
              </w:rPr>
              <w:t>Administrar como dose única ou conforme orientação médica.</w:t>
            </w:r>
          </w:p>
          <w:p w:rsidR="00705741" w:rsidRPr="00BE5CFD" w:rsidRDefault="00705741" w:rsidP="007E75E6">
            <w:pPr>
              <w:pStyle w:val="Corpo"/>
              <w:rPr>
                <w:sz w:val="16"/>
                <w:szCs w:val="16"/>
              </w:rPr>
            </w:pPr>
          </w:p>
        </w:tc>
      </w:tr>
    </w:tbl>
    <w:p w:rsidR="007E75E6" w:rsidRDefault="007E75E6" w:rsidP="007E75E6">
      <w:pPr>
        <w:pStyle w:val="formulas"/>
        <w:rPr>
          <w:rFonts w:ascii="Swis721 Th BT" w:hAnsi="Swis721 Th BT"/>
          <w:b/>
        </w:rPr>
      </w:pPr>
    </w:p>
    <w:p w:rsidR="007E75E6" w:rsidRPr="007E75E6" w:rsidRDefault="007E75E6" w:rsidP="007E75E6">
      <w:pPr>
        <w:pStyle w:val="formulas"/>
        <w:rPr>
          <w:rFonts w:ascii="Swis721 Th BT" w:hAnsi="Swis721 Th BT"/>
          <w:b/>
        </w:rPr>
      </w:pPr>
      <w:r w:rsidRPr="007E75E6">
        <w:rPr>
          <w:rFonts w:ascii="Swis721 Th BT" w:hAnsi="Swis721 Th BT"/>
          <w:b/>
        </w:rPr>
        <w:t>Estudo Clínico Comprova: Dose Única de Ibuprofeno é Mais Eficaz que Dipirona Oral para Crianças Febris</w:t>
      </w:r>
    </w:p>
    <w:p w:rsidR="007E75E6" w:rsidRDefault="007E75E6" w:rsidP="007E75E6">
      <w:pPr>
        <w:pStyle w:val="Corpo"/>
      </w:pPr>
    </w:p>
    <w:p w:rsidR="007E75E6" w:rsidRPr="003705C8" w:rsidRDefault="007E75E6" w:rsidP="007E75E6">
      <w:pPr>
        <w:pStyle w:val="Corpo"/>
        <w:spacing w:after="120"/>
      </w:pPr>
      <w:r w:rsidRPr="003705C8">
        <w:t>Neste es</w:t>
      </w:r>
      <w:r w:rsidR="00E23046">
        <w:t xml:space="preserve">tudo aberto, randomizado (1:1) e </w:t>
      </w:r>
      <w:r w:rsidRPr="003705C8">
        <w:t>controlado, 80 crianças febris (idade de 6 meses a 8 anos; temperatura axilar na linha base de 38 a 40,3ºC) foram divididas em dois grupos: febre alta (&gt;39,1ºC) e febre baixa (38 a 39,1ºC) para receber dose única de ibuprofeno (10 mg/kg), a dose recomendada para febre alta, ou dipirona (15 mg/kg).</w:t>
      </w:r>
    </w:p>
    <w:p w:rsidR="00490DD6" w:rsidRPr="003705C8" w:rsidRDefault="00490DD6" w:rsidP="007E75E6">
      <w:pPr>
        <w:pStyle w:val="Corpo"/>
        <w:spacing w:after="120"/>
      </w:pPr>
    </w:p>
    <w:p w:rsidR="007E75E6" w:rsidRPr="003705C8" w:rsidRDefault="007E75E6" w:rsidP="007E75E6">
      <w:pPr>
        <w:pStyle w:val="Corpo"/>
        <w:spacing w:after="120"/>
      </w:pPr>
      <w:r w:rsidRPr="003705C8">
        <w:t>Os resultados encontrados foram:</w:t>
      </w:r>
    </w:p>
    <w:p w:rsidR="007E75E6" w:rsidRPr="003705C8" w:rsidRDefault="007E75E6" w:rsidP="00AB3D56">
      <w:pPr>
        <w:pStyle w:val="Corpo"/>
        <w:numPr>
          <w:ilvl w:val="0"/>
          <w:numId w:val="28"/>
        </w:numPr>
        <w:spacing w:after="120"/>
      </w:pPr>
      <w:r w:rsidRPr="003705C8">
        <w:t>Dentre as 80 crianças. 31 permaneceram febris durante 8 horas (38,8%), porém 100% tiveram uma diminuição da temperatura nas duas primeiras horas após administração de qualquer dos tratamentos;</w:t>
      </w:r>
    </w:p>
    <w:p w:rsidR="007E75E6" w:rsidRPr="003705C8" w:rsidRDefault="007E75E6" w:rsidP="00AB3D56">
      <w:pPr>
        <w:pStyle w:val="Corpo"/>
        <w:numPr>
          <w:ilvl w:val="0"/>
          <w:numId w:val="28"/>
        </w:numPr>
        <w:spacing w:after="120"/>
      </w:pPr>
      <w:r w:rsidRPr="003705C8">
        <w:t>No grupo de febre alta, a temperatura diminuiu em 11 crianças tratadas com ibuprofeno até a 5ª hora (100%) e em 11 que receberam dipirona, até a 3ª hora (100%);</w:t>
      </w:r>
    </w:p>
    <w:p w:rsidR="007E75E6" w:rsidRPr="003705C8" w:rsidRDefault="007E75E6" w:rsidP="00AB3D56">
      <w:pPr>
        <w:pStyle w:val="Corpo"/>
        <w:numPr>
          <w:ilvl w:val="0"/>
          <w:numId w:val="28"/>
        </w:numPr>
        <w:spacing w:after="120"/>
      </w:pPr>
      <w:r w:rsidRPr="003705C8">
        <w:t>A diferença na eficácia antipirética do ibuprofeno no grupo de febre alta foi estatisticamente significativa na 3ª e 4ª horas, e no grupo de febre baixa na 3ª hora após medicação.</w:t>
      </w:r>
    </w:p>
    <w:p w:rsidR="00490DD6" w:rsidRPr="003705C8" w:rsidRDefault="00490DD6" w:rsidP="00490DD6">
      <w:pPr>
        <w:pStyle w:val="Corpo"/>
        <w:spacing w:after="120"/>
        <w:ind w:left="720"/>
      </w:pPr>
    </w:p>
    <w:p w:rsidR="007E75E6" w:rsidRPr="003705C8" w:rsidRDefault="007E75E6" w:rsidP="007E75E6">
      <w:pPr>
        <w:pStyle w:val="Corpo"/>
        <w:spacing w:after="120"/>
      </w:pPr>
      <w:r w:rsidRPr="003705C8">
        <w:t xml:space="preserve">Assim, conclui-se que uma dose única de ibuprofeno tem um melhor efeito antipirético que a dipirona, particularmente quando a febre é alta. Ambos os medicamentos foram bem tolerados e seguros em curto prazo (Magni </w:t>
      </w:r>
      <w:r w:rsidRPr="003705C8">
        <w:rPr>
          <w:i/>
        </w:rPr>
        <w:t xml:space="preserve">et al., </w:t>
      </w:r>
      <w:r w:rsidRPr="003705C8">
        <w:t>2011).</w:t>
      </w:r>
    </w:p>
    <w:p w:rsidR="00705741" w:rsidRPr="003705C8" w:rsidRDefault="00705741" w:rsidP="007826AC">
      <w:pPr>
        <w:pStyle w:val="Corpo"/>
        <w:ind w:right="-1"/>
        <w:rPr>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BB79B0" w:rsidRDefault="00BB79B0" w:rsidP="00BB79B0">
      <w:pPr>
        <w:pStyle w:val="Corpo"/>
        <w:ind w:right="-1"/>
        <w:rPr>
          <w:b/>
          <w:szCs w:val="23"/>
          <w:u w:val="single"/>
        </w:rPr>
      </w:pPr>
      <w:r w:rsidRPr="00BB79B0">
        <w:rPr>
          <w:b/>
          <w:szCs w:val="23"/>
          <w:u w:val="single"/>
        </w:rPr>
        <w:lastRenderedPageBreak/>
        <w:t>Cápsulas de Dipirona para Redução da Febre Infantil</w:t>
      </w:r>
      <w:r w:rsidR="00CD7FC9">
        <w:rPr>
          <w:b/>
          <w:szCs w:val="23"/>
          <w:u w:val="single"/>
        </w:rPr>
        <w:t xml:space="preserve"> (6 a 54 meses)</w:t>
      </w:r>
    </w:p>
    <w:p w:rsidR="00BB79B0" w:rsidRPr="007E75E6" w:rsidRDefault="00BB79B0" w:rsidP="00BB79B0">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B79B0" w:rsidRPr="007E75E6" w:rsidTr="00490DD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BB79B0" w:rsidRPr="007E75E6" w:rsidRDefault="00BB79B0" w:rsidP="00490DD6">
            <w:pPr>
              <w:pStyle w:val="Corpo"/>
              <w:jc w:val="center"/>
              <w:rPr>
                <w:b/>
                <w:color w:val="FFFFFF" w:themeColor="background1"/>
              </w:rPr>
            </w:pPr>
            <w:r>
              <w:rPr>
                <w:b/>
                <w:color w:val="FFFFFF" w:themeColor="background1"/>
                <w:sz w:val="22"/>
              </w:rPr>
              <w:t>Dipirona</w:t>
            </w:r>
          </w:p>
        </w:tc>
      </w:tr>
      <w:tr w:rsidR="00BB79B0" w:rsidRPr="007E75E6" w:rsidTr="00490DD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BB79B0" w:rsidRPr="007E75E6" w:rsidRDefault="00EB4CAA" w:rsidP="00EB4CAA">
            <w:pPr>
              <w:pStyle w:val="Corpo"/>
              <w:jc w:val="center"/>
              <w:rPr>
                <w:rFonts w:cs="Calibri"/>
                <w:szCs w:val="23"/>
              </w:rPr>
            </w:pPr>
            <w:r>
              <w:rPr>
                <w:rFonts w:cs="Calibri"/>
                <w:color w:val="auto"/>
                <w:szCs w:val="23"/>
              </w:rPr>
              <w:t>Dipirona..</w:t>
            </w:r>
            <w:r w:rsidR="00BB79B0">
              <w:rPr>
                <w:rFonts w:cs="Calibri"/>
                <w:color w:val="auto"/>
                <w:szCs w:val="23"/>
              </w:rPr>
              <w:t>.</w:t>
            </w:r>
            <w:r w:rsidR="001309E8">
              <w:rPr>
                <w:rFonts w:cs="Calibri"/>
                <w:color w:val="auto"/>
                <w:szCs w:val="23"/>
              </w:rPr>
              <w:t>............................</w:t>
            </w:r>
            <w:r w:rsidR="00830BA6">
              <w:rPr>
                <w:rFonts w:cs="Calibri"/>
                <w:color w:val="auto"/>
                <w:szCs w:val="23"/>
              </w:rPr>
              <w:t>..</w:t>
            </w:r>
            <w:r w:rsidR="001309E8">
              <w:rPr>
                <w:rFonts w:cs="Calibri"/>
                <w:color w:val="auto"/>
                <w:szCs w:val="23"/>
              </w:rPr>
              <w:t>..</w:t>
            </w:r>
            <w:r w:rsidR="00BB79B0">
              <w:rPr>
                <w:rFonts w:cs="Calibri"/>
                <w:color w:val="auto"/>
                <w:szCs w:val="23"/>
              </w:rPr>
              <w:t>....</w:t>
            </w:r>
            <w:r>
              <w:rPr>
                <w:rFonts w:cs="Calibri"/>
                <w:color w:val="auto"/>
                <w:szCs w:val="23"/>
              </w:rPr>
              <w:t>20</w:t>
            </w:r>
            <w:r w:rsidR="00BB79B0" w:rsidRPr="007E75E6">
              <w:rPr>
                <w:rFonts w:cs="Calibri"/>
                <w:color w:val="auto"/>
                <w:szCs w:val="23"/>
              </w:rPr>
              <w:t xml:space="preserve"> mg/kg</w:t>
            </w:r>
          </w:p>
        </w:tc>
      </w:tr>
      <w:tr w:rsidR="00BB79B0" w:rsidRPr="007E75E6" w:rsidTr="00490DD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B79B0" w:rsidRPr="007E75E6" w:rsidRDefault="00BB79B0" w:rsidP="00490DD6">
            <w:pPr>
              <w:pStyle w:val="Corpo"/>
              <w:rPr>
                <w:color w:val="000000" w:themeColor="text1"/>
              </w:rPr>
            </w:pPr>
            <w:r>
              <w:rPr>
                <w:color w:val="000000" w:themeColor="text1"/>
              </w:rPr>
              <w:t>Excipiente</w:t>
            </w:r>
            <w:r w:rsidRPr="007E75E6">
              <w:rPr>
                <w:color w:val="000000" w:themeColor="text1"/>
              </w:rPr>
              <w:t xml:space="preserve"> qsp..................</w:t>
            </w:r>
            <w:r>
              <w:rPr>
                <w:color w:val="000000" w:themeColor="text1"/>
              </w:rPr>
              <w:t>.</w:t>
            </w:r>
            <w:r w:rsidR="001309E8">
              <w:rPr>
                <w:color w:val="000000" w:themeColor="text1"/>
              </w:rPr>
              <w:t>.</w:t>
            </w:r>
            <w:r w:rsidRPr="007E75E6">
              <w:rPr>
                <w:color w:val="000000" w:themeColor="text1"/>
              </w:rPr>
              <w:t>..</w:t>
            </w:r>
            <w:r>
              <w:rPr>
                <w:color w:val="000000" w:themeColor="text1"/>
              </w:rPr>
              <w:t>.</w:t>
            </w:r>
            <w:r w:rsidR="00830BA6">
              <w:rPr>
                <w:color w:val="000000" w:themeColor="text1"/>
              </w:rPr>
              <w:t>..</w:t>
            </w:r>
            <w:r>
              <w:rPr>
                <w:color w:val="000000" w:themeColor="text1"/>
              </w:rPr>
              <w:t>.... 1 Cápsula</w:t>
            </w:r>
          </w:p>
        </w:tc>
      </w:tr>
      <w:tr w:rsidR="00BB79B0" w:rsidRPr="00BE5CFD" w:rsidTr="00490DD6">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B79B0" w:rsidRPr="00BC7082" w:rsidRDefault="00BB79B0" w:rsidP="00490DD6">
            <w:pPr>
              <w:pStyle w:val="Corpo"/>
              <w:rPr>
                <w:sz w:val="16"/>
                <w:szCs w:val="16"/>
              </w:rPr>
            </w:pPr>
            <w:r w:rsidRPr="007E75E6">
              <w:rPr>
                <w:sz w:val="16"/>
                <w:szCs w:val="16"/>
              </w:rPr>
              <w:t>Administrar como dose única ou conforme orientação médica.</w:t>
            </w:r>
          </w:p>
          <w:p w:rsidR="00BB79B0" w:rsidRPr="00BE5CFD" w:rsidRDefault="00BB79B0" w:rsidP="00490DD6">
            <w:pPr>
              <w:pStyle w:val="Corpo"/>
              <w:rPr>
                <w:sz w:val="16"/>
                <w:szCs w:val="16"/>
              </w:rPr>
            </w:pPr>
          </w:p>
        </w:tc>
      </w:tr>
    </w:tbl>
    <w:p w:rsidR="00490DD6" w:rsidRDefault="00490DD6" w:rsidP="00490DD6">
      <w:pPr>
        <w:pStyle w:val="formulas"/>
        <w:rPr>
          <w:rFonts w:ascii="Swis721 Th BT" w:hAnsi="Swis721 Th BT"/>
          <w:b/>
        </w:rPr>
      </w:pPr>
    </w:p>
    <w:p w:rsidR="00EB4CAA" w:rsidRPr="00EB4CAA" w:rsidRDefault="00EB4CAA" w:rsidP="00490DD6">
      <w:pPr>
        <w:pStyle w:val="formulas"/>
        <w:rPr>
          <w:rFonts w:ascii="Swis721 Th BT" w:hAnsi="Swis721 Th BT"/>
          <w:b/>
        </w:rPr>
      </w:pPr>
      <w:r w:rsidRPr="00EB4CAA">
        <w:rPr>
          <w:rFonts w:ascii="Swis721 Th BT" w:hAnsi="Swis721 Th BT"/>
          <w:b/>
        </w:rPr>
        <w:t>Dipirona Associada ou Não a Banho Morno Reduz a Temperatura Infantil</w:t>
      </w:r>
    </w:p>
    <w:p w:rsidR="00EB4CAA" w:rsidRDefault="00EB4CAA" w:rsidP="00EB4CAA">
      <w:pPr>
        <w:pStyle w:val="Corpo"/>
      </w:pPr>
    </w:p>
    <w:p w:rsidR="00EB4CAA" w:rsidRPr="003705C8" w:rsidRDefault="00EB4CAA" w:rsidP="00EB4CAA">
      <w:pPr>
        <w:pStyle w:val="Corpo"/>
        <w:spacing w:after="120"/>
      </w:pPr>
      <w:r w:rsidRPr="003705C8">
        <w:t xml:space="preserve">Um estudo clínico randomizado, realizado no Instituto Materno-Infantil Fernando Figueira, Recife, Pernambuco, avaliou o efeito de banho morno e dipirona </w:t>
      </w:r>
      <w:r w:rsidRPr="003705C8">
        <w:rPr>
          <w:i/>
        </w:rPr>
        <w:t>vs.</w:t>
      </w:r>
      <w:r w:rsidRPr="003705C8">
        <w:t xml:space="preserve"> dipirona isolada na redução da temperatura corporal. 120 crianças foram randomizadas para receber dipirona oral 20 mg/kg (controle) ou dipirona oral e banho morno por 15 minutos.</w:t>
      </w:r>
    </w:p>
    <w:p w:rsidR="00EB4CAA" w:rsidRPr="003705C8" w:rsidRDefault="00EB4CAA" w:rsidP="00EB4CAA">
      <w:pPr>
        <w:pStyle w:val="Corpo"/>
        <w:spacing w:after="120"/>
      </w:pPr>
      <w:r w:rsidRPr="003705C8">
        <w:t>106 crianç</w:t>
      </w:r>
      <w:r w:rsidR="001309E8">
        <w:t>a</w:t>
      </w:r>
      <w:r w:rsidRPr="003705C8">
        <w:t>s terminaram o estudo. Após 15 minutos, a queda na temperatura axilar foi significativamente maior no grupo que recebeu banho morno e dipirona que o grupo controle (p&lt;0,001). De 30 a 120 minutos após administração, foi observado melhor controle da febre no grupo controle. Choro e irritabilidade foram observados em 52% e 36% das crianças que receberam banho morno e em nenhuma do grupo controle.</w:t>
      </w:r>
    </w:p>
    <w:p w:rsidR="00EB4CAA" w:rsidRPr="003705C8" w:rsidRDefault="00EB4CAA" w:rsidP="00EB4CAA">
      <w:pPr>
        <w:pStyle w:val="Corpo"/>
        <w:spacing w:after="120"/>
      </w:pPr>
      <w:r w:rsidRPr="003705C8">
        <w:t xml:space="preserve">O banho morno junto com a dipirona proporciona um resfriamento mais rápido durante os primeiros 15 minutos, porém a dipirona isolada apresenta melhor controle febril em um período de duas horas (Alves </w:t>
      </w:r>
      <w:r w:rsidRPr="003705C8">
        <w:rPr>
          <w:i/>
        </w:rPr>
        <w:t xml:space="preserve">et al., </w:t>
      </w:r>
      <w:r w:rsidRPr="003705C8">
        <w:t>2008).</w:t>
      </w:r>
    </w:p>
    <w:p w:rsidR="00BB79B0" w:rsidRDefault="00BB79B0"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490DD6" w:rsidRDefault="00490DD6"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Pr="00D24E86" w:rsidRDefault="00C8101C" w:rsidP="00DE4EFC">
      <w:pPr>
        <w:pStyle w:val="Ttulo1"/>
        <w:jc w:val="right"/>
        <w:rPr>
          <w:u w:val="single"/>
        </w:rPr>
      </w:pPr>
      <w:bookmarkStart w:id="69" w:name="_Toc531180566"/>
      <w:r>
        <w:rPr>
          <w:u w:val="single"/>
        </w:rPr>
        <w:lastRenderedPageBreak/>
        <w:t>ANTIBIÓTICOS</w:t>
      </w:r>
      <w:bookmarkEnd w:id="69"/>
    </w:p>
    <w:p w:rsidR="00490DD6" w:rsidRDefault="00490DD6"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DE4EFC" w:rsidRPr="00970067" w:rsidRDefault="00DE4EFC" w:rsidP="00DE4EFC">
      <w:pPr>
        <w:pStyle w:val="Ttulo1"/>
      </w:pPr>
      <w:bookmarkStart w:id="70" w:name="_Toc531180567"/>
      <w:r>
        <w:lastRenderedPageBreak/>
        <w:t>Antibióticos</w:t>
      </w:r>
      <w:bookmarkEnd w:id="70"/>
    </w:p>
    <w:p w:rsidR="00DE4EFC" w:rsidRPr="00947A87" w:rsidRDefault="00DE4EFC" w:rsidP="00DE4EFC">
      <w:pPr>
        <w:pStyle w:val="Ttulo2"/>
      </w:pPr>
      <w:bookmarkStart w:id="71" w:name="_Toc531180568"/>
      <w:r>
        <w:t>Aspectos Gerais</w:t>
      </w:r>
      <w:bookmarkEnd w:id="71"/>
    </w:p>
    <w:p w:rsidR="00DE4EFC" w:rsidRDefault="00DE4EFC" w:rsidP="007826AC">
      <w:pPr>
        <w:pStyle w:val="Corpo"/>
        <w:ind w:right="-1"/>
        <w:rPr>
          <w:b/>
          <w:szCs w:val="23"/>
        </w:rPr>
      </w:pPr>
    </w:p>
    <w:p w:rsidR="001B5194" w:rsidRDefault="001B5194" w:rsidP="007826AC">
      <w:pPr>
        <w:pStyle w:val="Corpo"/>
        <w:ind w:right="-1"/>
        <w:rPr>
          <w:b/>
          <w:szCs w:val="23"/>
        </w:rPr>
      </w:pPr>
      <w:r>
        <w:rPr>
          <w:b/>
          <w:noProof/>
          <w:szCs w:val="23"/>
          <w:lang w:eastAsia="pt-BR"/>
        </w:rPr>
        <mc:AlternateContent>
          <mc:Choice Requires="wps">
            <w:drawing>
              <wp:anchor distT="0" distB="0" distL="114300" distR="114300" simplePos="0" relativeHeight="251863040" behindDoc="0" locked="0" layoutInCell="1" allowOverlap="1">
                <wp:simplePos x="0" y="0"/>
                <wp:positionH relativeFrom="margin">
                  <wp:align>left</wp:align>
                </wp:positionH>
                <wp:positionV relativeFrom="paragraph">
                  <wp:posOffset>4445</wp:posOffset>
                </wp:positionV>
                <wp:extent cx="5248275" cy="1114425"/>
                <wp:effectExtent l="0" t="0" r="28575" b="28575"/>
                <wp:wrapNone/>
                <wp:docPr id="1" name="Retângulo de cantos arredondado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8275" cy="1114425"/>
                        </a:xfrm>
                        <a:prstGeom prst="roundRect">
                          <a:avLst>
                            <a:gd name="adj" fmla="val 16667"/>
                          </a:avLst>
                        </a:prstGeom>
                        <a:solidFill>
                          <a:schemeClr val="bg1">
                            <a:lumMod val="100000"/>
                            <a:lumOff val="0"/>
                          </a:schemeClr>
                        </a:solidFill>
                        <a:ln w="9525">
                          <a:solidFill>
                            <a:srgbClr val="00B050"/>
                          </a:solidFill>
                          <a:round/>
                          <a:headEnd/>
                          <a:tailEnd/>
                        </a:ln>
                      </wps:spPr>
                      <wps:txbx>
                        <w:txbxContent>
                          <w:p w:rsidR="002E5EAF" w:rsidRPr="001B5194" w:rsidRDefault="002E5EAF" w:rsidP="001B5194">
                            <w:pPr>
                              <w:pStyle w:val="Corpo"/>
                              <w:spacing w:after="120"/>
                              <w:jc w:val="center"/>
                            </w:pPr>
                            <w:r w:rsidRPr="001B5194">
                              <w:t>Os antimicrobianos são fármacos frequentemente prescritos e utilizados incorretamente, compreendendo quase um terço das prescrições. Normalmente, são utilizados para combater uma infecção estabelecida, tendo como finalidade eliminar ou impedir o crescimento bacteriano, sem causar danos ao usuário (Oliveira e Destefani, 2010).</w:t>
                            </w:r>
                          </w:p>
                          <w:p w:rsidR="002E5EAF" w:rsidRDefault="002E5EAF" w:rsidP="001B51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tângulo de cantos arredondados 1" o:spid="_x0000_s1084" style="position:absolute;left:0;text-align:left;margin-left:0;margin-top:.35pt;width:413.25pt;height:87.75pt;z-index:251863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" fillcolor="white [3212]" strokecolor="#00b050">
                <v:textbox>
                  <w:txbxContent>
                    <w:p w:rsidR="002E5EAF" w:rsidRPr="001B5194" w:rsidRDefault="002E5EAF" w:rsidP="001B5194">
                      <w:pPr>
                        <w:pStyle w:val="Corpo"/>
                        <w:spacing w:after="120"/>
                        <w:jc w:val="center"/>
                      </w:pPr>
                      <w:r w:rsidRPr="001B5194">
                        <w:t>Os antimicrobianos são fármacos frequentemente prescritos e utilizados incorretamente, compreendendo quase um terço das prescrições. Normalmente, são utilizados para combater uma infecção estabelecida, tendo como finalidade eliminar ou impedir o crescimento bacteriano, sem causar danos ao usuário (Oliveira e Destefani, 2010).</w:t>
                      </w:r>
                    </w:p>
                    <w:p w:rsidR="002E5EAF" w:rsidRDefault="002E5EAF" w:rsidP="001B5194">
                      <w:pPr>
                        <w:jc w:val="center"/>
                      </w:pPr>
                    </w:p>
                  </w:txbxContent>
                </v:textbox>
                <w10:wrap anchorx="margin"/>
              </v:roundrect>
            </w:pict>
          </mc:Fallback>
        </mc:AlternateContent>
      </w:r>
    </w:p>
    <w:p w:rsidR="001B5194" w:rsidRDefault="001B5194" w:rsidP="007826AC">
      <w:pPr>
        <w:pStyle w:val="Corpo"/>
        <w:ind w:right="-1"/>
        <w:rPr>
          <w:b/>
          <w:szCs w:val="23"/>
        </w:rPr>
      </w:pPr>
    </w:p>
    <w:p w:rsidR="00DE4EFC" w:rsidRDefault="00DE4EFC" w:rsidP="007826AC">
      <w:pPr>
        <w:pStyle w:val="Corpo"/>
        <w:ind w:right="-1"/>
        <w:rPr>
          <w:b/>
          <w:szCs w:val="23"/>
        </w:rPr>
      </w:pPr>
    </w:p>
    <w:p w:rsidR="00DE4EFC" w:rsidRDefault="00DE4EFC" w:rsidP="007826AC">
      <w:pPr>
        <w:pStyle w:val="Corpo"/>
        <w:ind w:right="-1"/>
        <w:rPr>
          <w:b/>
          <w:szCs w:val="23"/>
        </w:rPr>
      </w:pPr>
    </w:p>
    <w:p w:rsidR="001B5194" w:rsidRDefault="001B5194" w:rsidP="007826AC">
      <w:pPr>
        <w:pStyle w:val="Corpo"/>
        <w:ind w:right="-1"/>
        <w:rPr>
          <w:b/>
          <w:szCs w:val="23"/>
        </w:rPr>
      </w:pPr>
    </w:p>
    <w:p w:rsidR="001B5194" w:rsidRDefault="001B5194" w:rsidP="007826AC">
      <w:pPr>
        <w:pStyle w:val="Corpo"/>
        <w:ind w:right="-1"/>
        <w:rPr>
          <w:b/>
          <w:szCs w:val="23"/>
        </w:rPr>
      </w:pPr>
    </w:p>
    <w:p w:rsidR="001B5194" w:rsidRPr="001B5194" w:rsidRDefault="001B5194" w:rsidP="007826AC">
      <w:pPr>
        <w:pStyle w:val="Corpo"/>
        <w:ind w:right="-1"/>
        <w:rPr>
          <w:b/>
          <w:szCs w:val="23"/>
        </w:rPr>
      </w:pPr>
    </w:p>
    <w:p w:rsidR="00F57FE5" w:rsidRPr="001B5194" w:rsidRDefault="00F57FE5" w:rsidP="007826AC">
      <w:pPr>
        <w:pStyle w:val="Corpo"/>
        <w:ind w:right="-1"/>
        <w:rPr>
          <w:b/>
          <w:szCs w:val="23"/>
        </w:rPr>
      </w:pPr>
      <w:r w:rsidRPr="001B5194">
        <w:rPr>
          <w:shd w:val="clear" w:color="auto" w:fill="FFFFFF"/>
        </w:rPr>
        <w:t xml:space="preserve">A exposição de crianças a infecções bacterianas é maior do que em adultos, </w:t>
      </w:r>
      <w:r w:rsidR="005B5A40" w:rsidRPr="001B5194">
        <w:rPr>
          <w:shd w:val="clear" w:color="auto" w:fill="FFFFFF"/>
        </w:rPr>
        <w:t>uma vez que</w:t>
      </w:r>
      <w:r w:rsidRPr="001B5194">
        <w:rPr>
          <w:shd w:val="clear" w:color="auto" w:fill="FFFFFF"/>
        </w:rPr>
        <w:t xml:space="preserve"> o sistema imunológico não está totalm</w:t>
      </w:r>
      <w:r w:rsidR="005B5A40" w:rsidRPr="001B5194">
        <w:rPr>
          <w:shd w:val="clear" w:color="auto" w:fill="FFFFFF"/>
        </w:rPr>
        <w:t xml:space="preserve">ente desenvolvido na infância e, portanto, </w:t>
      </w:r>
      <w:r w:rsidRPr="001B5194">
        <w:rPr>
          <w:shd w:val="clear" w:color="auto" w:fill="FFFFFF"/>
        </w:rPr>
        <w:t>tendem a ser expostas a mais bactérias causadoras de doenças através de atividades cotidianas</w:t>
      </w:r>
      <w:r w:rsidR="005B5A40" w:rsidRPr="001B5194">
        <w:rPr>
          <w:shd w:val="clear" w:color="auto" w:fill="FFFFFF"/>
        </w:rPr>
        <w:t>.</w:t>
      </w:r>
    </w:p>
    <w:p w:rsidR="00F57FE5" w:rsidRPr="001B5194" w:rsidRDefault="00F57FE5" w:rsidP="007826AC">
      <w:pPr>
        <w:pStyle w:val="Corpo"/>
        <w:ind w:right="-1"/>
        <w:rPr>
          <w:szCs w:val="20"/>
        </w:rPr>
      </w:pPr>
    </w:p>
    <w:p w:rsidR="00914030" w:rsidRPr="00BF5CAE" w:rsidRDefault="00DE4EFC" w:rsidP="007826AC">
      <w:pPr>
        <w:pStyle w:val="Corpo"/>
        <w:ind w:right="-1"/>
        <w:rPr>
          <w:b/>
          <w:szCs w:val="20"/>
        </w:rPr>
      </w:pPr>
      <w:r w:rsidRPr="00BF5CAE">
        <w:rPr>
          <w:b/>
          <w:szCs w:val="20"/>
        </w:rPr>
        <w:t>Na maioria dos países, os 3 grupos de medicamentos mais utilizados em crianças</w:t>
      </w:r>
      <w:r w:rsidR="00914030" w:rsidRPr="00BF5CAE">
        <w:rPr>
          <w:b/>
          <w:szCs w:val="20"/>
        </w:rPr>
        <w:t xml:space="preserve"> são</w:t>
      </w:r>
      <w:r w:rsidR="00BF5CAE" w:rsidRPr="00BF5CAE">
        <w:rPr>
          <w:b/>
          <w:szCs w:val="20"/>
        </w:rPr>
        <w:t>:</w:t>
      </w:r>
    </w:p>
    <w:p w:rsidR="00914030" w:rsidRDefault="00F52B26" w:rsidP="007826AC">
      <w:pPr>
        <w:pStyle w:val="Corpo"/>
        <w:ind w:right="-1"/>
        <w:rPr>
          <w:szCs w:val="20"/>
        </w:rPr>
      </w:pPr>
      <w:r>
        <w:rPr>
          <w:noProof/>
          <w:color w:val="000000" w:themeColor="text1"/>
          <w:lang w:eastAsia="pt-BR"/>
        </w:rPr>
        <mc:AlternateContent>
          <mc:Choice Requires="wps">
            <w:drawing>
              <wp:anchor distT="0" distB="0" distL="114300" distR="114300" simplePos="0" relativeHeight="251866112" behindDoc="0" locked="0" layoutInCell="1" allowOverlap="1" wp14:anchorId="72A5853F" wp14:editId="52F5BCD8">
                <wp:simplePos x="0" y="0"/>
                <wp:positionH relativeFrom="margin">
                  <wp:posOffset>3682365</wp:posOffset>
                </wp:positionH>
                <wp:positionV relativeFrom="paragraph">
                  <wp:posOffset>188595</wp:posOffset>
                </wp:positionV>
                <wp:extent cx="1866900" cy="333375"/>
                <wp:effectExtent l="0" t="0" r="19050" b="28575"/>
                <wp:wrapNone/>
                <wp:docPr id="47" name="Retângulo de cantos arredondados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333375"/>
                        </a:xfrm>
                        <a:prstGeom prst="roundRect">
                          <a:avLst>
                            <a:gd name="adj" fmla="val 16667"/>
                          </a:avLst>
                        </a:prstGeom>
                        <a:solidFill>
                          <a:schemeClr val="bg1">
                            <a:lumMod val="100000"/>
                            <a:lumOff val="0"/>
                          </a:schemeClr>
                        </a:solidFill>
                        <a:ln w="9525">
                          <a:solidFill>
                            <a:srgbClr val="0070C0"/>
                          </a:solidFill>
                          <a:round/>
                          <a:headEnd/>
                          <a:tailEnd/>
                        </a:ln>
                      </wps:spPr>
                      <wps:txbx>
                        <w:txbxContent>
                          <w:p w:rsidR="002E5EAF" w:rsidRPr="00914030" w:rsidRDefault="002E5EAF" w:rsidP="00914030">
                            <w:pPr>
                              <w:jc w:val="center"/>
                              <w:rPr>
                                <w:rFonts w:ascii="Swis721 Th BT" w:hAnsi="Swis721 Th BT" w:cstheme="minorHAnsi"/>
                                <w:b/>
                                <w:color w:val="404040" w:themeColor="text1" w:themeTint="BF"/>
                                <w:sz w:val="23"/>
                                <w:szCs w:val="23"/>
                              </w:rPr>
                            </w:pPr>
                            <w:r w:rsidRPr="00914030">
                              <w:rPr>
                                <w:rFonts w:ascii="Swis721 Th BT" w:hAnsi="Swis721 Th BT" w:cstheme="minorHAnsi"/>
                                <w:b/>
                                <w:color w:val="404040" w:themeColor="text1" w:themeTint="BF"/>
                                <w:sz w:val="23"/>
                                <w:szCs w:val="23"/>
                              </w:rPr>
                              <w:t>Analgésicos/antitérmicos</w:t>
                            </w:r>
                          </w:p>
                          <w:p w:rsidR="002E5EAF" w:rsidRDefault="002E5EAF" w:rsidP="0091403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A5853F" id="Retângulo de cantos arredondados 47" o:spid="_x0000_s1085" style="position:absolute;left:0;text-align:left;margin-left:289.95pt;margin-top:14.85pt;width:147pt;height:26.25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" fillcolor="white [3212]" strokecolor="#0070c0">
                <v:textbox>
                  <w:txbxContent>
                    <w:p w:rsidR="002E5EAF" w:rsidRPr="00914030" w:rsidRDefault="002E5EAF" w:rsidP="00914030">
                      <w:pPr>
                        <w:jc w:val="center"/>
                        <w:rPr>
                          <w:rFonts w:ascii="Swis721 Th BT" w:hAnsi="Swis721 Th BT" w:cstheme="minorHAnsi"/>
                          <w:b/>
                          <w:color w:val="404040" w:themeColor="text1" w:themeTint="BF"/>
                          <w:sz w:val="23"/>
                          <w:szCs w:val="23"/>
                        </w:rPr>
                      </w:pPr>
                      <w:r w:rsidRPr="00914030">
                        <w:rPr>
                          <w:rFonts w:ascii="Swis721 Th BT" w:hAnsi="Swis721 Th BT" w:cstheme="minorHAnsi"/>
                          <w:b/>
                          <w:color w:val="404040" w:themeColor="text1" w:themeTint="BF"/>
                          <w:sz w:val="23"/>
                          <w:szCs w:val="23"/>
                        </w:rPr>
                        <w:t>Analgésicos/antitérmicos</w:t>
                      </w:r>
                    </w:p>
                    <w:p w:rsidR="002E5EAF" w:rsidRDefault="002E5EAF" w:rsidP="00914030">
                      <w:pPr>
                        <w:jc w:val="center"/>
                      </w:pPr>
                    </w:p>
                  </w:txbxContent>
                </v:textbox>
                <w10:wrap anchorx="margin"/>
              </v:roundrect>
            </w:pict>
          </mc:Fallback>
        </mc:AlternateContent>
      </w:r>
    </w:p>
    <w:p w:rsidR="00F57FE5" w:rsidRDefault="00F74040" w:rsidP="007826AC">
      <w:pPr>
        <w:pStyle w:val="Corpo"/>
        <w:ind w:right="-1"/>
        <w:rPr>
          <w:szCs w:val="20"/>
        </w:rPr>
      </w:pPr>
      <w:r>
        <w:rPr>
          <w:noProof/>
          <w:color w:val="000000" w:themeColor="text1"/>
          <w:lang w:eastAsia="pt-BR"/>
        </w:rPr>
        <mc:AlternateContent>
          <mc:Choice Requires="wps">
            <w:drawing>
              <wp:anchor distT="0" distB="0" distL="114300" distR="114300" simplePos="0" relativeHeight="251868160" behindDoc="0" locked="0" layoutInCell="1" allowOverlap="1" wp14:anchorId="05A6B9EB" wp14:editId="68372DB5">
                <wp:simplePos x="0" y="0"/>
                <wp:positionH relativeFrom="margin">
                  <wp:posOffset>1853565</wp:posOffset>
                </wp:positionH>
                <wp:positionV relativeFrom="paragraph">
                  <wp:posOffset>5080</wp:posOffset>
                </wp:positionV>
                <wp:extent cx="1695450" cy="704850"/>
                <wp:effectExtent l="0" t="0" r="19050" b="19050"/>
                <wp:wrapNone/>
                <wp:docPr id="48" name="Retângulo de cantos arredondados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704850"/>
                        </a:xfrm>
                        <a:prstGeom prst="roundRect">
                          <a:avLst>
                            <a:gd name="adj" fmla="val 16667"/>
                          </a:avLst>
                        </a:prstGeom>
                        <a:solidFill>
                          <a:schemeClr val="bg1">
                            <a:lumMod val="100000"/>
                            <a:lumOff val="0"/>
                          </a:schemeClr>
                        </a:solidFill>
                        <a:ln w="9525">
                          <a:solidFill>
                            <a:srgbClr val="0070C0"/>
                          </a:solidFill>
                          <a:round/>
                          <a:headEnd/>
                          <a:tailEnd/>
                        </a:ln>
                      </wps:spPr>
                      <wps:txbx>
                        <w:txbxContent>
                          <w:p w:rsidR="002E5EAF" w:rsidRPr="00914030" w:rsidRDefault="002E5EAF" w:rsidP="00914030">
                            <w:pPr>
                              <w:jc w:val="center"/>
                              <w:rPr>
                                <w:rFonts w:ascii="Swis721 Th BT" w:hAnsi="Swis721 Th BT" w:cstheme="minorHAnsi"/>
                                <w:b/>
                                <w:color w:val="404040" w:themeColor="text1" w:themeTint="BF"/>
                                <w:sz w:val="23"/>
                                <w:szCs w:val="23"/>
                              </w:rPr>
                            </w:pPr>
                            <w:r w:rsidRPr="00914030">
                              <w:rPr>
                                <w:rFonts w:ascii="Swis721 Th BT" w:hAnsi="Swis721 Th BT" w:cstheme="minorHAnsi"/>
                                <w:b/>
                                <w:color w:val="404040" w:themeColor="text1" w:themeTint="BF"/>
                                <w:sz w:val="23"/>
                                <w:szCs w:val="23"/>
                              </w:rPr>
                              <w:t>Medicamentos com ação no aparelho respiratório</w:t>
                            </w:r>
                          </w:p>
                          <w:p w:rsidR="002E5EAF" w:rsidRDefault="002E5EAF" w:rsidP="0091403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A6B9EB" id="Retângulo de cantos arredondados 48" o:spid="_x0000_s1086" style="position:absolute;left:0;text-align:left;margin-left:145.95pt;margin-top:.4pt;width:133.5pt;height:55.5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" fillcolor="white [3212]" strokecolor="#0070c0">
                <v:textbox>
                  <w:txbxContent>
                    <w:p w:rsidR="002E5EAF" w:rsidRPr="00914030" w:rsidRDefault="002E5EAF" w:rsidP="00914030">
                      <w:pPr>
                        <w:jc w:val="center"/>
                        <w:rPr>
                          <w:rFonts w:ascii="Swis721 Th BT" w:hAnsi="Swis721 Th BT" w:cstheme="minorHAnsi"/>
                          <w:b/>
                          <w:color w:val="404040" w:themeColor="text1" w:themeTint="BF"/>
                          <w:sz w:val="23"/>
                          <w:szCs w:val="23"/>
                        </w:rPr>
                      </w:pPr>
                      <w:r w:rsidRPr="00914030">
                        <w:rPr>
                          <w:rFonts w:ascii="Swis721 Th BT" w:hAnsi="Swis721 Th BT" w:cstheme="minorHAnsi"/>
                          <w:b/>
                          <w:color w:val="404040" w:themeColor="text1" w:themeTint="BF"/>
                          <w:sz w:val="23"/>
                          <w:szCs w:val="23"/>
                        </w:rPr>
                        <w:t>Medicamentos com ação no aparelho respiratório</w:t>
                      </w:r>
                    </w:p>
                    <w:p w:rsidR="002E5EAF" w:rsidRDefault="002E5EAF" w:rsidP="00914030">
                      <w:pPr>
                        <w:jc w:val="center"/>
                      </w:pPr>
                    </w:p>
                  </w:txbxContent>
                </v:textbox>
                <w10:wrap anchorx="margin"/>
              </v:roundrect>
            </w:pict>
          </mc:Fallback>
        </mc:AlternateContent>
      </w:r>
      <w:r>
        <w:rPr>
          <w:noProof/>
          <w:color w:val="000000" w:themeColor="text1"/>
          <w:lang w:eastAsia="pt-BR"/>
        </w:rPr>
        <mc:AlternateContent>
          <mc:Choice Requires="wps">
            <w:drawing>
              <wp:anchor distT="0" distB="0" distL="114300" distR="114300" simplePos="0" relativeHeight="251864064" behindDoc="0" locked="0" layoutInCell="1" allowOverlap="1">
                <wp:simplePos x="0" y="0"/>
                <wp:positionH relativeFrom="margin">
                  <wp:posOffset>28575</wp:posOffset>
                </wp:positionH>
                <wp:positionV relativeFrom="paragraph">
                  <wp:posOffset>6985</wp:posOffset>
                </wp:positionV>
                <wp:extent cx="1695450" cy="333375"/>
                <wp:effectExtent l="0" t="0" r="19050" b="28575"/>
                <wp:wrapNone/>
                <wp:docPr id="46" name="Retângulo de cantos arredondado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333375"/>
                        </a:xfrm>
                        <a:prstGeom prst="roundRect">
                          <a:avLst>
                            <a:gd name="adj" fmla="val 16667"/>
                          </a:avLst>
                        </a:prstGeom>
                        <a:solidFill>
                          <a:schemeClr val="bg1">
                            <a:lumMod val="100000"/>
                            <a:lumOff val="0"/>
                          </a:schemeClr>
                        </a:solidFill>
                        <a:ln w="9525">
                          <a:solidFill>
                            <a:srgbClr val="0070C0"/>
                          </a:solidFill>
                          <a:round/>
                          <a:headEnd/>
                          <a:tailEnd/>
                        </a:ln>
                      </wps:spPr>
                      <wps:txbx>
                        <w:txbxContent>
                          <w:p w:rsidR="002E5EAF" w:rsidRPr="00914030" w:rsidRDefault="002E5EAF" w:rsidP="00914030">
                            <w:pPr>
                              <w:jc w:val="center"/>
                              <w:rPr>
                                <w:rFonts w:ascii="Swis721 Th BT" w:hAnsi="Swis721 Th BT" w:cstheme="minorHAnsi"/>
                                <w:b/>
                                <w:color w:val="404040" w:themeColor="text1" w:themeTint="BF"/>
                                <w:sz w:val="23"/>
                                <w:szCs w:val="23"/>
                              </w:rPr>
                            </w:pPr>
                            <w:r w:rsidRPr="00914030">
                              <w:rPr>
                                <w:rFonts w:ascii="Swis721 Th BT" w:hAnsi="Swis721 Th BT" w:cstheme="minorHAnsi"/>
                                <w:b/>
                                <w:color w:val="404040" w:themeColor="text1" w:themeTint="BF"/>
                                <w:sz w:val="23"/>
                                <w:szCs w:val="23"/>
                              </w:rPr>
                              <w:t>Antibióticos</w:t>
                            </w:r>
                          </w:p>
                          <w:p w:rsidR="002E5EAF" w:rsidRDefault="002E5EAF" w:rsidP="0091403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tângulo de cantos arredondados 46" o:spid="_x0000_s1087" style="position:absolute;left:0;text-align:left;margin-left:2.25pt;margin-top:.55pt;width:133.5pt;height:26.2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" fillcolor="white [3212]" strokecolor="#0070c0">
                <v:textbox>
                  <w:txbxContent>
                    <w:p w:rsidR="002E5EAF" w:rsidRPr="00914030" w:rsidRDefault="002E5EAF" w:rsidP="00914030">
                      <w:pPr>
                        <w:jc w:val="center"/>
                        <w:rPr>
                          <w:rFonts w:ascii="Swis721 Th BT" w:hAnsi="Swis721 Th BT" w:cstheme="minorHAnsi"/>
                          <w:b/>
                          <w:color w:val="404040" w:themeColor="text1" w:themeTint="BF"/>
                          <w:sz w:val="23"/>
                          <w:szCs w:val="23"/>
                        </w:rPr>
                      </w:pPr>
                      <w:r w:rsidRPr="00914030">
                        <w:rPr>
                          <w:rFonts w:ascii="Swis721 Th BT" w:hAnsi="Swis721 Th BT" w:cstheme="minorHAnsi"/>
                          <w:b/>
                          <w:color w:val="404040" w:themeColor="text1" w:themeTint="BF"/>
                          <w:sz w:val="23"/>
                          <w:szCs w:val="23"/>
                        </w:rPr>
                        <w:t>Antibióticos</w:t>
                      </w:r>
                    </w:p>
                    <w:p w:rsidR="002E5EAF" w:rsidRDefault="002E5EAF" w:rsidP="00914030">
                      <w:pPr>
                        <w:jc w:val="center"/>
                      </w:pPr>
                    </w:p>
                  </w:txbxContent>
                </v:textbox>
                <w10:wrap anchorx="margin"/>
              </v:roundrect>
            </w:pict>
          </mc:Fallback>
        </mc:AlternateContent>
      </w:r>
    </w:p>
    <w:p w:rsidR="00F74040" w:rsidRDefault="00F74040" w:rsidP="007826AC">
      <w:pPr>
        <w:pStyle w:val="Corpo"/>
        <w:ind w:right="-1"/>
        <w:rPr>
          <w:szCs w:val="20"/>
        </w:rPr>
      </w:pPr>
    </w:p>
    <w:p w:rsidR="00F74040" w:rsidRPr="001B5194" w:rsidRDefault="00F74040" w:rsidP="007826AC">
      <w:pPr>
        <w:pStyle w:val="Corpo"/>
        <w:ind w:right="-1"/>
        <w:rPr>
          <w:szCs w:val="20"/>
        </w:rPr>
      </w:pPr>
    </w:p>
    <w:p w:rsidR="00F74040" w:rsidRDefault="00F74040" w:rsidP="007826AC">
      <w:pPr>
        <w:pStyle w:val="Corpo"/>
        <w:ind w:right="-1"/>
        <w:rPr>
          <w:shd w:val="clear" w:color="auto" w:fill="FFFFFF"/>
        </w:rPr>
      </w:pPr>
    </w:p>
    <w:p w:rsidR="00F74040" w:rsidRDefault="00F74040" w:rsidP="007826AC">
      <w:pPr>
        <w:pStyle w:val="Corpo"/>
        <w:ind w:right="-1"/>
        <w:rPr>
          <w:shd w:val="clear" w:color="auto" w:fill="FFFFFF"/>
        </w:rPr>
      </w:pPr>
    </w:p>
    <w:p w:rsidR="00BF5CAE" w:rsidRDefault="00BF5CAE" w:rsidP="007826AC">
      <w:pPr>
        <w:pStyle w:val="Corpo"/>
        <w:ind w:right="-1"/>
        <w:rPr>
          <w:shd w:val="clear" w:color="auto" w:fill="FFFFFF"/>
        </w:rPr>
      </w:pPr>
    </w:p>
    <w:p w:rsidR="00F74040" w:rsidRDefault="007468FA" w:rsidP="007826AC">
      <w:pPr>
        <w:pStyle w:val="Corpo"/>
        <w:ind w:right="-1"/>
        <w:rPr>
          <w:shd w:val="clear" w:color="auto" w:fill="FFFFFF"/>
        </w:rPr>
      </w:pPr>
      <w:r>
        <w:rPr>
          <w:shd w:val="clear" w:color="auto" w:fill="FFFFFF"/>
        </w:rPr>
        <w:t>Sabe-se</w:t>
      </w:r>
      <w:r w:rsidR="001B5194" w:rsidRPr="001B5194">
        <w:rPr>
          <w:shd w:val="clear" w:color="auto" w:fill="FFFFFF"/>
        </w:rPr>
        <w:t xml:space="preserve"> que uma quantidade considerável de antibióticos é prescrita </w:t>
      </w:r>
      <w:r w:rsidR="00BF5CAE">
        <w:rPr>
          <w:shd w:val="clear" w:color="auto" w:fill="FFFFFF"/>
        </w:rPr>
        <w:t>para as crianças em</w:t>
      </w:r>
      <w:r w:rsidR="001B5194" w:rsidRPr="001B5194">
        <w:rPr>
          <w:shd w:val="clear" w:color="auto" w:fill="FFFFFF"/>
        </w:rPr>
        <w:t xml:space="preserve"> condições como infecções do trato respiratório superior, que são frequentemente causadas por agentes vi</w:t>
      </w:r>
      <w:r w:rsidR="00F74040">
        <w:rPr>
          <w:shd w:val="clear" w:color="auto" w:fill="FFFFFF"/>
        </w:rPr>
        <w:t>rais.</w:t>
      </w:r>
    </w:p>
    <w:p w:rsidR="00F74040" w:rsidRDefault="00F74040" w:rsidP="007826AC">
      <w:pPr>
        <w:pStyle w:val="Corpo"/>
        <w:ind w:right="-1"/>
        <w:rPr>
          <w:shd w:val="clear" w:color="auto" w:fill="FFFFFF"/>
        </w:rPr>
      </w:pPr>
    </w:p>
    <w:p w:rsidR="00BF5CAE" w:rsidRDefault="00BF5CAE" w:rsidP="007826AC">
      <w:pPr>
        <w:pStyle w:val="Corpo"/>
        <w:ind w:right="-1"/>
        <w:rPr>
          <w:szCs w:val="20"/>
        </w:rPr>
      </w:pPr>
      <w:r w:rsidRPr="00BF5CAE">
        <w:rPr>
          <w:noProof/>
          <w:shd w:val="clear" w:color="auto" w:fill="FFFFFF"/>
          <w:lang w:eastAsia="pt-BR"/>
        </w:rPr>
        <mc:AlternateContent>
          <mc:Choice Requires="wps">
            <w:drawing>
              <wp:anchor distT="45720" distB="45720" distL="114300" distR="114300" simplePos="0" relativeHeight="251871232" behindDoc="0" locked="0" layoutInCell="1" allowOverlap="1">
                <wp:simplePos x="0" y="0"/>
                <wp:positionH relativeFrom="margin">
                  <wp:align>right</wp:align>
                </wp:positionH>
                <wp:positionV relativeFrom="paragraph">
                  <wp:posOffset>10160</wp:posOffset>
                </wp:positionV>
                <wp:extent cx="5372100" cy="657225"/>
                <wp:effectExtent l="0" t="0" r="19050" b="28575"/>
                <wp:wrapNone/>
                <wp:docPr id="5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657225"/>
                        </a:xfrm>
                        <a:prstGeom prst="rect">
                          <a:avLst/>
                        </a:prstGeom>
                        <a:noFill/>
                        <a:ln w="9525">
                          <a:solidFill>
                            <a:srgbClr val="0070C0"/>
                          </a:solidFill>
                          <a:prstDash val="dash"/>
                          <a:miter lim="800000"/>
                          <a:headEnd/>
                          <a:tailEnd/>
                        </a:ln>
                      </wps:spPr>
                      <wps:txbx>
                        <w:txbxContent>
                          <w:p w:rsidR="002E5EAF" w:rsidRPr="00BF5CAE" w:rsidRDefault="002E5EAF" w:rsidP="00BF5CAE">
                            <w:pPr>
                              <w:jc w:val="center"/>
                              <w:rPr>
                                <w:rFonts w:ascii="Swis721 Th BT" w:hAnsi="Swis721 Th BT"/>
                                <w:color w:val="404040" w:themeColor="text1" w:themeTint="BF"/>
                                <w:sz w:val="23"/>
                                <w:szCs w:val="24"/>
                                <w:shd w:val="clear" w:color="auto" w:fill="FFFFFF"/>
                              </w:rPr>
                            </w:pPr>
                            <w:r w:rsidRPr="00BF5CAE">
                              <w:rPr>
                                <w:rFonts w:ascii="Swis721 Th BT" w:hAnsi="Swis721 Th BT"/>
                                <w:color w:val="404040" w:themeColor="text1" w:themeTint="BF"/>
                                <w:sz w:val="23"/>
                                <w:szCs w:val="24"/>
                                <w:shd w:val="clear" w:color="auto" w:fill="FFFFFF"/>
                              </w:rPr>
                              <w:t xml:space="preserve">A redução do uso desnecessário de antibióticos é um dos principais objetivos das autoridades de saúde para </w:t>
                            </w:r>
                            <w:r>
                              <w:rPr>
                                <w:rFonts w:ascii="Swis721 Th BT" w:hAnsi="Swis721 Th BT"/>
                                <w:color w:val="404040" w:themeColor="text1" w:themeTint="BF"/>
                                <w:sz w:val="23"/>
                                <w:szCs w:val="24"/>
                                <w:shd w:val="clear" w:color="auto" w:fill="FFFFFF"/>
                              </w:rPr>
                              <w:t>diminuir</w:t>
                            </w:r>
                            <w:r w:rsidRPr="00BF5CAE">
                              <w:rPr>
                                <w:rFonts w:ascii="Swis721 Th BT" w:hAnsi="Swis721 Th BT"/>
                                <w:color w:val="404040" w:themeColor="text1" w:themeTint="BF"/>
                                <w:sz w:val="23"/>
                                <w:szCs w:val="24"/>
                                <w:shd w:val="clear" w:color="auto" w:fill="FFFFFF"/>
                              </w:rPr>
                              <w:t xml:space="preserve"> a ocorrência de resistência a antibióti</w:t>
                            </w:r>
                            <w:r>
                              <w:rPr>
                                <w:rFonts w:ascii="Swis721 Th BT" w:hAnsi="Swis721 Th BT"/>
                                <w:color w:val="404040" w:themeColor="text1" w:themeTint="BF"/>
                                <w:sz w:val="23"/>
                                <w:szCs w:val="24"/>
                                <w:shd w:val="clear" w:color="auto" w:fill="FFFFFF"/>
                              </w:rPr>
                              <w:t>cos, causada pelo uso excessivo</w:t>
                            </w:r>
                            <w:r w:rsidRPr="00BF5CAE">
                              <w:rPr>
                                <w:rFonts w:ascii="Swis721 Th BT" w:hAnsi="Swis721 Th BT"/>
                                <w:color w:val="404040" w:themeColor="text1" w:themeTint="BF"/>
                                <w:sz w:val="23"/>
                                <w:szCs w:val="24"/>
                                <w:shd w:val="clear" w:color="auto" w:fill="FFFFFF"/>
                              </w:rPr>
                              <w:t>/indevido dessas drogas.</w:t>
                            </w:r>
                          </w:p>
                          <w:p w:rsidR="002E5EAF" w:rsidRPr="00BF5CAE" w:rsidRDefault="002E5EAF">
                            <w:pPr>
                              <w:rPr>
                                <w:rFonts w:ascii="Swis721 Th BT" w:hAnsi="Swis721 Th BT"/>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left:0;text-align:left;margin-left:371.8pt;margin-top:.8pt;width:423pt;height:51.75pt;z-index:251871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" filled="f" strokecolor="#0070c0">
                <v:stroke dashstyle="dash"/>
                <v:textbox>
                  <w:txbxContent>
                    <w:p w:rsidR="002E5EAF" w:rsidRPr="00BF5CAE" w:rsidRDefault="002E5EAF" w:rsidP="00BF5CAE">
                      <w:pPr>
                        <w:jc w:val="center"/>
                        <w:rPr>
                          <w:rFonts w:ascii="Swis721 Th BT" w:hAnsi="Swis721 Th BT"/>
                          <w:color w:val="404040" w:themeColor="text1" w:themeTint="BF"/>
                          <w:sz w:val="23"/>
                          <w:szCs w:val="24"/>
                          <w:shd w:val="clear" w:color="auto" w:fill="FFFFFF"/>
                        </w:rPr>
                      </w:pPr>
                      <w:r w:rsidRPr="00BF5CAE">
                        <w:rPr>
                          <w:rFonts w:ascii="Swis721 Th BT" w:hAnsi="Swis721 Th BT"/>
                          <w:color w:val="404040" w:themeColor="text1" w:themeTint="BF"/>
                          <w:sz w:val="23"/>
                          <w:szCs w:val="24"/>
                          <w:shd w:val="clear" w:color="auto" w:fill="FFFFFF"/>
                        </w:rPr>
                        <w:t xml:space="preserve">A redução do uso desnecessário de antibióticos é um dos principais objetivos das autoridades de saúde para </w:t>
                      </w:r>
                      <w:r>
                        <w:rPr>
                          <w:rFonts w:ascii="Swis721 Th BT" w:hAnsi="Swis721 Th BT"/>
                          <w:color w:val="404040" w:themeColor="text1" w:themeTint="BF"/>
                          <w:sz w:val="23"/>
                          <w:szCs w:val="24"/>
                          <w:shd w:val="clear" w:color="auto" w:fill="FFFFFF"/>
                        </w:rPr>
                        <w:t>diminuir</w:t>
                      </w:r>
                      <w:r w:rsidRPr="00BF5CAE">
                        <w:rPr>
                          <w:rFonts w:ascii="Swis721 Th BT" w:hAnsi="Swis721 Th BT"/>
                          <w:color w:val="404040" w:themeColor="text1" w:themeTint="BF"/>
                          <w:sz w:val="23"/>
                          <w:szCs w:val="24"/>
                          <w:shd w:val="clear" w:color="auto" w:fill="FFFFFF"/>
                        </w:rPr>
                        <w:t xml:space="preserve"> a ocorrência de resistência a antibióti</w:t>
                      </w:r>
                      <w:r>
                        <w:rPr>
                          <w:rFonts w:ascii="Swis721 Th BT" w:hAnsi="Swis721 Th BT"/>
                          <w:color w:val="404040" w:themeColor="text1" w:themeTint="BF"/>
                          <w:sz w:val="23"/>
                          <w:szCs w:val="24"/>
                          <w:shd w:val="clear" w:color="auto" w:fill="FFFFFF"/>
                        </w:rPr>
                        <w:t>cos, causada pelo uso excessivo</w:t>
                      </w:r>
                      <w:r w:rsidRPr="00BF5CAE">
                        <w:rPr>
                          <w:rFonts w:ascii="Swis721 Th BT" w:hAnsi="Swis721 Th BT"/>
                          <w:color w:val="404040" w:themeColor="text1" w:themeTint="BF"/>
                          <w:sz w:val="23"/>
                          <w:szCs w:val="24"/>
                          <w:shd w:val="clear" w:color="auto" w:fill="FFFFFF"/>
                        </w:rPr>
                        <w:t>/indevido dessas drogas.</w:t>
                      </w:r>
                    </w:p>
                    <w:p w:rsidR="002E5EAF" w:rsidRPr="00BF5CAE" w:rsidRDefault="002E5EAF">
                      <w:pPr>
                        <w:rPr>
                          <w:rFonts w:ascii="Swis721 Th BT" w:hAnsi="Swis721 Th BT"/>
                          <w:sz w:val="23"/>
                          <w:szCs w:val="23"/>
                        </w:rPr>
                      </w:pPr>
                    </w:p>
                  </w:txbxContent>
                </v:textbox>
                <w10:wrap anchorx="margin"/>
              </v:shape>
            </w:pict>
          </mc:Fallback>
        </mc:AlternateContent>
      </w:r>
    </w:p>
    <w:p w:rsidR="00BF5CAE" w:rsidRDefault="00BF5CAE" w:rsidP="007826AC">
      <w:pPr>
        <w:pStyle w:val="Corpo"/>
        <w:ind w:right="-1"/>
        <w:rPr>
          <w:szCs w:val="20"/>
        </w:rPr>
      </w:pPr>
    </w:p>
    <w:p w:rsidR="00BF5CAE" w:rsidRDefault="00BF5CAE" w:rsidP="007826AC">
      <w:pPr>
        <w:pStyle w:val="Corpo"/>
        <w:ind w:right="-1"/>
        <w:rPr>
          <w:szCs w:val="20"/>
        </w:rPr>
      </w:pPr>
    </w:p>
    <w:p w:rsidR="00BF5CAE" w:rsidRDefault="00BF5CAE" w:rsidP="007826AC">
      <w:pPr>
        <w:pStyle w:val="Corpo"/>
        <w:ind w:right="-1"/>
        <w:rPr>
          <w:szCs w:val="20"/>
        </w:rPr>
      </w:pPr>
    </w:p>
    <w:p w:rsidR="00BF5CAE" w:rsidRDefault="00BF5CAE" w:rsidP="007826AC">
      <w:pPr>
        <w:pStyle w:val="Corpo"/>
        <w:ind w:right="-1"/>
        <w:rPr>
          <w:szCs w:val="20"/>
        </w:rPr>
      </w:pPr>
    </w:p>
    <w:p w:rsidR="00F57FE5" w:rsidRDefault="00F57FE5" w:rsidP="00BC6B70">
      <w:pPr>
        <w:pStyle w:val="Corpo"/>
        <w:ind w:right="-1"/>
        <w:jc w:val="center"/>
        <w:rPr>
          <w:b/>
          <w:szCs w:val="20"/>
        </w:rPr>
      </w:pPr>
      <w:r w:rsidRPr="00BC6B70">
        <w:rPr>
          <w:b/>
          <w:szCs w:val="20"/>
        </w:rPr>
        <w:t>O uso de antibiótico</w:t>
      </w:r>
      <w:r w:rsidR="00BC6B70" w:rsidRPr="00BC6B70">
        <w:rPr>
          <w:b/>
          <w:szCs w:val="20"/>
        </w:rPr>
        <w:t>s (apropriado ou não) contribui</w:t>
      </w:r>
      <w:r w:rsidRPr="00BC6B70">
        <w:rPr>
          <w:b/>
          <w:szCs w:val="20"/>
        </w:rPr>
        <w:t xml:space="preserve"> para o surgimento e disseminação da resistência bacteriana e o uso recente de antibióticos é, comprovadamente, um fator de risco para infecção invasiva por pneumococos resistentes a múltiplos antibióticos (Bricks, 2003).</w:t>
      </w:r>
    </w:p>
    <w:p w:rsidR="00BC6B70" w:rsidRDefault="00BC6B70" w:rsidP="00BC6B70">
      <w:pPr>
        <w:pStyle w:val="Corpo"/>
        <w:ind w:right="-1"/>
        <w:jc w:val="center"/>
        <w:rPr>
          <w:b/>
          <w:szCs w:val="20"/>
        </w:rPr>
      </w:pPr>
    </w:p>
    <w:p w:rsidR="00BC6B70" w:rsidRDefault="00BC6B70" w:rsidP="00BC6B70">
      <w:pPr>
        <w:pStyle w:val="Corpo"/>
        <w:ind w:right="-1"/>
        <w:jc w:val="center"/>
        <w:rPr>
          <w:b/>
          <w:szCs w:val="20"/>
        </w:rPr>
      </w:pPr>
    </w:p>
    <w:p w:rsidR="00BC6B70" w:rsidRDefault="00BC6B70" w:rsidP="00BC6B70">
      <w:pPr>
        <w:pStyle w:val="Corpo"/>
        <w:ind w:right="-1"/>
        <w:jc w:val="center"/>
        <w:rPr>
          <w:b/>
          <w:szCs w:val="20"/>
        </w:rPr>
      </w:pPr>
    </w:p>
    <w:p w:rsidR="00BC6B70" w:rsidRDefault="00BC6B70" w:rsidP="00BC6B70">
      <w:pPr>
        <w:pStyle w:val="Corpo"/>
        <w:ind w:right="-1"/>
        <w:jc w:val="center"/>
        <w:rPr>
          <w:b/>
          <w:szCs w:val="20"/>
        </w:rPr>
      </w:pPr>
    </w:p>
    <w:p w:rsidR="00AD723B" w:rsidRPr="00970067" w:rsidRDefault="00AD723B" w:rsidP="00AD723B">
      <w:pPr>
        <w:pStyle w:val="Ttulo1"/>
      </w:pPr>
      <w:bookmarkStart w:id="72" w:name="_Toc531180569"/>
      <w:r>
        <w:lastRenderedPageBreak/>
        <w:t>Formulário</w:t>
      </w:r>
      <w:bookmarkEnd w:id="72"/>
    </w:p>
    <w:p w:rsidR="00AD723B" w:rsidRPr="00CF2C59" w:rsidRDefault="00AD723B" w:rsidP="00AD723B">
      <w:pPr>
        <w:pStyle w:val="Ttulo2"/>
      </w:pPr>
      <w:bookmarkStart w:id="73" w:name="_Toc531180570"/>
      <w:r>
        <w:t>Penicilinas</w:t>
      </w:r>
      <w:bookmarkEnd w:id="73"/>
      <w:r>
        <w:t xml:space="preserve"> </w:t>
      </w:r>
    </w:p>
    <w:p w:rsidR="00AD723B" w:rsidRDefault="00AD723B" w:rsidP="00AD723B">
      <w:pPr>
        <w:pStyle w:val="Corpo"/>
        <w:ind w:right="-1"/>
        <w:rPr>
          <w:b/>
          <w:szCs w:val="23"/>
        </w:rPr>
      </w:pPr>
    </w:p>
    <w:p w:rsidR="00AD723B" w:rsidRDefault="00AD723B" w:rsidP="00AD723B">
      <w:pPr>
        <w:pStyle w:val="Corpo"/>
        <w:ind w:right="-1"/>
        <w:rPr>
          <w:b/>
          <w:szCs w:val="23"/>
          <w:u w:val="single"/>
        </w:rPr>
      </w:pPr>
      <w:r>
        <w:rPr>
          <w:b/>
          <w:szCs w:val="23"/>
          <w:u w:val="single"/>
        </w:rPr>
        <w:t>Amoxicilina Dose Usual</w:t>
      </w:r>
      <w:r w:rsidR="00AC3810">
        <w:rPr>
          <w:b/>
          <w:szCs w:val="23"/>
          <w:u w:val="single"/>
        </w:rPr>
        <w:t xml:space="preserve"> (Até 10 anos)</w:t>
      </w:r>
    </w:p>
    <w:p w:rsidR="00AD723B" w:rsidRPr="007E75E6" w:rsidRDefault="00AD723B" w:rsidP="00AD723B">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D723B"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AD723B" w:rsidRPr="007E75E6" w:rsidRDefault="00AD723B" w:rsidP="000B390F">
            <w:pPr>
              <w:pStyle w:val="Corpo"/>
              <w:jc w:val="center"/>
              <w:rPr>
                <w:b/>
                <w:color w:val="FFFFFF" w:themeColor="background1"/>
              </w:rPr>
            </w:pPr>
            <w:r>
              <w:rPr>
                <w:b/>
                <w:color w:val="FFFFFF" w:themeColor="background1"/>
                <w:sz w:val="22"/>
              </w:rPr>
              <w:t>Para Crianças de Até 10 Anos</w:t>
            </w:r>
          </w:p>
        </w:tc>
      </w:tr>
      <w:tr w:rsidR="00AD723B"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AD723B" w:rsidRPr="007E75E6" w:rsidRDefault="00AD723B" w:rsidP="002365A8">
            <w:pPr>
              <w:pStyle w:val="Corpo"/>
              <w:jc w:val="center"/>
              <w:rPr>
                <w:rFonts w:cs="Calibri"/>
                <w:szCs w:val="23"/>
              </w:rPr>
            </w:pPr>
            <w:r w:rsidRPr="00AD723B">
              <w:rPr>
                <w:rFonts w:cs="Calibri"/>
                <w:color w:val="auto"/>
                <w:szCs w:val="23"/>
              </w:rPr>
              <w:t>Amoxicilina</w:t>
            </w:r>
            <w:r>
              <w:rPr>
                <w:rFonts w:cs="Calibri"/>
                <w:color w:val="auto"/>
                <w:szCs w:val="23"/>
              </w:rPr>
              <w:t>.</w:t>
            </w:r>
            <w:r w:rsidR="00F52B26">
              <w:rPr>
                <w:rFonts w:cs="Calibri"/>
                <w:color w:val="auto"/>
                <w:szCs w:val="23"/>
              </w:rPr>
              <w:t>.........</w:t>
            </w:r>
            <w:r w:rsidR="002365A8">
              <w:rPr>
                <w:rFonts w:cs="Calibri"/>
                <w:color w:val="auto"/>
                <w:szCs w:val="23"/>
              </w:rPr>
              <w:t>..</w:t>
            </w:r>
            <w:r w:rsidR="00CF085D">
              <w:rPr>
                <w:rFonts w:cs="Calibri"/>
                <w:color w:val="auto"/>
                <w:szCs w:val="23"/>
              </w:rPr>
              <w:t>.....</w:t>
            </w:r>
            <w:r w:rsidR="002365A8">
              <w:rPr>
                <w:rFonts w:cs="Calibri"/>
                <w:color w:val="auto"/>
                <w:szCs w:val="23"/>
              </w:rPr>
              <w:t>..</w:t>
            </w:r>
            <w:r>
              <w:rPr>
                <w:rFonts w:cs="Calibri"/>
                <w:color w:val="auto"/>
                <w:szCs w:val="23"/>
              </w:rPr>
              <w:t>..</w:t>
            </w:r>
            <w:r w:rsidRPr="00AD723B">
              <w:rPr>
                <w:rFonts w:cs="Calibri"/>
                <w:color w:val="auto"/>
                <w:szCs w:val="23"/>
              </w:rPr>
              <w:t>125 a 250</w:t>
            </w:r>
            <w:r w:rsidR="00F52B26">
              <w:rPr>
                <w:rFonts w:cs="Calibri"/>
                <w:color w:val="auto"/>
                <w:szCs w:val="23"/>
              </w:rPr>
              <w:t xml:space="preserve"> mg</w:t>
            </w:r>
            <w:r w:rsidR="002365A8">
              <w:rPr>
                <w:rFonts w:cs="Calibri"/>
                <w:color w:val="auto"/>
                <w:szCs w:val="23"/>
              </w:rPr>
              <w:t>/5 mL</w:t>
            </w:r>
            <w:r w:rsidRPr="00AD723B">
              <w:rPr>
                <w:rFonts w:cs="Calibri"/>
                <w:color w:val="auto"/>
                <w:szCs w:val="23"/>
              </w:rPr>
              <w:t xml:space="preserve"> </w:t>
            </w:r>
          </w:p>
        </w:tc>
      </w:tr>
      <w:tr w:rsidR="00AD723B"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D723B" w:rsidRPr="007E75E6" w:rsidRDefault="002365A8" w:rsidP="002365A8">
            <w:pPr>
              <w:pStyle w:val="Corpo"/>
              <w:rPr>
                <w:color w:val="000000" w:themeColor="text1"/>
              </w:rPr>
            </w:pPr>
            <w:r>
              <w:rPr>
                <w:color w:val="000000" w:themeColor="text1"/>
              </w:rPr>
              <w:t>Suspensão</w:t>
            </w:r>
            <w:r w:rsidR="00AD723B" w:rsidRPr="007E75E6">
              <w:rPr>
                <w:color w:val="000000" w:themeColor="text1"/>
              </w:rPr>
              <w:t xml:space="preserve"> qsp.................</w:t>
            </w:r>
            <w:r w:rsidR="00C944FD">
              <w:rPr>
                <w:color w:val="000000" w:themeColor="text1"/>
              </w:rPr>
              <w:t>.</w:t>
            </w:r>
            <w:r w:rsidR="00AD723B" w:rsidRPr="007E75E6">
              <w:rPr>
                <w:color w:val="000000" w:themeColor="text1"/>
              </w:rPr>
              <w:t>.</w:t>
            </w:r>
            <w:r>
              <w:rPr>
                <w:color w:val="000000" w:themeColor="text1"/>
              </w:rPr>
              <w:t>..</w:t>
            </w:r>
            <w:r w:rsidR="00F52B26">
              <w:rPr>
                <w:color w:val="000000" w:themeColor="text1"/>
              </w:rPr>
              <w:t>.</w:t>
            </w:r>
            <w:r w:rsidR="00AD723B" w:rsidRPr="007E75E6">
              <w:rPr>
                <w:color w:val="000000" w:themeColor="text1"/>
              </w:rPr>
              <w:t>...</w:t>
            </w:r>
            <w:r w:rsidR="00AD723B">
              <w:rPr>
                <w:color w:val="000000" w:themeColor="text1"/>
              </w:rPr>
              <w:t xml:space="preserve">..... </w:t>
            </w:r>
            <w:r>
              <w:rPr>
                <w:color w:val="000000" w:themeColor="text1"/>
              </w:rPr>
              <w:t>150 mL</w:t>
            </w:r>
          </w:p>
        </w:tc>
      </w:tr>
      <w:tr w:rsidR="00AD723B" w:rsidRPr="00BE5CFD" w:rsidTr="000B390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365A8" w:rsidRPr="002365A8" w:rsidRDefault="002365A8" w:rsidP="002365A8">
            <w:pPr>
              <w:pStyle w:val="Corpo"/>
              <w:rPr>
                <w:sz w:val="16"/>
                <w:szCs w:val="16"/>
              </w:rPr>
            </w:pPr>
            <w:r w:rsidRPr="002365A8">
              <w:rPr>
                <w:sz w:val="16"/>
                <w:szCs w:val="16"/>
              </w:rPr>
              <w:t>Administrar a cada 8 horas ou conforme orientação médica.</w:t>
            </w:r>
          </w:p>
          <w:p w:rsidR="00AD723B" w:rsidRPr="00BE5CFD" w:rsidRDefault="00AD723B" w:rsidP="000B390F">
            <w:pPr>
              <w:pStyle w:val="Corpo"/>
              <w:rPr>
                <w:sz w:val="16"/>
                <w:szCs w:val="16"/>
              </w:rPr>
            </w:pPr>
          </w:p>
        </w:tc>
      </w:tr>
    </w:tbl>
    <w:p w:rsidR="00E75C07" w:rsidRDefault="00E75C07" w:rsidP="00E75C07">
      <w:pPr>
        <w:pStyle w:val="Corpo"/>
        <w:ind w:right="-1"/>
        <w:rPr>
          <w:b/>
          <w:szCs w:val="23"/>
          <w:u w:val="single"/>
        </w:rPr>
      </w:pPr>
    </w:p>
    <w:p w:rsidR="00E75C07" w:rsidRDefault="00E75C07" w:rsidP="00E75C07">
      <w:pPr>
        <w:pStyle w:val="Corpo"/>
        <w:ind w:right="-1"/>
        <w:rPr>
          <w:b/>
          <w:szCs w:val="23"/>
          <w:u w:val="single"/>
        </w:rPr>
      </w:pPr>
      <w:r w:rsidRPr="00E75C07">
        <w:rPr>
          <w:b/>
          <w:szCs w:val="23"/>
          <w:u w:val="single"/>
        </w:rPr>
        <w:t xml:space="preserve">Associação de Claritromicina+Amoxicilina+Omeprazol na Erradicação do </w:t>
      </w:r>
      <w:r w:rsidRPr="00E75C07">
        <w:rPr>
          <w:b/>
          <w:i/>
          <w:szCs w:val="23"/>
          <w:u w:val="single"/>
        </w:rPr>
        <w:t>H. pylori</w:t>
      </w:r>
      <w:r w:rsidR="00AC3810">
        <w:rPr>
          <w:b/>
          <w:i/>
          <w:szCs w:val="23"/>
          <w:u w:val="single"/>
        </w:rPr>
        <w:t xml:space="preserve"> </w:t>
      </w:r>
      <w:r w:rsidR="00AC3810">
        <w:rPr>
          <w:b/>
        </w:rPr>
        <w:t>(5 a 18 anos)</w:t>
      </w:r>
    </w:p>
    <w:p w:rsidR="00E75C07" w:rsidRPr="007E75E6" w:rsidRDefault="00E75C07" w:rsidP="00E75C07">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75C07"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E75C07" w:rsidRPr="007E75E6" w:rsidRDefault="00E75C07" w:rsidP="000B390F">
            <w:pPr>
              <w:pStyle w:val="Corpo"/>
              <w:jc w:val="center"/>
              <w:rPr>
                <w:b/>
                <w:color w:val="FFFFFF" w:themeColor="background1"/>
              </w:rPr>
            </w:pPr>
            <w:r>
              <w:rPr>
                <w:b/>
                <w:color w:val="FFFFFF" w:themeColor="background1"/>
                <w:sz w:val="22"/>
              </w:rPr>
              <w:t>Claritromicina</w:t>
            </w:r>
          </w:p>
        </w:tc>
      </w:tr>
      <w:tr w:rsidR="00E75C07"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75C07" w:rsidRPr="007E75E6" w:rsidRDefault="00E75C07" w:rsidP="00E75C07">
            <w:pPr>
              <w:pStyle w:val="Corpo"/>
              <w:jc w:val="center"/>
              <w:rPr>
                <w:rFonts w:cs="Calibri"/>
                <w:szCs w:val="23"/>
              </w:rPr>
            </w:pPr>
            <w:r w:rsidRPr="00E75C07">
              <w:rPr>
                <w:rFonts w:cs="Calibri"/>
                <w:color w:val="auto"/>
                <w:szCs w:val="23"/>
              </w:rPr>
              <w:t>Claritromicina</w:t>
            </w:r>
            <w:r w:rsidR="00F52B26">
              <w:rPr>
                <w:rFonts w:cs="Calibri"/>
                <w:color w:val="auto"/>
                <w:szCs w:val="23"/>
              </w:rPr>
              <w:t>..............</w:t>
            </w:r>
            <w:r w:rsidR="00830BA6">
              <w:rPr>
                <w:rFonts w:cs="Calibri"/>
                <w:color w:val="auto"/>
                <w:szCs w:val="23"/>
              </w:rPr>
              <w:t>....</w:t>
            </w:r>
            <w:r w:rsidR="00F52B26">
              <w:rPr>
                <w:rFonts w:cs="Calibri"/>
                <w:color w:val="auto"/>
                <w:szCs w:val="23"/>
              </w:rPr>
              <w:t>........</w:t>
            </w:r>
            <w:r>
              <w:rPr>
                <w:rFonts w:cs="Calibri"/>
                <w:color w:val="auto"/>
                <w:szCs w:val="23"/>
              </w:rPr>
              <w:t>.......</w:t>
            </w:r>
            <w:r w:rsidRPr="00E75C07">
              <w:rPr>
                <w:rFonts w:cs="Calibri"/>
                <w:color w:val="auto"/>
                <w:szCs w:val="23"/>
              </w:rPr>
              <w:t>30 mg/kg</w:t>
            </w:r>
          </w:p>
        </w:tc>
      </w:tr>
      <w:tr w:rsidR="00E75C07"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75C07" w:rsidRPr="007E75E6" w:rsidRDefault="00E75C07" w:rsidP="00E75C07">
            <w:pPr>
              <w:pStyle w:val="Corpo"/>
              <w:rPr>
                <w:color w:val="000000" w:themeColor="text1"/>
              </w:rPr>
            </w:pPr>
            <w:r>
              <w:rPr>
                <w:color w:val="000000" w:themeColor="text1"/>
              </w:rPr>
              <w:t>Excipiente</w:t>
            </w:r>
            <w:r w:rsidRPr="007E75E6">
              <w:rPr>
                <w:color w:val="000000" w:themeColor="text1"/>
              </w:rPr>
              <w:t xml:space="preserve"> qsp.................</w:t>
            </w:r>
            <w:r>
              <w:rPr>
                <w:color w:val="000000" w:themeColor="text1"/>
              </w:rPr>
              <w:t>.</w:t>
            </w:r>
            <w:r w:rsidRPr="007E75E6">
              <w:rPr>
                <w:color w:val="000000" w:themeColor="text1"/>
              </w:rPr>
              <w:t>.</w:t>
            </w:r>
            <w:r>
              <w:rPr>
                <w:color w:val="000000" w:themeColor="text1"/>
              </w:rPr>
              <w:t>..</w:t>
            </w:r>
            <w:r w:rsidRPr="007E75E6">
              <w:rPr>
                <w:color w:val="000000" w:themeColor="text1"/>
              </w:rPr>
              <w:t>....</w:t>
            </w:r>
            <w:r>
              <w:rPr>
                <w:color w:val="000000" w:themeColor="text1"/>
              </w:rPr>
              <w:t>.. 1 Cápsula</w:t>
            </w:r>
          </w:p>
        </w:tc>
      </w:tr>
      <w:tr w:rsidR="00E75C07" w:rsidRPr="00BE5CFD" w:rsidTr="000B390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75C07" w:rsidRPr="00BE5CFD" w:rsidRDefault="00F52B26" w:rsidP="000B390F">
            <w:pPr>
              <w:pStyle w:val="Corpo"/>
              <w:rPr>
                <w:sz w:val="16"/>
                <w:szCs w:val="16"/>
              </w:rPr>
            </w:pPr>
            <w:r>
              <w:rPr>
                <w:sz w:val="16"/>
                <w:szCs w:val="16"/>
              </w:rPr>
              <w:t>Dose diária. Administrar</w:t>
            </w:r>
            <w:r w:rsidR="00E75C07" w:rsidRPr="00E75C07">
              <w:rPr>
                <w:sz w:val="16"/>
                <w:szCs w:val="16"/>
              </w:rPr>
              <w:t xml:space="preserve"> 2 vezes ao dia ou conforme orientação médica.</w:t>
            </w:r>
          </w:p>
        </w:tc>
      </w:tr>
    </w:tbl>
    <w:p w:rsidR="00E75C07" w:rsidRDefault="00E75C07" w:rsidP="00F40F65">
      <w:pPr>
        <w:pStyle w:val="Corpo"/>
        <w:ind w:right="-1"/>
        <w:rPr>
          <w:szCs w:val="23"/>
        </w:rPr>
      </w:pPr>
      <w:r>
        <w:rPr>
          <w:szCs w:val="23"/>
        </w:rPr>
        <w:t xml:space="preserve">                                       </w:t>
      </w:r>
      <w:r w:rsidRPr="00E75C07">
        <w:rPr>
          <w:szCs w:val="23"/>
        </w:rPr>
        <w:t>+</w:t>
      </w:r>
    </w:p>
    <w:p w:rsidR="00E75C07" w:rsidRPr="00E75C07" w:rsidRDefault="00E75C07" w:rsidP="00F40F65">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75C07"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E75C07" w:rsidRPr="007E75E6" w:rsidRDefault="00E75C07" w:rsidP="000B390F">
            <w:pPr>
              <w:pStyle w:val="Corpo"/>
              <w:jc w:val="center"/>
              <w:rPr>
                <w:b/>
                <w:color w:val="FFFFFF" w:themeColor="background1"/>
              </w:rPr>
            </w:pPr>
            <w:r>
              <w:rPr>
                <w:b/>
                <w:color w:val="FFFFFF" w:themeColor="background1"/>
                <w:sz w:val="22"/>
              </w:rPr>
              <w:t>Amoxicilina</w:t>
            </w:r>
          </w:p>
        </w:tc>
      </w:tr>
      <w:tr w:rsidR="00E75C07"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75C07" w:rsidRPr="007E75E6" w:rsidRDefault="00E75C07" w:rsidP="00E75C07">
            <w:pPr>
              <w:pStyle w:val="Corpo"/>
              <w:jc w:val="center"/>
              <w:rPr>
                <w:rFonts w:cs="Calibri"/>
                <w:szCs w:val="23"/>
              </w:rPr>
            </w:pPr>
            <w:r w:rsidRPr="00E75C07">
              <w:rPr>
                <w:rFonts w:cs="Calibri"/>
                <w:color w:val="auto"/>
                <w:szCs w:val="23"/>
              </w:rPr>
              <w:t>Amoxicilina</w:t>
            </w:r>
            <w:r w:rsidR="00F52B26">
              <w:rPr>
                <w:rFonts w:cs="Calibri"/>
                <w:color w:val="auto"/>
                <w:szCs w:val="23"/>
              </w:rPr>
              <w:t>......................</w:t>
            </w:r>
            <w:r>
              <w:rPr>
                <w:rFonts w:cs="Calibri"/>
                <w:color w:val="auto"/>
                <w:szCs w:val="23"/>
              </w:rPr>
              <w:t>...........</w:t>
            </w:r>
            <w:r w:rsidRPr="00E75C07">
              <w:rPr>
                <w:rFonts w:cs="Calibri"/>
                <w:color w:val="auto"/>
                <w:szCs w:val="23"/>
              </w:rPr>
              <w:t>50 mg/kg</w:t>
            </w:r>
          </w:p>
        </w:tc>
      </w:tr>
      <w:tr w:rsidR="00E75C07"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75C07" w:rsidRPr="007E75E6" w:rsidRDefault="00E75C07" w:rsidP="000B390F">
            <w:pPr>
              <w:pStyle w:val="Corpo"/>
              <w:rPr>
                <w:color w:val="000000" w:themeColor="text1"/>
              </w:rPr>
            </w:pPr>
            <w:r>
              <w:rPr>
                <w:color w:val="000000" w:themeColor="text1"/>
              </w:rPr>
              <w:t>Excipiente</w:t>
            </w:r>
            <w:r w:rsidR="00F52B26">
              <w:rPr>
                <w:color w:val="000000" w:themeColor="text1"/>
              </w:rPr>
              <w:t xml:space="preserve"> qsp.................</w:t>
            </w:r>
            <w:r w:rsidRPr="007E75E6">
              <w:rPr>
                <w:color w:val="000000" w:themeColor="text1"/>
              </w:rPr>
              <w:t>.</w:t>
            </w:r>
            <w:r>
              <w:rPr>
                <w:color w:val="000000" w:themeColor="text1"/>
              </w:rPr>
              <w:t>...</w:t>
            </w:r>
            <w:r w:rsidRPr="007E75E6">
              <w:rPr>
                <w:color w:val="000000" w:themeColor="text1"/>
              </w:rPr>
              <w:t>....</w:t>
            </w:r>
            <w:r>
              <w:rPr>
                <w:color w:val="000000" w:themeColor="text1"/>
              </w:rPr>
              <w:t>.. 1 Cápsula</w:t>
            </w:r>
          </w:p>
        </w:tc>
      </w:tr>
      <w:tr w:rsidR="00E75C07" w:rsidRPr="00BE5CFD" w:rsidTr="000B390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75C07" w:rsidRPr="00BE5CFD" w:rsidRDefault="00E75C07" w:rsidP="000B390F">
            <w:pPr>
              <w:pStyle w:val="Corpo"/>
              <w:rPr>
                <w:sz w:val="16"/>
                <w:szCs w:val="16"/>
              </w:rPr>
            </w:pPr>
            <w:r w:rsidRPr="00E75C07">
              <w:rPr>
                <w:sz w:val="16"/>
                <w:szCs w:val="16"/>
              </w:rPr>
              <w:t>Dose diária. Administrar em 2 vezes ao dia ou conforme orientação médica.</w:t>
            </w:r>
          </w:p>
        </w:tc>
      </w:tr>
    </w:tbl>
    <w:p w:rsidR="00E75C07" w:rsidRDefault="00E75C07" w:rsidP="00F40F65">
      <w:pPr>
        <w:pStyle w:val="Corpo"/>
        <w:ind w:right="-1"/>
        <w:rPr>
          <w:szCs w:val="23"/>
        </w:rPr>
      </w:pPr>
      <w:r>
        <w:rPr>
          <w:szCs w:val="23"/>
        </w:rPr>
        <w:t xml:space="preserve">                                       </w:t>
      </w:r>
      <w:r w:rsidRPr="00E75C07">
        <w:rPr>
          <w:szCs w:val="23"/>
        </w:rPr>
        <w:t>+</w:t>
      </w:r>
    </w:p>
    <w:p w:rsidR="00E75C07" w:rsidRPr="00E75C07" w:rsidRDefault="00E75C07" w:rsidP="00F40F65">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75C07"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E75C07" w:rsidRPr="007E75E6" w:rsidRDefault="00E75C07" w:rsidP="000B390F">
            <w:pPr>
              <w:pStyle w:val="Corpo"/>
              <w:jc w:val="center"/>
              <w:rPr>
                <w:b/>
                <w:color w:val="FFFFFF" w:themeColor="background1"/>
              </w:rPr>
            </w:pPr>
            <w:r>
              <w:rPr>
                <w:b/>
                <w:color w:val="FFFFFF" w:themeColor="background1"/>
                <w:sz w:val="22"/>
              </w:rPr>
              <w:t>Omeprazol</w:t>
            </w:r>
          </w:p>
        </w:tc>
      </w:tr>
      <w:tr w:rsidR="00E75C07"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75C07" w:rsidRPr="007E75E6" w:rsidRDefault="00E75C07" w:rsidP="00E75C07">
            <w:pPr>
              <w:pStyle w:val="Corpo"/>
              <w:jc w:val="center"/>
              <w:rPr>
                <w:rFonts w:cs="Calibri"/>
                <w:szCs w:val="23"/>
              </w:rPr>
            </w:pPr>
            <w:r>
              <w:t>Omeprazol....</w:t>
            </w:r>
            <w:r w:rsidR="00F52B26">
              <w:t>...................</w:t>
            </w:r>
            <w:r>
              <w:t>..........0,6 mg/kg</w:t>
            </w:r>
          </w:p>
        </w:tc>
      </w:tr>
      <w:tr w:rsidR="00E75C07"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75C07" w:rsidRPr="007E75E6" w:rsidRDefault="00E75C07" w:rsidP="000B390F">
            <w:pPr>
              <w:pStyle w:val="Corpo"/>
              <w:rPr>
                <w:color w:val="000000" w:themeColor="text1"/>
              </w:rPr>
            </w:pPr>
            <w:r>
              <w:rPr>
                <w:color w:val="000000" w:themeColor="text1"/>
              </w:rPr>
              <w:t>Excipiente</w:t>
            </w:r>
            <w:r w:rsidRPr="007E75E6">
              <w:rPr>
                <w:color w:val="000000" w:themeColor="text1"/>
              </w:rPr>
              <w:t xml:space="preserve"> qsp.................</w:t>
            </w:r>
            <w:r>
              <w:rPr>
                <w:color w:val="000000" w:themeColor="text1"/>
              </w:rPr>
              <w:t>.</w:t>
            </w:r>
            <w:r w:rsidRPr="007E75E6">
              <w:rPr>
                <w:color w:val="000000" w:themeColor="text1"/>
              </w:rPr>
              <w:t>.</w:t>
            </w:r>
            <w:r w:rsidR="00F52B26">
              <w:rPr>
                <w:color w:val="000000" w:themeColor="text1"/>
              </w:rPr>
              <w:t>..</w:t>
            </w:r>
            <w:r w:rsidRPr="007E75E6">
              <w:rPr>
                <w:color w:val="000000" w:themeColor="text1"/>
              </w:rPr>
              <w:t>....</w:t>
            </w:r>
            <w:r>
              <w:rPr>
                <w:color w:val="000000" w:themeColor="text1"/>
              </w:rPr>
              <w:t>.. 1 Cápsula</w:t>
            </w:r>
          </w:p>
        </w:tc>
      </w:tr>
      <w:tr w:rsidR="00E75C07" w:rsidRPr="00BE5CFD" w:rsidTr="000B390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75C07" w:rsidRPr="00E75C07" w:rsidRDefault="00E75C07" w:rsidP="000B390F">
            <w:pPr>
              <w:pStyle w:val="Corpo"/>
              <w:rPr>
                <w:sz w:val="16"/>
                <w:szCs w:val="16"/>
              </w:rPr>
            </w:pPr>
            <w:r w:rsidRPr="00E75C07">
              <w:rPr>
                <w:sz w:val="16"/>
                <w:szCs w:val="16"/>
              </w:rPr>
              <w:t>Dose diária. Administrar em 2 vezes ao dia ou conforme orientação médica.</w:t>
            </w:r>
          </w:p>
          <w:p w:rsidR="00E75C07" w:rsidRPr="00BE5CFD" w:rsidRDefault="00E75C07" w:rsidP="000B390F">
            <w:pPr>
              <w:pStyle w:val="Corpo"/>
              <w:rPr>
                <w:sz w:val="16"/>
                <w:szCs w:val="16"/>
              </w:rPr>
            </w:pPr>
          </w:p>
        </w:tc>
      </w:tr>
    </w:tbl>
    <w:p w:rsidR="00E75C07" w:rsidRDefault="00E75C07" w:rsidP="00F40F65">
      <w:pPr>
        <w:pStyle w:val="Corpo"/>
        <w:ind w:right="-1"/>
        <w:rPr>
          <w:b/>
          <w:szCs w:val="23"/>
          <w:u w:val="single"/>
        </w:rPr>
      </w:pPr>
    </w:p>
    <w:p w:rsidR="00E75C07" w:rsidRDefault="00E75C07" w:rsidP="00F40F65">
      <w:pPr>
        <w:pStyle w:val="Corpo"/>
        <w:ind w:right="-1"/>
        <w:rPr>
          <w:b/>
          <w:szCs w:val="23"/>
          <w:u w:val="single"/>
        </w:rPr>
      </w:pPr>
    </w:p>
    <w:p w:rsidR="00E75C07" w:rsidRDefault="00E75C07" w:rsidP="00F40F65">
      <w:pPr>
        <w:pStyle w:val="Corpo"/>
        <w:ind w:right="-1"/>
        <w:rPr>
          <w:b/>
          <w:szCs w:val="23"/>
          <w:u w:val="single"/>
        </w:rPr>
      </w:pPr>
    </w:p>
    <w:p w:rsidR="00E75C07" w:rsidRDefault="00E75C07" w:rsidP="00F40F65">
      <w:pPr>
        <w:pStyle w:val="Corpo"/>
        <w:ind w:right="-1"/>
        <w:rPr>
          <w:b/>
          <w:szCs w:val="23"/>
          <w:u w:val="single"/>
        </w:rPr>
      </w:pPr>
    </w:p>
    <w:p w:rsidR="00E75C07" w:rsidRDefault="00E75C07" w:rsidP="00F40F65">
      <w:pPr>
        <w:pStyle w:val="Corpo"/>
        <w:ind w:right="-1"/>
        <w:rPr>
          <w:b/>
          <w:szCs w:val="23"/>
          <w:u w:val="single"/>
        </w:rPr>
      </w:pPr>
    </w:p>
    <w:p w:rsidR="00E75C07" w:rsidRPr="00E75C07" w:rsidRDefault="00E75C07" w:rsidP="00E75C07">
      <w:pPr>
        <w:pStyle w:val="formulas"/>
        <w:spacing w:after="120"/>
        <w:rPr>
          <w:rFonts w:ascii="Swis721 Th BT" w:hAnsi="Swis721 Th BT"/>
          <w:b/>
        </w:rPr>
      </w:pPr>
      <w:r w:rsidRPr="00E75C07">
        <w:rPr>
          <w:rFonts w:ascii="Swis721 Th BT" w:hAnsi="Swis721 Th BT"/>
          <w:b/>
        </w:rPr>
        <w:t xml:space="preserve">Tratamento de 10 dias com Terapia Tripla para Erradicação do </w:t>
      </w:r>
      <w:r w:rsidRPr="00E75C07">
        <w:rPr>
          <w:rFonts w:ascii="Swis721 Th BT" w:hAnsi="Swis721 Th BT"/>
          <w:b/>
          <w:i/>
        </w:rPr>
        <w:t>H. pylori</w:t>
      </w:r>
      <w:r w:rsidRPr="00E75C07">
        <w:rPr>
          <w:rFonts w:ascii="Swis721 Th BT" w:hAnsi="Swis721 Th BT"/>
          <w:b/>
        </w:rPr>
        <w:t xml:space="preserve"> em Crianças e Adolescentes</w:t>
      </w:r>
      <w:r w:rsidR="00AC3810">
        <w:rPr>
          <w:rFonts w:ascii="Swis721 Th BT" w:hAnsi="Swis721 Th BT"/>
          <w:b/>
        </w:rPr>
        <w:t xml:space="preserve"> </w:t>
      </w:r>
    </w:p>
    <w:p w:rsidR="00E75C07" w:rsidRPr="003705C8" w:rsidRDefault="00E75C07" w:rsidP="00E75C07">
      <w:pPr>
        <w:pStyle w:val="Corpo"/>
        <w:spacing w:after="120"/>
      </w:pPr>
      <w:r w:rsidRPr="003705C8">
        <w:t xml:space="preserve">No estudo publicado no periódico Arquivos de Gastroenterologia, 25 pacientes com idade entre 5,9 e 18 anos, </w:t>
      </w:r>
      <w:r w:rsidRPr="003705C8">
        <w:rPr>
          <w:i/>
        </w:rPr>
        <w:t>H. pylori</w:t>
      </w:r>
      <w:r w:rsidRPr="003705C8">
        <w:t xml:space="preserve"> (Hp)</w:t>
      </w:r>
      <w:r w:rsidRPr="003705C8">
        <w:rPr>
          <w:i/>
        </w:rPr>
        <w:t xml:space="preserve"> </w:t>
      </w:r>
      <w:r w:rsidRPr="003705C8">
        <w:t>positivo</w:t>
      </w:r>
      <w:r w:rsidR="00F52B26">
        <w:t xml:space="preserve"> e</w:t>
      </w:r>
      <w:r w:rsidRPr="003705C8">
        <w:t xml:space="preserve"> que apresentavam epigastralgia grave, foram submetidos ao tratamento antimicrobial com amoxicilina (50 mg/kg/dia- dose máxima de 1 g/dia, dividida em 2 vezes ao dia), claritromicina (30 mg/kg/dia – dose máxima de 500 mg/dia, dividida em 2 vezes ao dia) e omeprazol (0,6 mg/kg/dia – dose máxima de 20 mg/dia, dividida em 2 vezes ao dia) durante 7 ou 10 dias. Após 2 meses, os sintomas clínicos foram avaliados e biópsias gástricas foram feitas para testar a erradicação do Hp.</w:t>
      </w:r>
    </w:p>
    <w:p w:rsidR="00E75C07" w:rsidRPr="003705C8" w:rsidRDefault="00E75C07" w:rsidP="00AB3D56">
      <w:pPr>
        <w:pStyle w:val="Corpo"/>
        <w:numPr>
          <w:ilvl w:val="0"/>
          <w:numId w:val="33"/>
        </w:numPr>
        <w:spacing w:after="120"/>
      </w:pPr>
      <w:r w:rsidRPr="003705C8">
        <w:t>A taxa de erradicação total foi alcan</w:t>
      </w:r>
      <w:r w:rsidR="00F52B26">
        <w:t xml:space="preserve">çada em 16/25 pacientes (64%-IC  </w:t>
      </w:r>
      <w:r w:rsidRPr="003705C8">
        <w:t>95%=45-83%), 11/15 (73%-IC(95%)=51-95%) dos pacientes que utilizaram a terapia por 10 dias e 5/10 (50%-IC(95%)=19-81%) dos que usaram a terapia por 7 dias;</w:t>
      </w:r>
    </w:p>
    <w:p w:rsidR="00E75C07" w:rsidRPr="003705C8" w:rsidRDefault="00E75C07" w:rsidP="00AB3D56">
      <w:pPr>
        <w:pStyle w:val="Corpo"/>
        <w:numPr>
          <w:ilvl w:val="0"/>
          <w:numId w:val="33"/>
        </w:numPr>
        <w:spacing w:after="120"/>
      </w:pPr>
      <w:r w:rsidRPr="003705C8">
        <w:t>Os fármacos foram bem aceitos e efeitos adversos foram reportados em 2 pacientes (8%).</w:t>
      </w:r>
    </w:p>
    <w:p w:rsidR="00E75C07" w:rsidRPr="003705C8" w:rsidRDefault="00E75C07" w:rsidP="00E75C07">
      <w:pPr>
        <w:pStyle w:val="Corpo"/>
      </w:pPr>
      <w:r w:rsidRPr="003705C8">
        <w:t>Este regime de terapia tripla teve eficácia moderada (64%). Os dados sugerem que a terapia de 10 dias atinge melhor taxa de erradicação (73%) que a de 7 dias (50%) para tratar a infecção por Hp na população do estudo (</w:t>
      </w:r>
      <w:hyperlink r:id="rId30" w:history="1">
        <w:r w:rsidRPr="003705C8">
          <w:t>Kawakami</w:t>
        </w:r>
      </w:hyperlink>
      <w:r w:rsidRPr="003705C8">
        <w:t xml:space="preserve"> </w:t>
      </w:r>
      <w:r w:rsidRPr="003705C8">
        <w:rPr>
          <w:i/>
        </w:rPr>
        <w:t>et al</w:t>
      </w:r>
      <w:r w:rsidRPr="003705C8">
        <w:t>., 2001).</w:t>
      </w:r>
    </w:p>
    <w:p w:rsidR="00E75C07" w:rsidRDefault="00E75C07" w:rsidP="00F40F65">
      <w:pPr>
        <w:pStyle w:val="Corpo"/>
        <w:ind w:right="-1"/>
        <w:rPr>
          <w:b/>
          <w:szCs w:val="23"/>
          <w:u w:val="single"/>
        </w:rPr>
      </w:pPr>
    </w:p>
    <w:p w:rsidR="00E75C07" w:rsidRDefault="00E75C07" w:rsidP="00F40F65">
      <w:pPr>
        <w:pStyle w:val="Corpo"/>
        <w:ind w:right="-1"/>
        <w:rPr>
          <w:b/>
          <w:szCs w:val="23"/>
          <w:u w:val="single"/>
        </w:rPr>
      </w:pPr>
    </w:p>
    <w:p w:rsidR="00F40F65" w:rsidRDefault="00F40F65" w:rsidP="00AD723B">
      <w:pPr>
        <w:pStyle w:val="Corpo"/>
        <w:ind w:right="-1"/>
        <w:rPr>
          <w:b/>
          <w:szCs w:val="23"/>
        </w:rPr>
      </w:pPr>
    </w:p>
    <w:p w:rsidR="004834E1" w:rsidRDefault="004834E1" w:rsidP="00AD723B">
      <w:pPr>
        <w:pStyle w:val="Corpo"/>
        <w:ind w:right="-1"/>
        <w:rPr>
          <w:b/>
          <w:szCs w:val="23"/>
        </w:rPr>
      </w:pPr>
    </w:p>
    <w:p w:rsidR="004834E1" w:rsidRDefault="004834E1" w:rsidP="00AD723B">
      <w:pPr>
        <w:pStyle w:val="Corpo"/>
        <w:ind w:right="-1"/>
        <w:rPr>
          <w:b/>
          <w:szCs w:val="23"/>
        </w:rPr>
      </w:pPr>
    </w:p>
    <w:p w:rsidR="004834E1" w:rsidRDefault="004834E1" w:rsidP="00AD723B">
      <w:pPr>
        <w:pStyle w:val="Corpo"/>
        <w:ind w:right="-1"/>
        <w:rPr>
          <w:b/>
          <w:szCs w:val="23"/>
        </w:rPr>
      </w:pPr>
    </w:p>
    <w:p w:rsidR="004834E1" w:rsidRDefault="004834E1" w:rsidP="00AD723B">
      <w:pPr>
        <w:pStyle w:val="Corpo"/>
        <w:ind w:right="-1"/>
        <w:rPr>
          <w:b/>
          <w:szCs w:val="23"/>
        </w:rPr>
      </w:pPr>
    </w:p>
    <w:p w:rsidR="004834E1" w:rsidRDefault="004834E1" w:rsidP="00AD723B">
      <w:pPr>
        <w:pStyle w:val="Corpo"/>
        <w:ind w:right="-1"/>
        <w:rPr>
          <w:b/>
          <w:szCs w:val="23"/>
        </w:rPr>
      </w:pPr>
    </w:p>
    <w:p w:rsidR="004834E1" w:rsidRDefault="004834E1" w:rsidP="00AD723B">
      <w:pPr>
        <w:pStyle w:val="Corpo"/>
        <w:ind w:right="-1"/>
        <w:rPr>
          <w:b/>
          <w:szCs w:val="23"/>
        </w:rPr>
      </w:pPr>
    </w:p>
    <w:p w:rsidR="004834E1" w:rsidRDefault="004834E1" w:rsidP="00AD723B">
      <w:pPr>
        <w:pStyle w:val="Corpo"/>
        <w:ind w:right="-1"/>
        <w:rPr>
          <w:b/>
          <w:szCs w:val="23"/>
        </w:rPr>
      </w:pPr>
    </w:p>
    <w:p w:rsidR="004834E1" w:rsidRDefault="004834E1" w:rsidP="00AD723B">
      <w:pPr>
        <w:pStyle w:val="Corpo"/>
        <w:ind w:right="-1"/>
        <w:rPr>
          <w:b/>
          <w:szCs w:val="23"/>
        </w:rPr>
      </w:pPr>
    </w:p>
    <w:p w:rsidR="004834E1" w:rsidRDefault="004834E1" w:rsidP="00AD723B">
      <w:pPr>
        <w:pStyle w:val="Corpo"/>
        <w:ind w:right="-1"/>
        <w:rPr>
          <w:b/>
          <w:szCs w:val="23"/>
        </w:rPr>
      </w:pPr>
    </w:p>
    <w:p w:rsidR="004834E1" w:rsidRDefault="004834E1" w:rsidP="00AD723B">
      <w:pPr>
        <w:pStyle w:val="Corpo"/>
        <w:ind w:right="-1"/>
        <w:rPr>
          <w:b/>
          <w:szCs w:val="23"/>
        </w:rPr>
      </w:pPr>
    </w:p>
    <w:p w:rsidR="004834E1" w:rsidRDefault="004834E1" w:rsidP="00AD723B">
      <w:pPr>
        <w:pStyle w:val="Corpo"/>
        <w:ind w:right="-1"/>
        <w:rPr>
          <w:b/>
          <w:szCs w:val="23"/>
        </w:rPr>
      </w:pPr>
    </w:p>
    <w:p w:rsidR="004834E1" w:rsidRDefault="004834E1" w:rsidP="00AD723B">
      <w:pPr>
        <w:pStyle w:val="Corpo"/>
        <w:ind w:right="-1"/>
        <w:rPr>
          <w:b/>
          <w:szCs w:val="23"/>
        </w:rPr>
      </w:pPr>
    </w:p>
    <w:p w:rsidR="004834E1" w:rsidRDefault="004834E1" w:rsidP="00AD723B">
      <w:pPr>
        <w:pStyle w:val="Corpo"/>
        <w:ind w:right="-1"/>
        <w:rPr>
          <w:b/>
          <w:szCs w:val="23"/>
        </w:rPr>
      </w:pPr>
    </w:p>
    <w:p w:rsidR="00CF085D" w:rsidRDefault="00CF085D" w:rsidP="00AD723B">
      <w:pPr>
        <w:pStyle w:val="Corpo"/>
        <w:ind w:right="-1"/>
        <w:rPr>
          <w:b/>
          <w:szCs w:val="23"/>
        </w:rPr>
      </w:pPr>
    </w:p>
    <w:p w:rsidR="00CF085D" w:rsidRDefault="00CF085D" w:rsidP="00AD723B">
      <w:pPr>
        <w:pStyle w:val="Corpo"/>
        <w:ind w:right="-1"/>
        <w:rPr>
          <w:b/>
          <w:szCs w:val="23"/>
        </w:rPr>
      </w:pPr>
    </w:p>
    <w:p w:rsidR="00CF085D" w:rsidRDefault="00CF085D" w:rsidP="00AD723B">
      <w:pPr>
        <w:pStyle w:val="Corpo"/>
        <w:ind w:right="-1"/>
        <w:rPr>
          <w:b/>
          <w:szCs w:val="23"/>
        </w:rPr>
      </w:pPr>
    </w:p>
    <w:p w:rsidR="00CF085D" w:rsidRDefault="00CF085D" w:rsidP="00AD723B">
      <w:pPr>
        <w:pStyle w:val="Corpo"/>
        <w:ind w:right="-1"/>
        <w:rPr>
          <w:b/>
          <w:szCs w:val="23"/>
        </w:rPr>
      </w:pPr>
    </w:p>
    <w:p w:rsidR="004834E1" w:rsidRDefault="004834E1" w:rsidP="00AD723B">
      <w:pPr>
        <w:pStyle w:val="Corpo"/>
        <w:ind w:right="-1"/>
        <w:rPr>
          <w:b/>
          <w:szCs w:val="23"/>
        </w:rPr>
      </w:pPr>
    </w:p>
    <w:p w:rsidR="004834E1" w:rsidRPr="00970067" w:rsidRDefault="004834E1" w:rsidP="004834E1">
      <w:pPr>
        <w:pStyle w:val="Ttulo1"/>
      </w:pPr>
      <w:bookmarkStart w:id="74" w:name="_Toc531180571"/>
      <w:r>
        <w:lastRenderedPageBreak/>
        <w:t>Formulário</w:t>
      </w:r>
      <w:bookmarkEnd w:id="74"/>
    </w:p>
    <w:p w:rsidR="004834E1" w:rsidRPr="00CF2C59" w:rsidRDefault="004834E1" w:rsidP="004834E1">
      <w:pPr>
        <w:pStyle w:val="Ttulo2"/>
      </w:pPr>
      <w:bookmarkStart w:id="75" w:name="_Toc531180572"/>
      <w:r>
        <w:t>Macrolídeos</w:t>
      </w:r>
      <w:bookmarkEnd w:id="75"/>
      <w:r>
        <w:t xml:space="preserve"> </w:t>
      </w:r>
    </w:p>
    <w:p w:rsidR="004834E1" w:rsidRDefault="004834E1" w:rsidP="00AD723B">
      <w:pPr>
        <w:pStyle w:val="Corpo"/>
        <w:ind w:right="-1"/>
        <w:rPr>
          <w:b/>
          <w:szCs w:val="23"/>
        </w:rPr>
      </w:pPr>
    </w:p>
    <w:p w:rsidR="004834E1" w:rsidRDefault="004834E1" w:rsidP="004834E1">
      <w:pPr>
        <w:pStyle w:val="Corpo"/>
        <w:ind w:right="-1"/>
        <w:rPr>
          <w:b/>
          <w:szCs w:val="23"/>
          <w:u w:val="single"/>
        </w:rPr>
      </w:pPr>
      <w:r>
        <w:rPr>
          <w:b/>
          <w:szCs w:val="23"/>
          <w:u w:val="single"/>
        </w:rPr>
        <w:t>Cápsulas de Azitromicina Dose Usual</w:t>
      </w:r>
    </w:p>
    <w:p w:rsidR="004834E1" w:rsidRPr="007E75E6" w:rsidRDefault="004834E1" w:rsidP="004834E1">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834E1"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834E1" w:rsidRPr="007E75E6" w:rsidRDefault="004834E1" w:rsidP="000B390F">
            <w:pPr>
              <w:pStyle w:val="Corpo"/>
              <w:jc w:val="center"/>
              <w:rPr>
                <w:b/>
                <w:color w:val="FFFFFF" w:themeColor="background1"/>
              </w:rPr>
            </w:pPr>
            <w:r>
              <w:rPr>
                <w:b/>
                <w:color w:val="FFFFFF" w:themeColor="background1"/>
                <w:sz w:val="22"/>
              </w:rPr>
              <w:t>Azitromicina</w:t>
            </w:r>
            <w:r w:rsidR="00675CFC">
              <w:rPr>
                <w:b/>
                <w:color w:val="FFFFFF" w:themeColor="background1"/>
                <w:sz w:val="22"/>
              </w:rPr>
              <w:t xml:space="preserve"> para Crianças Acima de 45 kg</w:t>
            </w:r>
          </w:p>
        </w:tc>
      </w:tr>
      <w:tr w:rsidR="004834E1"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834E1" w:rsidRPr="007E75E6" w:rsidRDefault="004834E1" w:rsidP="00675CFC">
            <w:pPr>
              <w:pStyle w:val="Corpo"/>
              <w:jc w:val="center"/>
              <w:rPr>
                <w:rFonts w:cs="Calibri"/>
                <w:szCs w:val="23"/>
              </w:rPr>
            </w:pPr>
            <w:r w:rsidRPr="004834E1">
              <w:rPr>
                <w:rFonts w:cs="Calibri"/>
                <w:color w:val="auto"/>
                <w:szCs w:val="23"/>
              </w:rPr>
              <w:t>Azitromicina</w:t>
            </w:r>
            <w:r w:rsidR="00F52B26">
              <w:rPr>
                <w:rFonts w:cs="Calibri"/>
                <w:color w:val="auto"/>
                <w:szCs w:val="23"/>
              </w:rPr>
              <w:t>.......................</w:t>
            </w:r>
            <w:r>
              <w:rPr>
                <w:rFonts w:cs="Calibri"/>
                <w:color w:val="auto"/>
                <w:szCs w:val="23"/>
              </w:rPr>
              <w:t>........</w:t>
            </w:r>
            <w:r w:rsidR="00675CFC">
              <w:rPr>
                <w:rFonts w:cs="Calibri"/>
                <w:color w:val="auto"/>
                <w:szCs w:val="23"/>
              </w:rPr>
              <w:t>10</w:t>
            </w:r>
            <w:r w:rsidRPr="004834E1">
              <w:rPr>
                <w:rFonts w:cs="Calibri"/>
                <w:color w:val="auto"/>
                <w:szCs w:val="23"/>
              </w:rPr>
              <w:t xml:space="preserve"> mg/kg</w:t>
            </w:r>
          </w:p>
        </w:tc>
      </w:tr>
      <w:tr w:rsidR="004834E1"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834E1" w:rsidRPr="007E75E6" w:rsidRDefault="00675CFC" w:rsidP="000B390F">
            <w:pPr>
              <w:pStyle w:val="Corpo"/>
              <w:rPr>
                <w:color w:val="000000" w:themeColor="text1"/>
              </w:rPr>
            </w:pPr>
            <w:r>
              <w:rPr>
                <w:color w:val="000000" w:themeColor="text1"/>
              </w:rPr>
              <w:t xml:space="preserve">Excipiente </w:t>
            </w:r>
            <w:r w:rsidR="004834E1" w:rsidRPr="004834E1">
              <w:rPr>
                <w:color w:val="000000" w:themeColor="text1"/>
              </w:rPr>
              <w:t>qsp</w:t>
            </w:r>
            <w:r w:rsidR="004834E1">
              <w:rPr>
                <w:color w:val="000000" w:themeColor="text1"/>
              </w:rPr>
              <w:t>.............</w:t>
            </w:r>
            <w:r>
              <w:rPr>
                <w:color w:val="000000" w:themeColor="text1"/>
              </w:rPr>
              <w:t>........</w:t>
            </w:r>
            <w:r w:rsidR="00F52B26">
              <w:rPr>
                <w:color w:val="000000" w:themeColor="text1"/>
              </w:rPr>
              <w:t>..</w:t>
            </w:r>
            <w:r w:rsidR="004834E1">
              <w:rPr>
                <w:color w:val="000000" w:themeColor="text1"/>
              </w:rPr>
              <w:t>......</w:t>
            </w:r>
            <w:r w:rsidR="004834E1" w:rsidRPr="004834E1">
              <w:rPr>
                <w:color w:val="000000" w:themeColor="text1"/>
              </w:rPr>
              <w:t>1 cápsula</w:t>
            </w:r>
          </w:p>
        </w:tc>
      </w:tr>
      <w:tr w:rsidR="004834E1" w:rsidRPr="00BE5CFD" w:rsidTr="000B390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675CFC" w:rsidRPr="00675CFC" w:rsidRDefault="00675CFC" w:rsidP="00675CFC">
            <w:pPr>
              <w:pStyle w:val="Corpo"/>
              <w:rPr>
                <w:sz w:val="16"/>
                <w:szCs w:val="16"/>
              </w:rPr>
            </w:pPr>
            <w:r w:rsidRPr="00675CFC">
              <w:rPr>
                <w:sz w:val="16"/>
                <w:szCs w:val="16"/>
              </w:rPr>
              <w:t>Dose diária. Administrar durante 3 dias ou conforme orientação médica.</w:t>
            </w:r>
          </w:p>
          <w:p w:rsidR="004834E1" w:rsidRPr="00BE5CFD" w:rsidRDefault="004834E1" w:rsidP="000B390F">
            <w:pPr>
              <w:pStyle w:val="Corpo"/>
              <w:rPr>
                <w:sz w:val="16"/>
                <w:szCs w:val="16"/>
              </w:rPr>
            </w:pPr>
          </w:p>
        </w:tc>
      </w:tr>
    </w:tbl>
    <w:p w:rsidR="00A25473" w:rsidRDefault="00A25473" w:rsidP="004834E1">
      <w:pPr>
        <w:pStyle w:val="Corpo"/>
        <w:ind w:right="-1"/>
        <w:rPr>
          <w:b/>
          <w:szCs w:val="23"/>
          <w:u w:val="single"/>
        </w:rPr>
      </w:pPr>
    </w:p>
    <w:p w:rsidR="004834E1" w:rsidRDefault="004834E1" w:rsidP="004834E1">
      <w:pPr>
        <w:pStyle w:val="Corpo"/>
        <w:ind w:right="-1"/>
        <w:rPr>
          <w:b/>
          <w:szCs w:val="23"/>
          <w:u w:val="single"/>
        </w:rPr>
      </w:pPr>
      <w:r w:rsidRPr="004834E1">
        <w:rPr>
          <w:b/>
          <w:szCs w:val="23"/>
          <w:u w:val="single"/>
        </w:rPr>
        <w:t>Cápsulas de Azitromicina para Tratamento da Otite Média Aguda</w:t>
      </w:r>
      <w:r w:rsidR="00AC3810">
        <w:rPr>
          <w:b/>
          <w:szCs w:val="23"/>
          <w:u w:val="single"/>
        </w:rPr>
        <w:t xml:space="preserve"> (3 a 48 meses)</w:t>
      </w:r>
    </w:p>
    <w:p w:rsidR="004834E1" w:rsidRPr="007E75E6" w:rsidRDefault="004834E1" w:rsidP="004834E1">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834E1"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834E1" w:rsidRPr="007E75E6" w:rsidRDefault="004834E1" w:rsidP="000B390F">
            <w:pPr>
              <w:pStyle w:val="Corpo"/>
              <w:jc w:val="center"/>
              <w:rPr>
                <w:b/>
                <w:color w:val="FFFFFF" w:themeColor="background1"/>
              </w:rPr>
            </w:pPr>
            <w:r>
              <w:rPr>
                <w:b/>
                <w:color w:val="FFFFFF" w:themeColor="background1"/>
                <w:sz w:val="22"/>
              </w:rPr>
              <w:t>Azitromicina</w:t>
            </w:r>
          </w:p>
        </w:tc>
      </w:tr>
      <w:tr w:rsidR="004834E1"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834E1" w:rsidRPr="007E75E6" w:rsidRDefault="004834E1" w:rsidP="004834E1">
            <w:pPr>
              <w:pStyle w:val="Corpo"/>
              <w:jc w:val="center"/>
              <w:rPr>
                <w:rFonts w:cs="Calibri"/>
                <w:szCs w:val="23"/>
              </w:rPr>
            </w:pPr>
            <w:r w:rsidRPr="004834E1">
              <w:rPr>
                <w:rFonts w:cs="Calibri"/>
                <w:color w:val="auto"/>
                <w:szCs w:val="23"/>
              </w:rPr>
              <w:t>Azitromicina</w:t>
            </w:r>
            <w:r w:rsidR="00F52B26">
              <w:rPr>
                <w:rFonts w:cs="Calibri"/>
                <w:color w:val="auto"/>
                <w:szCs w:val="23"/>
              </w:rPr>
              <w:t>........................</w:t>
            </w:r>
            <w:r>
              <w:rPr>
                <w:rFonts w:cs="Calibri"/>
                <w:color w:val="auto"/>
                <w:szCs w:val="23"/>
              </w:rPr>
              <w:t>.......</w:t>
            </w:r>
            <w:r w:rsidRPr="004834E1">
              <w:rPr>
                <w:rFonts w:cs="Calibri"/>
                <w:color w:val="auto"/>
                <w:szCs w:val="23"/>
              </w:rPr>
              <w:t>60 mg/kg</w:t>
            </w:r>
          </w:p>
        </w:tc>
      </w:tr>
      <w:tr w:rsidR="004834E1"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834E1" w:rsidRPr="007E75E6" w:rsidRDefault="004834E1" w:rsidP="004834E1">
            <w:pPr>
              <w:pStyle w:val="Corpo"/>
              <w:rPr>
                <w:color w:val="000000" w:themeColor="text1"/>
              </w:rPr>
            </w:pPr>
            <w:r w:rsidRPr="004834E1">
              <w:rPr>
                <w:color w:val="000000" w:themeColor="text1"/>
              </w:rPr>
              <w:t>Celulomax LM</w:t>
            </w:r>
            <w:r w:rsidRPr="004834E1">
              <w:rPr>
                <w:color w:val="000000" w:themeColor="text1"/>
                <w:vertAlign w:val="superscript"/>
              </w:rPr>
              <w:t>®</w:t>
            </w:r>
            <w:r w:rsidRPr="004834E1">
              <w:rPr>
                <w:color w:val="000000" w:themeColor="text1"/>
              </w:rPr>
              <w:t xml:space="preserve"> qsp</w:t>
            </w:r>
            <w:r>
              <w:rPr>
                <w:color w:val="000000" w:themeColor="text1"/>
              </w:rPr>
              <w:t>..</w:t>
            </w:r>
            <w:r w:rsidR="00F52B26">
              <w:rPr>
                <w:color w:val="000000" w:themeColor="text1"/>
              </w:rPr>
              <w:t>..............</w:t>
            </w:r>
            <w:r>
              <w:rPr>
                <w:color w:val="000000" w:themeColor="text1"/>
              </w:rPr>
              <w:t>.....</w:t>
            </w:r>
            <w:r w:rsidRPr="004834E1">
              <w:rPr>
                <w:color w:val="000000" w:themeColor="text1"/>
              </w:rPr>
              <w:t>1 cápsula</w:t>
            </w:r>
          </w:p>
        </w:tc>
      </w:tr>
      <w:tr w:rsidR="004834E1" w:rsidRPr="00BE5CFD" w:rsidTr="000B390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834E1" w:rsidRPr="004834E1" w:rsidRDefault="004834E1" w:rsidP="004834E1">
            <w:pPr>
              <w:pStyle w:val="Corpo"/>
              <w:rPr>
                <w:sz w:val="16"/>
                <w:szCs w:val="16"/>
              </w:rPr>
            </w:pPr>
            <w:r w:rsidRPr="004834E1">
              <w:rPr>
                <w:sz w:val="16"/>
                <w:szCs w:val="16"/>
              </w:rPr>
              <w:t>Administrar 1 cápsula ao dia ou conforme orientação médica.</w:t>
            </w:r>
          </w:p>
          <w:p w:rsidR="004834E1" w:rsidRPr="00BE5CFD" w:rsidRDefault="004834E1" w:rsidP="000B390F">
            <w:pPr>
              <w:pStyle w:val="Corpo"/>
              <w:rPr>
                <w:sz w:val="16"/>
                <w:szCs w:val="16"/>
              </w:rPr>
            </w:pPr>
          </w:p>
        </w:tc>
      </w:tr>
    </w:tbl>
    <w:p w:rsidR="004834E1" w:rsidRDefault="004834E1" w:rsidP="00AD723B">
      <w:pPr>
        <w:pStyle w:val="Corpo"/>
        <w:ind w:right="-1"/>
        <w:rPr>
          <w:b/>
          <w:szCs w:val="23"/>
        </w:rPr>
      </w:pPr>
    </w:p>
    <w:p w:rsidR="004834E1" w:rsidRPr="004834E1" w:rsidRDefault="004834E1" w:rsidP="004834E1">
      <w:pPr>
        <w:pStyle w:val="formulas"/>
        <w:spacing w:after="120"/>
        <w:rPr>
          <w:rFonts w:ascii="Swis721 Th BT" w:hAnsi="Swis721 Th BT"/>
          <w:b/>
        </w:rPr>
      </w:pPr>
      <w:r w:rsidRPr="004834E1">
        <w:rPr>
          <w:rFonts w:ascii="Swis721 Th BT" w:hAnsi="Swis721 Th BT"/>
          <w:b/>
        </w:rPr>
        <w:t>Dose única de Azitromicina de Liberação Prolongada tem Eficácia Próxima à Amoxicilina/Clavulanato</w:t>
      </w:r>
    </w:p>
    <w:p w:rsidR="004834E1" w:rsidRPr="003705C8" w:rsidRDefault="004834E1" w:rsidP="004834E1">
      <w:pPr>
        <w:pStyle w:val="Corpo"/>
        <w:spacing w:after="120"/>
      </w:pPr>
      <w:r w:rsidRPr="003705C8">
        <w:t xml:space="preserve">Um estudo randomizado, duplo-cego e multicêntrico foi conduzido para verificar a resposta clínica e bacteriológica, segurança e complacência de uma dose única de azitromicina (AZT) 60 mg/kg de liberação prolongada (LP) </w:t>
      </w:r>
      <w:r w:rsidRPr="003705C8">
        <w:rPr>
          <w:i/>
        </w:rPr>
        <w:t>versus</w:t>
      </w:r>
      <w:r w:rsidRPr="003705C8">
        <w:t xml:space="preserve"> um regime de 10 dias de amoxicilina/clavulanato 90/6,4 mg/kg/dia em crianças com otite média aguda em alto risco de infecção auricular média persistente ou recorrente.</w:t>
      </w:r>
    </w:p>
    <w:p w:rsidR="004834E1" w:rsidRPr="003705C8" w:rsidRDefault="004834E1" w:rsidP="004834E1">
      <w:pPr>
        <w:pStyle w:val="Corpo"/>
        <w:spacing w:after="120"/>
      </w:pPr>
      <w:r w:rsidRPr="003705C8">
        <w:t>Crianças com idade entre 3 e 48 meses foram envolvidas e divididas em 2 grupos de acordo com a idade (≤24 meses e &gt;24 meses).</w:t>
      </w:r>
    </w:p>
    <w:p w:rsidR="004834E1" w:rsidRPr="003705C8" w:rsidRDefault="004834E1" w:rsidP="00E42769">
      <w:pPr>
        <w:pStyle w:val="Corpo"/>
        <w:numPr>
          <w:ilvl w:val="0"/>
          <w:numId w:val="32"/>
        </w:numPr>
        <w:spacing w:after="120"/>
      </w:pPr>
      <w:r w:rsidRPr="003705C8">
        <w:t>O ponto final primário, a resposta clínica na visita do teste de cura na população bacteriologicamente elegível foi alcançado em 80,5% das crianças no grupo AZT LP e 84,5% das crianças no grupo amoxicilina/clavulanato (dife</w:t>
      </w:r>
      <w:r w:rsidR="003705C8">
        <w:t>rença de 3,9%; IC 95% 10,4,2,6).</w:t>
      </w:r>
      <w:r w:rsidR="00F52B26">
        <w:t xml:space="preserve"> </w:t>
      </w:r>
      <w:r w:rsidRPr="003705C8">
        <w:t>A erradicação bacteriológica foi 82,6% no grupo AZT LP e 92% no grupo amoxicilina/clavulanato</w:t>
      </w:r>
      <w:r w:rsidR="003705C8">
        <w:t xml:space="preserve"> (p=0,050)</w:t>
      </w:r>
      <w:r w:rsidR="00F52B26">
        <w:t>.</w:t>
      </w:r>
      <w:r w:rsidR="003705C8">
        <w:t xml:space="preserve"> </w:t>
      </w:r>
      <w:r w:rsidRPr="003705C8">
        <w:t>Crianças que receberam amoxicilina/clavul</w:t>
      </w:r>
      <w:r w:rsidR="00F52B26">
        <w:t>anato tiveram taxas de dermatit</w:t>
      </w:r>
      <w:r w:rsidRPr="003705C8">
        <w:t>es e diarreia significativamente maiores, maior carga de efeitos adversos, e uma menor complacência ao estudo comparado àqueles no grupo AZT LP.</w:t>
      </w:r>
    </w:p>
    <w:p w:rsidR="004834E1" w:rsidRPr="003705C8" w:rsidRDefault="004834E1" w:rsidP="004834E1">
      <w:pPr>
        <w:pStyle w:val="Corpo"/>
      </w:pPr>
      <w:r w:rsidRPr="003705C8">
        <w:t xml:space="preserve">Uma dose única de AZT LP 60 mg/kg fornece eficácia próxima a um regime de 10 dias de amoxicilina/clavulanato 90/6,4 mg/kg/dia para tratamento de crianças com otite média aguda (Arquedas </w:t>
      </w:r>
      <w:r w:rsidRPr="003705C8">
        <w:rPr>
          <w:i/>
        </w:rPr>
        <w:t xml:space="preserve">et al., </w:t>
      </w:r>
      <w:r w:rsidRPr="003705C8">
        <w:t>2011).</w:t>
      </w:r>
    </w:p>
    <w:p w:rsidR="00A25473" w:rsidRDefault="00A25473" w:rsidP="00A25473">
      <w:pPr>
        <w:pStyle w:val="Corpo"/>
        <w:ind w:right="-1"/>
        <w:rPr>
          <w:b/>
          <w:szCs w:val="23"/>
          <w:u w:val="single"/>
        </w:rPr>
      </w:pPr>
      <w:r>
        <w:rPr>
          <w:b/>
          <w:szCs w:val="23"/>
          <w:u w:val="single"/>
        </w:rPr>
        <w:lastRenderedPageBreak/>
        <w:t>Suspensão</w:t>
      </w:r>
      <w:r w:rsidRPr="004834E1">
        <w:rPr>
          <w:b/>
          <w:szCs w:val="23"/>
          <w:u w:val="single"/>
        </w:rPr>
        <w:t xml:space="preserve"> de </w:t>
      </w:r>
      <w:r>
        <w:rPr>
          <w:b/>
          <w:szCs w:val="23"/>
          <w:u w:val="single"/>
        </w:rPr>
        <w:t>Claritromicina Dose Usual</w:t>
      </w:r>
    </w:p>
    <w:p w:rsidR="00A25473" w:rsidRPr="007E75E6" w:rsidRDefault="00A25473" w:rsidP="00A25473">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25473"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A25473" w:rsidRPr="007E75E6" w:rsidRDefault="00A25473" w:rsidP="000B390F">
            <w:pPr>
              <w:pStyle w:val="Corpo"/>
              <w:jc w:val="center"/>
              <w:rPr>
                <w:b/>
                <w:color w:val="FFFFFF" w:themeColor="background1"/>
              </w:rPr>
            </w:pPr>
            <w:r>
              <w:rPr>
                <w:b/>
                <w:color w:val="FFFFFF" w:themeColor="background1"/>
                <w:sz w:val="22"/>
              </w:rPr>
              <w:t>Claritromicina 125 mg/ 5mL</w:t>
            </w:r>
          </w:p>
        </w:tc>
      </w:tr>
      <w:tr w:rsidR="00A25473"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A25473" w:rsidRPr="007E75E6" w:rsidRDefault="003F6580" w:rsidP="00A25473">
            <w:pPr>
              <w:pStyle w:val="Corpo"/>
              <w:jc w:val="center"/>
              <w:rPr>
                <w:rFonts w:cs="Calibri"/>
                <w:szCs w:val="23"/>
              </w:rPr>
            </w:pPr>
            <w:r>
              <w:rPr>
                <w:rFonts w:cs="Calibri"/>
                <w:color w:val="auto"/>
                <w:szCs w:val="23"/>
              </w:rPr>
              <w:t>Claritromicina...........</w:t>
            </w:r>
            <w:r w:rsidR="009E5A60">
              <w:rPr>
                <w:rFonts w:cs="Calibri"/>
                <w:color w:val="auto"/>
                <w:szCs w:val="23"/>
              </w:rPr>
              <w:t>...</w:t>
            </w:r>
            <w:r>
              <w:rPr>
                <w:rFonts w:cs="Calibri"/>
                <w:color w:val="auto"/>
                <w:szCs w:val="23"/>
              </w:rPr>
              <w:t>...</w:t>
            </w:r>
            <w:r w:rsidR="00A25473">
              <w:rPr>
                <w:rFonts w:cs="Calibri"/>
                <w:color w:val="auto"/>
                <w:szCs w:val="23"/>
              </w:rPr>
              <w:t>..............7,5</w:t>
            </w:r>
            <w:r w:rsidR="00A25473" w:rsidRPr="004834E1">
              <w:rPr>
                <w:rFonts w:cs="Calibri"/>
                <w:color w:val="auto"/>
                <w:szCs w:val="23"/>
              </w:rPr>
              <w:t xml:space="preserve"> mg/kg</w:t>
            </w:r>
          </w:p>
        </w:tc>
      </w:tr>
      <w:tr w:rsidR="00A25473"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25473" w:rsidRPr="007E75E6" w:rsidRDefault="00A25473" w:rsidP="00A25473">
            <w:pPr>
              <w:pStyle w:val="Corpo"/>
              <w:rPr>
                <w:color w:val="000000" w:themeColor="text1"/>
              </w:rPr>
            </w:pPr>
            <w:r>
              <w:rPr>
                <w:color w:val="000000" w:themeColor="text1"/>
              </w:rPr>
              <w:t>Suspensão</w:t>
            </w:r>
            <w:r w:rsidRPr="004834E1">
              <w:rPr>
                <w:color w:val="000000" w:themeColor="text1"/>
              </w:rPr>
              <w:t xml:space="preserve"> qsp</w:t>
            </w:r>
            <w:r w:rsidR="003F6580">
              <w:rPr>
                <w:color w:val="000000" w:themeColor="text1"/>
              </w:rPr>
              <w:t>.........................</w:t>
            </w:r>
            <w:r>
              <w:rPr>
                <w:color w:val="000000" w:themeColor="text1"/>
              </w:rPr>
              <w:t>....... 60 mL</w:t>
            </w:r>
          </w:p>
        </w:tc>
      </w:tr>
      <w:tr w:rsidR="00A25473" w:rsidRPr="00BE5CFD" w:rsidTr="000B390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A66AB" w:rsidRPr="00BE5CFD" w:rsidRDefault="006A07A6" w:rsidP="000B390F">
            <w:pPr>
              <w:pStyle w:val="Corpo"/>
              <w:rPr>
                <w:sz w:val="16"/>
                <w:szCs w:val="16"/>
              </w:rPr>
            </w:pPr>
            <w:r>
              <w:rPr>
                <w:sz w:val="16"/>
                <w:szCs w:val="16"/>
              </w:rPr>
              <w:t>Administrar duas vezes ao dia</w:t>
            </w:r>
            <w:r w:rsidR="00A25473">
              <w:rPr>
                <w:sz w:val="16"/>
                <w:szCs w:val="16"/>
              </w:rPr>
              <w:t xml:space="preserve"> ou conforme orientação do médico.</w:t>
            </w:r>
          </w:p>
        </w:tc>
      </w:tr>
    </w:tbl>
    <w:p w:rsidR="000A66AB" w:rsidRDefault="000A66AB" w:rsidP="000A66AB">
      <w:pPr>
        <w:pStyle w:val="Corpo"/>
        <w:ind w:right="-1"/>
        <w:rPr>
          <w:b/>
          <w:szCs w:val="23"/>
          <w:u w:val="single"/>
        </w:rPr>
      </w:pPr>
    </w:p>
    <w:p w:rsidR="00A25473" w:rsidRDefault="00A25473"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4B740F" w:rsidRDefault="004B740F" w:rsidP="00AD723B">
      <w:pPr>
        <w:pStyle w:val="Corpo"/>
        <w:ind w:right="-1"/>
        <w:rPr>
          <w:b/>
          <w:szCs w:val="23"/>
        </w:rPr>
      </w:pPr>
    </w:p>
    <w:p w:rsidR="00E20458" w:rsidRDefault="00E20458" w:rsidP="00AD723B">
      <w:pPr>
        <w:pStyle w:val="Corpo"/>
        <w:ind w:right="-1"/>
        <w:rPr>
          <w:b/>
          <w:szCs w:val="23"/>
        </w:rPr>
      </w:pPr>
    </w:p>
    <w:p w:rsidR="00E20458" w:rsidRDefault="00E20458" w:rsidP="00AD723B">
      <w:pPr>
        <w:pStyle w:val="Corpo"/>
        <w:ind w:right="-1"/>
        <w:rPr>
          <w:b/>
          <w:szCs w:val="23"/>
        </w:rPr>
      </w:pPr>
    </w:p>
    <w:p w:rsidR="00E20458" w:rsidRDefault="00E20458" w:rsidP="00AD723B">
      <w:pPr>
        <w:pStyle w:val="Corpo"/>
        <w:ind w:right="-1"/>
        <w:rPr>
          <w:b/>
          <w:szCs w:val="23"/>
        </w:rPr>
      </w:pPr>
    </w:p>
    <w:p w:rsidR="0032104C" w:rsidRPr="00970067" w:rsidRDefault="0032104C" w:rsidP="0032104C">
      <w:pPr>
        <w:pStyle w:val="Ttulo1"/>
      </w:pPr>
      <w:bookmarkStart w:id="76" w:name="_Toc531180573"/>
      <w:r>
        <w:lastRenderedPageBreak/>
        <w:t>Formulário</w:t>
      </w:r>
      <w:bookmarkEnd w:id="76"/>
    </w:p>
    <w:p w:rsidR="0032104C" w:rsidRPr="00CF2C59" w:rsidRDefault="0032104C" w:rsidP="0032104C">
      <w:pPr>
        <w:pStyle w:val="Ttulo2"/>
      </w:pPr>
      <w:bookmarkStart w:id="77" w:name="_Toc531180574"/>
      <w:r>
        <w:t>Cefalosporina</w:t>
      </w:r>
      <w:bookmarkEnd w:id="77"/>
    </w:p>
    <w:p w:rsidR="00E20458" w:rsidRDefault="00E20458" w:rsidP="00AD723B">
      <w:pPr>
        <w:pStyle w:val="Corpo"/>
        <w:ind w:right="-1"/>
        <w:rPr>
          <w:b/>
          <w:szCs w:val="23"/>
        </w:rPr>
      </w:pPr>
    </w:p>
    <w:p w:rsidR="0032104C" w:rsidRDefault="0032104C" w:rsidP="0032104C">
      <w:pPr>
        <w:pStyle w:val="Corpo"/>
        <w:ind w:right="-1"/>
        <w:rPr>
          <w:b/>
          <w:szCs w:val="23"/>
          <w:u w:val="single"/>
        </w:rPr>
      </w:pPr>
      <w:r w:rsidRPr="0032104C">
        <w:rPr>
          <w:b/>
          <w:szCs w:val="23"/>
          <w:u w:val="single"/>
        </w:rPr>
        <w:t>Suspensão Oral de Cefalexina (250 mg/5 mL ou 500 mg/5 mL) – Dose Usual</w:t>
      </w:r>
    </w:p>
    <w:p w:rsidR="0032104C" w:rsidRPr="007E75E6" w:rsidRDefault="0032104C" w:rsidP="0032104C">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2104C"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2104C" w:rsidRPr="007E75E6" w:rsidRDefault="0032104C" w:rsidP="000B390F">
            <w:pPr>
              <w:pStyle w:val="Corpo"/>
              <w:jc w:val="center"/>
              <w:rPr>
                <w:b/>
                <w:color w:val="FFFFFF" w:themeColor="background1"/>
              </w:rPr>
            </w:pPr>
            <w:r>
              <w:rPr>
                <w:b/>
                <w:color w:val="FFFFFF" w:themeColor="background1"/>
                <w:sz w:val="22"/>
              </w:rPr>
              <w:t>Cefalexina</w:t>
            </w:r>
          </w:p>
        </w:tc>
      </w:tr>
      <w:tr w:rsidR="0032104C"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32104C" w:rsidRPr="007E75E6" w:rsidRDefault="0032104C" w:rsidP="0032104C">
            <w:pPr>
              <w:pStyle w:val="Corpo"/>
              <w:jc w:val="center"/>
              <w:rPr>
                <w:rFonts w:cs="Calibri"/>
                <w:szCs w:val="23"/>
              </w:rPr>
            </w:pPr>
            <w:r w:rsidRPr="0032104C">
              <w:rPr>
                <w:rFonts w:cs="Calibri"/>
                <w:color w:val="auto"/>
                <w:szCs w:val="23"/>
              </w:rPr>
              <w:t>Cefalexina</w:t>
            </w:r>
            <w:r w:rsidR="000E57E3">
              <w:rPr>
                <w:rFonts w:cs="Calibri"/>
                <w:color w:val="auto"/>
                <w:szCs w:val="23"/>
              </w:rPr>
              <w:t>...................</w:t>
            </w:r>
            <w:r>
              <w:rPr>
                <w:rFonts w:cs="Calibri"/>
                <w:color w:val="auto"/>
                <w:szCs w:val="23"/>
              </w:rPr>
              <w:t>.....</w:t>
            </w:r>
            <w:r w:rsidRPr="0032104C">
              <w:rPr>
                <w:rFonts w:cs="Calibri"/>
                <w:color w:val="auto"/>
                <w:szCs w:val="23"/>
              </w:rPr>
              <w:t>25 a 100 mg/kg</w:t>
            </w:r>
          </w:p>
        </w:tc>
      </w:tr>
      <w:tr w:rsidR="0032104C"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2104C" w:rsidRPr="007E75E6" w:rsidRDefault="0032104C" w:rsidP="0032104C">
            <w:pPr>
              <w:pStyle w:val="Corpo"/>
              <w:rPr>
                <w:color w:val="000000" w:themeColor="text1"/>
              </w:rPr>
            </w:pPr>
            <w:r w:rsidRPr="0032104C">
              <w:rPr>
                <w:color w:val="000000" w:themeColor="text1"/>
              </w:rPr>
              <w:t>Suspensão Oral qsp</w:t>
            </w:r>
            <w:r>
              <w:rPr>
                <w:color w:val="000000" w:themeColor="text1"/>
              </w:rPr>
              <w:t>......</w:t>
            </w:r>
            <w:r w:rsidR="000E57E3">
              <w:rPr>
                <w:color w:val="000000" w:themeColor="text1"/>
              </w:rPr>
              <w:t>......</w:t>
            </w:r>
            <w:r>
              <w:rPr>
                <w:color w:val="000000" w:themeColor="text1"/>
              </w:rPr>
              <w:t>.............</w:t>
            </w:r>
            <w:r w:rsidRPr="0032104C">
              <w:rPr>
                <w:color w:val="000000" w:themeColor="text1"/>
              </w:rPr>
              <w:t>30 mL</w:t>
            </w:r>
          </w:p>
        </w:tc>
      </w:tr>
      <w:tr w:rsidR="0032104C" w:rsidRPr="00BE5CFD" w:rsidTr="000B390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2104C" w:rsidRPr="000A66AB" w:rsidRDefault="0032104C" w:rsidP="000B390F">
            <w:pPr>
              <w:pStyle w:val="Corpo"/>
              <w:rPr>
                <w:sz w:val="16"/>
                <w:szCs w:val="16"/>
              </w:rPr>
            </w:pPr>
            <w:r w:rsidRPr="000A66AB">
              <w:rPr>
                <w:sz w:val="16"/>
                <w:szCs w:val="16"/>
              </w:rPr>
              <w:t>Dose diária. Administrar conforme orientação médica.</w:t>
            </w:r>
          </w:p>
          <w:p w:rsidR="0032104C" w:rsidRPr="00BE5CFD" w:rsidRDefault="0032104C" w:rsidP="000B390F">
            <w:pPr>
              <w:pStyle w:val="Corpo"/>
              <w:rPr>
                <w:sz w:val="16"/>
                <w:szCs w:val="16"/>
              </w:rPr>
            </w:pPr>
          </w:p>
        </w:tc>
      </w:tr>
    </w:tbl>
    <w:p w:rsidR="0032104C" w:rsidRDefault="0032104C" w:rsidP="0032104C">
      <w:pPr>
        <w:pStyle w:val="Corpo"/>
        <w:ind w:right="-1"/>
        <w:rPr>
          <w:b/>
          <w:szCs w:val="23"/>
          <w:u w:val="single"/>
        </w:rPr>
      </w:pPr>
    </w:p>
    <w:p w:rsidR="0032104C" w:rsidRDefault="0032104C" w:rsidP="0032104C">
      <w:pPr>
        <w:pStyle w:val="Corpo"/>
        <w:ind w:right="-1"/>
        <w:rPr>
          <w:b/>
          <w:szCs w:val="23"/>
          <w:u w:val="single"/>
        </w:rPr>
      </w:pPr>
      <w:r>
        <w:rPr>
          <w:b/>
          <w:szCs w:val="23"/>
          <w:u w:val="single"/>
        </w:rPr>
        <w:t>Cápsulas de Cefalexina Dose Usual</w:t>
      </w:r>
    </w:p>
    <w:p w:rsidR="0032104C" w:rsidRPr="007E75E6" w:rsidRDefault="0032104C" w:rsidP="0032104C">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2104C"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2104C" w:rsidRPr="007E75E6" w:rsidRDefault="0032104C" w:rsidP="000B390F">
            <w:pPr>
              <w:pStyle w:val="Corpo"/>
              <w:jc w:val="center"/>
              <w:rPr>
                <w:b/>
                <w:color w:val="FFFFFF" w:themeColor="background1"/>
              </w:rPr>
            </w:pPr>
            <w:r>
              <w:rPr>
                <w:b/>
                <w:color w:val="FFFFFF" w:themeColor="background1"/>
                <w:sz w:val="22"/>
              </w:rPr>
              <w:t>Cefalexina</w:t>
            </w:r>
          </w:p>
        </w:tc>
      </w:tr>
      <w:tr w:rsidR="0032104C"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32104C" w:rsidRPr="007E75E6" w:rsidRDefault="0032104C" w:rsidP="000E57E3">
            <w:pPr>
              <w:pStyle w:val="Corpo"/>
              <w:jc w:val="center"/>
              <w:rPr>
                <w:rFonts w:cs="Calibri"/>
                <w:szCs w:val="23"/>
              </w:rPr>
            </w:pPr>
            <w:r w:rsidRPr="0032104C">
              <w:rPr>
                <w:rFonts w:cs="Calibri"/>
                <w:color w:val="auto"/>
                <w:szCs w:val="23"/>
              </w:rPr>
              <w:t>Cefalexina</w:t>
            </w:r>
            <w:r w:rsidR="000E57E3">
              <w:rPr>
                <w:rFonts w:cs="Calibri"/>
                <w:color w:val="auto"/>
                <w:szCs w:val="23"/>
              </w:rPr>
              <w:t>..............</w:t>
            </w:r>
            <w:r>
              <w:rPr>
                <w:rFonts w:cs="Calibri"/>
                <w:color w:val="auto"/>
                <w:szCs w:val="23"/>
              </w:rPr>
              <w:t>..........</w:t>
            </w:r>
            <w:r w:rsidRPr="0032104C">
              <w:rPr>
                <w:rFonts w:cs="Calibri"/>
                <w:color w:val="auto"/>
                <w:szCs w:val="23"/>
              </w:rPr>
              <w:t>25 a 100 mg/kg</w:t>
            </w:r>
          </w:p>
        </w:tc>
      </w:tr>
      <w:tr w:rsidR="0032104C"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2104C" w:rsidRPr="007E75E6" w:rsidRDefault="000E57E3" w:rsidP="000B390F">
            <w:pPr>
              <w:pStyle w:val="Corpo"/>
              <w:rPr>
                <w:color w:val="000000" w:themeColor="text1"/>
              </w:rPr>
            </w:pPr>
            <w:r>
              <w:rPr>
                <w:color w:val="000000" w:themeColor="text1"/>
              </w:rPr>
              <w:t>Excipiente qsp...............</w:t>
            </w:r>
            <w:r w:rsidR="0032104C">
              <w:rPr>
                <w:color w:val="000000" w:themeColor="text1"/>
              </w:rPr>
              <w:t>............ 1 Cápsula</w:t>
            </w:r>
          </w:p>
        </w:tc>
      </w:tr>
      <w:tr w:rsidR="0032104C" w:rsidRPr="00BE5CFD" w:rsidTr="000B390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2104C" w:rsidRPr="000A66AB" w:rsidRDefault="0032104C" w:rsidP="000B390F">
            <w:pPr>
              <w:pStyle w:val="Corpo"/>
              <w:rPr>
                <w:sz w:val="16"/>
                <w:szCs w:val="16"/>
              </w:rPr>
            </w:pPr>
            <w:r w:rsidRPr="000A66AB">
              <w:rPr>
                <w:sz w:val="16"/>
                <w:szCs w:val="16"/>
              </w:rPr>
              <w:t>Dose diária. Administrar conforme orientação médica.</w:t>
            </w:r>
          </w:p>
          <w:p w:rsidR="0032104C" w:rsidRPr="00BE5CFD" w:rsidRDefault="0032104C" w:rsidP="000B390F">
            <w:pPr>
              <w:pStyle w:val="Corpo"/>
              <w:rPr>
                <w:sz w:val="16"/>
                <w:szCs w:val="16"/>
              </w:rPr>
            </w:pPr>
          </w:p>
        </w:tc>
      </w:tr>
    </w:tbl>
    <w:p w:rsidR="0032104C" w:rsidRDefault="0032104C" w:rsidP="00AD723B">
      <w:pPr>
        <w:pStyle w:val="Corpo"/>
        <w:ind w:right="-1"/>
        <w:rPr>
          <w:b/>
          <w:szCs w:val="23"/>
        </w:rPr>
      </w:pPr>
    </w:p>
    <w:p w:rsidR="0032104C" w:rsidRDefault="000B390F" w:rsidP="0032104C">
      <w:pPr>
        <w:pStyle w:val="Corpo"/>
        <w:ind w:right="-1"/>
        <w:rPr>
          <w:b/>
          <w:szCs w:val="23"/>
          <w:u w:val="single"/>
        </w:rPr>
      </w:pPr>
      <w:r w:rsidRPr="000B390F">
        <w:rPr>
          <w:b/>
          <w:szCs w:val="23"/>
          <w:u w:val="single"/>
        </w:rPr>
        <w:t>Cápsulas de Cefalexina ou Clindamicina para Infecções Cutâneas não Complicadas</w:t>
      </w:r>
      <w:r w:rsidR="00AC3810">
        <w:rPr>
          <w:b/>
          <w:szCs w:val="23"/>
          <w:u w:val="single"/>
        </w:rPr>
        <w:t xml:space="preserve"> (6 meses a 18 anos)</w:t>
      </w:r>
    </w:p>
    <w:p w:rsidR="000B390F" w:rsidRPr="007E75E6" w:rsidRDefault="000B390F" w:rsidP="0032104C">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2104C"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2104C" w:rsidRPr="007E75E6" w:rsidRDefault="0032104C" w:rsidP="000B390F">
            <w:pPr>
              <w:pStyle w:val="Corpo"/>
              <w:jc w:val="center"/>
              <w:rPr>
                <w:b/>
                <w:color w:val="FFFFFF" w:themeColor="background1"/>
              </w:rPr>
            </w:pPr>
            <w:r>
              <w:rPr>
                <w:b/>
                <w:color w:val="FFFFFF" w:themeColor="background1"/>
                <w:sz w:val="22"/>
              </w:rPr>
              <w:t>Cefalexina</w:t>
            </w:r>
          </w:p>
        </w:tc>
      </w:tr>
      <w:tr w:rsidR="0032104C"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32104C" w:rsidRPr="007E75E6" w:rsidRDefault="0032104C" w:rsidP="0032104C">
            <w:pPr>
              <w:pStyle w:val="Corpo"/>
              <w:jc w:val="center"/>
              <w:rPr>
                <w:rFonts w:cs="Calibri"/>
                <w:szCs w:val="23"/>
              </w:rPr>
            </w:pPr>
            <w:r w:rsidRPr="0032104C">
              <w:rPr>
                <w:rFonts w:cs="Calibri"/>
                <w:color w:val="auto"/>
                <w:szCs w:val="23"/>
              </w:rPr>
              <w:t>Cefalexina</w:t>
            </w:r>
            <w:r w:rsidR="000E57E3">
              <w:rPr>
                <w:rFonts w:cs="Calibri"/>
                <w:color w:val="auto"/>
                <w:szCs w:val="23"/>
              </w:rPr>
              <w:t>.......................</w:t>
            </w:r>
            <w:r>
              <w:rPr>
                <w:rFonts w:cs="Calibri"/>
                <w:color w:val="auto"/>
                <w:szCs w:val="23"/>
              </w:rPr>
              <w:t>.......... 40</w:t>
            </w:r>
            <w:r w:rsidRPr="0032104C">
              <w:rPr>
                <w:rFonts w:cs="Calibri"/>
                <w:color w:val="auto"/>
                <w:szCs w:val="23"/>
              </w:rPr>
              <w:t xml:space="preserve"> mg/kg</w:t>
            </w:r>
          </w:p>
        </w:tc>
      </w:tr>
      <w:tr w:rsidR="0032104C"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2104C" w:rsidRPr="007E75E6" w:rsidRDefault="0032104C" w:rsidP="000B390F">
            <w:pPr>
              <w:pStyle w:val="Corpo"/>
              <w:rPr>
                <w:color w:val="000000" w:themeColor="text1"/>
              </w:rPr>
            </w:pPr>
            <w:r>
              <w:rPr>
                <w:color w:val="000000" w:themeColor="text1"/>
              </w:rPr>
              <w:t>E</w:t>
            </w:r>
            <w:r w:rsidR="000E57E3">
              <w:rPr>
                <w:color w:val="000000" w:themeColor="text1"/>
              </w:rPr>
              <w:t>xcipiente qsp.................</w:t>
            </w:r>
            <w:r>
              <w:rPr>
                <w:color w:val="000000" w:themeColor="text1"/>
              </w:rPr>
              <w:t>.......... 1 Cápsula</w:t>
            </w:r>
          </w:p>
        </w:tc>
      </w:tr>
      <w:tr w:rsidR="0032104C" w:rsidRPr="00BE5CFD" w:rsidTr="000B390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2104C" w:rsidRPr="00BE5CFD" w:rsidRDefault="000B390F" w:rsidP="000B390F">
            <w:pPr>
              <w:pStyle w:val="Corpo"/>
              <w:rPr>
                <w:sz w:val="16"/>
                <w:szCs w:val="16"/>
              </w:rPr>
            </w:pPr>
            <w:r w:rsidRPr="000B390F">
              <w:rPr>
                <w:sz w:val="16"/>
                <w:szCs w:val="16"/>
              </w:rPr>
              <w:t>Dose diária. Administrar dividida em 3 vezes ou conforme orientação médica.</w:t>
            </w:r>
          </w:p>
        </w:tc>
      </w:tr>
    </w:tbl>
    <w:p w:rsidR="0032104C" w:rsidRDefault="0032104C" w:rsidP="00AD723B">
      <w:pPr>
        <w:pStyle w:val="Corpo"/>
        <w:ind w:right="-1"/>
        <w:rPr>
          <w:b/>
          <w:szCs w:val="23"/>
        </w:rPr>
      </w:pPr>
    </w:p>
    <w:p w:rsidR="000B390F" w:rsidRDefault="000B390F" w:rsidP="00AD723B">
      <w:pPr>
        <w:pStyle w:val="Corpo"/>
        <w:ind w:right="-1"/>
        <w:rPr>
          <w:szCs w:val="23"/>
        </w:rPr>
      </w:pPr>
      <w:r>
        <w:rPr>
          <w:szCs w:val="23"/>
        </w:rPr>
        <w:t xml:space="preserve">                                      Ou</w:t>
      </w:r>
    </w:p>
    <w:p w:rsidR="000B390F" w:rsidRDefault="000B390F" w:rsidP="00AD723B">
      <w:pPr>
        <w:pStyle w:val="Corpo"/>
        <w:ind w:right="-1"/>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B390F"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0B390F" w:rsidRPr="007E75E6" w:rsidRDefault="000B390F" w:rsidP="000B390F">
            <w:pPr>
              <w:pStyle w:val="Corpo"/>
              <w:jc w:val="center"/>
              <w:rPr>
                <w:b/>
                <w:color w:val="FFFFFF" w:themeColor="background1"/>
              </w:rPr>
            </w:pPr>
            <w:r>
              <w:rPr>
                <w:b/>
                <w:color w:val="FFFFFF" w:themeColor="background1"/>
                <w:sz w:val="22"/>
              </w:rPr>
              <w:t>Clindamicina</w:t>
            </w:r>
          </w:p>
        </w:tc>
      </w:tr>
      <w:tr w:rsidR="000B390F"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0B390F" w:rsidRPr="007E75E6" w:rsidRDefault="00CF085D" w:rsidP="000B390F">
            <w:pPr>
              <w:pStyle w:val="Corpo"/>
              <w:jc w:val="center"/>
              <w:rPr>
                <w:rFonts w:cs="Calibri"/>
                <w:szCs w:val="23"/>
              </w:rPr>
            </w:pPr>
            <w:r>
              <w:rPr>
                <w:rFonts w:cs="Calibri"/>
                <w:color w:val="auto"/>
                <w:szCs w:val="23"/>
              </w:rPr>
              <w:t>Clindamicina</w:t>
            </w:r>
            <w:r w:rsidR="000E57E3">
              <w:rPr>
                <w:rFonts w:cs="Calibri"/>
                <w:color w:val="auto"/>
                <w:szCs w:val="23"/>
              </w:rPr>
              <w:t>............................</w:t>
            </w:r>
            <w:r w:rsidR="000B390F">
              <w:rPr>
                <w:rFonts w:cs="Calibri"/>
                <w:color w:val="auto"/>
                <w:szCs w:val="23"/>
              </w:rPr>
              <w:t>..... 20</w:t>
            </w:r>
            <w:r w:rsidR="000B390F" w:rsidRPr="0032104C">
              <w:rPr>
                <w:rFonts w:cs="Calibri"/>
                <w:color w:val="auto"/>
                <w:szCs w:val="23"/>
              </w:rPr>
              <w:t xml:space="preserve"> mg/kg</w:t>
            </w:r>
          </w:p>
        </w:tc>
      </w:tr>
      <w:tr w:rsidR="000B390F" w:rsidRPr="007E75E6" w:rsidTr="000B390F">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B390F" w:rsidRPr="007E75E6" w:rsidRDefault="000B390F" w:rsidP="000B390F">
            <w:pPr>
              <w:pStyle w:val="Corpo"/>
              <w:rPr>
                <w:color w:val="000000" w:themeColor="text1"/>
              </w:rPr>
            </w:pPr>
            <w:r>
              <w:rPr>
                <w:color w:val="000000" w:themeColor="text1"/>
              </w:rPr>
              <w:t>Excipi</w:t>
            </w:r>
            <w:r w:rsidR="000E57E3">
              <w:rPr>
                <w:color w:val="000000" w:themeColor="text1"/>
              </w:rPr>
              <w:t>ente qsp......................</w:t>
            </w:r>
            <w:r>
              <w:rPr>
                <w:color w:val="000000" w:themeColor="text1"/>
              </w:rPr>
              <w:t>..... 1 Cápsula</w:t>
            </w:r>
          </w:p>
        </w:tc>
      </w:tr>
      <w:tr w:rsidR="000B390F" w:rsidRPr="00BE5CFD" w:rsidTr="000B390F">
        <w:trPr>
          <w:trHeight w:val="452"/>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B390F" w:rsidRPr="00BE5CFD" w:rsidRDefault="000B390F" w:rsidP="000B390F">
            <w:pPr>
              <w:pStyle w:val="Corpo"/>
              <w:rPr>
                <w:sz w:val="16"/>
                <w:szCs w:val="16"/>
              </w:rPr>
            </w:pPr>
            <w:r w:rsidRPr="000B390F">
              <w:rPr>
                <w:sz w:val="16"/>
                <w:szCs w:val="16"/>
              </w:rPr>
              <w:t>Dose diária. Administrar dividida em 3 vezes ou conforme orientação médica.</w:t>
            </w:r>
          </w:p>
        </w:tc>
      </w:tr>
    </w:tbl>
    <w:p w:rsidR="000B390F" w:rsidRDefault="000B390F" w:rsidP="00AD723B">
      <w:pPr>
        <w:pStyle w:val="Corpo"/>
        <w:ind w:right="-1"/>
        <w:rPr>
          <w:szCs w:val="23"/>
        </w:rPr>
      </w:pPr>
    </w:p>
    <w:p w:rsidR="000B390F" w:rsidRDefault="000B390F" w:rsidP="000B390F"/>
    <w:p w:rsidR="000B390F" w:rsidRDefault="000B390F" w:rsidP="000B390F">
      <w:pPr>
        <w:tabs>
          <w:tab w:val="left" w:pos="3345"/>
        </w:tabs>
      </w:pPr>
      <w:r>
        <w:tab/>
      </w:r>
    </w:p>
    <w:p w:rsidR="000B390F" w:rsidRPr="000B390F" w:rsidRDefault="000B390F" w:rsidP="000B390F">
      <w:pPr>
        <w:pStyle w:val="formulas"/>
        <w:spacing w:after="120"/>
        <w:rPr>
          <w:rFonts w:ascii="Swis721 Th BT" w:hAnsi="Swis721 Th BT"/>
          <w:b/>
        </w:rPr>
      </w:pPr>
      <w:r w:rsidRPr="000B390F">
        <w:rPr>
          <w:rFonts w:ascii="Swis721 Th BT" w:hAnsi="Swis721 Th BT"/>
          <w:b/>
        </w:rPr>
        <w:lastRenderedPageBreak/>
        <w:t>Cefalexina é Comparável à Clindamicina para Tratamento de Infecções Cutâneas Não Complicadas em Pacientes Pediátricos</w:t>
      </w:r>
    </w:p>
    <w:p w:rsidR="000B390F" w:rsidRPr="003705C8" w:rsidRDefault="000B390F" w:rsidP="000B390F">
      <w:pPr>
        <w:pStyle w:val="Corpo"/>
        <w:spacing w:after="120"/>
      </w:pPr>
      <w:r w:rsidRPr="003705C8">
        <w:t xml:space="preserve">Chen </w:t>
      </w:r>
      <w:r w:rsidRPr="003705C8">
        <w:rPr>
          <w:i/>
        </w:rPr>
        <w:t xml:space="preserve">et al. </w:t>
      </w:r>
      <w:r w:rsidRPr="003705C8">
        <w:t>(2011) recrutaram pacientes com idade entre 6 meses e 18 anos com infecções cutâneas e de tecidos moles não complicadas (ICTM) que não requeriam hospitalização. Os pacientes elegíveis foram randomizados para o trata</w:t>
      </w:r>
      <w:r w:rsidR="000E57E3">
        <w:t xml:space="preserve">mento de 7 dias com cefalexina </w:t>
      </w:r>
      <w:r w:rsidRPr="003705C8">
        <w:t>(40 mg/kg/dia, dividida em 3 administrações) ou clindamicina (20 mg/kg/dia, dividida em 3 administrações).</w:t>
      </w:r>
    </w:p>
    <w:p w:rsidR="000B390F" w:rsidRPr="003705C8" w:rsidRDefault="000B390F" w:rsidP="00AB3D56">
      <w:pPr>
        <w:pStyle w:val="Corpo"/>
        <w:numPr>
          <w:ilvl w:val="0"/>
          <w:numId w:val="32"/>
        </w:numPr>
        <w:spacing w:after="120"/>
      </w:pPr>
      <w:r w:rsidRPr="003705C8">
        <w:t xml:space="preserve">Dos 200 pacientes envolvidos, 69% apresentaram cultura positiva para </w:t>
      </w:r>
      <w:r w:rsidRPr="003705C8">
        <w:rPr>
          <w:i/>
        </w:rPr>
        <w:t xml:space="preserve">Staphylococcus aureus </w:t>
      </w:r>
      <w:r w:rsidRPr="003705C8">
        <w:t>meticilina-resistente (SAMR);</w:t>
      </w:r>
    </w:p>
    <w:p w:rsidR="000B390F" w:rsidRPr="003705C8" w:rsidRDefault="000B390F" w:rsidP="00AB3D56">
      <w:pPr>
        <w:pStyle w:val="Corpo"/>
        <w:numPr>
          <w:ilvl w:val="0"/>
          <w:numId w:val="32"/>
        </w:numPr>
        <w:spacing w:after="120"/>
      </w:pPr>
      <w:r w:rsidRPr="003705C8">
        <w:t xml:space="preserve">A maioria dos SAMR era USA 300 ou subtipos, positivo para Leucocidina Panton-Valentine e suscetíveis à clindamicina, consistente com SAMR associado à comunidade; </w:t>
      </w:r>
    </w:p>
    <w:p w:rsidR="000B390F" w:rsidRPr="003705C8" w:rsidRDefault="000B390F" w:rsidP="00AB3D56">
      <w:pPr>
        <w:pStyle w:val="Corpo"/>
        <w:numPr>
          <w:ilvl w:val="0"/>
          <w:numId w:val="32"/>
        </w:numPr>
        <w:spacing w:after="120"/>
      </w:pPr>
      <w:r w:rsidRPr="003705C8">
        <w:t>Ocorreu drenagem espontânea ou procedimento de drenagem em 97% dos pacientes;</w:t>
      </w:r>
    </w:p>
    <w:p w:rsidR="000B390F" w:rsidRPr="003705C8" w:rsidRDefault="000B390F" w:rsidP="00AB3D56">
      <w:pPr>
        <w:pStyle w:val="Corpo"/>
        <w:numPr>
          <w:ilvl w:val="0"/>
          <w:numId w:val="32"/>
        </w:numPr>
        <w:spacing w:after="120"/>
      </w:pPr>
      <w:r w:rsidRPr="003705C8">
        <w:t>Em torno de 48 a 72 horas, 95% dos pacientes no grupo cefalexina e 97% no grupo clindamicina melhoraram (p=0,50);</w:t>
      </w:r>
    </w:p>
    <w:p w:rsidR="000B390F" w:rsidRPr="003705C8" w:rsidRDefault="000B390F" w:rsidP="00AB3D56">
      <w:pPr>
        <w:pStyle w:val="Corpo"/>
        <w:numPr>
          <w:ilvl w:val="0"/>
          <w:numId w:val="32"/>
        </w:numPr>
        <w:spacing w:after="120"/>
      </w:pPr>
      <w:r w:rsidRPr="003705C8">
        <w:t>Em 7 dias, todos os pacientes melhoraram, com resoluação completa em 97% no grupo cefalexina e 94% no grupo clindamicina (p=0,33);</w:t>
      </w:r>
    </w:p>
    <w:p w:rsidR="000B390F" w:rsidRPr="003705C8" w:rsidRDefault="000B390F" w:rsidP="00AB3D56">
      <w:pPr>
        <w:pStyle w:val="Corpo"/>
        <w:numPr>
          <w:ilvl w:val="0"/>
          <w:numId w:val="32"/>
        </w:numPr>
        <w:spacing w:after="120"/>
      </w:pPr>
      <w:r w:rsidRPr="003705C8">
        <w:t>Febres e idade menor que 1 ano, e não o eritema inicial &gt;5 cm, foram associados com falha precoce do tratamento, independente do antibiótico utilizado.</w:t>
      </w:r>
    </w:p>
    <w:p w:rsidR="000B390F" w:rsidRPr="003705C8" w:rsidRDefault="000B390F" w:rsidP="000B390F">
      <w:pPr>
        <w:pStyle w:val="Corpo"/>
      </w:pPr>
      <w:r w:rsidRPr="003705C8">
        <w:t xml:space="preserve">Não há diferença significativa entre a cefalexina e a clindamicina para o tratamento de ICTM causadas principalmente por SAMR associado à comunidade. O acompanhamento de perto de tratamento adequado de feridas são provavelmente mais importantes do que o antibiótico de escolha (Chen </w:t>
      </w:r>
      <w:r w:rsidRPr="003705C8">
        <w:rPr>
          <w:i/>
        </w:rPr>
        <w:t xml:space="preserve">et al., </w:t>
      </w:r>
      <w:r w:rsidRPr="003705C8">
        <w:t>2011).</w:t>
      </w:r>
    </w:p>
    <w:p w:rsidR="000B390F" w:rsidRPr="003705C8" w:rsidRDefault="000B390F" w:rsidP="000B390F">
      <w:pPr>
        <w:tabs>
          <w:tab w:val="left" w:pos="3345"/>
        </w:tabs>
      </w:pPr>
    </w:p>
    <w:p w:rsidR="000B390F" w:rsidRDefault="000B390F" w:rsidP="000B390F">
      <w:pPr>
        <w:tabs>
          <w:tab w:val="left" w:pos="3345"/>
        </w:tabs>
      </w:pPr>
    </w:p>
    <w:p w:rsidR="000B390F" w:rsidRDefault="000B390F" w:rsidP="000B390F">
      <w:pPr>
        <w:tabs>
          <w:tab w:val="left" w:pos="3345"/>
        </w:tabs>
      </w:pPr>
    </w:p>
    <w:p w:rsidR="000B390F" w:rsidRDefault="000B390F" w:rsidP="000B390F">
      <w:pPr>
        <w:tabs>
          <w:tab w:val="left" w:pos="3345"/>
        </w:tabs>
      </w:pPr>
    </w:p>
    <w:p w:rsidR="000B390F" w:rsidRDefault="000B390F" w:rsidP="000B390F">
      <w:pPr>
        <w:tabs>
          <w:tab w:val="left" w:pos="3345"/>
        </w:tabs>
      </w:pPr>
    </w:p>
    <w:p w:rsidR="000B390F" w:rsidRDefault="000B390F" w:rsidP="000B390F">
      <w:pPr>
        <w:tabs>
          <w:tab w:val="left" w:pos="3345"/>
        </w:tabs>
      </w:pPr>
    </w:p>
    <w:p w:rsidR="000B390F" w:rsidRDefault="000B390F" w:rsidP="000B390F">
      <w:pPr>
        <w:tabs>
          <w:tab w:val="left" w:pos="3345"/>
        </w:tabs>
      </w:pPr>
    </w:p>
    <w:p w:rsidR="000B390F" w:rsidRDefault="000B390F" w:rsidP="000B390F">
      <w:pPr>
        <w:tabs>
          <w:tab w:val="left" w:pos="3345"/>
        </w:tabs>
      </w:pPr>
    </w:p>
    <w:p w:rsidR="000B390F" w:rsidRDefault="000B390F" w:rsidP="000B390F">
      <w:pPr>
        <w:tabs>
          <w:tab w:val="left" w:pos="3345"/>
        </w:tabs>
      </w:pPr>
    </w:p>
    <w:p w:rsidR="000B390F" w:rsidRDefault="000B390F" w:rsidP="000B390F">
      <w:pPr>
        <w:tabs>
          <w:tab w:val="left" w:pos="3345"/>
        </w:tabs>
      </w:pPr>
    </w:p>
    <w:p w:rsidR="000B390F" w:rsidRDefault="000B390F" w:rsidP="000B390F">
      <w:pPr>
        <w:tabs>
          <w:tab w:val="left" w:pos="3345"/>
        </w:tabs>
      </w:pPr>
    </w:p>
    <w:p w:rsidR="006B142C" w:rsidRPr="00D24E86" w:rsidRDefault="00C8101C" w:rsidP="006B142C">
      <w:pPr>
        <w:pStyle w:val="Ttulo1"/>
        <w:jc w:val="right"/>
        <w:rPr>
          <w:u w:val="single"/>
        </w:rPr>
      </w:pPr>
      <w:bookmarkStart w:id="78" w:name="_Toc531180575"/>
      <w:r>
        <w:rPr>
          <w:u w:val="single"/>
        </w:rPr>
        <w:lastRenderedPageBreak/>
        <w:t>GASTROENTEROLOGIA</w:t>
      </w:r>
      <w:bookmarkEnd w:id="78"/>
    </w:p>
    <w:p w:rsidR="006B142C" w:rsidRDefault="006B142C" w:rsidP="006B142C">
      <w:pPr>
        <w:pStyle w:val="Corpo"/>
        <w:ind w:right="-1"/>
        <w:rPr>
          <w:b/>
          <w:szCs w:val="23"/>
        </w:rPr>
      </w:pPr>
    </w:p>
    <w:p w:rsidR="006B142C" w:rsidRDefault="006B142C" w:rsidP="006B142C">
      <w:pPr>
        <w:pStyle w:val="Corpo"/>
        <w:ind w:right="-1"/>
        <w:rPr>
          <w:b/>
          <w:szCs w:val="23"/>
        </w:rPr>
      </w:pPr>
    </w:p>
    <w:p w:rsidR="006B142C" w:rsidRDefault="006B142C" w:rsidP="006B142C">
      <w:pPr>
        <w:pStyle w:val="Corpo"/>
        <w:ind w:right="-1"/>
        <w:rPr>
          <w:b/>
          <w:szCs w:val="23"/>
        </w:rPr>
      </w:pPr>
    </w:p>
    <w:p w:rsidR="006B142C" w:rsidRDefault="006B142C" w:rsidP="006B142C">
      <w:pPr>
        <w:pStyle w:val="Corpo"/>
        <w:ind w:right="-1"/>
        <w:rPr>
          <w:b/>
          <w:szCs w:val="23"/>
        </w:rPr>
      </w:pPr>
    </w:p>
    <w:p w:rsidR="006B142C" w:rsidRDefault="006B142C" w:rsidP="006B142C">
      <w:pPr>
        <w:pStyle w:val="Corpo"/>
        <w:ind w:right="-1"/>
        <w:rPr>
          <w:b/>
          <w:szCs w:val="23"/>
        </w:rPr>
      </w:pPr>
    </w:p>
    <w:p w:rsidR="006B142C" w:rsidRDefault="006B142C" w:rsidP="006B142C">
      <w:pPr>
        <w:pStyle w:val="Corpo"/>
        <w:ind w:right="-1"/>
        <w:rPr>
          <w:b/>
          <w:szCs w:val="23"/>
        </w:rPr>
      </w:pPr>
    </w:p>
    <w:p w:rsidR="000B390F" w:rsidRDefault="000B390F"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Default="00672261" w:rsidP="000B390F">
      <w:pPr>
        <w:tabs>
          <w:tab w:val="left" w:pos="3345"/>
        </w:tabs>
      </w:pPr>
    </w:p>
    <w:p w:rsidR="00672261" w:rsidRPr="00970067" w:rsidRDefault="00672261" w:rsidP="00672261">
      <w:pPr>
        <w:pStyle w:val="Ttulo1"/>
      </w:pPr>
      <w:bookmarkStart w:id="79" w:name="_Toc531180576"/>
      <w:r>
        <w:lastRenderedPageBreak/>
        <w:t>Fármacos Antis</w:t>
      </w:r>
      <w:r w:rsidR="0032728E">
        <w:t>s</w:t>
      </w:r>
      <w:r>
        <w:t>ecretores Gástricos</w:t>
      </w:r>
      <w:bookmarkEnd w:id="79"/>
      <w:r>
        <w:t xml:space="preserve"> </w:t>
      </w:r>
    </w:p>
    <w:p w:rsidR="00672261" w:rsidRPr="00947A87" w:rsidRDefault="00672261" w:rsidP="00672261">
      <w:pPr>
        <w:pStyle w:val="Ttulo2"/>
      </w:pPr>
      <w:bookmarkStart w:id="80" w:name="_Toc531180577"/>
      <w:r>
        <w:t>Características Gerais</w:t>
      </w:r>
      <w:bookmarkEnd w:id="80"/>
      <w:r>
        <w:t xml:space="preserve"> </w:t>
      </w:r>
    </w:p>
    <w:p w:rsidR="00672261" w:rsidRDefault="00672261" w:rsidP="00905CD2">
      <w:pPr>
        <w:tabs>
          <w:tab w:val="left" w:pos="3345"/>
        </w:tabs>
        <w:spacing w:after="0"/>
      </w:pPr>
    </w:p>
    <w:p w:rsidR="0032728E" w:rsidRDefault="0032728E" w:rsidP="00905CD2">
      <w:pPr>
        <w:tabs>
          <w:tab w:val="left" w:pos="3345"/>
        </w:tabs>
        <w:spacing w:after="0"/>
      </w:pPr>
    </w:p>
    <w:p w:rsidR="00905CD2" w:rsidRDefault="00672261" w:rsidP="00905CD2">
      <w:pPr>
        <w:pStyle w:val="Corpo"/>
        <w:spacing w:after="0"/>
      </w:pPr>
      <w:r w:rsidRPr="000B7DB8">
        <w:rPr>
          <w:b/>
        </w:rPr>
        <w:t>Os fármacos antissecretores são utilizados no tratamento e profilaxia da úlcera péptica; alguns são utilizados em outras desordens associadas à hiperacidez gástrica</w:t>
      </w:r>
      <w:r w:rsidRPr="000B7DB8">
        <w:t>,</w:t>
      </w:r>
      <w:r w:rsidRPr="000B7DB8">
        <w:rPr>
          <w:b/>
        </w:rPr>
        <w:t xml:space="preserve"> </w:t>
      </w:r>
      <w:r w:rsidRPr="000B7DB8">
        <w:t>como a doença do refluxo gastroesofágico e dispepsia.</w:t>
      </w:r>
      <w:r>
        <w:t xml:space="preserve"> Eles podem ser divididos em: </w:t>
      </w:r>
    </w:p>
    <w:p w:rsidR="00905CD2" w:rsidRPr="0032728E" w:rsidRDefault="00905CD2" w:rsidP="00905CD2">
      <w:pPr>
        <w:pStyle w:val="Corpo"/>
        <w:spacing w:after="0"/>
      </w:pPr>
    </w:p>
    <w:p w:rsidR="00905CD2" w:rsidRPr="0032728E" w:rsidRDefault="00905CD2" w:rsidP="00510414">
      <w:pPr>
        <w:pStyle w:val="Corpo"/>
        <w:numPr>
          <w:ilvl w:val="0"/>
          <w:numId w:val="36"/>
        </w:numPr>
        <w:spacing w:after="120"/>
      </w:pPr>
      <w:r w:rsidRPr="0032728E">
        <w:t>Antagonistas</w:t>
      </w:r>
      <w:r w:rsidR="00672261" w:rsidRPr="0032728E">
        <w:t xml:space="preserve"> dos receptores H</w:t>
      </w:r>
      <w:r w:rsidR="00672261" w:rsidRPr="0032728E">
        <w:rPr>
          <w:vertAlign w:val="subscript"/>
        </w:rPr>
        <w:t>2</w:t>
      </w:r>
      <w:r w:rsidRPr="0032728E">
        <w:t xml:space="preserve"> de histamina;</w:t>
      </w:r>
    </w:p>
    <w:p w:rsidR="00905CD2" w:rsidRPr="0032728E" w:rsidRDefault="00905CD2" w:rsidP="00510414">
      <w:pPr>
        <w:pStyle w:val="Corpo"/>
        <w:numPr>
          <w:ilvl w:val="0"/>
          <w:numId w:val="36"/>
        </w:numPr>
        <w:spacing w:after="120"/>
      </w:pPr>
      <w:r w:rsidRPr="0032728E">
        <w:t>Inibidores</w:t>
      </w:r>
      <w:r w:rsidR="00672261" w:rsidRPr="0032728E">
        <w:t xml:space="preserve"> da bomba de prótons</w:t>
      </w:r>
      <w:r w:rsidRPr="0032728E">
        <w:t>;</w:t>
      </w:r>
    </w:p>
    <w:p w:rsidR="00905CD2" w:rsidRPr="0032728E" w:rsidRDefault="00905CD2" w:rsidP="00510414">
      <w:pPr>
        <w:pStyle w:val="Corpo"/>
        <w:numPr>
          <w:ilvl w:val="0"/>
          <w:numId w:val="36"/>
        </w:numPr>
        <w:spacing w:after="120"/>
      </w:pPr>
      <w:r w:rsidRPr="0032728E">
        <w:t>Antimuscarínicos seletivos;</w:t>
      </w:r>
    </w:p>
    <w:p w:rsidR="00672261" w:rsidRPr="0032728E" w:rsidRDefault="00905CD2" w:rsidP="00510414">
      <w:pPr>
        <w:pStyle w:val="Corpo"/>
        <w:numPr>
          <w:ilvl w:val="0"/>
          <w:numId w:val="36"/>
        </w:numPr>
        <w:spacing w:after="0"/>
      </w:pPr>
      <w:r w:rsidRPr="0032728E">
        <w:t>Análogos</w:t>
      </w:r>
      <w:r w:rsidR="00672261" w:rsidRPr="0032728E">
        <w:t xml:space="preserve"> de pro</w:t>
      </w:r>
      <w:r w:rsidR="000E57E3">
        <w:t>s</w:t>
      </w:r>
      <w:r w:rsidR="00672261" w:rsidRPr="0032728E">
        <w:t>taglandinas</w:t>
      </w:r>
      <w:r w:rsidRPr="0032728E">
        <w:t>.</w:t>
      </w:r>
    </w:p>
    <w:p w:rsidR="00905CD2" w:rsidRDefault="00905CD2" w:rsidP="00905CD2">
      <w:pPr>
        <w:pStyle w:val="Corpo"/>
        <w:spacing w:after="0"/>
      </w:pPr>
    </w:p>
    <w:p w:rsidR="0032728E" w:rsidRPr="00CC0068" w:rsidRDefault="0032728E" w:rsidP="00905CD2">
      <w:pPr>
        <w:pStyle w:val="Corpo"/>
        <w:spacing w:after="0"/>
      </w:pPr>
    </w:p>
    <w:p w:rsidR="00672261" w:rsidRDefault="00672261" w:rsidP="00905CD2">
      <w:pPr>
        <w:pStyle w:val="Corpo"/>
        <w:spacing w:after="0"/>
      </w:pPr>
      <w:r>
        <w:t xml:space="preserve">O </w:t>
      </w:r>
      <w:r w:rsidRPr="000B7DB8">
        <w:rPr>
          <w:b/>
        </w:rPr>
        <w:t>refluxo gastroesofágico</w:t>
      </w:r>
      <w:r>
        <w:t xml:space="preserve"> (RGE) é caracterizado pela </w:t>
      </w:r>
      <w:r w:rsidRPr="000B7DB8">
        <w:rPr>
          <w:b/>
        </w:rPr>
        <w:t>regurgitação do conteúdo gástrico até o esôfago sem esforço</w:t>
      </w:r>
      <w:r>
        <w:t xml:space="preserve">. É comum em lactentes, porém normalmente reduz com o aumento da idade. Enquanto que aproximadamente 50% dos lactentes menores que 3 meses regurgita ao menos uma alimentação ao dia, menos que 5% das crianças com vômitos ou regurgitação continua tendo os sintomas após os 2 anos de idade (van der Pol </w:t>
      </w:r>
      <w:r>
        <w:rPr>
          <w:i/>
        </w:rPr>
        <w:t xml:space="preserve">et al., </w:t>
      </w:r>
      <w:r>
        <w:t>2011).</w:t>
      </w:r>
    </w:p>
    <w:p w:rsidR="00905CD2" w:rsidRDefault="00905CD2" w:rsidP="00905CD2">
      <w:pPr>
        <w:pStyle w:val="Corpo"/>
        <w:spacing w:after="0"/>
      </w:pPr>
    </w:p>
    <w:p w:rsidR="00905CD2" w:rsidRDefault="00905CD2" w:rsidP="00905CD2">
      <w:pPr>
        <w:pStyle w:val="Corpo"/>
        <w:spacing w:after="0"/>
      </w:pPr>
      <w:r>
        <w:rPr>
          <w:noProof/>
          <w:lang w:eastAsia="pt-BR"/>
        </w:rPr>
        <mc:AlternateContent>
          <mc:Choice Requires="wps">
            <w:drawing>
              <wp:anchor distT="45720" distB="45720" distL="114300" distR="114300" simplePos="0" relativeHeight="251879424" behindDoc="0" locked="0" layoutInCell="1" allowOverlap="1">
                <wp:simplePos x="0" y="0"/>
                <wp:positionH relativeFrom="margin">
                  <wp:align>right</wp:align>
                </wp:positionH>
                <wp:positionV relativeFrom="paragraph">
                  <wp:posOffset>93980</wp:posOffset>
                </wp:positionV>
                <wp:extent cx="5381625" cy="790575"/>
                <wp:effectExtent l="0" t="0" r="9525" b="9525"/>
                <wp:wrapNone/>
                <wp:docPr id="7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790575"/>
                        </a:xfrm>
                        <a:prstGeom prst="rect">
                          <a:avLst/>
                        </a:prstGeom>
                        <a:solidFill>
                          <a:srgbClr val="0070C0"/>
                        </a:solidFill>
                        <a:ln w="9525">
                          <a:noFill/>
                          <a:miter lim="800000"/>
                          <a:headEnd/>
                          <a:tailEnd/>
                        </a:ln>
                      </wps:spPr>
                      <wps:txbx>
                        <w:txbxContent>
                          <w:p w:rsidR="002E5EAF" w:rsidRPr="0032728E" w:rsidRDefault="002E5EAF" w:rsidP="00905CD2">
                            <w:pPr>
                              <w:pStyle w:val="Corpo"/>
                              <w:spacing w:after="0"/>
                              <w:rPr>
                                <w:b/>
                                <w:color w:val="FFFFFF" w:themeColor="background1"/>
                              </w:rPr>
                            </w:pPr>
                            <w:r w:rsidRPr="0032728E">
                              <w:rPr>
                                <w:b/>
                                <w:color w:val="FFFFFF" w:themeColor="background1"/>
                              </w:rPr>
                              <w:t xml:space="preserve">A doença do RGE (DRGE) descreve uma condição na qual o RGE é associado a um crescimento esmorecido, com vômitos frequentes acompanhados de irritabilidade, choro excessivo, distúrbios do sono e problemas respiratórios (van der Pol </w:t>
                            </w:r>
                            <w:r w:rsidRPr="0032728E">
                              <w:rPr>
                                <w:b/>
                                <w:i/>
                                <w:color w:val="FFFFFF" w:themeColor="background1"/>
                              </w:rPr>
                              <w:t xml:space="preserve">et al., </w:t>
                            </w:r>
                            <w:r w:rsidRPr="0032728E">
                              <w:rPr>
                                <w:b/>
                                <w:color w:val="FFFFFF" w:themeColor="background1"/>
                              </w:rPr>
                              <w:t xml:space="preserve">2011). </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left:0;text-align:left;margin-left:372.55pt;margin-top:7.4pt;width:423.75pt;height:62.25pt;z-index:2518794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" fillcolor="#0070c0" stroked="f">
                <v:textbox>
                  <w:txbxContent>
                    <w:p w:rsidR="002E5EAF" w:rsidRPr="0032728E" w:rsidRDefault="002E5EAF" w:rsidP="00905CD2">
                      <w:pPr>
                        <w:pStyle w:val="Corpo"/>
                        <w:spacing w:after="0"/>
                        <w:rPr>
                          <w:b/>
                          <w:color w:val="FFFFFF" w:themeColor="background1"/>
                        </w:rPr>
                      </w:pPr>
                      <w:r w:rsidRPr="0032728E">
                        <w:rPr>
                          <w:b/>
                          <w:color w:val="FFFFFF" w:themeColor="background1"/>
                        </w:rPr>
                        <w:t xml:space="preserve">A doença do RGE (DRGE) descreve uma condição na qual o RGE é associado a um crescimento esmorecido, com vômitos frequentes acompanhados de irritabilidade, choro excessivo, distúrbios do sono e problemas respiratórios (van der Pol </w:t>
                      </w:r>
                      <w:r w:rsidRPr="0032728E">
                        <w:rPr>
                          <w:b/>
                          <w:i/>
                          <w:color w:val="FFFFFF" w:themeColor="background1"/>
                        </w:rPr>
                        <w:t xml:space="preserve">et al., </w:t>
                      </w:r>
                      <w:r w:rsidRPr="0032728E">
                        <w:rPr>
                          <w:b/>
                          <w:color w:val="FFFFFF" w:themeColor="background1"/>
                        </w:rPr>
                        <w:t xml:space="preserve">2011). </w:t>
                      </w:r>
                    </w:p>
                    <w:p w:rsidR="002E5EAF" w:rsidRDefault="002E5EAF"/>
                  </w:txbxContent>
                </v:textbox>
                <w10:wrap anchorx="margin"/>
              </v:shape>
            </w:pict>
          </mc:Fallback>
        </mc:AlternateContent>
      </w:r>
    </w:p>
    <w:p w:rsidR="00905CD2" w:rsidRDefault="00905CD2" w:rsidP="00905CD2">
      <w:pPr>
        <w:pStyle w:val="Corpo"/>
        <w:spacing w:after="0"/>
      </w:pPr>
    </w:p>
    <w:p w:rsidR="00905CD2" w:rsidRDefault="00905CD2" w:rsidP="00905CD2">
      <w:pPr>
        <w:pStyle w:val="Corpo"/>
        <w:spacing w:after="0"/>
      </w:pPr>
    </w:p>
    <w:p w:rsidR="00905CD2" w:rsidRDefault="00905CD2" w:rsidP="00905CD2">
      <w:pPr>
        <w:pStyle w:val="Corpo"/>
        <w:spacing w:after="0"/>
      </w:pPr>
    </w:p>
    <w:p w:rsidR="00905CD2" w:rsidRDefault="00905CD2" w:rsidP="00905CD2">
      <w:pPr>
        <w:pStyle w:val="Corpo"/>
        <w:spacing w:after="0"/>
      </w:pPr>
    </w:p>
    <w:p w:rsidR="00905CD2" w:rsidRDefault="00905CD2" w:rsidP="00905CD2">
      <w:pPr>
        <w:pStyle w:val="Corpo"/>
        <w:spacing w:after="0"/>
      </w:pPr>
    </w:p>
    <w:p w:rsidR="0032728E" w:rsidRDefault="0032728E" w:rsidP="0032728E">
      <w:pPr>
        <w:pStyle w:val="Corpo"/>
        <w:spacing w:after="0"/>
        <w:rPr>
          <w:b/>
        </w:rPr>
      </w:pPr>
    </w:p>
    <w:p w:rsidR="0032728E" w:rsidRDefault="0032728E" w:rsidP="0032728E">
      <w:pPr>
        <w:pStyle w:val="Corpo"/>
        <w:spacing w:after="0"/>
        <w:rPr>
          <w:b/>
        </w:rPr>
      </w:pPr>
      <w:r w:rsidRPr="0032728E">
        <w:rPr>
          <w:b/>
        </w:rPr>
        <w:t>Os</w:t>
      </w:r>
      <w:r>
        <w:t xml:space="preserve"> </w:t>
      </w:r>
      <w:r w:rsidRPr="000B7DB8">
        <w:rPr>
          <w:b/>
        </w:rPr>
        <w:t>principais fármacos utilizados para o tratamento da DRGE são</w:t>
      </w:r>
      <w:r>
        <w:rPr>
          <w:b/>
        </w:rPr>
        <w:t>:</w:t>
      </w:r>
    </w:p>
    <w:p w:rsidR="0032728E" w:rsidRDefault="0032728E" w:rsidP="0032728E">
      <w:pPr>
        <w:pStyle w:val="Corpo"/>
        <w:spacing w:after="120"/>
        <w:rPr>
          <w:b/>
        </w:rPr>
      </w:pPr>
    </w:p>
    <w:p w:rsidR="0032728E" w:rsidRPr="0032728E" w:rsidRDefault="0032728E" w:rsidP="00510414">
      <w:pPr>
        <w:pStyle w:val="Corpo"/>
        <w:numPr>
          <w:ilvl w:val="0"/>
          <w:numId w:val="37"/>
        </w:numPr>
        <w:spacing w:after="120"/>
      </w:pPr>
      <w:r w:rsidRPr="0032728E">
        <w:t>Inibidores da bomba de prótons (IBP);</w:t>
      </w:r>
    </w:p>
    <w:p w:rsidR="0032728E" w:rsidRPr="0032728E" w:rsidRDefault="0032728E" w:rsidP="00510414">
      <w:pPr>
        <w:pStyle w:val="Corpo"/>
        <w:numPr>
          <w:ilvl w:val="0"/>
          <w:numId w:val="37"/>
        </w:numPr>
        <w:spacing w:after="120"/>
      </w:pPr>
      <w:r w:rsidRPr="0032728E">
        <w:t>Antagonistas histamínicos H</w:t>
      </w:r>
      <w:r w:rsidRPr="0032728E">
        <w:rPr>
          <w:vertAlign w:val="subscript"/>
        </w:rPr>
        <w:t>2</w:t>
      </w:r>
      <w:r w:rsidRPr="0032728E">
        <w:t xml:space="preserve">. </w:t>
      </w:r>
    </w:p>
    <w:p w:rsidR="00905CD2" w:rsidRDefault="00905CD2" w:rsidP="00905CD2">
      <w:pPr>
        <w:pStyle w:val="Corpo"/>
        <w:spacing w:after="0"/>
      </w:pPr>
    </w:p>
    <w:p w:rsidR="00672261" w:rsidRDefault="00672261" w:rsidP="000B390F">
      <w:pPr>
        <w:tabs>
          <w:tab w:val="left" w:pos="3345"/>
        </w:tabs>
      </w:pPr>
    </w:p>
    <w:p w:rsidR="0032728E" w:rsidRDefault="0032728E" w:rsidP="000B390F">
      <w:pPr>
        <w:tabs>
          <w:tab w:val="left" w:pos="3345"/>
        </w:tabs>
      </w:pPr>
    </w:p>
    <w:p w:rsidR="0032728E" w:rsidRDefault="0032728E" w:rsidP="000B390F">
      <w:pPr>
        <w:tabs>
          <w:tab w:val="left" w:pos="3345"/>
        </w:tabs>
      </w:pPr>
    </w:p>
    <w:p w:rsidR="0032728E" w:rsidRPr="00970067" w:rsidRDefault="0032728E" w:rsidP="0032728E">
      <w:pPr>
        <w:pStyle w:val="Ttulo1"/>
      </w:pPr>
      <w:bookmarkStart w:id="81" w:name="_Toc531180578"/>
      <w:r>
        <w:lastRenderedPageBreak/>
        <w:t>Formulário</w:t>
      </w:r>
      <w:bookmarkEnd w:id="81"/>
    </w:p>
    <w:p w:rsidR="0032728E" w:rsidRPr="00CF2C59" w:rsidRDefault="0032728E" w:rsidP="0032728E">
      <w:pPr>
        <w:pStyle w:val="Ttulo2"/>
      </w:pPr>
      <w:bookmarkStart w:id="82" w:name="_Toc531180579"/>
      <w:r>
        <w:t>Formulações Antissecretoras Gástricas</w:t>
      </w:r>
      <w:bookmarkEnd w:id="82"/>
    </w:p>
    <w:p w:rsidR="0032728E" w:rsidRDefault="0032728E" w:rsidP="000B390F">
      <w:pPr>
        <w:tabs>
          <w:tab w:val="left" w:pos="3345"/>
        </w:tabs>
      </w:pPr>
    </w:p>
    <w:p w:rsidR="0032728E" w:rsidRDefault="00E7560D" w:rsidP="0032728E">
      <w:pPr>
        <w:pStyle w:val="Corpo"/>
        <w:ind w:right="-1"/>
        <w:rPr>
          <w:b/>
          <w:szCs w:val="23"/>
          <w:u w:val="single"/>
        </w:rPr>
      </w:pPr>
      <w:r>
        <w:rPr>
          <w:b/>
          <w:szCs w:val="23"/>
          <w:u w:val="single"/>
        </w:rPr>
        <w:t>Tratamento para o Refluxo Gastroesofágico</w:t>
      </w:r>
      <w:r w:rsidR="004E2639">
        <w:rPr>
          <w:b/>
          <w:szCs w:val="23"/>
          <w:u w:val="single"/>
        </w:rPr>
        <w:t xml:space="preserve"> para Crianças de 10 a 20 kg</w:t>
      </w:r>
    </w:p>
    <w:p w:rsidR="0032728E" w:rsidRPr="007E75E6" w:rsidRDefault="0032728E" w:rsidP="0032728E">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2728E"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32728E" w:rsidRPr="007E75E6" w:rsidRDefault="00E7560D" w:rsidP="00874777">
            <w:pPr>
              <w:pStyle w:val="Corpo"/>
              <w:jc w:val="center"/>
              <w:rPr>
                <w:b/>
                <w:color w:val="FFFFFF" w:themeColor="background1"/>
              </w:rPr>
            </w:pPr>
            <w:r>
              <w:rPr>
                <w:b/>
                <w:color w:val="FFFFFF" w:themeColor="background1"/>
                <w:sz w:val="22"/>
              </w:rPr>
              <w:t>Omeprazol</w:t>
            </w:r>
            <w:r w:rsidR="004E2639">
              <w:rPr>
                <w:b/>
                <w:color w:val="FFFFFF" w:themeColor="background1"/>
                <w:sz w:val="22"/>
              </w:rPr>
              <w:t xml:space="preserve"> </w:t>
            </w:r>
          </w:p>
        </w:tc>
      </w:tr>
      <w:tr w:rsidR="0032728E"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32728E" w:rsidRPr="007E75E6" w:rsidRDefault="004E2639" w:rsidP="004E2639">
            <w:pPr>
              <w:pStyle w:val="Corpo"/>
              <w:jc w:val="center"/>
              <w:rPr>
                <w:rFonts w:cs="Calibri"/>
                <w:szCs w:val="23"/>
              </w:rPr>
            </w:pPr>
            <w:r>
              <w:rPr>
                <w:rFonts w:cs="Calibri"/>
                <w:color w:val="auto"/>
                <w:szCs w:val="23"/>
              </w:rPr>
              <w:t>Omeprazol 2 mg/mL.</w:t>
            </w:r>
            <w:r w:rsidR="0032728E">
              <w:rPr>
                <w:rFonts w:cs="Calibri"/>
                <w:color w:val="auto"/>
                <w:szCs w:val="23"/>
              </w:rPr>
              <w:t>.</w:t>
            </w:r>
            <w:r>
              <w:rPr>
                <w:rFonts w:cs="Calibri"/>
                <w:color w:val="auto"/>
                <w:szCs w:val="23"/>
              </w:rPr>
              <w:t>.....</w:t>
            </w:r>
            <w:r w:rsidR="0032728E">
              <w:rPr>
                <w:rFonts w:cs="Calibri"/>
                <w:color w:val="auto"/>
                <w:szCs w:val="23"/>
              </w:rPr>
              <w:t>.....</w:t>
            </w:r>
            <w:r w:rsidR="002557CF">
              <w:rPr>
                <w:rFonts w:cs="Calibri"/>
                <w:color w:val="auto"/>
                <w:szCs w:val="23"/>
              </w:rPr>
              <w:t>..</w:t>
            </w:r>
            <w:r w:rsidR="00626542">
              <w:rPr>
                <w:rFonts w:cs="Calibri"/>
                <w:color w:val="auto"/>
                <w:szCs w:val="23"/>
              </w:rPr>
              <w:t>...</w:t>
            </w:r>
            <w:r w:rsidR="002557CF">
              <w:rPr>
                <w:rFonts w:cs="Calibri"/>
                <w:color w:val="auto"/>
                <w:szCs w:val="23"/>
              </w:rPr>
              <w:t>...</w:t>
            </w:r>
            <w:r>
              <w:rPr>
                <w:rFonts w:cs="Calibri"/>
                <w:color w:val="auto"/>
                <w:szCs w:val="23"/>
              </w:rPr>
              <w:t>..</w:t>
            </w:r>
            <w:r w:rsidR="0032728E">
              <w:rPr>
                <w:rFonts w:cs="Calibri"/>
                <w:color w:val="auto"/>
                <w:szCs w:val="23"/>
              </w:rPr>
              <w:t xml:space="preserve">... </w:t>
            </w:r>
            <w:r>
              <w:rPr>
                <w:rFonts w:cs="Calibri"/>
                <w:color w:val="auto"/>
                <w:szCs w:val="23"/>
              </w:rPr>
              <w:t>10 mg</w:t>
            </w:r>
          </w:p>
        </w:tc>
      </w:tr>
      <w:tr w:rsidR="0032728E"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2728E" w:rsidRPr="007E75E6" w:rsidRDefault="004E2639" w:rsidP="004E2639">
            <w:pPr>
              <w:pStyle w:val="Corpo"/>
              <w:rPr>
                <w:color w:val="000000" w:themeColor="text1"/>
              </w:rPr>
            </w:pPr>
            <w:r>
              <w:rPr>
                <w:color w:val="000000" w:themeColor="text1"/>
              </w:rPr>
              <w:t xml:space="preserve">Suspensão </w:t>
            </w:r>
            <w:r w:rsidR="002557CF">
              <w:rPr>
                <w:color w:val="000000" w:themeColor="text1"/>
              </w:rPr>
              <w:t>qsp...............</w:t>
            </w:r>
            <w:r w:rsidR="00626542">
              <w:rPr>
                <w:color w:val="000000" w:themeColor="text1"/>
              </w:rPr>
              <w:t>..</w:t>
            </w:r>
            <w:r w:rsidR="002557CF">
              <w:rPr>
                <w:color w:val="000000" w:themeColor="text1"/>
              </w:rPr>
              <w:t>........</w:t>
            </w:r>
            <w:r>
              <w:rPr>
                <w:color w:val="000000" w:themeColor="text1"/>
              </w:rPr>
              <w:t>.......</w:t>
            </w:r>
            <w:r w:rsidR="0032728E">
              <w:rPr>
                <w:color w:val="000000" w:themeColor="text1"/>
              </w:rPr>
              <w:t xml:space="preserve"> </w:t>
            </w:r>
            <w:r>
              <w:rPr>
                <w:color w:val="000000" w:themeColor="text1"/>
              </w:rPr>
              <w:t>200 mL</w:t>
            </w:r>
          </w:p>
        </w:tc>
      </w:tr>
      <w:tr w:rsidR="0032728E" w:rsidRPr="00BE5CFD" w:rsidTr="004E263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2728E" w:rsidRPr="00BE5CFD" w:rsidRDefault="004E2639" w:rsidP="004E2639">
            <w:pPr>
              <w:pStyle w:val="Corpo"/>
              <w:jc w:val="center"/>
              <w:rPr>
                <w:sz w:val="16"/>
                <w:szCs w:val="16"/>
              </w:rPr>
            </w:pPr>
            <w:r>
              <w:rPr>
                <w:sz w:val="16"/>
                <w:szCs w:val="16"/>
              </w:rPr>
              <w:t>Dose diária ou conforme orientação médica.</w:t>
            </w:r>
          </w:p>
        </w:tc>
      </w:tr>
    </w:tbl>
    <w:p w:rsidR="0032728E" w:rsidRDefault="0032728E" w:rsidP="000B390F">
      <w:pPr>
        <w:tabs>
          <w:tab w:val="left" w:pos="3345"/>
        </w:tabs>
      </w:pPr>
    </w:p>
    <w:p w:rsidR="004E2639" w:rsidRDefault="004E2639" w:rsidP="004E2639">
      <w:pPr>
        <w:pStyle w:val="Corpo"/>
        <w:ind w:right="-1"/>
        <w:rPr>
          <w:b/>
          <w:szCs w:val="23"/>
          <w:u w:val="single"/>
        </w:rPr>
      </w:pPr>
      <w:r>
        <w:rPr>
          <w:b/>
          <w:szCs w:val="23"/>
          <w:u w:val="single"/>
        </w:rPr>
        <w:t>Tratamento para o Refluxo Gastroesofágico para Crianças Acima de 20 kg</w:t>
      </w:r>
    </w:p>
    <w:p w:rsidR="004E2639" w:rsidRPr="007E75E6" w:rsidRDefault="004E2639" w:rsidP="004E2639">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E2639"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E2639" w:rsidRPr="007E75E6" w:rsidRDefault="004E2639" w:rsidP="00874777">
            <w:pPr>
              <w:pStyle w:val="Corpo"/>
              <w:jc w:val="center"/>
              <w:rPr>
                <w:b/>
                <w:color w:val="FFFFFF" w:themeColor="background1"/>
              </w:rPr>
            </w:pPr>
            <w:r>
              <w:rPr>
                <w:b/>
                <w:color w:val="FFFFFF" w:themeColor="background1"/>
                <w:sz w:val="22"/>
              </w:rPr>
              <w:t xml:space="preserve">Omeprazol </w:t>
            </w:r>
          </w:p>
        </w:tc>
      </w:tr>
      <w:tr w:rsidR="004E2639"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E2639" w:rsidRPr="007E75E6" w:rsidRDefault="004E2639" w:rsidP="00874777">
            <w:pPr>
              <w:pStyle w:val="Corpo"/>
              <w:jc w:val="center"/>
              <w:rPr>
                <w:rFonts w:cs="Calibri"/>
                <w:szCs w:val="23"/>
              </w:rPr>
            </w:pPr>
            <w:r>
              <w:rPr>
                <w:rFonts w:cs="Calibri"/>
                <w:color w:val="auto"/>
                <w:szCs w:val="23"/>
              </w:rPr>
              <w:t>Omeprazol 2 mg/mL......</w:t>
            </w:r>
            <w:r w:rsidR="002557CF">
              <w:rPr>
                <w:rFonts w:cs="Calibri"/>
                <w:color w:val="auto"/>
                <w:szCs w:val="23"/>
              </w:rPr>
              <w:t>...</w:t>
            </w:r>
            <w:r w:rsidR="00626542">
              <w:rPr>
                <w:rFonts w:cs="Calibri"/>
                <w:color w:val="auto"/>
                <w:szCs w:val="23"/>
              </w:rPr>
              <w:t>..</w:t>
            </w:r>
            <w:r w:rsidR="002557CF">
              <w:rPr>
                <w:rFonts w:cs="Calibri"/>
                <w:color w:val="auto"/>
                <w:szCs w:val="23"/>
              </w:rPr>
              <w:t>..........</w:t>
            </w:r>
            <w:r>
              <w:rPr>
                <w:rFonts w:cs="Calibri"/>
                <w:color w:val="auto"/>
                <w:szCs w:val="23"/>
              </w:rPr>
              <w:t>... 20 mg</w:t>
            </w:r>
          </w:p>
        </w:tc>
      </w:tr>
      <w:tr w:rsidR="004E2639"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E2639" w:rsidRPr="007E75E6" w:rsidRDefault="004E2639" w:rsidP="00874777">
            <w:pPr>
              <w:pStyle w:val="Corpo"/>
              <w:rPr>
                <w:color w:val="000000" w:themeColor="text1"/>
              </w:rPr>
            </w:pPr>
            <w:r>
              <w:rPr>
                <w:color w:val="000000" w:themeColor="text1"/>
              </w:rPr>
              <w:t>Suspen</w:t>
            </w:r>
            <w:r w:rsidR="002557CF">
              <w:rPr>
                <w:color w:val="000000" w:themeColor="text1"/>
              </w:rPr>
              <w:t>são qsp.................</w:t>
            </w:r>
            <w:r w:rsidR="00626542">
              <w:rPr>
                <w:color w:val="000000" w:themeColor="text1"/>
              </w:rPr>
              <w:t>..</w:t>
            </w:r>
            <w:r w:rsidR="002557CF">
              <w:rPr>
                <w:color w:val="000000" w:themeColor="text1"/>
              </w:rPr>
              <w:t>......</w:t>
            </w:r>
            <w:r>
              <w:rPr>
                <w:color w:val="000000" w:themeColor="text1"/>
              </w:rPr>
              <w:t>....... 200 mL</w:t>
            </w:r>
          </w:p>
        </w:tc>
      </w:tr>
      <w:tr w:rsidR="004E2639" w:rsidRPr="00BE5CFD" w:rsidTr="00874777">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E2639" w:rsidRPr="00BE5CFD" w:rsidRDefault="004E2639" w:rsidP="00874777">
            <w:pPr>
              <w:pStyle w:val="Corpo"/>
              <w:jc w:val="center"/>
              <w:rPr>
                <w:sz w:val="16"/>
                <w:szCs w:val="16"/>
              </w:rPr>
            </w:pPr>
            <w:r>
              <w:rPr>
                <w:sz w:val="16"/>
                <w:szCs w:val="16"/>
              </w:rPr>
              <w:t>Dose diária ou conforme orientação médica.</w:t>
            </w:r>
          </w:p>
        </w:tc>
      </w:tr>
    </w:tbl>
    <w:p w:rsidR="004E2639" w:rsidRDefault="004E2639" w:rsidP="000B390F">
      <w:pPr>
        <w:tabs>
          <w:tab w:val="left" w:pos="3345"/>
        </w:tabs>
      </w:pPr>
    </w:p>
    <w:p w:rsidR="004E2639" w:rsidRDefault="004E2639" w:rsidP="004E2639">
      <w:pPr>
        <w:pStyle w:val="Corpo"/>
        <w:ind w:right="-1"/>
        <w:rPr>
          <w:b/>
          <w:szCs w:val="23"/>
          <w:u w:val="single"/>
        </w:rPr>
      </w:pPr>
      <w:r w:rsidRPr="004E2639">
        <w:rPr>
          <w:b/>
          <w:szCs w:val="23"/>
          <w:u w:val="single"/>
        </w:rPr>
        <w:t>Cápsulas de Omeprazol para o Tratamento da Dispepsia</w:t>
      </w:r>
      <w:r w:rsidR="00875409">
        <w:rPr>
          <w:b/>
          <w:szCs w:val="23"/>
          <w:u w:val="single"/>
        </w:rPr>
        <w:t xml:space="preserve"> (2 a 16 anos)</w:t>
      </w:r>
    </w:p>
    <w:p w:rsidR="004E2639" w:rsidRPr="007E75E6" w:rsidRDefault="004E2639" w:rsidP="004E2639">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E2639"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E2639" w:rsidRPr="007E75E6" w:rsidRDefault="004E2639" w:rsidP="00874777">
            <w:pPr>
              <w:pStyle w:val="Corpo"/>
              <w:jc w:val="center"/>
              <w:rPr>
                <w:b/>
                <w:color w:val="FFFFFF" w:themeColor="background1"/>
              </w:rPr>
            </w:pPr>
            <w:r>
              <w:rPr>
                <w:b/>
                <w:color w:val="FFFFFF" w:themeColor="background1"/>
                <w:sz w:val="22"/>
              </w:rPr>
              <w:t xml:space="preserve">Omeprazol </w:t>
            </w:r>
          </w:p>
        </w:tc>
      </w:tr>
      <w:tr w:rsidR="004E2639"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E2639" w:rsidRPr="007E75E6" w:rsidRDefault="004E2639" w:rsidP="00493B1B">
            <w:pPr>
              <w:pStyle w:val="Corpo"/>
              <w:jc w:val="center"/>
              <w:rPr>
                <w:rFonts w:cs="Calibri"/>
                <w:szCs w:val="23"/>
              </w:rPr>
            </w:pPr>
            <w:r>
              <w:rPr>
                <w:rFonts w:cs="Calibri"/>
                <w:color w:val="auto"/>
                <w:szCs w:val="23"/>
              </w:rPr>
              <w:t>Omeprazol</w:t>
            </w:r>
            <w:r w:rsidR="00493B1B">
              <w:rPr>
                <w:rFonts w:cs="Calibri"/>
                <w:color w:val="auto"/>
                <w:szCs w:val="23"/>
              </w:rPr>
              <w:t>......</w:t>
            </w:r>
            <w:r w:rsidR="002557CF">
              <w:rPr>
                <w:rFonts w:cs="Calibri"/>
                <w:color w:val="auto"/>
                <w:szCs w:val="23"/>
              </w:rPr>
              <w:t>...............</w:t>
            </w:r>
            <w:r>
              <w:rPr>
                <w:rFonts w:cs="Calibri"/>
                <w:color w:val="auto"/>
                <w:szCs w:val="23"/>
              </w:rPr>
              <w:t xml:space="preserve">....... </w:t>
            </w:r>
            <w:r w:rsidR="00493B1B">
              <w:rPr>
                <w:rFonts w:cs="Calibri"/>
                <w:color w:val="auto"/>
                <w:szCs w:val="23"/>
              </w:rPr>
              <w:t xml:space="preserve">1 a 2 </w:t>
            </w:r>
            <w:r>
              <w:rPr>
                <w:rFonts w:cs="Calibri"/>
                <w:color w:val="auto"/>
                <w:szCs w:val="23"/>
              </w:rPr>
              <w:t>mg</w:t>
            </w:r>
            <w:r w:rsidR="002557CF">
              <w:rPr>
                <w:rFonts w:cs="Calibri"/>
                <w:color w:val="auto"/>
                <w:szCs w:val="23"/>
              </w:rPr>
              <w:t>/</w:t>
            </w:r>
            <w:r w:rsidR="00493B1B">
              <w:rPr>
                <w:rFonts w:cs="Calibri"/>
                <w:color w:val="auto"/>
                <w:szCs w:val="23"/>
              </w:rPr>
              <w:t>kg</w:t>
            </w:r>
          </w:p>
        </w:tc>
      </w:tr>
      <w:tr w:rsidR="004E2639"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E2639" w:rsidRPr="007E75E6" w:rsidRDefault="00493B1B" w:rsidP="00493B1B">
            <w:pPr>
              <w:pStyle w:val="Corpo"/>
              <w:rPr>
                <w:color w:val="000000" w:themeColor="text1"/>
              </w:rPr>
            </w:pPr>
            <w:r>
              <w:rPr>
                <w:color w:val="000000" w:themeColor="text1"/>
              </w:rPr>
              <w:t>Excipiente</w:t>
            </w:r>
            <w:r w:rsidR="002557CF">
              <w:rPr>
                <w:color w:val="000000" w:themeColor="text1"/>
              </w:rPr>
              <w:t xml:space="preserve"> qsp...................</w:t>
            </w:r>
            <w:r w:rsidR="004E2639">
              <w:rPr>
                <w:color w:val="000000" w:themeColor="text1"/>
              </w:rPr>
              <w:t>........</w:t>
            </w:r>
            <w:r>
              <w:rPr>
                <w:color w:val="000000" w:themeColor="text1"/>
              </w:rPr>
              <w:t xml:space="preserve"> 1 Cápsula</w:t>
            </w:r>
          </w:p>
        </w:tc>
      </w:tr>
      <w:tr w:rsidR="004E2639" w:rsidRPr="00BE5CFD" w:rsidTr="00874777">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E2639" w:rsidRPr="00BE5CFD" w:rsidRDefault="004E2639" w:rsidP="00874777">
            <w:pPr>
              <w:pStyle w:val="Corpo"/>
              <w:jc w:val="center"/>
              <w:rPr>
                <w:sz w:val="16"/>
                <w:szCs w:val="16"/>
              </w:rPr>
            </w:pPr>
            <w:r>
              <w:rPr>
                <w:sz w:val="16"/>
                <w:szCs w:val="16"/>
              </w:rPr>
              <w:t>Dose diária ou conforme orientação médica.</w:t>
            </w:r>
          </w:p>
        </w:tc>
      </w:tr>
    </w:tbl>
    <w:p w:rsidR="004E2639" w:rsidRDefault="004E2639" w:rsidP="000B390F">
      <w:pPr>
        <w:tabs>
          <w:tab w:val="left" w:pos="3345"/>
        </w:tabs>
      </w:pPr>
    </w:p>
    <w:p w:rsidR="00493B1B" w:rsidRPr="00493B1B" w:rsidRDefault="00493B1B" w:rsidP="00493B1B">
      <w:pPr>
        <w:pStyle w:val="formulas"/>
        <w:spacing w:after="120" w:line="276" w:lineRule="auto"/>
        <w:rPr>
          <w:rFonts w:ascii="Swis721 Th BT" w:hAnsi="Swis721 Th BT"/>
          <w:b/>
        </w:rPr>
      </w:pPr>
      <w:r w:rsidRPr="00493B1B">
        <w:rPr>
          <w:rFonts w:ascii="Swis721 Th BT" w:hAnsi="Swis721 Th BT"/>
          <w:b/>
        </w:rPr>
        <w:t>Omeprazol é Superior à Ranitidina, Famotidina e Cimetidina no Manejo da Dispesia Funcional</w:t>
      </w:r>
    </w:p>
    <w:p w:rsidR="00493B1B" w:rsidRPr="003705C8" w:rsidRDefault="00493B1B" w:rsidP="00493B1B">
      <w:pPr>
        <w:pStyle w:val="Corpo"/>
        <w:spacing w:after="120"/>
      </w:pPr>
      <w:r w:rsidRPr="003705C8">
        <w:t xml:space="preserve">Um estudo comparou a eficácia de 4 fármacos mais utilizados no tratamento da dispepsia em crianças. Cento e sessenta e nove pacientes com idades entre 2 e 16 anos, sendo 47,3% meninos e 52,7% meninas foram envolvidos neste estudo pelo diagnóstico de dispepsia funcional. Os pacientes receberam 1 dos 4 tratamentos a seguir: omeprazol (1 a 2 mg/kg/dia; máximo de 40 mg/24 horas), famotidina (1 mg/kg/dia, dividido em 2 vezes; máximo de 40 mg/24 horas), ranitidina (1 a 2 mg/kg/dose, 2 vezes ao dia; máximo de 300 mg/24 horas) e cimetidina (10 mg/kg/dose, 2 vezes ao dia), durante um período de 4 semanas. </w:t>
      </w:r>
    </w:p>
    <w:p w:rsidR="00922DB9" w:rsidRPr="003705C8" w:rsidRDefault="00922DB9" w:rsidP="00493B1B">
      <w:pPr>
        <w:pStyle w:val="Corpo"/>
        <w:spacing w:after="120"/>
      </w:pPr>
    </w:p>
    <w:p w:rsidR="00493B1B" w:rsidRPr="003705C8" w:rsidRDefault="00493B1B" w:rsidP="00493B1B">
      <w:pPr>
        <w:pStyle w:val="Corpo"/>
        <w:spacing w:after="120"/>
      </w:pPr>
      <w:r w:rsidRPr="003705C8">
        <w:lastRenderedPageBreak/>
        <w:t>Os resultados encontrados foram:</w:t>
      </w:r>
    </w:p>
    <w:p w:rsidR="00493B1B" w:rsidRPr="003705C8" w:rsidRDefault="00493B1B" w:rsidP="00510414">
      <w:pPr>
        <w:pStyle w:val="Corpo"/>
        <w:numPr>
          <w:ilvl w:val="0"/>
          <w:numId w:val="38"/>
        </w:numPr>
        <w:spacing w:after="120"/>
      </w:pPr>
      <w:r w:rsidRPr="003705C8">
        <w:t>A distribuição dos fármacos entre esses pacientes foi 21,9% com cimetidina, 21,3% com famotidina, 30,8% com omeprazol e 26% com ranitidina;</w:t>
      </w:r>
    </w:p>
    <w:p w:rsidR="00493B1B" w:rsidRPr="003705C8" w:rsidRDefault="00493B1B" w:rsidP="00510414">
      <w:pPr>
        <w:pStyle w:val="Corpo"/>
        <w:numPr>
          <w:ilvl w:val="0"/>
          <w:numId w:val="38"/>
        </w:numPr>
        <w:spacing w:after="120"/>
      </w:pPr>
      <w:r w:rsidRPr="003705C8">
        <w:t>A proporção de pacientes que obtiveram alívio dos sintomas foi de 21,6% para cimetidina, 44,4% para famotidina, 53,8% para omeprazol e 43,2% para ranitidina (p=0,024);</w:t>
      </w:r>
    </w:p>
    <w:p w:rsidR="00493B1B" w:rsidRPr="003705C8" w:rsidRDefault="00493B1B" w:rsidP="00510414">
      <w:pPr>
        <w:pStyle w:val="Corpo"/>
        <w:numPr>
          <w:ilvl w:val="0"/>
          <w:numId w:val="38"/>
        </w:numPr>
        <w:spacing w:after="120"/>
      </w:pPr>
      <w:r w:rsidRPr="003705C8">
        <w:t>Não foi verificado nenhum efeito colateral.</w:t>
      </w:r>
    </w:p>
    <w:p w:rsidR="00493B1B" w:rsidRPr="003705C8" w:rsidRDefault="00493B1B" w:rsidP="00493B1B">
      <w:pPr>
        <w:pStyle w:val="Corpo"/>
      </w:pPr>
      <w:r w:rsidRPr="003705C8">
        <w:t xml:space="preserve">Os resultados mostraram que omeprazol é superior à ranitidina, famotidina e cimetidina no manejo da dispesia funcional (Dehghani </w:t>
      </w:r>
      <w:r w:rsidRPr="003705C8">
        <w:rPr>
          <w:i/>
        </w:rPr>
        <w:t xml:space="preserve">et al., </w:t>
      </w:r>
      <w:r w:rsidRPr="003705C8">
        <w:t>2011).</w:t>
      </w:r>
    </w:p>
    <w:p w:rsidR="00493B1B" w:rsidRDefault="00493B1B" w:rsidP="000B390F">
      <w:pPr>
        <w:tabs>
          <w:tab w:val="left" w:pos="3345"/>
        </w:tabs>
      </w:pPr>
    </w:p>
    <w:p w:rsidR="002961D7" w:rsidRDefault="002961D7" w:rsidP="002961D7">
      <w:pPr>
        <w:pStyle w:val="Corpo"/>
        <w:ind w:right="-1"/>
        <w:rPr>
          <w:b/>
          <w:szCs w:val="23"/>
          <w:u w:val="single"/>
        </w:rPr>
      </w:pPr>
      <w:r>
        <w:rPr>
          <w:b/>
          <w:szCs w:val="23"/>
          <w:u w:val="single"/>
        </w:rPr>
        <w:t>Suspensão Oral de Cimetidina Dose Usual para Crianças de até 1 Ano</w:t>
      </w:r>
    </w:p>
    <w:p w:rsidR="002961D7" w:rsidRPr="007E75E6" w:rsidRDefault="002961D7" w:rsidP="002961D7">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2961D7"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2961D7" w:rsidRPr="007E75E6" w:rsidRDefault="002961D7" w:rsidP="00874777">
            <w:pPr>
              <w:pStyle w:val="Corpo"/>
              <w:jc w:val="center"/>
              <w:rPr>
                <w:b/>
                <w:color w:val="FFFFFF" w:themeColor="background1"/>
              </w:rPr>
            </w:pPr>
            <w:r>
              <w:rPr>
                <w:b/>
                <w:color w:val="FFFFFF" w:themeColor="background1"/>
                <w:sz w:val="22"/>
              </w:rPr>
              <w:t xml:space="preserve">Cimetidina </w:t>
            </w:r>
          </w:p>
        </w:tc>
      </w:tr>
      <w:tr w:rsidR="002961D7"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2961D7" w:rsidRPr="007E75E6" w:rsidRDefault="00454EA4" w:rsidP="002961D7">
            <w:pPr>
              <w:pStyle w:val="Corpo"/>
              <w:jc w:val="center"/>
              <w:rPr>
                <w:rFonts w:cs="Calibri"/>
                <w:szCs w:val="23"/>
              </w:rPr>
            </w:pPr>
            <w:r>
              <w:rPr>
                <w:rFonts w:cs="Calibri"/>
                <w:color w:val="auto"/>
                <w:szCs w:val="23"/>
              </w:rPr>
              <w:t>Cimetidina...............</w:t>
            </w:r>
            <w:r w:rsidR="002961D7">
              <w:rPr>
                <w:rFonts w:cs="Calibri"/>
                <w:color w:val="auto"/>
                <w:szCs w:val="23"/>
              </w:rPr>
              <w:t>........ 20 mg/kg/5 mL</w:t>
            </w:r>
          </w:p>
        </w:tc>
      </w:tr>
      <w:tr w:rsidR="002961D7"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961D7" w:rsidRPr="007E75E6" w:rsidRDefault="002961D7" w:rsidP="002961D7">
            <w:pPr>
              <w:pStyle w:val="Corpo"/>
              <w:rPr>
                <w:color w:val="000000" w:themeColor="text1"/>
              </w:rPr>
            </w:pPr>
            <w:r>
              <w:rPr>
                <w:color w:val="000000" w:themeColor="text1"/>
              </w:rPr>
              <w:t>Sus</w:t>
            </w:r>
            <w:r w:rsidR="00454EA4">
              <w:rPr>
                <w:color w:val="000000" w:themeColor="text1"/>
              </w:rPr>
              <w:t>pensão qsp.....................</w:t>
            </w:r>
            <w:r>
              <w:rPr>
                <w:color w:val="000000" w:themeColor="text1"/>
              </w:rPr>
              <w:t>......... 200 mL</w:t>
            </w:r>
          </w:p>
        </w:tc>
      </w:tr>
      <w:tr w:rsidR="002961D7" w:rsidRPr="00BE5CFD" w:rsidTr="00874777">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961D7" w:rsidRPr="00BE5CFD" w:rsidRDefault="002961D7" w:rsidP="00874777">
            <w:pPr>
              <w:pStyle w:val="Corpo"/>
              <w:jc w:val="center"/>
              <w:rPr>
                <w:sz w:val="16"/>
                <w:szCs w:val="16"/>
              </w:rPr>
            </w:pPr>
            <w:r>
              <w:rPr>
                <w:sz w:val="16"/>
                <w:szCs w:val="16"/>
              </w:rPr>
              <w:t>Dose diária ou conforme orientação médica.</w:t>
            </w:r>
          </w:p>
        </w:tc>
      </w:tr>
    </w:tbl>
    <w:p w:rsidR="00493B1B" w:rsidRDefault="00493B1B" w:rsidP="000B390F">
      <w:pPr>
        <w:tabs>
          <w:tab w:val="left" w:pos="3345"/>
        </w:tabs>
      </w:pPr>
    </w:p>
    <w:p w:rsidR="002961D7" w:rsidRDefault="002961D7" w:rsidP="002961D7">
      <w:pPr>
        <w:pStyle w:val="Corpo"/>
        <w:ind w:right="-1"/>
        <w:rPr>
          <w:b/>
          <w:szCs w:val="23"/>
          <w:u w:val="single"/>
        </w:rPr>
      </w:pPr>
      <w:r>
        <w:rPr>
          <w:b/>
          <w:szCs w:val="23"/>
          <w:u w:val="single"/>
        </w:rPr>
        <w:t>Suspensão Oral de Cimetidina Dose Usual para Crianças Maiores de 1 Ano</w:t>
      </w:r>
    </w:p>
    <w:p w:rsidR="002961D7" w:rsidRPr="007E75E6" w:rsidRDefault="002961D7" w:rsidP="002961D7">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2961D7"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2961D7" w:rsidRPr="007E75E6" w:rsidRDefault="002961D7" w:rsidP="00874777">
            <w:pPr>
              <w:pStyle w:val="Corpo"/>
              <w:jc w:val="center"/>
              <w:rPr>
                <w:b/>
                <w:color w:val="FFFFFF" w:themeColor="background1"/>
              </w:rPr>
            </w:pPr>
            <w:r>
              <w:rPr>
                <w:b/>
                <w:color w:val="FFFFFF" w:themeColor="background1"/>
                <w:sz w:val="22"/>
              </w:rPr>
              <w:t xml:space="preserve">Cimetidina </w:t>
            </w:r>
          </w:p>
        </w:tc>
      </w:tr>
      <w:tr w:rsidR="002961D7"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2961D7" w:rsidRPr="007E75E6" w:rsidRDefault="00454EA4" w:rsidP="00874777">
            <w:pPr>
              <w:pStyle w:val="Corpo"/>
              <w:jc w:val="center"/>
              <w:rPr>
                <w:rFonts w:cs="Calibri"/>
                <w:szCs w:val="23"/>
              </w:rPr>
            </w:pPr>
            <w:r>
              <w:rPr>
                <w:rFonts w:cs="Calibri"/>
                <w:color w:val="auto"/>
                <w:szCs w:val="23"/>
              </w:rPr>
              <w:t>Cimetidina...</w:t>
            </w:r>
            <w:r w:rsidR="002961D7">
              <w:rPr>
                <w:rFonts w:cs="Calibri"/>
                <w:color w:val="auto"/>
                <w:szCs w:val="23"/>
              </w:rPr>
              <w:t>............ 25 a 30 mg/kg/5 mL</w:t>
            </w:r>
          </w:p>
        </w:tc>
      </w:tr>
      <w:tr w:rsidR="002961D7" w:rsidRPr="007E75E6" w:rsidTr="008747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961D7" w:rsidRPr="007E75E6" w:rsidRDefault="00454EA4" w:rsidP="00874777">
            <w:pPr>
              <w:pStyle w:val="Corpo"/>
              <w:rPr>
                <w:color w:val="000000" w:themeColor="text1"/>
              </w:rPr>
            </w:pPr>
            <w:r>
              <w:rPr>
                <w:color w:val="000000" w:themeColor="text1"/>
              </w:rPr>
              <w:t>Suspensão qsp...............</w:t>
            </w:r>
            <w:r w:rsidR="002961D7">
              <w:rPr>
                <w:color w:val="000000" w:themeColor="text1"/>
              </w:rPr>
              <w:t>............... 200 mL</w:t>
            </w:r>
          </w:p>
        </w:tc>
      </w:tr>
      <w:tr w:rsidR="002961D7" w:rsidRPr="00BE5CFD" w:rsidTr="00874777">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961D7" w:rsidRPr="00BE5CFD" w:rsidRDefault="002961D7" w:rsidP="00874777">
            <w:pPr>
              <w:pStyle w:val="Corpo"/>
              <w:jc w:val="center"/>
              <w:rPr>
                <w:sz w:val="16"/>
                <w:szCs w:val="16"/>
              </w:rPr>
            </w:pPr>
            <w:r>
              <w:rPr>
                <w:sz w:val="16"/>
                <w:szCs w:val="16"/>
              </w:rPr>
              <w:t>Dose diária ou conforme orientação médica.</w:t>
            </w:r>
          </w:p>
        </w:tc>
      </w:tr>
    </w:tbl>
    <w:p w:rsidR="002961D7" w:rsidRDefault="002961D7" w:rsidP="000B390F">
      <w:pPr>
        <w:tabs>
          <w:tab w:val="left" w:pos="3345"/>
        </w:tabs>
      </w:pPr>
    </w:p>
    <w:p w:rsidR="002961D7" w:rsidRDefault="002961D7" w:rsidP="000B390F">
      <w:pPr>
        <w:tabs>
          <w:tab w:val="left" w:pos="3345"/>
        </w:tabs>
      </w:pPr>
    </w:p>
    <w:p w:rsidR="004B740F" w:rsidRDefault="004B740F" w:rsidP="000B390F">
      <w:pPr>
        <w:tabs>
          <w:tab w:val="left" w:pos="3345"/>
        </w:tabs>
      </w:pPr>
    </w:p>
    <w:p w:rsidR="004B740F" w:rsidRDefault="004B740F" w:rsidP="000B390F">
      <w:pPr>
        <w:tabs>
          <w:tab w:val="left" w:pos="3345"/>
        </w:tabs>
      </w:pPr>
    </w:p>
    <w:p w:rsidR="00B46C55" w:rsidRDefault="00B46C55" w:rsidP="000B390F">
      <w:pPr>
        <w:tabs>
          <w:tab w:val="left" w:pos="3345"/>
        </w:tabs>
      </w:pPr>
    </w:p>
    <w:p w:rsidR="00B46C55" w:rsidRDefault="00B46C55" w:rsidP="000B390F">
      <w:pPr>
        <w:tabs>
          <w:tab w:val="left" w:pos="3345"/>
        </w:tabs>
      </w:pPr>
    </w:p>
    <w:p w:rsidR="00B46C55" w:rsidRDefault="00B46C55" w:rsidP="000B390F">
      <w:pPr>
        <w:tabs>
          <w:tab w:val="left" w:pos="3345"/>
        </w:tabs>
      </w:pPr>
    </w:p>
    <w:p w:rsidR="00B46C55" w:rsidRDefault="00B46C55" w:rsidP="000B390F">
      <w:pPr>
        <w:tabs>
          <w:tab w:val="left" w:pos="3345"/>
        </w:tabs>
      </w:pPr>
    </w:p>
    <w:p w:rsidR="00B46C55" w:rsidRPr="00970067" w:rsidRDefault="00B46C55" w:rsidP="00B46C55">
      <w:pPr>
        <w:pStyle w:val="Ttulo1"/>
      </w:pPr>
      <w:bookmarkStart w:id="83" w:name="_Toc531180580"/>
      <w:r>
        <w:lastRenderedPageBreak/>
        <w:t>Antieméticos e Antiespasmódicos</w:t>
      </w:r>
      <w:bookmarkEnd w:id="83"/>
    </w:p>
    <w:p w:rsidR="00B46C55" w:rsidRPr="00947A87" w:rsidRDefault="00B46C55" w:rsidP="00B46C55">
      <w:pPr>
        <w:pStyle w:val="Ttulo2"/>
      </w:pPr>
      <w:bookmarkStart w:id="84" w:name="_Toc531180581"/>
      <w:r>
        <w:t>Características Gerais</w:t>
      </w:r>
      <w:bookmarkEnd w:id="84"/>
      <w:r>
        <w:t xml:space="preserve"> </w:t>
      </w:r>
    </w:p>
    <w:p w:rsidR="00B46C55" w:rsidRDefault="00B46C55" w:rsidP="000B390F">
      <w:pPr>
        <w:tabs>
          <w:tab w:val="left" w:pos="3345"/>
        </w:tabs>
      </w:pPr>
    </w:p>
    <w:p w:rsidR="004F2A61" w:rsidRPr="004F2A61" w:rsidRDefault="00B46C55" w:rsidP="00B46C55">
      <w:pPr>
        <w:pStyle w:val="Corpo"/>
        <w:spacing w:after="240"/>
      </w:pPr>
      <w:r w:rsidRPr="004F2A61">
        <w:t xml:space="preserve">Os antieméticos são um grupo de fármacos diversos usados para tratar ou prevenir náuseas e vômitos, incluindo aqueles associados à terapia anticâncer, anestesia e enjoos por movimento. </w:t>
      </w:r>
    </w:p>
    <w:p w:rsidR="004F2A61" w:rsidRDefault="004F2A61" w:rsidP="004F2A61">
      <w:pPr>
        <w:pStyle w:val="Corpo"/>
        <w:spacing w:after="240"/>
        <w:jc w:val="center"/>
        <w:rPr>
          <w:b/>
        </w:rPr>
      </w:pPr>
      <w:r>
        <w:rPr>
          <w:noProof/>
          <w:lang w:eastAsia="pt-BR"/>
        </w:rPr>
        <mc:AlternateContent>
          <mc:Choice Requires="wps">
            <w:drawing>
              <wp:anchor distT="45720" distB="45720" distL="114300" distR="114300" simplePos="0" relativeHeight="251885568" behindDoc="0" locked="0" layoutInCell="1" allowOverlap="1">
                <wp:simplePos x="0" y="0"/>
                <wp:positionH relativeFrom="margin">
                  <wp:align>right</wp:align>
                </wp:positionH>
                <wp:positionV relativeFrom="paragraph">
                  <wp:posOffset>13970</wp:posOffset>
                </wp:positionV>
                <wp:extent cx="5381625" cy="371475"/>
                <wp:effectExtent l="0" t="0" r="28575" b="28575"/>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371475"/>
                        </a:xfrm>
                        <a:prstGeom prst="rect">
                          <a:avLst/>
                        </a:prstGeom>
                        <a:solidFill>
                          <a:srgbClr val="FFFFFF"/>
                        </a:solidFill>
                        <a:ln w="9525">
                          <a:solidFill>
                            <a:schemeClr val="accent1"/>
                          </a:solidFill>
                          <a:prstDash val="dash"/>
                          <a:miter lim="800000"/>
                          <a:headEnd/>
                          <a:tailEnd/>
                        </a:ln>
                      </wps:spPr>
                      <wps:txbx>
                        <w:txbxContent>
                          <w:p w:rsidR="002E5EAF" w:rsidRPr="004F2A61" w:rsidRDefault="002E5EAF" w:rsidP="004F2A61">
                            <w:pPr>
                              <w:pStyle w:val="Corpo"/>
                              <w:spacing w:after="0"/>
                              <w:jc w:val="center"/>
                              <w:rPr>
                                <w:b/>
                              </w:rPr>
                            </w:pPr>
                            <w:r w:rsidRPr="004F2A61">
                              <w:rPr>
                                <w:b/>
                              </w:rPr>
                              <w:t>A escolha do fármaco depende particularmente da causa da náusea ou vômito.</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left:0;text-align:left;margin-left:372.55pt;margin-top:1.1pt;width:423.75pt;height:29.25pt;z-index:2518855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" strokecolor="#5b9bd5 [3204]">
                <v:stroke dashstyle="dash"/>
                <v:textbox>
                  <w:txbxContent>
                    <w:p w:rsidR="002E5EAF" w:rsidRPr="004F2A61" w:rsidRDefault="002E5EAF" w:rsidP="004F2A61">
                      <w:pPr>
                        <w:pStyle w:val="Corpo"/>
                        <w:spacing w:after="0"/>
                        <w:jc w:val="center"/>
                        <w:rPr>
                          <w:b/>
                        </w:rPr>
                      </w:pPr>
                      <w:r w:rsidRPr="004F2A61">
                        <w:rPr>
                          <w:b/>
                        </w:rPr>
                        <w:t>A escolha do fármaco depende particularmente da causa da náusea ou vômito.</w:t>
                      </w:r>
                    </w:p>
                    <w:p w:rsidR="002E5EAF" w:rsidRDefault="002E5EAF"/>
                  </w:txbxContent>
                </v:textbox>
                <w10:wrap anchorx="margin"/>
              </v:shape>
            </w:pict>
          </mc:Fallback>
        </mc:AlternateContent>
      </w:r>
    </w:p>
    <w:p w:rsidR="004F2A61" w:rsidRDefault="004F2A61" w:rsidP="004F2A61">
      <w:pPr>
        <w:pStyle w:val="Corpo"/>
        <w:spacing w:after="240"/>
        <w:jc w:val="center"/>
        <w:rPr>
          <w:b/>
        </w:rPr>
      </w:pPr>
    </w:p>
    <w:p w:rsidR="004F2A61" w:rsidRDefault="004F2A61" w:rsidP="00B46C55">
      <w:pPr>
        <w:pStyle w:val="Corpo"/>
        <w:spacing w:after="240"/>
      </w:pPr>
      <w:r>
        <w:rPr>
          <w:noProof/>
          <w:lang w:eastAsia="pt-BR"/>
        </w:rPr>
        <mc:AlternateContent>
          <mc:Choice Requires="wps">
            <w:drawing>
              <wp:anchor distT="0" distB="0" distL="114300" distR="114300" simplePos="0" relativeHeight="251886592" behindDoc="0" locked="0" layoutInCell="1" allowOverlap="1">
                <wp:simplePos x="0" y="0"/>
                <wp:positionH relativeFrom="column">
                  <wp:posOffset>443865</wp:posOffset>
                </wp:positionH>
                <wp:positionV relativeFrom="paragraph">
                  <wp:posOffset>407035</wp:posOffset>
                </wp:positionV>
                <wp:extent cx="0" cy="800100"/>
                <wp:effectExtent l="0" t="0" r="19050" b="19050"/>
                <wp:wrapNone/>
                <wp:docPr id="67" name="Conector reto 67"/>
                <wp:cNvGraphicFramePr/>
                <a:graphic xmlns:a="http://schemas.openxmlformats.org/drawingml/2006/main">
                  <a:graphicData uri="http://schemas.microsoft.com/office/word/2010/wordprocessingShape">
                    <wps:wsp>
                      <wps:cNvCnPr/>
                      <wps:spPr>
                        <a:xfrm>
                          <a:off x="0" y="0"/>
                          <a:ext cx="0" cy="80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67C4B3F" id="Conector reto 67" o:spid="_x0000_s1026" style="position:absolute;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95pt,32.05pt" to="34.95pt,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" strokecolor="#5b9bd5 [3204]" strokeweight=".5pt">
                <v:stroke joinstyle="miter"/>
              </v:line>
            </w:pict>
          </mc:Fallback>
        </mc:AlternateContent>
      </w:r>
      <w:r w:rsidR="00B46C55">
        <w:t xml:space="preserve">Os </w:t>
      </w:r>
      <w:r w:rsidR="00B46C55" w:rsidRPr="00630FA5">
        <w:rPr>
          <w:b/>
        </w:rPr>
        <w:t>antiespasmódicos</w:t>
      </w:r>
      <w:r w:rsidR="00B46C55">
        <w:t xml:space="preserve"> são fármacos utilizados por sua </w:t>
      </w:r>
      <w:r w:rsidR="00B46C55" w:rsidRPr="00630FA5">
        <w:rPr>
          <w:b/>
        </w:rPr>
        <w:t>ação relaxante no músculo liso</w:t>
      </w:r>
      <w:r w:rsidR="00B46C55">
        <w:t xml:space="preserve">, seja diretamente ou por ação antimuscarínica na inervação parassimpática. </w:t>
      </w:r>
    </w:p>
    <w:p w:rsidR="004F2A61" w:rsidRDefault="004F2A61" w:rsidP="00B46C55">
      <w:pPr>
        <w:pStyle w:val="Corpo"/>
        <w:spacing w:after="240"/>
      </w:pPr>
      <w:r>
        <w:rPr>
          <w:noProof/>
          <w:lang w:eastAsia="pt-BR"/>
        </w:rPr>
        <mc:AlternateContent>
          <mc:Choice Requires="wps">
            <w:drawing>
              <wp:anchor distT="45720" distB="45720" distL="114300" distR="114300" simplePos="0" relativeHeight="251889664" behindDoc="0" locked="0" layoutInCell="1" allowOverlap="1">
                <wp:simplePos x="0" y="0"/>
                <wp:positionH relativeFrom="margin">
                  <wp:align>right</wp:align>
                </wp:positionH>
                <wp:positionV relativeFrom="paragraph">
                  <wp:posOffset>236855</wp:posOffset>
                </wp:positionV>
                <wp:extent cx="3733800" cy="923925"/>
                <wp:effectExtent l="0" t="0" r="0" b="9525"/>
                <wp:wrapSquare wrapText="bothSides"/>
                <wp:docPr id="1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923925"/>
                        </a:xfrm>
                        <a:prstGeom prst="rect">
                          <a:avLst/>
                        </a:prstGeom>
                        <a:solidFill>
                          <a:srgbClr val="0070C0"/>
                        </a:solidFill>
                        <a:ln w="9525">
                          <a:noFill/>
                          <a:miter lim="800000"/>
                          <a:headEnd/>
                          <a:tailEnd/>
                        </a:ln>
                      </wps:spPr>
                      <wps:txbx>
                        <w:txbxContent>
                          <w:p w:rsidR="002E5EAF" w:rsidRPr="0008610F" w:rsidRDefault="002E5EAF" w:rsidP="0008610F">
                            <w:pPr>
                              <w:pStyle w:val="Corpo"/>
                              <w:spacing w:after="240"/>
                              <w:jc w:val="center"/>
                              <w:rPr>
                                <w:b/>
                                <w:color w:val="FFFFFF" w:themeColor="background1"/>
                              </w:rPr>
                            </w:pPr>
                            <w:r w:rsidRPr="0008610F">
                              <w:rPr>
                                <w:b/>
                                <w:color w:val="FFFFFF" w:themeColor="background1"/>
                              </w:rPr>
                              <w:t>Eles desempenham um papel no manejo de espasmos gastrointestinais e síndrome do intestino irritável</w:t>
                            </w:r>
                            <w:r>
                              <w:rPr>
                                <w:b/>
                                <w:color w:val="FFFFFF" w:themeColor="background1"/>
                              </w:rPr>
                              <w:t>,</w:t>
                            </w:r>
                            <w:r w:rsidRPr="0008610F">
                              <w:rPr>
                                <w:b/>
                                <w:color w:val="FFFFFF" w:themeColor="background1"/>
                              </w:rPr>
                              <w:t xml:space="preserve"> assim como qualquer outra desordem associada a espasmos do músculo liso.</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left:0;text-align:left;margin-left:242.8pt;margin-top:18.65pt;width:294pt;height:72.75pt;z-index:2518896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" fillcolor="#0070c0" stroked="f">
                <v:textbox>
                  <w:txbxContent>
                    <w:p w:rsidR="002E5EAF" w:rsidRPr="0008610F" w:rsidRDefault="002E5EAF" w:rsidP="0008610F">
                      <w:pPr>
                        <w:pStyle w:val="Corpo"/>
                        <w:spacing w:after="240"/>
                        <w:jc w:val="center"/>
                        <w:rPr>
                          <w:b/>
                          <w:color w:val="FFFFFF" w:themeColor="background1"/>
                        </w:rPr>
                      </w:pPr>
                      <w:r w:rsidRPr="0008610F">
                        <w:rPr>
                          <w:b/>
                          <w:color w:val="FFFFFF" w:themeColor="background1"/>
                        </w:rPr>
                        <w:t>Eles desempenham um papel no manejo de espasmos gastrointestinais e síndrome do intestino irritável</w:t>
                      </w:r>
                      <w:r>
                        <w:rPr>
                          <w:b/>
                          <w:color w:val="FFFFFF" w:themeColor="background1"/>
                        </w:rPr>
                        <w:t>,</w:t>
                      </w:r>
                      <w:r w:rsidRPr="0008610F">
                        <w:rPr>
                          <w:b/>
                          <w:color w:val="FFFFFF" w:themeColor="background1"/>
                        </w:rPr>
                        <w:t xml:space="preserve"> assim como qualquer outra desordem associada a espasmos do músculo liso.</w:t>
                      </w:r>
                    </w:p>
                    <w:p w:rsidR="002E5EAF" w:rsidRDefault="002E5EAF"/>
                  </w:txbxContent>
                </v:textbox>
                <w10:wrap type="square" anchorx="margin"/>
              </v:shape>
            </w:pict>
          </mc:Fallback>
        </mc:AlternateContent>
      </w:r>
    </w:p>
    <w:p w:rsidR="004F2A61" w:rsidRDefault="004F2A61" w:rsidP="00B46C55">
      <w:pPr>
        <w:pStyle w:val="Corpo"/>
        <w:spacing w:after="240"/>
      </w:pPr>
    </w:p>
    <w:p w:rsidR="004F2A61" w:rsidRDefault="0008610F" w:rsidP="00B46C55">
      <w:pPr>
        <w:pStyle w:val="Corpo"/>
        <w:spacing w:after="240"/>
      </w:pPr>
      <w:r>
        <w:rPr>
          <w:noProof/>
          <w:lang w:eastAsia="pt-BR"/>
        </w:rPr>
        <mc:AlternateContent>
          <mc:Choice Requires="wps">
            <w:drawing>
              <wp:anchor distT="0" distB="0" distL="114300" distR="114300" simplePos="0" relativeHeight="251887616" behindDoc="0" locked="0" layoutInCell="1" allowOverlap="1">
                <wp:simplePos x="0" y="0"/>
                <wp:positionH relativeFrom="column">
                  <wp:posOffset>443865</wp:posOffset>
                </wp:positionH>
                <wp:positionV relativeFrom="paragraph">
                  <wp:posOffset>49530</wp:posOffset>
                </wp:positionV>
                <wp:extent cx="923925" cy="9525"/>
                <wp:effectExtent l="0" t="57150" r="28575" b="85725"/>
                <wp:wrapNone/>
                <wp:docPr id="87" name="Conector de seta reta 87"/>
                <wp:cNvGraphicFramePr/>
                <a:graphic xmlns:a="http://schemas.openxmlformats.org/drawingml/2006/main">
                  <a:graphicData uri="http://schemas.microsoft.com/office/word/2010/wordprocessingShape">
                    <wps:wsp>
                      <wps:cNvCnPr/>
                      <wps:spPr>
                        <a:xfrm>
                          <a:off x="0" y="0"/>
                          <a:ext cx="9239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FAAD4C" id="_x0000_t32" coordsize="21600,21600" o:spt="32" o:oned="t" path="m,l21600,21600e" filled="f">
                <v:path arrowok="t" fillok="f" o:connecttype="none"/>
                <o:lock v:ext="edit" shapetype="t"/>
              </v:shapetype>
              <v:shape id="Conector de seta reta 87" o:spid="_x0000_s1026" type="#_x0000_t32" style="position:absolute;margin-left:34.95pt;margin-top:3.9pt;width:72.75pt;height:.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" strokecolor="#5b9bd5 [3204]" strokeweight=".5pt">
                <v:stroke endarrow="block" joinstyle="miter"/>
              </v:shape>
            </w:pict>
          </mc:Fallback>
        </mc:AlternateContent>
      </w:r>
    </w:p>
    <w:p w:rsidR="00B46C55" w:rsidRDefault="00B46C55" w:rsidP="000B390F">
      <w:pPr>
        <w:tabs>
          <w:tab w:val="left" w:pos="3345"/>
        </w:tabs>
      </w:pPr>
    </w:p>
    <w:p w:rsidR="0008610F" w:rsidRDefault="0008610F" w:rsidP="000B390F">
      <w:pPr>
        <w:tabs>
          <w:tab w:val="left" w:pos="3345"/>
        </w:tabs>
      </w:pPr>
    </w:p>
    <w:p w:rsidR="0008610F" w:rsidRPr="00A75464" w:rsidRDefault="0008610F" w:rsidP="000B390F">
      <w:pPr>
        <w:tabs>
          <w:tab w:val="left" w:pos="3345"/>
        </w:tabs>
        <w:rPr>
          <w:rFonts w:ascii="Swis721 Th BT" w:hAnsi="Swis721 Th BT"/>
          <w:b/>
          <w:color w:val="0082B2"/>
          <w:sz w:val="23"/>
          <w:szCs w:val="23"/>
        </w:rPr>
      </w:pPr>
      <w:r w:rsidRPr="00A75464">
        <w:rPr>
          <w:rFonts w:ascii="Swis721 Th BT" w:hAnsi="Swis721 Th BT"/>
          <w:b/>
          <w:color w:val="0082B2"/>
          <w:sz w:val="23"/>
          <w:szCs w:val="23"/>
        </w:rPr>
        <w:t>Cinetose</w:t>
      </w:r>
    </w:p>
    <w:p w:rsidR="0008610F" w:rsidRDefault="0008610F" w:rsidP="0008610F">
      <w:pPr>
        <w:pStyle w:val="Corpo"/>
      </w:pPr>
      <w:r>
        <w:t>A cinetose é caracterizada como uma vertigem fisiológica provocada durante a locomoção passiva nos veículos, na qual ocorre conflito intersensorial entre estímulos vestibulares e visuais.</w:t>
      </w:r>
    </w:p>
    <w:p w:rsidR="0008610F" w:rsidRDefault="0008610F" w:rsidP="0008610F">
      <w:pPr>
        <w:pStyle w:val="Corpo"/>
      </w:pPr>
      <w:r>
        <w:t xml:space="preserve"> </w:t>
      </w:r>
    </w:p>
    <w:p w:rsidR="0008610F" w:rsidRDefault="0008610F" w:rsidP="0008610F">
      <w:pPr>
        <w:pStyle w:val="Corpo"/>
        <w:rPr>
          <w:b/>
          <w:color w:val="339966"/>
        </w:rPr>
      </w:pPr>
      <w:r>
        <w:rPr>
          <w:noProof/>
          <w:lang w:eastAsia="pt-BR"/>
        </w:rPr>
        <mc:AlternateContent>
          <mc:Choice Requires="wpg">
            <w:drawing>
              <wp:anchor distT="0" distB="0" distL="114300" distR="114300" simplePos="0" relativeHeight="251892736" behindDoc="0" locked="0" layoutInCell="1" allowOverlap="1">
                <wp:simplePos x="0" y="0"/>
                <wp:positionH relativeFrom="column">
                  <wp:posOffset>2237105</wp:posOffset>
                </wp:positionH>
                <wp:positionV relativeFrom="paragraph">
                  <wp:posOffset>26670</wp:posOffset>
                </wp:positionV>
                <wp:extent cx="1454785" cy="1095375"/>
                <wp:effectExtent l="12065" t="6985" r="9525" b="12065"/>
                <wp:wrapNone/>
                <wp:docPr id="133" name="Grupo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785" cy="1095375"/>
                          <a:chOff x="5809" y="5430"/>
                          <a:chExt cx="2291" cy="1725"/>
                        </a:xfrm>
                      </wpg:grpSpPr>
                      <wps:wsp>
                        <wps:cNvPr id="134" name="Text Box 4"/>
                        <wps:cNvSpPr txBox="1">
                          <a:spLocks noChangeArrowheads="1"/>
                        </wps:cNvSpPr>
                        <wps:spPr bwMode="auto">
                          <a:xfrm>
                            <a:off x="5809" y="5430"/>
                            <a:ext cx="2291" cy="434"/>
                          </a:xfrm>
                          <a:prstGeom prst="rect">
                            <a:avLst/>
                          </a:prstGeom>
                          <a:solidFill>
                            <a:schemeClr val="bg1">
                              <a:lumMod val="100000"/>
                              <a:lumOff val="0"/>
                            </a:schemeClr>
                          </a:solidFill>
                          <a:ln w="9525">
                            <a:solidFill>
                              <a:schemeClr val="bg1">
                                <a:lumMod val="85000"/>
                                <a:lumOff val="0"/>
                              </a:schemeClr>
                            </a:solidFill>
                            <a:miter lim="800000"/>
                            <a:headEnd/>
                            <a:tailEnd/>
                          </a:ln>
                        </wps:spPr>
                        <wps:txbx>
                          <w:txbxContent>
                            <w:p w:rsidR="002E5EAF" w:rsidRPr="00810880" w:rsidRDefault="002E5EAF" w:rsidP="0008610F">
                              <w:pPr>
                                <w:pStyle w:val="Corpo"/>
                                <w:spacing w:line="276" w:lineRule="auto"/>
                                <w:jc w:val="center"/>
                                <w:rPr>
                                  <w:sz w:val="22"/>
                                  <w:szCs w:val="22"/>
                                </w:rPr>
                              </w:pPr>
                              <w:r>
                                <w:rPr>
                                  <w:sz w:val="22"/>
                                  <w:szCs w:val="22"/>
                                </w:rPr>
                                <w:t>Palidez Facial</w:t>
                              </w:r>
                            </w:p>
                          </w:txbxContent>
                        </wps:txbx>
                        <wps:bodyPr rot="0" vert="horz" wrap="square" lIns="91440" tIns="45720" rIns="91440" bIns="45720" anchor="t" anchorCtr="0" upright="1">
                          <a:noAutofit/>
                        </wps:bodyPr>
                      </wps:wsp>
                      <wps:wsp>
                        <wps:cNvPr id="135" name="Text Box 5"/>
                        <wps:cNvSpPr txBox="1">
                          <a:spLocks noChangeArrowheads="1"/>
                        </wps:cNvSpPr>
                        <wps:spPr bwMode="auto">
                          <a:xfrm>
                            <a:off x="5809" y="5861"/>
                            <a:ext cx="2291" cy="434"/>
                          </a:xfrm>
                          <a:prstGeom prst="rect">
                            <a:avLst/>
                          </a:prstGeom>
                          <a:solidFill>
                            <a:schemeClr val="bg1">
                              <a:lumMod val="100000"/>
                              <a:lumOff val="0"/>
                            </a:schemeClr>
                          </a:solidFill>
                          <a:ln w="9525">
                            <a:solidFill>
                              <a:schemeClr val="bg1">
                                <a:lumMod val="85000"/>
                                <a:lumOff val="0"/>
                              </a:schemeClr>
                            </a:solidFill>
                            <a:miter lim="800000"/>
                            <a:headEnd/>
                            <a:tailEnd/>
                          </a:ln>
                        </wps:spPr>
                        <wps:txbx>
                          <w:txbxContent>
                            <w:p w:rsidR="002E5EAF" w:rsidRPr="00810880" w:rsidRDefault="002E5EAF" w:rsidP="0008610F">
                              <w:pPr>
                                <w:pStyle w:val="Corpo"/>
                                <w:spacing w:line="276" w:lineRule="auto"/>
                                <w:jc w:val="center"/>
                                <w:rPr>
                                  <w:sz w:val="22"/>
                                  <w:szCs w:val="22"/>
                                </w:rPr>
                              </w:pPr>
                              <w:r>
                                <w:rPr>
                                  <w:sz w:val="22"/>
                                  <w:szCs w:val="22"/>
                                </w:rPr>
                                <w:t>Suores Frios</w:t>
                              </w:r>
                            </w:p>
                          </w:txbxContent>
                        </wps:txbx>
                        <wps:bodyPr rot="0" vert="horz" wrap="square" lIns="91440" tIns="45720" rIns="91440" bIns="45720" anchor="t" anchorCtr="0" upright="1">
                          <a:noAutofit/>
                        </wps:bodyPr>
                      </wps:wsp>
                      <wps:wsp>
                        <wps:cNvPr id="136" name="Text Box 6"/>
                        <wps:cNvSpPr txBox="1">
                          <a:spLocks noChangeArrowheads="1"/>
                        </wps:cNvSpPr>
                        <wps:spPr bwMode="auto">
                          <a:xfrm>
                            <a:off x="5809" y="6291"/>
                            <a:ext cx="2291" cy="434"/>
                          </a:xfrm>
                          <a:prstGeom prst="rect">
                            <a:avLst/>
                          </a:prstGeom>
                          <a:solidFill>
                            <a:schemeClr val="bg1">
                              <a:lumMod val="100000"/>
                              <a:lumOff val="0"/>
                            </a:schemeClr>
                          </a:solidFill>
                          <a:ln w="9525">
                            <a:solidFill>
                              <a:schemeClr val="bg1">
                                <a:lumMod val="85000"/>
                                <a:lumOff val="0"/>
                              </a:schemeClr>
                            </a:solidFill>
                            <a:miter lim="800000"/>
                            <a:headEnd/>
                            <a:tailEnd/>
                          </a:ln>
                        </wps:spPr>
                        <wps:txbx>
                          <w:txbxContent>
                            <w:p w:rsidR="002E5EAF" w:rsidRPr="00810880" w:rsidRDefault="002E5EAF" w:rsidP="0008610F">
                              <w:pPr>
                                <w:pStyle w:val="Corpo"/>
                                <w:spacing w:line="276" w:lineRule="auto"/>
                                <w:jc w:val="center"/>
                                <w:rPr>
                                  <w:sz w:val="22"/>
                                  <w:szCs w:val="22"/>
                                </w:rPr>
                              </w:pPr>
                              <w:r>
                                <w:rPr>
                                  <w:sz w:val="22"/>
                                  <w:szCs w:val="22"/>
                                </w:rPr>
                                <w:t>Náusea</w:t>
                              </w:r>
                            </w:p>
                          </w:txbxContent>
                        </wps:txbx>
                        <wps:bodyPr rot="0" vert="horz" wrap="square" lIns="91440" tIns="45720" rIns="91440" bIns="45720" anchor="t" anchorCtr="0" upright="1">
                          <a:noAutofit/>
                        </wps:bodyPr>
                      </wps:wsp>
                      <wps:wsp>
                        <wps:cNvPr id="137" name="Text Box 7"/>
                        <wps:cNvSpPr txBox="1">
                          <a:spLocks noChangeArrowheads="1"/>
                        </wps:cNvSpPr>
                        <wps:spPr bwMode="auto">
                          <a:xfrm>
                            <a:off x="5809" y="6721"/>
                            <a:ext cx="2291" cy="434"/>
                          </a:xfrm>
                          <a:prstGeom prst="rect">
                            <a:avLst/>
                          </a:prstGeom>
                          <a:solidFill>
                            <a:schemeClr val="bg1">
                              <a:lumMod val="100000"/>
                              <a:lumOff val="0"/>
                            </a:schemeClr>
                          </a:solidFill>
                          <a:ln w="9525">
                            <a:solidFill>
                              <a:schemeClr val="bg1">
                                <a:lumMod val="85000"/>
                                <a:lumOff val="0"/>
                              </a:schemeClr>
                            </a:solidFill>
                            <a:miter lim="800000"/>
                            <a:headEnd/>
                            <a:tailEnd/>
                          </a:ln>
                        </wps:spPr>
                        <wps:txbx>
                          <w:txbxContent>
                            <w:p w:rsidR="002E5EAF" w:rsidRPr="00810880" w:rsidRDefault="002E5EAF" w:rsidP="0008610F">
                              <w:pPr>
                                <w:pStyle w:val="Corpo"/>
                                <w:spacing w:line="276" w:lineRule="auto"/>
                                <w:jc w:val="center"/>
                                <w:rPr>
                                  <w:sz w:val="22"/>
                                  <w:szCs w:val="22"/>
                                </w:rPr>
                              </w:pPr>
                              <w:r>
                                <w:rPr>
                                  <w:sz w:val="22"/>
                                  <w:szCs w:val="22"/>
                                </w:rPr>
                                <w:t>Vômitos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33" o:spid="_x0000_s1092" style="position:absolute;left:0;text-align:left;margin-left:176.15pt;margin-top:2.1pt;width:114.55pt;height:86.25pt;z-index:251892736" coordorigin="5809,5430" coordsize="2291,1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">
                <v:shape id="Text Box 4" o:spid="_x0000_s1093" type="#_x0000_t202" style="position:absolute;left:5809;top:5430;width:2291;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Nk8EA&#10;AADcAAAADwAAAGRycy9kb3ducmV2LnhtbERP22rCQBB9F/oPyxT6ppt6w6ZZRQShUJAm9gOm2WkS&#10;kp0N2ammf98VhL7N4Vwn242uUxcaQuPZwPMsAUVcettwZeDzfJxuQAVBtth5JgO/FGC3fZhkmFp/&#10;5ZwuhVQqhnBI0UAt0qdah7Imh2Hme+LIffvBoUQ4VNoOeI3hrtPzJFlrhw3Hhhp7OtRUtsWPM7DP&#10;6UteNkE+ju/+1LW8WnC+Mubpcdy/ghIa5V98d7/ZOH+xhNsz8QK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ADZPBAAAA3AAAAA8AAAAAAAAAAAAAAAAAmAIAAGRycy9kb3du&#10;cmV2LnhtbFBLBQYAAAAABAAEAPUAAACGAwAAAAA=&#10;" fillcolor="white [3212]" strokecolor="#d8d8d8 [2732]">
                  <v:textbox>
                    <w:txbxContent>
                      <w:p w:rsidR="002E5EAF" w:rsidRPr="00810880" w:rsidRDefault="002E5EAF" w:rsidP="0008610F">
                        <w:pPr>
                          <w:pStyle w:val="Corpo"/>
                          <w:spacing w:line="276" w:lineRule="auto"/>
                          <w:jc w:val="center"/>
                          <w:rPr>
                            <w:sz w:val="22"/>
                            <w:szCs w:val="22"/>
                          </w:rPr>
                        </w:pPr>
                        <w:r>
                          <w:rPr>
                            <w:sz w:val="22"/>
                            <w:szCs w:val="22"/>
                          </w:rPr>
                          <w:t>Palidez Facial</w:t>
                        </w:r>
                      </w:p>
                    </w:txbxContent>
                  </v:textbox>
                </v:shape>
                <v:shape id="Text Box 5" o:spid="_x0000_s1094" type="#_x0000_t202" style="position:absolute;left:5809;top:5861;width:2291;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yoCMAA&#10;AADcAAAADwAAAGRycy9kb3ducmV2LnhtbERP22rCQBB9L/gPywi+1Y1KikZXEUEoCKVRP2DMjkkw&#10;OxuyU41/7xYKfZvDuc5q07tG3akLtWcDk3ECirjwtubSwPm0f5+DCoJssfFMBp4UYLMevK0ws/7B&#10;Od2PUqoYwiFDA5VIm2kdioochrFviSN39Z1DibArte3wEcNdo6dJ8qEd1hwbKmxpV1FxO/44A9uc&#10;LrKYB/neH/xXc+N0xnlqzGjYb5eghHr5F/+5P22cP0vh95l4gV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kyoCMAAAADcAAAADwAAAAAAAAAAAAAAAACYAgAAZHJzL2Rvd25y&#10;ZXYueG1sUEsFBgAAAAAEAAQA9QAAAIUDAAAAAA==&#10;" fillcolor="white [3212]" strokecolor="#d8d8d8 [2732]">
                  <v:textbox>
                    <w:txbxContent>
                      <w:p w:rsidR="002E5EAF" w:rsidRPr="00810880" w:rsidRDefault="002E5EAF" w:rsidP="0008610F">
                        <w:pPr>
                          <w:pStyle w:val="Corpo"/>
                          <w:spacing w:line="276" w:lineRule="auto"/>
                          <w:jc w:val="center"/>
                          <w:rPr>
                            <w:sz w:val="22"/>
                            <w:szCs w:val="22"/>
                          </w:rPr>
                        </w:pPr>
                        <w:r>
                          <w:rPr>
                            <w:sz w:val="22"/>
                            <w:szCs w:val="22"/>
                          </w:rPr>
                          <w:t>Suores Frios</w:t>
                        </w:r>
                      </w:p>
                    </w:txbxContent>
                  </v:textbox>
                </v:shape>
                <v:shape id="Text Box 6" o:spid="_x0000_s1095" type="#_x0000_t202" style="position:absolute;left:5809;top:6291;width:2291;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42f8AA&#10;AADcAAAADwAAAGRycy9kb3ducmV2LnhtbERP24rCMBB9F/Yfwizsm6arKFqNIgvCwoJY9QPGZmyL&#10;zaQ0o3b/3giCb3M411msOlerG7Wh8mzge5CAIs69rbgwcDxs+lNQQZAt1p7JwD8FWC0/egtMrb9z&#10;Rre9FCqGcEjRQCnSpFqHvCSHYeAb4sidfetQImwLbVu8x3BX62GSTLTDimNDiQ39lJRf9ldnYJ3R&#10;SWbTILvNn9/WFx6POBsb8/XZreeghDp5i1/uXxvnjybwfCZeoJ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p42f8AAAADcAAAADwAAAAAAAAAAAAAAAACYAgAAZHJzL2Rvd25y&#10;ZXYueG1sUEsFBgAAAAAEAAQA9QAAAIUDAAAAAA==&#10;" fillcolor="white [3212]" strokecolor="#d8d8d8 [2732]">
                  <v:textbox>
                    <w:txbxContent>
                      <w:p w:rsidR="002E5EAF" w:rsidRPr="00810880" w:rsidRDefault="002E5EAF" w:rsidP="0008610F">
                        <w:pPr>
                          <w:pStyle w:val="Corpo"/>
                          <w:spacing w:line="276" w:lineRule="auto"/>
                          <w:jc w:val="center"/>
                          <w:rPr>
                            <w:sz w:val="22"/>
                            <w:szCs w:val="22"/>
                          </w:rPr>
                        </w:pPr>
                        <w:r>
                          <w:rPr>
                            <w:sz w:val="22"/>
                            <w:szCs w:val="22"/>
                          </w:rPr>
                          <w:t>Náusea</w:t>
                        </w:r>
                      </w:p>
                    </w:txbxContent>
                  </v:textbox>
                </v:shape>
                <v:shape id="Text Box 7" o:spid="_x0000_s1096" type="#_x0000_t202" style="position:absolute;left:5809;top:6721;width:2291;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KT5MAA&#10;AADcAAAADwAAAGRycy9kb3ducmV2LnhtbERP22rCQBB9F/yHZQTfdGNFq9FVpCAIhWKsHzBmxySY&#10;nQ3ZUePfdwuFvs3hXGe97VytHtSGyrOByTgBRZx7W3Fh4Py9Hy1ABUG2WHsmAy8KsN30e2tMrX9y&#10;Ro+TFCqGcEjRQCnSpFqHvCSHYewb4shdfetQImwLbVt8xnBX67ckmWuHFceGEhv6KCm/ne7OwC6j&#10;iywXQY77T/9V33g25WxmzHDQ7VaghDr5F/+5DzbOn77D7zPxAr3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dKT5MAAAADcAAAADwAAAAAAAAAAAAAAAACYAgAAZHJzL2Rvd25y&#10;ZXYueG1sUEsFBgAAAAAEAAQA9QAAAIUDAAAAAA==&#10;" fillcolor="white [3212]" strokecolor="#d8d8d8 [2732]">
                  <v:textbox>
                    <w:txbxContent>
                      <w:p w:rsidR="002E5EAF" w:rsidRPr="00810880" w:rsidRDefault="002E5EAF" w:rsidP="0008610F">
                        <w:pPr>
                          <w:pStyle w:val="Corpo"/>
                          <w:spacing w:line="276" w:lineRule="auto"/>
                          <w:jc w:val="center"/>
                          <w:rPr>
                            <w:sz w:val="22"/>
                            <w:szCs w:val="22"/>
                          </w:rPr>
                        </w:pPr>
                        <w:r>
                          <w:rPr>
                            <w:sz w:val="22"/>
                            <w:szCs w:val="22"/>
                          </w:rPr>
                          <w:t>Vômitos</w:t>
                        </w:r>
                      </w:p>
                    </w:txbxContent>
                  </v:textbox>
                </v:shape>
              </v:group>
            </w:pict>
          </mc:Fallback>
        </mc:AlternateContent>
      </w:r>
    </w:p>
    <w:p w:rsidR="0008610F" w:rsidRDefault="0008610F" w:rsidP="0008610F">
      <w:pPr>
        <w:pStyle w:val="Corpo"/>
        <w:rPr>
          <w:b/>
          <w:color w:val="339966"/>
        </w:rPr>
      </w:pPr>
    </w:p>
    <w:p w:rsidR="0008610F" w:rsidRDefault="0008610F" w:rsidP="0008610F">
      <w:pPr>
        <w:pStyle w:val="Corpo"/>
        <w:rPr>
          <w:b/>
          <w:color w:val="339966"/>
        </w:rPr>
      </w:pPr>
      <w:r>
        <w:rPr>
          <w:b/>
          <w:noProof/>
          <w:color w:val="339966"/>
          <w:lang w:eastAsia="pt-BR"/>
        </w:rPr>
        <mc:AlternateContent>
          <mc:Choice Requires="wps">
            <w:drawing>
              <wp:anchor distT="0" distB="0" distL="114300" distR="114300" simplePos="0" relativeHeight="251893760" behindDoc="0" locked="0" layoutInCell="1" allowOverlap="1">
                <wp:simplePos x="0" y="0"/>
                <wp:positionH relativeFrom="column">
                  <wp:posOffset>1769745</wp:posOffset>
                </wp:positionH>
                <wp:positionV relativeFrom="paragraph">
                  <wp:posOffset>129540</wp:posOffset>
                </wp:positionV>
                <wp:extent cx="226695" cy="138430"/>
                <wp:effectExtent l="8255" t="3175" r="5715" b="8255"/>
                <wp:wrapNone/>
                <wp:docPr id="132" name="Triângulo isósceles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D6DA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32" o:spid="_x0000_s1026" type="#_x0000_t5" style="position:absolute;margin-left:139.35pt;margin-top:10.2pt;width:17.85pt;height:10.9pt;rotation:90;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" fillcolor="#d8d8d8 [2732]" stroked="f"/>
            </w:pict>
          </mc:Fallback>
        </mc:AlternateContent>
      </w:r>
      <w:r>
        <w:rPr>
          <w:b/>
          <w:noProof/>
          <w:color w:val="339966"/>
          <w:lang w:eastAsia="pt-BR"/>
        </w:rPr>
        <mc:AlternateContent>
          <mc:Choice Requires="wps">
            <w:drawing>
              <wp:anchor distT="0" distB="0" distL="114300" distR="114300" simplePos="0" relativeHeight="251891712" behindDoc="0" locked="0" layoutInCell="1" allowOverlap="1">
                <wp:simplePos x="0" y="0"/>
                <wp:positionH relativeFrom="column">
                  <wp:posOffset>4445</wp:posOffset>
                </wp:positionH>
                <wp:positionV relativeFrom="paragraph">
                  <wp:posOffset>51435</wp:posOffset>
                </wp:positionV>
                <wp:extent cx="1525270" cy="293370"/>
                <wp:effectExtent l="0" t="0" r="0" b="0"/>
                <wp:wrapNone/>
                <wp:docPr id="131" name="Caixa de texto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270" cy="293370"/>
                        </a:xfrm>
                        <a:prstGeom prst="rect">
                          <a:avLst/>
                        </a:prstGeom>
                        <a:solidFill>
                          <a:srgbClr val="0070C0">
                            <a:alpha val="60001"/>
                          </a:srgbClr>
                        </a:solidFill>
                        <a:ln>
                          <a:noFill/>
                        </a:ln>
                      </wps:spPr>
                      <wps:txbx>
                        <w:txbxContent>
                          <w:p w:rsidR="002E5EAF" w:rsidRPr="00640296" w:rsidRDefault="002E5EAF" w:rsidP="0008610F">
                            <w:pPr>
                              <w:pStyle w:val="Corpo"/>
                              <w:jc w:val="center"/>
                              <w:rPr>
                                <w:b/>
                                <w:i/>
                                <w:color w:val="FFFFFF" w:themeColor="background1"/>
                                <w:sz w:val="24"/>
                              </w:rPr>
                            </w:pPr>
                            <w:r>
                              <w:rPr>
                                <w:b/>
                                <w:i/>
                                <w:color w:val="FFFFFF" w:themeColor="background1"/>
                                <w:sz w:val="24"/>
                              </w:rPr>
                              <w:t>Regularmente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31" o:spid="_x0000_s1097" type="#_x0000_t202" style="position:absolute;left:0;text-align:left;margin-left:.35pt;margin-top:4.05pt;width:120.1pt;height:23.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" fillcolor="#0070c0" stroked="f">
                <v:fill opacity="39321f"/>
                <v:textbox>
                  <w:txbxContent>
                    <w:p w:rsidR="002E5EAF" w:rsidRPr="00640296" w:rsidRDefault="002E5EAF" w:rsidP="0008610F">
                      <w:pPr>
                        <w:pStyle w:val="Corpo"/>
                        <w:jc w:val="center"/>
                        <w:rPr>
                          <w:b/>
                          <w:i/>
                          <w:color w:val="FFFFFF" w:themeColor="background1"/>
                          <w:sz w:val="24"/>
                        </w:rPr>
                      </w:pPr>
                      <w:r>
                        <w:rPr>
                          <w:b/>
                          <w:i/>
                          <w:color w:val="FFFFFF" w:themeColor="background1"/>
                          <w:sz w:val="24"/>
                        </w:rPr>
                        <w:t>Regularmente</w:t>
                      </w:r>
                    </w:p>
                  </w:txbxContent>
                </v:textbox>
              </v:shape>
            </w:pict>
          </mc:Fallback>
        </mc:AlternateContent>
      </w:r>
    </w:p>
    <w:p w:rsidR="0008610F" w:rsidRDefault="0008610F" w:rsidP="0008610F">
      <w:pPr>
        <w:pStyle w:val="Corpo"/>
        <w:rPr>
          <w:b/>
          <w:color w:val="339966"/>
        </w:rPr>
      </w:pPr>
    </w:p>
    <w:p w:rsidR="0008610F" w:rsidRDefault="0008610F" w:rsidP="0008610F">
      <w:pPr>
        <w:pStyle w:val="Corpo"/>
        <w:rPr>
          <w:b/>
          <w:color w:val="339966"/>
        </w:rPr>
      </w:pPr>
    </w:p>
    <w:p w:rsidR="0008610F" w:rsidRDefault="00454EA4" w:rsidP="0008610F">
      <w:pPr>
        <w:pStyle w:val="Corpo"/>
        <w:rPr>
          <w:b/>
          <w:color w:val="339966"/>
        </w:rPr>
      </w:pPr>
      <w:r>
        <w:rPr>
          <w:noProof/>
          <w:lang w:eastAsia="pt-BR"/>
        </w:rPr>
        <mc:AlternateContent>
          <mc:Choice Requires="wpg">
            <w:drawing>
              <wp:anchor distT="0" distB="0" distL="114300" distR="114300" simplePos="0" relativeHeight="251894784" behindDoc="0" locked="0" layoutInCell="1" allowOverlap="1">
                <wp:simplePos x="0" y="0"/>
                <wp:positionH relativeFrom="margin">
                  <wp:align>right</wp:align>
                </wp:positionH>
                <wp:positionV relativeFrom="paragraph">
                  <wp:posOffset>164465</wp:posOffset>
                </wp:positionV>
                <wp:extent cx="1454785" cy="1095375"/>
                <wp:effectExtent l="0" t="0" r="12065" b="28575"/>
                <wp:wrapNone/>
                <wp:docPr id="126" name="Grupo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785" cy="1095375"/>
                          <a:chOff x="5809" y="5430"/>
                          <a:chExt cx="2291" cy="1725"/>
                        </a:xfrm>
                      </wpg:grpSpPr>
                      <wps:wsp>
                        <wps:cNvPr id="127" name="Text Box 10"/>
                        <wps:cNvSpPr txBox="1">
                          <a:spLocks noChangeArrowheads="1"/>
                        </wps:cNvSpPr>
                        <wps:spPr bwMode="auto">
                          <a:xfrm>
                            <a:off x="5809" y="5430"/>
                            <a:ext cx="2291" cy="434"/>
                          </a:xfrm>
                          <a:prstGeom prst="rect">
                            <a:avLst/>
                          </a:prstGeom>
                          <a:solidFill>
                            <a:schemeClr val="bg1">
                              <a:lumMod val="100000"/>
                              <a:lumOff val="0"/>
                            </a:schemeClr>
                          </a:solidFill>
                          <a:ln w="9525">
                            <a:solidFill>
                              <a:schemeClr val="bg1">
                                <a:lumMod val="85000"/>
                                <a:lumOff val="0"/>
                              </a:schemeClr>
                            </a:solidFill>
                            <a:miter lim="800000"/>
                            <a:headEnd/>
                            <a:tailEnd/>
                          </a:ln>
                        </wps:spPr>
                        <wps:txbx>
                          <w:txbxContent>
                            <w:p w:rsidR="002E5EAF" w:rsidRPr="00810880" w:rsidRDefault="002E5EAF" w:rsidP="0008610F">
                              <w:pPr>
                                <w:pStyle w:val="Corpo"/>
                                <w:spacing w:line="276" w:lineRule="auto"/>
                                <w:jc w:val="center"/>
                                <w:rPr>
                                  <w:sz w:val="22"/>
                                  <w:szCs w:val="22"/>
                                </w:rPr>
                              </w:pPr>
                              <w:r>
                                <w:rPr>
                                  <w:sz w:val="22"/>
                                  <w:szCs w:val="22"/>
                                </w:rPr>
                                <w:t>Sonolência</w:t>
                              </w:r>
                            </w:p>
                          </w:txbxContent>
                        </wps:txbx>
                        <wps:bodyPr rot="0" vert="horz" wrap="square" lIns="91440" tIns="45720" rIns="91440" bIns="45720" anchor="t" anchorCtr="0" upright="1">
                          <a:noAutofit/>
                        </wps:bodyPr>
                      </wps:wsp>
                      <wps:wsp>
                        <wps:cNvPr id="128" name="Text Box 11"/>
                        <wps:cNvSpPr txBox="1">
                          <a:spLocks noChangeArrowheads="1"/>
                        </wps:cNvSpPr>
                        <wps:spPr bwMode="auto">
                          <a:xfrm>
                            <a:off x="5809" y="5861"/>
                            <a:ext cx="2291" cy="434"/>
                          </a:xfrm>
                          <a:prstGeom prst="rect">
                            <a:avLst/>
                          </a:prstGeom>
                          <a:solidFill>
                            <a:schemeClr val="bg1">
                              <a:lumMod val="100000"/>
                              <a:lumOff val="0"/>
                            </a:schemeClr>
                          </a:solidFill>
                          <a:ln w="9525">
                            <a:solidFill>
                              <a:schemeClr val="bg1">
                                <a:lumMod val="85000"/>
                                <a:lumOff val="0"/>
                              </a:schemeClr>
                            </a:solidFill>
                            <a:miter lim="800000"/>
                            <a:headEnd/>
                            <a:tailEnd/>
                          </a:ln>
                        </wps:spPr>
                        <wps:txbx>
                          <w:txbxContent>
                            <w:p w:rsidR="002E5EAF" w:rsidRPr="00810880" w:rsidRDefault="002E5EAF" w:rsidP="0008610F">
                              <w:pPr>
                                <w:pStyle w:val="Corpo"/>
                                <w:spacing w:line="276" w:lineRule="auto"/>
                                <w:jc w:val="center"/>
                                <w:rPr>
                                  <w:sz w:val="22"/>
                                  <w:szCs w:val="22"/>
                                </w:rPr>
                              </w:pPr>
                              <w:r>
                                <w:rPr>
                                  <w:sz w:val="22"/>
                                  <w:szCs w:val="22"/>
                                </w:rPr>
                                <w:t>Dor de Cabeça</w:t>
                              </w:r>
                            </w:p>
                          </w:txbxContent>
                        </wps:txbx>
                        <wps:bodyPr rot="0" vert="horz" wrap="square" lIns="91440" tIns="45720" rIns="91440" bIns="45720" anchor="t" anchorCtr="0" upright="1">
                          <a:noAutofit/>
                        </wps:bodyPr>
                      </wps:wsp>
                      <wps:wsp>
                        <wps:cNvPr id="129" name="Text Box 12"/>
                        <wps:cNvSpPr txBox="1">
                          <a:spLocks noChangeArrowheads="1"/>
                        </wps:cNvSpPr>
                        <wps:spPr bwMode="auto">
                          <a:xfrm>
                            <a:off x="5809" y="6291"/>
                            <a:ext cx="2291" cy="434"/>
                          </a:xfrm>
                          <a:prstGeom prst="rect">
                            <a:avLst/>
                          </a:prstGeom>
                          <a:solidFill>
                            <a:schemeClr val="bg1">
                              <a:lumMod val="100000"/>
                              <a:lumOff val="0"/>
                            </a:schemeClr>
                          </a:solidFill>
                          <a:ln w="9525">
                            <a:solidFill>
                              <a:schemeClr val="bg1">
                                <a:lumMod val="85000"/>
                                <a:lumOff val="0"/>
                              </a:schemeClr>
                            </a:solidFill>
                            <a:miter lim="800000"/>
                            <a:headEnd/>
                            <a:tailEnd/>
                          </a:ln>
                        </wps:spPr>
                        <wps:txbx>
                          <w:txbxContent>
                            <w:p w:rsidR="002E5EAF" w:rsidRPr="00810880" w:rsidRDefault="002E5EAF" w:rsidP="0008610F">
                              <w:pPr>
                                <w:pStyle w:val="Corpo"/>
                                <w:spacing w:line="276" w:lineRule="auto"/>
                                <w:jc w:val="center"/>
                                <w:rPr>
                                  <w:sz w:val="22"/>
                                  <w:szCs w:val="22"/>
                                </w:rPr>
                              </w:pPr>
                              <w:r>
                                <w:rPr>
                                  <w:sz w:val="22"/>
                                  <w:szCs w:val="22"/>
                                </w:rPr>
                                <w:t>Fadiga</w:t>
                              </w:r>
                            </w:p>
                          </w:txbxContent>
                        </wps:txbx>
                        <wps:bodyPr rot="0" vert="horz" wrap="square" lIns="91440" tIns="45720" rIns="91440" bIns="45720" anchor="t" anchorCtr="0" upright="1">
                          <a:noAutofit/>
                        </wps:bodyPr>
                      </wps:wsp>
                      <wps:wsp>
                        <wps:cNvPr id="130" name="Text Box 13"/>
                        <wps:cNvSpPr txBox="1">
                          <a:spLocks noChangeArrowheads="1"/>
                        </wps:cNvSpPr>
                        <wps:spPr bwMode="auto">
                          <a:xfrm>
                            <a:off x="5809" y="6721"/>
                            <a:ext cx="2291" cy="434"/>
                          </a:xfrm>
                          <a:prstGeom prst="rect">
                            <a:avLst/>
                          </a:prstGeom>
                          <a:solidFill>
                            <a:schemeClr val="bg1">
                              <a:lumMod val="100000"/>
                              <a:lumOff val="0"/>
                            </a:schemeClr>
                          </a:solidFill>
                          <a:ln w="9525">
                            <a:solidFill>
                              <a:schemeClr val="bg1">
                                <a:lumMod val="85000"/>
                                <a:lumOff val="0"/>
                              </a:schemeClr>
                            </a:solidFill>
                            <a:miter lim="800000"/>
                            <a:headEnd/>
                            <a:tailEnd/>
                          </a:ln>
                        </wps:spPr>
                        <wps:txbx>
                          <w:txbxContent>
                            <w:p w:rsidR="002E5EAF" w:rsidRPr="00810880" w:rsidRDefault="002E5EAF" w:rsidP="0008610F">
                              <w:pPr>
                                <w:pStyle w:val="Corpo"/>
                                <w:spacing w:line="276" w:lineRule="auto"/>
                                <w:jc w:val="center"/>
                                <w:rPr>
                                  <w:sz w:val="22"/>
                                  <w:szCs w:val="22"/>
                                </w:rPr>
                              </w:pPr>
                              <w:r>
                                <w:rPr>
                                  <w:sz w:val="22"/>
                                  <w:szCs w:val="22"/>
                                </w:rPr>
                                <w:t>Tontura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26" o:spid="_x0000_s1098" style="position:absolute;left:0;text-align:left;margin-left:63.35pt;margin-top:12.95pt;width:114.55pt;height:86.25pt;z-index:251894784;mso-position-horizontal:right;mso-position-horizontal-relative:margin" coordorigin="5809,5430" coordsize="2291,1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">
                <v:shape id="Text Box 10" o:spid="_x0000_s1099" type="#_x0000_t202" style="position:absolute;left:5809;top:5430;width:2291;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FOcEA&#10;AADcAAAADwAAAGRycy9kb3ducmV2LnhtbERP22rCQBB9F/oPyxR8000VL01dRQpCQRAT+wHT7DQJ&#10;ZmdDdqrp37uC4NscznVWm9416kJdqD0beBsnoIgLb2suDXyfdqMlqCDIFhvPZOCfAmzWL4MVptZf&#10;OaNLLqWKIRxSNFCJtKnWoajIYRj7ljhyv75zKBF2pbYdXmO4a/QkSebaYc2xocKWPisqzvmfM7DN&#10;6Efel0GOu70/NGeeTTmbGTN87bcfoIR6eYof7i8b508WcH8mXqD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LBTnBAAAA3AAAAA8AAAAAAAAAAAAAAAAAmAIAAGRycy9kb3du&#10;cmV2LnhtbFBLBQYAAAAABAAEAPUAAACGAwAAAAA=&#10;" fillcolor="white [3212]" strokecolor="#d8d8d8 [2732]">
                  <v:textbox>
                    <w:txbxContent>
                      <w:p w:rsidR="002E5EAF" w:rsidRPr="00810880" w:rsidRDefault="002E5EAF" w:rsidP="0008610F">
                        <w:pPr>
                          <w:pStyle w:val="Corpo"/>
                          <w:spacing w:line="276" w:lineRule="auto"/>
                          <w:jc w:val="center"/>
                          <w:rPr>
                            <w:sz w:val="22"/>
                            <w:szCs w:val="22"/>
                          </w:rPr>
                        </w:pPr>
                        <w:r>
                          <w:rPr>
                            <w:sz w:val="22"/>
                            <w:szCs w:val="22"/>
                          </w:rPr>
                          <w:t>Sonolência</w:t>
                        </w:r>
                      </w:p>
                    </w:txbxContent>
                  </v:textbox>
                </v:shape>
                <v:shape id="Text Box 11" o:spid="_x0000_s1100" type="#_x0000_t202" style="position:absolute;left:5809;top:5861;width:2291;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SRS8MA&#10;AADcAAAADwAAAGRycy9kb3ducmV2LnhtbESP0WrCQBBF3wv9h2WEvtWNFkWjq0hBKBSKsf2AMTsm&#10;wexsyE41/fvOg+DbDPfOvWfW2yG05kp9aiI7mIwzMMRl9A1XDn6+968LMEmQPbaRycEfJdhunp/W&#10;mPt444KuR6mMhnDK0UEt0uXWprKmgGkcO2LVzrEPKLr2lfU93jQ8tHaaZXMbsGFtqLGj95rKy/E3&#10;ONgVdJLlIslh/xm/2gvP3riYOfcyGnYrMEKDPMz36w+v+FOl1Wd0Arv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SRS8MAAADcAAAADwAAAAAAAAAAAAAAAACYAgAAZHJzL2Rv&#10;d25yZXYueG1sUEsFBgAAAAAEAAQA9QAAAIgDAAAAAA==&#10;" fillcolor="white [3212]" strokecolor="#d8d8d8 [2732]">
                  <v:textbox>
                    <w:txbxContent>
                      <w:p w:rsidR="002E5EAF" w:rsidRPr="00810880" w:rsidRDefault="002E5EAF" w:rsidP="0008610F">
                        <w:pPr>
                          <w:pStyle w:val="Corpo"/>
                          <w:spacing w:line="276" w:lineRule="auto"/>
                          <w:jc w:val="center"/>
                          <w:rPr>
                            <w:sz w:val="22"/>
                            <w:szCs w:val="22"/>
                          </w:rPr>
                        </w:pPr>
                        <w:r>
                          <w:rPr>
                            <w:sz w:val="22"/>
                            <w:szCs w:val="22"/>
                          </w:rPr>
                          <w:t>Dor de Cabeça</w:t>
                        </w:r>
                      </w:p>
                    </w:txbxContent>
                  </v:textbox>
                </v:shape>
                <v:shape id="Text Box 12" o:spid="_x0000_s1101" type="#_x0000_t202" style="position:absolute;left:5809;top:6291;width:2291;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g00MEA&#10;AADcAAAADwAAAGRycy9kb3ducmV2LnhtbERP22rCQBB9L/gPywi+1U0tKZq6igiBQqE06gdMs9Mk&#10;mJ0N2TGJf98tFPo2h3Od7X5yrRqoD41nA0/LBBRx6W3DlYHLOX9cgwqCbLH1TAbuFGC/mz1sMbN+&#10;5IKGk1QqhnDI0EAt0mVah7Imh2HpO+LIffveoUTYV9r2OMZw1+pVkrxohw3Hhho7OtZUXk83Z+BQ&#10;0Jds1kE+83f/0V45feYiNWYxnw6voIQm+Rf/ud9snL/awO8z8QK9+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YNNDBAAAA3AAAAA8AAAAAAAAAAAAAAAAAmAIAAGRycy9kb3du&#10;cmV2LnhtbFBLBQYAAAAABAAEAPUAAACGAwAAAAA=&#10;" fillcolor="white [3212]" strokecolor="#d8d8d8 [2732]">
                  <v:textbox>
                    <w:txbxContent>
                      <w:p w:rsidR="002E5EAF" w:rsidRPr="00810880" w:rsidRDefault="002E5EAF" w:rsidP="0008610F">
                        <w:pPr>
                          <w:pStyle w:val="Corpo"/>
                          <w:spacing w:line="276" w:lineRule="auto"/>
                          <w:jc w:val="center"/>
                          <w:rPr>
                            <w:sz w:val="22"/>
                            <w:szCs w:val="22"/>
                          </w:rPr>
                        </w:pPr>
                        <w:r>
                          <w:rPr>
                            <w:sz w:val="22"/>
                            <w:szCs w:val="22"/>
                          </w:rPr>
                          <w:t>Fadiga</w:t>
                        </w:r>
                      </w:p>
                    </w:txbxContent>
                  </v:textbox>
                </v:shape>
                <v:shape id="Text Box 13" o:spid="_x0000_s1102" type="#_x0000_t202" style="position:absolute;left:5809;top:6721;width:2291;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sLkMMA&#10;AADcAAAADwAAAGRycy9kb3ducmV2LnhtbESP0WrCQBBF3wv9h2WEvtWNFUWjq0hBKBSKsf2AMTsm&#10;wexsyE41/fvOg+DbDPfOvWfW2yG05kp9aiI7mIwzMMRl9A1XDn6+968LMEmQPbaRycEfJdhunp/W&#10;mPt444KuR6mMhnDK0UEt0uXWprKmgGkcO2LVzrEPKLr2lfU93jQ8tPYty+Y2YMPaUGNH7zWVl+Nv&#10;cLAr6CTLRZLD/jN+tReeTbmYOfcyGnYrMEKDPMz36w+v+FPF12d0Arv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sLkMMAAADcAAAADwAAAAAAAAAAAAAAAACYAgAAZHJzL2Rv&#10;d25yZXYueG1sUEsFBgAAAAAEAAQA9QAAAIgDAAAAAA==&#10;" fillcolor="white [3212]" strokecolor="#d8d8d8 [2732]">
                  <v:textbox>
                    <w:txbxContent>
                      <w:p w:rsidR="002E5EAF" w:rsidRPr="00810880" w:rsidRDefault="002E5EAF" w:rsidP="0008610F">
                        <w:pPr>
                          <w:pStyle w:val="Corpo"/>
                          <w:spacing w:line="276" w:lineRule="auto"/>
                          <w:jc w:val="center"/>
                          <w:rPr>
                            <w:sz w:val="22"/>
                            <w:szCs w:val="22"/>
                          </w:rPr>
                        </w:pPr>
                        <w:r>
                          <w:rPr>
                            <w:sz w:val="22"/>
                            <w:szCs w:val="22"/>
                          </w:rPr>
                          <w:t>Tontura</w:t>
                        </w:r>
                      </w:p>
                    </w:txbxContent>
                  </v:textbox>
                </v:shape>
                <w10:wrap anchorx="margin"/>
              </v:group>
            </w:pict>
          </mc:Fallback>
        </mc:AlternateContent>
      </w:r>
    </w:p>
    <w:p w:rsidR="0008610F" w:rsidRDefault="0008610F" w:rsidP="0008610F">
      <w:pPr>
        <w:pStyle w:val="Corpo"/>
        <w:rPr>
          <w:b/>
          <w:color w:val="339966"/>
        </w:rPr>
      </w:pPr>
    </w:p>
    <w:p w:rsidR="0008610F" w:rsidRDefault="0008610F" w:rsidP="0008610F">
      <w:pPr>
        <w:pStyle w:val="Corpo"/>
        <w:rPr>
          <w:b/>
          <w:color w:val="339966"/>
        </w:rPr>
      </w:pPr>
    </w:p>
    <w:p w:rsidR="0008610F" w:rsidRDefault="0008610F" w:rsidP="0008610F">
      <w:pPr>
        <w:pStyle w:val="Corpo"/>
        <w:rPr>
          <w:b/>
          <w:color w:val="339966"/>
        </w:rPr>
      </w:pPr>
    </w:p>
    <w:p w:rsidR="0008610F" w:rsidRDefault="0008610F" w:rsidP="0008610F">
      <w:pPr>
        <w:pStyle w:val="Corpo"/>
        <w:rPr>
          <w:b/>
          <w:color w:val="339966"/>
        </w:rPr>
      </w:pPr>
    </w:p>
    <w:p w:rsidR="0008610F" w:rsidRDefault="0008610F" w:rsidP="0008610F">
      <w:pPr>
        <w:pStyle w:val="Corpo"/>
        <w:rPr>
          <w:b/>
          <w:color w:val="339966"/>
        </w:rPr>
      </w:pPr>
      <w:r>
        <w:rPr>
          <w:b/>
          <w:noProof/>
          <w:color w:val="339966"/>
          <w:lang w:eastAsia="pt-BR"/>
        </w:rPr>
        <mc:AlternateContent>
          <mc:Choice Requires="wps">
            <w:drawing>
              <wp:anchor distT="0" distB="0" distL="114300" distR="114300" simplePos="0" relativeHeight="251895808" behindDoc="0" locked="0" layoutInCell="1" allowOverlap="1">
                <wp:simplePos x="0" y="0"/>
                <wp:positionH relativeFrom="column">
                  <wp:posOffset>1309370</wp:posOffset>
                </wp:positionH>
                <wp:positionV relativeFrom="paragraph">
                  <wp:posOffset>17145</wp:posOffset>
                </wp:positionV>
                <wp:extent cx="1525270" cy="293370"/>
                <wp:effectExtent l="8255" t="8255" r="0" b="3175"/>
                <wp:wrapNone/>
                <wp:docPr id="125" name="Caixa de texto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270" cy="293370"/>
                        </a:xfrm>
                        <a:prstGeom prst="rect">
                          <a:avLst/>
                        </a:prstGeom>
                        <a:solidFill>
                          <a:srgbClr val="0070C0">
                            <a:alpha val="60001"/>
                          </a:srgbClr>
                        </a:solidFill>
                        <a:ln>
                          <a:noFill/>
                        </a:ln>
                        <a:extLst>
                          <a:ext uri="{91240B29-F687-4F45-9708-019B960494DF}">
                            <a14:hiddenLine xmlns:a14="http://schemas.microsoft.com/office/drawing/2010/main" w="3175">
                              <a:solidFill>
                                <a:schemeClr val="bg1">
                                  <a:lumMod val="85000"/>
                                  <a:lumOff val="0"/>
                                </a:schemeClr>
                              </a:solidFill>
                              <a:miter lim="800000"/>
                              <a:headEnd/>
                              <a:tailEnd/>
                            </a14:hiddenLine>
                          </a:ext>
                        </a:extLst>
                      </wps:spPr>
                      <wps:txbx>
                        <w:txbxContent>
                          <w:p w:rsidR="002E5EAF" w:rsidRPr="00640296" w:rsidRDefault="002E5EAF" w:rsidP="0008610F">
                            <w:pPr>
                              <w:pStyle w:val="Corpo"/>
                              <w:jc w:val="center"/>
                              <w:rPr>
                                <w:b/>
                                <w:i/>
                                <w:color w:val="FFFFFF" w:themeColor="background1"/>
                                <w:sz w:val="24"/>
                              </w:rPr>
                            </w:pPr>
                            <w:r>
                              <w:rPr>
                                <w:b/>
                                <w:i/>
                                <w:color w:val="FFFFFF" w:themeColor="background1"/>
                                <w:sz w:val="24"/>
                              </w:rPr>
                              <w:t>Variáveis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25" o:spid="_x0000_s1103" type="#_x0000_t202" style="position:absolute;left:0;text-align:left;margin-left:103.1pt;margin-top:1.35pt;width:120.1pt;height:23.1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" fillcolor="#0070c0" stroked="f" strokecolor="#d8d8d8 [2732]" strokeweight=".25pt">
                <v:fill opacity="39321f"/>
                <v:textbox>
                  <w:txbxContent>
                    <w:p w:rsidR="002E5EAF" w:rsidRPr="00640296" w:rsidRDefault="002E5EAF" w:rsidP="0008610F">
                      <w:pPr>
                        <w:pStyle w:val="Corpo"/>
                        <w:jc w:val="center"/>
                        <w:rPr>
                          <w:b/>
                          <w:i/>
                          <w:color w:val="FFFFFF" w:themeColor="background1"/>
                          <w:sz w:val="24"/>
                        </w:rPr>
                      </w:pPr>
                      <w:r>
                        <w:rPr>
                          <w:b/>
                          <w:i/>
                          <w:color w:val="FFFFFF" w:themeColor="background1"/>
                          <w:sz w:val="24"/>
                        </w:rPr>
                        <w:t>Variáveis</w:t>
                      </w:r>
                    </w:p>
                  </w:txbxContent>
                </v:textbox>
              </v:shape>
            </w:pict>
          </mc:Fallback>
        </mc:AlternateContent>
      </w:r>
      <w:r>
        <w:rPr>
          <w:b/>
          <w:noProof/>
          <w:color w:val="339966"/>
          <w:lang w:eastAsia="pt-BR"/>
        </w:rPr>
        <mc:AlternateContent>
          <mc:Choice Requires="wps">
            <w:drawing>
              <wp:anchor distT="0" distB="0" distL="114300" distR="114300" simplePos="0" relativeHeight="251896832" behindDoc="0" locked="0" layoutInCell="1" allowOverlap="1">
                <wp:simplePos x="0" y="0"/>
                <wp:positionH relativeFrom="column">
                  <wp:posOffset>3269615</wp:posOffset>
                </wp:positionH>
                <wp:positionV relativeFrom="paragraph">
                  <wp:posOffset>95250</wp:posOffset>
                </wp:positionV>
                <wp:extent cx="226695" cy="138430"/>
                <wp:effectExtent l="3175" t="3810" r="1270" b="7620"/>
                <wp:wrapNone/>
                <wp:docPr id="124" name="Triângulo isósceles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8D145" id="Triângulo isósceles 124" o:spid="_x0000_s1026" type="#_x0000_t5" style="position:absolute;margin-left:257.45pt;margin-top:7.5pt;width:17.85pt;height:10.9pt;rotation:90;flip:y;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" fillcolor="#d8d8d8 [2732]" stroked="f"/>
            </w:pict>
          </mc:Fallback>
        </mc:AlternateContent>
      </w:r>
    </w:p>
    <w:p w:rsidR="0008610F" w:rsidRDefault="0008610F" w:rsidP="0008610F">
      <w:pPr>
        <w:pStyle w:val="Corpo"/>
      </w:pPr>
    </w:p>
    <w:p w:rsidR="0008610F" w:rsidRDefault="0008610F" w:rsidP="0008610F">
      <w:pPr>
        <w:pStyle w:val="Corpo"/>
      </w:pPr>
    </w:p>
    <w:p w:rsidR="0008610F" w:rsidRDefault="0008610F" w:rsidP="000B390F">
      <w:pPr>
        <w:tabs>
          <w:tab w:val="left" w:pos="3345"/>
        </w:tabs>
      </w:pPr>
    </w:p>
    <w:p w:rsidR="00A75464" w:rsidRPr="00970067" w:rsidRDefault="00A75464" w:rsidP="00A75464">
      <w:pPr>
        <w:pStyle w:val="Ttulo1"/>
      </w:pPr>
      <w:bookmarkStart w:id="85" w:name="_Toc531180582"/>
      <w:r>
        <w:lastRenderedPageBreak/>
        <w:t>Formulário</w:t>
      </w:r>
      <w:bookmarkEnd w:id="85"/>
    </w:p>
    <w:p w:rsidR="00A75464" w:rsidRPr="00CF2C59" w:rsidRDefault="00A75464" w:rsidP="00A75464">
      <w:pPr>
        <w:pStyle w:val="Ttulo2"/>
      </w:pPr>
      <w:bookmarkStart w:id="86" w:name="_Toc531180583"/>
      <w:r>
        <w:t>Formulações para o Tratamento e Prevenção das Náuseas e Vômitos</w:t>
      </w:r>
      <w:bookmarkEnd w:id="86"/>
      <w:r>
        <w:t xml:space="preserve"> </w:t>
      </w:r>
    </w:p>
    <w:p w:rsidR="00A75464" w:rsidRDefault="00A75464" w:rsidP="000B390F">
      <w:pPr>
        <w:tabs>
          <w:tab w:val="left" w:pos="3345"/>
        </w:tabs>
      </w:pPr>
    </w:p>
    <w:p w:rsidR="004D28DE" w:rsidRDefault="00153BA4" w:rsidP="004D28DE">
      <w:pPr>
        <w:pStyle w:val="Corpo"/>
        <w:ind w:right="-1"/>
        <w:rPr>
          <w:b/>
          <w:szCs w:val="23"/>
          <w:u w:val="single"/>
        </w:rPr>
      </w:pPr>
      <w:r>
        <w:rPr>
          <w:b/>
          <w:szCs w:val="23"/>
          <w:u w:val="single"/>
        </w:rPr>
        <w:t>Cápsulas de Metoclopramida para Crianças de até 10 kg</w:t>
      </w:r>
    </w:p>
    <w:p w:rsidR="004D28DE" w:rsidRPr="007E75E6" w:rsidRDefault="004D28DE" w:rsidP="004D28DE">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D28DE"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D28DE" w:rsidRPr="007E75E6" w:rsidRDefault="00153BA4" w:rsidP="00C967C8">
            <w:pPr>
              <w:pStyle w:val="Corpo"/>
              <w:jc w:val="center"/>
              <w:rPr>
                <w:b/>
                <w:color w:val="FFFFFF" w:themeColor="background1"/>
              </w:rPr>
            </w:pPr>
            <w:r>
              <w:rPr>
                <w:b/>
                <w:color w:val="FFFFFF" w:themeColor="background1"/>
                <w:sz w:val="22"/>
              </w:rPr>
              <w:t>Metoclopramida</w:t>
            </w:r>
            <w:r w:rsidR="004D28DE">
              <w:rPr>
                <w:b/>
                <w:color w:val="FFFFFF" w:themeColor="background1"/>
                <w:sz w:val="22"/>
              </w:rPr>
              <w:t xml:space="preserve"> </w:t>
            </w:r>
          </w:p>
        </w:tc>
      </w:tr>
      <w:tr w:rsidR="004D28DE"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D28DE" w:rsidRPr="007E75E6" w:rsidRDefault="00153BA4" w:rsidP="00153BA4">
            <w:pPr>
              <w:pStyle w:val="Corpo"/>
              <w:jc w:val="center"/>
              <w:rPr>
                <w:rFonts w:cs="Calibri"/>
                <w:szCs w:val="23"/>
              </w:rPr>
            </w:pPr>
            <w:r>
              <w:rPr>
                <w:rFonts w:cs="Calibri"/>
                <w:color w:val="auto"/>
                <w:szCs w:val="23"/>
              </w:rPr>
              <w:t>Metoclopramida</w:t>
            </w:r>
            <w:r w:rsidR="004D28DE">
              <w:rPr>
                <w:rFonts w:cs="Calibri"/>
                <w:color w:val="auto"/>
                <w:szCs w:val="23"/>
              </w:rPr>
              <w:t>..............</w:t>
            </w:r>
            <w:r>
              <w:rPr>
                <w:rFonts w:cs="Calibri"/>
                <w:color w:val="auto"/>
                <w:szCs w:val="23"/>
              </w:rPr>
              <w:t>..........</w:t>
            </w:r>
            <w:r w:rsidR="00834B4C">
              <w:rPr>
                <w:rFonts w:cs="Calibri"/>
                <w:color w:val="auto"/>
                <w:szCs w:val="23"/>
              </w:rPr>
              <w:t>.</w:t>
            </w:r>
            <w:r w:rsidR="004D28DE">
              <w:rPr>
                <w:rFonts w:cs="Calibri"/>
                <w:color w:val="auto"/>
                <w:szCs w:val="23"/>
              </w:rPr>
              <w:t xml:space="preserve">....... </w:t>
            </w:r>
            <w:r>
              <w:rPr>
                <w:rFonts w:cs="Calibri"/>
                <w:color w:val="auto"/>
                <w:szCs w:val="23"/>
              </w:rPr>
              <w:t>1 mg</w:t>
            </w:r>
          </w:p>
        </w:tc>
      </w:tr>
      <w:tr w:rsidR="004D28DE"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D28DE" w:rsidRPr="007E75E6" w:rsidRDefault="004D28DE" w:rsidP="00C967C8">
            <w:pPr>
              <w:pStyle w:val="Corpo"/>
              <w:rPr>
                <w:color w:val="000000" w:themeColor="text1"/>
              </w:rPr>
            </w:pPr>
            <w:r>
              <w:rPr>
                <w:color w:val="000000" w:themeColor="text1"/>
              </w:rPr>
              <w:t>Excipiente qsp.............</w:t>
            </w:r>
            <w:r w:rsidR="00834B4C">
              <w:rPr>
                <w:color w:val="000000" w:themeColor="text1"/>
              </w:rPr>
              <w:t>......</w:t>
            </w:r>
            <w:r>
              <w:rPr>
                <w:color w:val="000000" w:themeColor="text1"/>
              </w:rPr>
              <w:t>........ 1 Cápsula</w:t>
            </w:r>
          </w:p>
        </w:tc>
      </w:tr>
      <w:tr w:rsidR="004D28DE" w:rsidRPr="00BE5CFD" w:rsidTr="00C967C8">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D28DE" w:rsidRPr="00BE5CFD" w:rsidRDefault="00153BA4" w:rsidP="00C967C8">
            <w:pPr>
              <w:pStyle w:val="Corpo"/>
              <w:jc w:val="center"/>
              <w:rPr>
                <w:sz w:val="16"/>
                <w:szCs w:val="16"/>
              </w:rPr>
            </w:pPr>
            <w:r w:rsidRPr="00153BA4">
              <w:rPr>
                <w:sz w:val="16"/>
                <w:szCs w:val="16"/>
              </w:rPr>
              <w:t>Administrar 1 cápsula, 2 vezes ao dia ou conforme orientação médica.</w:t>
            </w:r>
          </w:p>
        </w:tc>
      </w:tr>
    </w:tbl>
    <w:p w:rsidR="004D28DE" w:rsidRDefault="004D28DE" w:rsidP="000B390F">
      <w:pPr>
        <w:tabs>
          <w:tab w:val="left" w:pos="3345"/>
        </w:tabs>
      </w:pPr>
    </w:p>
    <w:p w:rsidR="00153BA4" w:rsidRDefault="00153BA4" w:rsidP="00153BA4">
      <w:pPr>
        <w:pStyle w:val="Corpo"/>
        <w:ind w:right="-1"/>
        <w:rPr>
          <w:b/>
          <w:szCs w:val="23"/>
          <w:u w:val="single"/>
        </w:rPr>
      </w:pPr>
      <w:r>
        <w:rPr>
          <w:b/>
          <w:szCs w:val="23"/>
          <w:u w:val="single"/>
        </w:rPr>
        <w:t>Cápsulas de Metoclopramida para Crianças de 10 a 14 kg</w:t>
      </w:r>
    </w:p>
    <w:p w:rsidR="00153BA4" w:rsidRPr="007E75E6" w:rsidRDefault="00153BA4" w:rsidP="00153BA4">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153BA4"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153BA4" w:rsidRPr="007E75E6" w:rsidRDefault="00153BA4" w:rsidP="00C967C8">
            <w:pPr>
              <w:pStyle w:val="Corpo"/>
              <w:jc w:val="center"/>
              <w:rPr>
                <w:b/>
                <w:color w:val="FFFFFF" w:themeColor="background1"/>
              </w:rPr>
            </w:pPr>
            <w:r>
              <w:rPr>
                <w:b/>
                <w:color w:val="FFFFFF" w:themeColor="background1"/>
                <w:sz w:val="22"/>
              </w:rPr>
              <w:t xml:space="preserve">Metoclopramida </w:t>
            </w:r>
          </w:p>
        </w:tc>
      </w:tr>
      <w:tr w:rsidR="00153BA4"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153BA4" w:rsidRPr="007E75E6" w:rsidRDefault="00153BA4" w:rsidP="00C967C8">
            <w:pPr>
              <w:pStyle w:val="Corpo"/>
              <w:jc w:val="center"/>
              <w:rPr>
                <w:rFonts w:cs="Calibri"/>
                <w:szCs w:val="23"/>
              </w:rPr>
            </w:pPr>
            <w:r>
              <w:rPr>
                <w:rFonts w:cs="Calibri"/>
                <w:color w:val="auto"/>
                <w:szCs w:val="23"/>
              </w:rPr>
              <w:t>Metoclopramida....</w:t>
            </w:r>
            <w:r w:rsidR="00834B4C">
              <w:rPr>
                <w:rFonts w:cs="Calibri"/>
                <w:color w:val="auto"/>
                <w:szCs w:val="23"/>
              </w:rPr>
              <w:t>............</w:t>
            </w:r>
            <w:r>
              <w:rPr>
                <w:rFonts w:cs="Calibri"/>
                <w:color w:val="auto"/>
                <w:szCs w:val="23"/>
              </w:rPr>
              <w:t>................ 1 mg</w:t>
            </w:r>
          </w:p>
        </w:tc>
      </w:tr>
      <w:tr w:rsidR="00153BA4"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53BA4" w:rsidRPr="007E75E6" w:rsidRDefault="00153BA4" w:rsidP="00C967C8">
            <w:pPr>
              <w:pStyle w:val="Corpo"/>
              <w:rPr>
                <w:color w:val="000000" w:themeColor="text1"/>
              </w:rPr>
            </w:pPr>
            <w:r>
              <w:rPr>
                <w:color w:val="000000" w:themeColor="text1"/>
              </w:rPr>
              <w:t>Excip</w:t>
            </w:r>
            <w:r w:rsidR="00834B4C">
              <w:rPr>
                <w:color w:val="000000" w:themeColor="text1"/>
              </w:rPr>
              <w:t>iente qsp.....................</w:t>
            </w:r>
            <w:r>
              <w:rPr>
                <w:color w:val="000000" w:themeColor="text1"/>
              </w:rPr>
              <w:t>...... 1 Cápsula</w:t>
            </w:r>
          </w:p>
        </w:tc>
      </w:tr>
      <w:tr w:rsidR="00153BA4" w:rsidRPr="00BE5CFD" w:rsidTr="00C967C8">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153BA4" w:rsidRPr="00BE5CFD" w:rsidRDefault="00153BA4" w:rsidP="00C967C8">
            <w:pPr>
              <w:pStyle w:val="Corpo"/>
              <w:jc w:val="center"/>
              <w:rPr>
                <w:sz w:val="16"/>
                <w:szCs w:val="16"/>
              </w:rPr>
            </w:pPr>
            <w:r w:rsidRPr="00153BA4">
              <w:rPr>
                <w:sz w:val="16"/>
                <w:szCs w:val="16"/>
              </w:rPr>
              <w:t>Administrar 1 cápsula, 2 ou 3 vezes ao dia ou conforme orientação médica.</w:t>
            </w:r>
          </w:p>
        </w:tc>
      </w:tr>
    </w:tbl>
    <w:p w:rsidR="00153BA4" w:rsidRDefault="00153BA4" w:rsidP="000B390F">
      <w:pPr>
        <w:tabs>
          <w:tab w:val="left" w:pos="3345"/>
        </w:tabs>
      </w:pPr>
    </w:p>
    <w:p w:rsidR="00153BA4" w:rsidRDefault="00153BA4" w:rsidP="00153BA4">
      <w:pPr>
        <w:pStyle w:val="Corpo"/>
        <w:ind w:right="-1"/>
        <w:rPr>
          <w:b/>
          <w:szCs w:val="23"/>
          <w:u w:val="single"/>
        </w:rPr>
      </w:pPr>
      <w:r>
        <w:rPr>
          <w:b/>
          <w:szCs w:val="23"/>
          <w:u w:val="single"/>
        </w:rPr>
        <w:t>Cápsulas de Metoclopramida para Crianças de 15 a 19 kg</w:t>
      </w:r>
    </w:p>
    <w:p w:rsidR="00153BA4" w:rsidRPr="007E75E6" w:rsidRDefault="00153BA4" w:rsidP="00153BA4">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153BA4"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153BA4" w:rsidRPr="007E75E6" w:rsidRDefault="00153BA4" w:rsidP="00C967C8">
            <w:pPr>
              <w:pStyle w:val="Corpo"/>
              <w:jc w:val="center"/>
              <w:rPr>
                <w:b/>
                <w:color w:val="FFFFFF" w:themeColor="background1"/>
              </w:rPr>
            </w:pPr>
            <w:r>
              <w:rPr>
                <w:b/>
                <w:color w:val="FFFFFF" w:themeColor="background1"/>
                <w:sz w:val="22"/>
              </w:rPr>
              <w:t xml:space="preserve">Metoclopramida </w:t>
            </w:r>
          </w:p>
        </w:tc>
      </w:tr>
      <w:tr w:rsidR="00153BA4"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153BA4" w:rsidRPr="007E75E6" w:rsidRDefault="00153BA4" w:rsidP="00C967C8">
            <w:pPr>
              <w:pStyle w:val="Corpo"/>
              <w:jc w:val="center"/>
              <w:rPr>
                <w:rFonts w:cs="Calibri"/>
                <w:szCs w:val="23"/>
              </w:rPr>
            </w:pPr>
            <w:r>
              <w:rPr>
                <w:rFonts w:cs="Calibri"/>
                <w:color w:val="auto"/>
                <w:szCs w:val="23"/>
              </w:rPr>
              <w:t>Metoclopramida..</w:t>
            </w:r>
            <w:r w:rsidR="00834B4C">
              <w:rPr>
                <w:rFonts w:cs="Calibri"/>
                <w:color w:val="auto"/>
                <w:szCs w:val="23"/>
              </w:rPr>
              <w:t>.........................</w:t>
            </w:r>
            <w:r>
              <w:rPr>
                <w:rFonts w:cs="Calibri"/>
                <w:color w:val="auto"/>
                <w:szCs w:val="23"/>
              </w:rPr>
              <w:t>..... 2 mg</w:t>
            </w:r>
          </w:p>
        </w:tc>
      </w:tr>
      <w:tr w:rsidR="00153BA4"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53BA4" w:rsidRPr="007E75E6" w:rsidRDefault="00153BA4" w:rsidP="00C967C8">
            <w:pPr>
              <w:pStyle w:val="Corpo"/>
              <w:rPr>
                <w:color w:val="000000" w:themeColor="text1"/>
              </w:rPr>
            </w:pPr>
            <w:r>
              <w:rPr>
                <w:color w:val="000000" w:themeColor="text1"/>
              </w:rPr>
              <w:t>Exci</w:t>
            </w:r>
            <w:r w:rsidR="00834B4C">
              <w:rPr>
                <w:color w:val="000000" w:themeColor="text1"/>
              </w:rPr>
              <w:t>piente qsp....................</w:t>
            </w:r>
            <w:r>
              <w:rPr>
                <w:color w:val="000000" w:themeColor="text1"/>
              </w:rPr>
              <w:t>....... 1 Cápsula</w:t>
            </w:r>
          </w:p>
        </w:tc>
      </w:tr>
      <w:tr w:rsidR="00153BA4" w:rsidRPr="00BE5CFD" w:rsidTr="00C967C8">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153BA4" w:rsidRPr="00BE5CFD" w:rsidRDefault="00153BA4" w:rsidP="00C967C8">
            <w:pPr>
              <w:pStyle w:val="Corpo"/>
              <w:jc w:val="center"/>
              <w:rPr>
                <w:sz w:val="16"/>
                <w:szCs w:val="16"/>
              </w:rPr>
            </w:pPr>
            <w:r w:rsidRPr="00153BA4">
              <w:rPr>
                <w:sz w:val="16"/>
                <w:szCs w:val="16"/>
              </w:rPr>
              <w:t>Administrar 1 cápsula, 2 ou 3 vezes ao dia ou conforme orientação médica.</w:t>
            </w:r>
          </w:p>
        </w:tc>
      </w:tr>
    </w:tbl>
    <w:p w:rsidR="00153BA4" w:rsidRDefault="00153BA4" w:rsidP="000B390F">
      <w:pPr>
        <w:tabs>
          <w:tab w:val="left" w:pos="3345"/>
        </w:tabs>
      </w:pPr>
    </w:p>
    <w:p w:rsidR="00153BA4" w:rsidRDefault="00153BA4" w:rsidP="00153BA4">
      <w:pPr>
        <w:pStyle w:val="Corpo"/>
        <w:ind w:right="-1"/>
        <w:rPr>
          <w:b/>
          <w:szCs w:val="23"/>
          <w:u w:val="single"/>
        </w:rPr>
      </w:pPr>
      <w:r>
        <w:rPr>
          <w:b/>
          <w:szCs w:val="23"/>
          <w:u w:val="single"/>
        </w:rPr>
        <w:t>Cápsulas de Metoclopramida para Crianças de 20 a 29 kg</w:t>
      </w:r>
    </w:p>
    <w:p w:rsidR="00153BA4" w:rsidRPr="007E75E6" w:rsidRDefault="00153BA4" w:rsidP="00153BA4">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153BA4"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153BA4" w:rsidRPr="007E75E6" w:rsidRDefault="00153BA4" w:rsidP="00C967C8">
            <w:pPr>
              <w:pStyle w:val="Corpo"/>
              <w:jc w:val="center"/>
              <w:rPr>
                <w:b/>
                <w:color w:val="FFFFFF" w:themeColor="background1"/>
              </w:rPr>
            </w:pPr>
            <w:r>
              <w:rPr>
                <w:b/>
                <w:color w:val="FFFFFF" w:themeColor="background1"/>
                <w:sz w:val="22"/>
              </w:rPr>
              <w:t xml:space="preserve">Metoclopramida </w:t>
            </w:r>
          </w:p>
        </w:tc>
      </w:tr>
      <w:tr w:rsidR="00153BA4"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153BA4" w:rsidRPr="007E75E6" w:rsidRDefault="00153BA4" w:rsidP="00C967C8">
            <w:pPr>
              <w:pStyle w:val="Corpo"/>
              <w:jc w:val="center"/>
              <w:rPr>
                <w:rFonts w:cs="Calibri"/>
                <w:szCs w:val="23"/>
              </w:rPr>
            </w:pPr>
            <w:r>
              <w:rPr>
                <w:rFonts w:cs="Calibri"/>
                <w:color w:val="auto"/>
                <w:szCs w:val="23"/>
              </w:rPr>
              <w:t>Metoclopramida</w:t>
            </w:r>
            <w:r w:rsidR="00834B4C">
              <w:rPr>
                <w:rFonts w:cs="Calibri"/>
                <w:color w:val="auto"/>
                <w:szCs w:val="23"/>
              </w:rPr>
              <w:t>..................</w:t>
            </w:r>
            <w:r>
              <w:rPr>
                <w:rFonts w:cs="Calibri"/>
                <w:color w:val="auto"/>
                <w:szCs w:val="23"/>
              </w:rPr>
              <w:t>.........</w:t>
            </w:r>
            <w:r w:rsidR="00CA51E0">
              <w:rPr>
                <w:rFonts w:cs="Calibri"/>
                <w:color w:val="auto"/>
                <w:szCs w:val="23"/>
              </w:rPr>
              <w:t>.</w:t>
            </w:r>
            <w:r>
              <w:rPr>
                <w:rFonts w:cs="Calibri"/>
                <w:color w:val="auto"/>
                <w:szCs w:val="23"/>
              </w:rPr>
              <w:t>. 2</w:t>
            </w:r>
            <w:r w:rsidR="00CA51E0">
              <w:rPr>
                <w:rFonts w:cs="Calibri"/>
                <w:color w:val="auto"/>
                <w:szCs w:val="23"/>
              </w:rPr>
              <w:t>,5</w:t>
            </w:r>
            <w:r>
              <w:rPr>
                <w:rFonts w:cs="Calibri"/>
                <w:color w:val="auto"/>
                <w:szCs w:val="23"/>
              </w:rPr>
              <w:t xml:space="preserve"> mg</w:t>
            </w:r>
          </w:p>
        </w:tc>
      </w:tr>
      <w:tr w:rsidR="00153BA4"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53BA4" w:rsidRPr="007E75E6" w:rsidRDefault="00153BA4" w:rsidP="00C967C8">
            <w:pPr>
              <w:pStyle w:val="Corpo"/>
              <w:rPr>
                <w:color w:val="000000" w:themeColor="text1"/>
              </w:rPr>
            </w:pPr>
            <w:r>
              <w:rPr>
                <w:color w:val="000000" w:themeColor="text1"/>
              </w:rPr>
              <w:t>Excipie</w:t>
            </w:r>
            <w:r w:rsidR="00834B4C">
              <w:rPr>
                <w:color w:val="000000" w:themeColor="text1"/>
              </w:rPr>
              <w:t>nte qsp.......................</w:t>
            </w:r>
            <w:r>
              <w:rPr>
                <w:color w:val="000000" w:themeColor="text1"/>
              </w:rPr>
              <w:t>.... 1 Cápsula</w:t>
            </w:r>
          </w:p>
        </w:tc>
      </w:tr>
      <w:tr w:rsidR="00153BA4" w:rsidRPr="00BE5CFD" w:rsidTr="00C967C8">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153BA4" w:rsidRPr="00BE5CFD" w:rsidRDefault="00153BA4" w:rsidP="00C967C8">
            <w:pPr>
              <w:pStyle w:val="Corpo"/>
              <w:jc w:val="center"/>
              <w:rPr>
                <w:sz w:val="16"/>
                <w:szCs w:val="16"/>
              </w:rPr>
            </w:pPr>
            <w:r w:rsidRPr="00153BA4">
              <w:rPr>
                <w:sz w:val="16"/>
                <w:szCs w:val="16"/>
              </w:rPr>
              <w:t>Administrar 1 cápsula, 2 ou 3 vezes ao dia ou conforme orientação médica.</w:t>
            </w:r>
          </w:p>
        </w:tc>
      </w:tr>
    </w:tbl>
    <w:p w:rsidR="00153BA4" w:rsidRDefault="00153BA4" w:rsidP="000B390F">
      <w:pPr>
        <w:tabs>
          <w:tab w:val="left" w:pos="3345"/>
        </w:tabs>
      </w:pPr>
    </w:p>
    <w:p w:rsidR="00CA51E0" w:rsidRDefault="00CA51E0" w:rsidP="00CA51E0">
      <w:pPr>
        <w:pStyle w:val="Corpo"/>
        <w:ind w:right="-1"/>
        <w:rPr>
          <w:b/>
          <w:szCs w:val="23"/>
          <w:u w:val="single"/>
        </w:rPr>
      </w:pPr>
      <w:r>
        <w:rPr>
          <w:b/>
          <w:szCs w:val="23"/>
          <w:u w:val="single"/>
        </w:rPr>
        <w:lastRenderedPageBreak/>
        <w:t>Cápsulas de Metoclopramida para Crianças de 30 a 60 kg</w:t>
      </w:r>
    </w:p>
    <w:p w:rsidR="00CA51E0" w:rsidRPr="007E75E6" w:rsidRDefault="00CA51E0" w:rsidP="00CA51E0">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CA51E0"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CA51E0" w:rsidRPr="007E75E6" w:rsidRDefault="00CA51E0" w:rsidP="00C967C8">
            <w:pPr>
              <w:pStyle w:val="Corpo"/>
              <w:jc w:val="center"/>
              <w:rPr>
                <w:b/>
                <w:color w:val="FFFFFF" w:themeColor="background1"/>
              </w:rPr>
            </w:pPr>
            <w:r>
              <w:rPr>
                <w:b/>
                <w:color w:val="FFFFFF" w:themeColor="background1"/>
                <w:sz w:val="22"/>
              </w:rPr>
              <w:t xml:space="preserve">Metoclopramida </w:t>
            </w:r>
          </w:p>
        </w:tc>
      </w:tr>
      <w:tr w:rsidR="00CA51E0"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CA51E0" w:rsidRPr="007E75E6" w:rsidRDefault="00CA51E0" w:rsidP="00C967C8">
            <w:pPr>
              <w:pStyle w:val="Corpo"/>
              <w:jc w:val="center"/>
              <w:rPr>
                <w:rFonts w:cs="Calibri"/>
                <w:szCs w:val="23"/>
              </w:rPr>
            </w:pPr>
            <w:r>
              <w:rPr>
                <w:rFonts w:cs="Calibri"/>
                <w:color w:val="auto"/>
                <w:szCs w:val="23"/>
              </w:rPr>
              <w:t>Metocloprami</w:t>
            </w:r>
            <w:r w:rsidR="00834B4C">
              <w:rPr>
                <w:rFonts w:cs="Calibri"/>
                <w:color w:val="auto"/>
                <w:szCs w:val="23"/>
              </w:rPr>
              <w:t>da...............</w:t>
            </w:r>
            <w:r>
              <w:rPr>
                <w:rFonts w:cs="Calibri"/>
                <w:color w:val="auto"/>
                <w:szCs w:val="23"/>
              </w:rPr>
              <w:t>................. 5 mg</w:t>
            </w:r>
          </w:p>
        </w:tc>
      </w:tr>
      <w:tr w:rsidR="00CA51E0"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A51E0" w:rsidRPr="007E75E6" w:rsidRDefault="00CA51E0" w:rsidP="00C967C8">
            <w:pPr>
              <w:pStyle w:val="Corpo"/>
              <w:rPr>
                <w:color w:val="000000" w:themeColor="text1"/>
              </w:rPr>
            </w:pPr>
            <w:r>
              <w:rPr>
                <w:color w:val="000000" w:themeColor="text1"/>
              </w:rPr>
              <w:t>Exc</w:t>
            </w:r>
            <w:r w:rsidR="00834B4C">
              <w:rPr>
                <w:color w:val="000000" w:themeColor="text1"/>
              </w:rPr>
              <w:t>ipiente qsp...................</w:t>
            </w:r>
            <w:r>
              <w:rPr>
                <w:color w:val="000000" w:themeColor="text1"/>
              </w:rPr>
              <w:t>........ 1 Cápsula</w:t>
            </w:r>
          </w:p>
        </w:tc>
      </w:tr>
      <w:tr w:rsidR="00CA51E0" w:rsidRPr="00BE5CFD" w:rsidTr="00C967C8">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A51E0" w:rsidRPr="00BE5CFD" w:rsidRDefault="00CA51E0" w:rsidP="00C967C8">
            <w:pPr>
              <w:pStyle w:val="Corpo"/>
              <w:jc w:val="center"/>
              <w:rPr>
                <w:sz w:val="16"/>
                <w:szCs w:val="16"/>
              </w:rPr>
            </w:pPr>
            <w:r w:rsidRPr="00CA51E0">
              <w:rPr>
                <w:sz w:val="16"/>
                <w:szCs w:val="16"/>
              </w:rPr>
              <w:t>Administrar 1 cápsula, 3 vezes ao dia ou conforme orientação médica.</w:t>
            </w:r>
          </w:p>
        </w:tc>
      </w:tr>
    </w:tbl>
    <w:p w:rsidR="00CA51E0" w:rsidRDefault="00CA51E0" w:rsidP="000B390F">
      <w:pPr>
        <w:tabs>
          <w:tab w:val="left" w:pos="3345"/>
        </w:tabs>
      </w:pPr>
    </w:p>
    <w:p w:rsidR="00CA51E0" w:rsidRDefault="00CA51E0" w:rsidP="00CA51E0">
      <w:pPr>
        <w:pStyle w:val="Corpo"/>
        <w:ind w:right="-1"/>
        <w:rPr>
          <w:b/>
          <w:szCs w:val="23"/>
          <w:u w:val="single"/>
        </w:rPr>
      </w:pPr>
      <w:r>
        <w:rPr>
          <w:b/>
          <w:szCs w:val="23"/>
          <w:u w:val="single"/>
        </w:rPr>
        <w:t xml:space="preserve">Cápsulas de Ondansentrona para Crianças </w:t>
      </w:r>
      <w:r w:rsidR="004077DC">
        <w:rPr>
          <w:b/>
          <w:szCs w:val="23"/>
          <w:u w:val="single"/>
        </w:rPr>
        <w:t>com Menos de 15 kg</w:t>
      </w:r>
    </w:p>
    <w:p w:rsidR="00CA51E0" w:rsidRPr="007E75E6" w:rsidRDefault="00CA51E0" w:rsidP="00CA51E0">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CA51E0"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CA51E0" w:rsidRPr="007E75E6" w:rsidRDefault="004077DC" w:rsidP="00C967C8">
            <w:pPr>
              <w:pStyle w:val="Corpo"/>
              <w:jc w:val="center"/>
              <w:rPr>
                <w:b/>
                <w:color w:val="FFFFFF" w:themeColor="background1"/>
              </w:rPr>
            </w:pPr>
            <w:r>
              <w:rPr>
                <w:b/>
                <w:color w:val="FFFFFF" w:themeColor="background1"/>
                <w:sz w:val="22"/>
              </w:rPr>
              <w:t>Ondansentrona</w:t>
            </w:r>
            <w:r w:rsidR="00CA51E0">
              <w:rPr>
                <w:b/>
                <w:color w:val="FFFFFF" w:themeColor="background1"/>
                <w:sz w:val="22"/>
              </w:rPr>
              <w:t xml:space="preserve"> </w:t>
            </w:r>
          </w:p>
        </w:tc>
      </w:tr>
      <w:tr w:rsidR="00CA51E0"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CA51E0" w:rsidRPr="007E75E6" w:rsidRDefault="004077DC" w:rsidP="00C967C8">
            <w:pPr>
              <w:pStyle w:val="Corpo"/>
              <w:jc w:val="center"/>
              <w:rPr>
                <w:rFonts w:cs="Calibri"/>
                <w:szCs w:val="23"/>
              </w:rPr>
            </w:pPr>
            <w:r>
              <w:rPr>
                <w:rFonts w:cs="Calibri"/>
                <w:color w:val="auto"/>
                <w:szCs w:val="23"/>
              </w:rPr>
              <w:t>Ondansentrona</w:t>
            </w:r>
            <w:r w:rsidR="00CA51E0">
              <w:rPr>
                <w:rFonts w:cs="Calibri"/>
                <w:color w:val="auto"/>
                <w:szCs w:val="23"/>
              </w:rPr>
              <w:t>................</w:t>
            </w:r>
            <w:r>
              <w:rPr>
                <w:rFonts w:cs="Calibri"/>
                <w:color w:val="auto"/>
                <w:szCs w:val="23"/>
              </w:rPr>
              <w:t>.</w:t>
            </w:r>
            <w:r w:rsidR="00834B4C">
              <w:rPr>
                <w:rFonts w:cs="Calibri"/>
                <w:color w:val="auto"/>
                <w:szCs w:val="23"/>
              </w:rPr>
              <w:t>..</w:t>
            </w:r>
            <w:r w:rsidR="00CA51E0">
              <w:rPr>
                <w:rFonts w:cs="Calibri"/>
                <w:color w:val="auto"/>
                <w:szCs w:val="23"/>
              </w:rPr>
              <w:t xml:space="preserve">.............. </w:t>
            </w:r>
            <w:r>
              <w:rPr>
                <w:rFonts w:cs="Calibri"/>
                <w:color w:val="auto"/>
                <w:szCs w:val="23"/>
              </w:rPr>
              <w:t>2</w:t>
            </w:r>
            <w:r w:rsidR="00CA51E0">
              <w:rPr>
                <w:rFonts w:cs="Calibri"/>
                <w:color w:val="auto"/>
                <w:szCs w:val="23"/>
              </w:rPr>
              <w:t xml:space="preserve"> mg</w:t>
            </w:r>
          </w:p>
        </w:tc>
      </w:tr>
      <w:tr w:rsidR="00CA51E0"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A51E0" w:rsidRPr="007E75E6" w:rsidRDefault="00CA51E0" w:rsidP="00C967C8">
            <w:pPr>
              <w:pStyle w:val="Corpo"/>
              <w:rPr>
                <w:color w:val="000000" w:themeColor="text1"/>
              </w:rPr>
            </w:pPr>
            <w:r>
              <w:rPr>
                <w:color w:val="000000" w:themeColor="text1"/>
              </w:rPr>
              <w:t>Excipi</w:t>
            </w:r>
            <w:r w:rsidR="00834B4C">
              <w:rPr>
                <w:color w:val="000000" w:themeColor="text1"/>
              </w:rPr>
              <w:t>ente qsp......................</w:t>
            </w:r>
            <w:r>
              <w:rPr>
                <w:color w:val="000000" w:themeColor="text1"/>
              </w:rPr>
              <w:t>..... 1 Cápsula</w:t>
            </w:r>
          </w:p>
        </w:tc>
      </w:tr>
      <w:tr w:rsidR="00CA51E0" w:rsidRPr="00BE5CFD" w:rsidTr="00C967C8">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A51E0" w:rsidRPr="00BE5CFD" w:rsidRDefault="004077DC" w:rsidP="00C967C8">
            <w:pPr>
              <w:pStyle w:val="Corpo"/>
              <w:jc w:val="center"/>
              <w:rPr>
                <w:sz w:val="16"/>
                <w:szCs w:val="16"/>
              </w:rPr>
            </w:pPr>
            <w:r w:rsidRPr="004077DC">
              <w:rPr>
                <w:sz w:val="16"/>
                <w:szCs w:val="16"/>
              </w:rPr>
              <w:t>Dose diária, administrar conforme orientação médica.</w:t>
            </w:r>
          </w:p>
        </w:tc>
      </w:tr>
    </w:tbl>
    <w:p w:rsidR="00CA51E0" w:rsidRDefault="00CA51E0" w:rsidP="000B390F">
      <w:pPr>
        <w:tabs>
          <w:tab w:val="left" w:pos="3345"/>
        </w:tabs>
      </w:pPr>
    </w:p>
    <w:p w:rsidR="004077DC" w:rsidRDefault="004077DC" w:rsidP="004077DC">
      <w:pPr>
        <w:pStyle w:val="Corpo"/>
        <w:ind w:right="-1"/>
        <w:rPr>
          <w:b/>
          <w:szCs w:val="23"/>
          <w:u w:val="single"/>
        </w:rPr>
      </w:pPr>
      <w:r>
        <w:rPr>
          <w:b/>
          <w:szCs w:val="23"/>
          <w:u w:val="single"/>
        </w:rPr>
        <w:t xml:space="preserve">Cápsulas de Ondansentrona para Crianças </w:t>
      </w:r>
      <w:r w:rsidR="00E519C1">
        <w:rPr>
          <w:b/>
          <w:szCs w:val="23"/>
          <w:u w:val="single"/>
        </w:rPr>
        <w:t>entre</w:t>
      </w:r>
      <w:r>
        <w:rPr>
          <w:b/>
          <w:szCs w:val="23"/>
          <w:u w:val="single"/>
        </w:rPr>
        <w:t xml:space="preserve"> 15 </w:t>
      </w:r>
      <w:r w:rsidR="00E519C1">
        <w:rPr>
          <w:b/>
          <w:szCs w:val="23"/>
          <w:u w:val="single"/>
        </w:rPr>
        <w:t xml:space="preserve">e 30 </w:t>
      </w:r>
      <w:r>
        <w:rPr>
          <w:b/>
          <w:szCs w:val="23"/>
          <w:u w:val="single"/>
        </w:rPr>
        <w:t>kg</w:t>
      </w:r>
    </w:p>
    <w:p w:rsidR="004077DC" w:rsidRPr="007E75E6" w:rsidRDefault="004077DC" w:rsidP="004077DC">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077DC"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077DC" w:rsidRPr="007E75E6" w:rsidRDefault="004077DC" w:rsidP="00C967C8">
            <w:pPr>
              <w:pStyle w:val="Corpo"/>
              <w:jc w:val="center"/>
              <w:rPr>
                <w:b/>
                <w:color w:val="FFFFFF" w:themeColor="background1"/>
              </w:rPr>
            </w:pPr>
            <w:r>
              <w:rPr>
                <w:b/>
                <w:color w:val="FFFFFF" w:themeColor="background1"/>
                <w:sz w:val="22"/>
              </w:rPr>
              <w:t xml:space="preserve">Ondansentrona </w:t>
            </w:r>
          </w:p>
        </w:tc>
      </w:tr>
      <w:tr w:rsidR="004077DC"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077DC" w:rsidRPr="007E75E6" w:rsidRDefault="004077DC" w:rsidP="00C967C8">
            <w:pPr>
              <w:pStyle w:val="Corpo"/>
              <w:jc w:val="center"/>
              <w:rPr>
                <w:rFonts w:cs="Calibri"/>
                <w:szCs w:val="23"/>
              </w:rPr>
            </w:pPr>
            <w:r>
              <w:rPr>
                <w:rFonts w:cs="Calibri"/>
                <w:color w:val="auto"/>
                <w:szCs w:val="23"/>
              </w:rPr>
              <w:t xml:space="preserve">Ondansentrona................................. </w:t>
            </w:r>
            <w:r w:rsidR="00E519C1">
              <w:rPr>
                <w:rFonts w:cs="Calibri"/>
                <w:color w:val="auto"/>
                <w:szCs w:val="23"/>
              </w:rPr>
              <w:t>4</w:t>
            </w:r>
            <w:r>
              <w:rPr>
                <w:rFonts w:cs="Calibri"/>
                <w:color w:val="auto"/>
                <w:szCs w:val="23"/>
              </w:rPr>
              <w:t xml:space="preserve"> mg</w:t>
            </w:r>
          </w:p>
        </w:tc>
      </w:tr>
      <w:tr w:rsidR="004077DC"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077DC" w:rsidRPr="007E75E6" w:rsidRDefault="00834B4C" w:rsidP="00C967C8">
            <w:pPr>
              <w:pStyle w:val="Corpo"/>
              <w:rPr>
                <w:color w:val="000000" w:themeColor="text1"/>
              </w:rPr>
            </w:pPr>
            <w:r>
              <w:rPr>
                <w:color w:val="000000" w:themeColor="text1"/>
              </w:rPr>
              <w:t>Excipiente qsp................</w:t>
            </w:r>
            <w:r w:rsidR="004077DC">
              <w:rPr>
                <w:color w:val="000000" w:themeColor="text1"/>
              </w:rPr>
              <w:t>........... 1 Cápsula</w:t>
            </w:r>
          </w:p>
        </w:tc>
      </w:tr>
      <w:tr w:rsidR="004077DC" w:rsidRPr="00BE5CFD" w:rsidTr="00C967C8">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077DC" w:rsidRPr="00BE5CFD" w:rsidRDefault="004077DC" w:rsidP="00C967C8">
            <w:pPr>
              <w:pStyle w:val="Corpo"/>
              <w:jc w:val="center"/>
              <w:rPr>
                <w:sz w:val="16"/>
                <w:szCs w:val="16"/>
              </w:rPr>
            </w:pPr>
            <w:r w:rsidRPr="004077DC">
              <w:rPr>
                <w:sz w:val="16"/>
                <w:szCs w:val="16"/>
              </w:rPr>
              <w:t>Dose diária, administrar conforme orientação médica.</w:t>
            </w:r>
          </w:p>
        </w:tc>
      </w:tr>
    </w:tbl>
    <w:p w:rsidR="004077DC" w:rsidRDefault="004077DC" w:rsidP="000B390F">
      <w:pPr>
        <w:tabs>
          <w:tab w:val="left" w:pos="3345"/>
        </w:tabs>
      </w:pPr>
    </w:p>
    <w:p w:rsidR="00E519C1" w:rsidRDefault="00E519C1" w:rsidP="00E519C1">
      <w:pPr>
        <w:pStyle w:val="Corpo"/>
        <w:ind w:right="-1"/>
        <w:rPr>
          <w:b/>
          <w:szCs w:val="23"/>
          <w:u w:val="single"/>
        </w:rPr>
      </w:pPr>
      <w:r>
        <w:rPr>
          <w:b/>
          <w:szCs w:val="23"/>
          <w:u w:val="single"/>
        </w:rPr>
        <w:t>Cápsulas de Ondansentrona para Crianças com Mais de 30 kg</w:t>
      </w:r>
    </w:p>
    <w:p w:rsidR="00E519C1" w:rsidRPr="007E75E6" w:rsidRDefault="00E519C1" w:rsidP="00E519C1">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519C1"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E519C1" w:rsidRPr="007E75E6" w:rsidRDefault="00E519C1" w:rsidP="00C967C8">
            <w:pPr>
              <w:pStyle w:val="Corpo"/>
              <w:jc w:val="center"/>
              <w:rPr>
                <w:b/>
                <w:color w:val="FFFFFF" w:themeColor="background1"/>
              </w:rPr>
            </w:pPr>
            <w:r>
              <w:rPr>
                <w:b/>
                <w:color w:val="FFFFFF" w:themeColor="background1"/>
                <w:sz w:val="22"/>
              </w:rPr>
              <w:t xml:space="preserve">Ondansentrona </w:t>
            </w:r>
          </w:p>
        </w:tc>
      </w:tr>
      <w:tr w:rsidR="00E519C1"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519C1" w:rsidRPr="007E75E6" w:rsidRDefault="00E519C1" w:rsidP="00E519C1">
            <w:pPr>
              <w:pStyle w:val="Corpo"/>
              <w:jc w:val="center"/>
              <w:rPr>
                <w:rFonts w:cs="Calibri"/>
                <w:szCs w:val="23"/>
              </w:rPr>
            </w:pPr>
            <w:r>
              <w:rPr>
                <w:rFonts w:cs="Calibri"/>
                <w:color w:val="auto"/>
                <w:szCs w:val="23"/>
              </w:rPr>
              <w:t>Ondans</w:t>
            </w:r>
            <w:r w:rsidR="00834B4C">
              <w:rPr>
                <w:rFonts w:cs="Calibri"/>
                <w:color w:val="auto"/>
                <w:szCs w:val="23"/>
              </w:rPr>
              <w:t>entrona.......................</w:t>
            </w:r>
            <w:r>
              <w:rPr>
                <w:rFonts w:cs="Calibri"/>
                <w:color w:val="auto"/>
                <w:szCs w:val="23"/>
              </w:rPr>
              <w:t>.......... 8 mg</w:t>
            </w:r>
          </w:p>
        </w:tc>
      </w:tr>
      <w:tr w:rsidR="00E519C1"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519C1" w:rsidRPr="007E75E6" w:rsidRDefault="00E519C1" w:rsidP="00C967C8">
            <w:pPr>
              <w:pStyle w:val="Corpo"/>
              <w:rPr>
                <w:color w:val="000000" w:themeColor="text1"/>
              </w:rPr>
            </w:pPr>
            <w:r>
              <w:rPr>
                <w:color w:val="000000" w:themeColor="text1"/>
              </w:rPr>
              <w:t>Excip</w:t>
            </w:r>
            <w:r w:rsidR="00834B4C">
              <w:rPr>
                <w:color w:val="000000" w:themeColor="text1"/>
              </w:rPr>
              <w:t>iente qsp.....................</w:t>
            </w:r>
            <w:r>
              <w:rPr>
                <w:color w:val="000000" w:themeColor="text1"/>
              </w:rPr>
              <w:t>...... 1 Cápsula</w:t>
            </w:r>
          </w:p>
        </w:tc>
      </w:tr>
      <w:tr w:rsidR="00E519C1" w:rsidRPr="00BE5CFD" w:rsidTr="00C967C8">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519C1" w:rsidRPr="00BE5CFD" w:rsidRDefault="00E519C1" w:rsidP="00C967C8">
            <w:pPr>
              <w:pStyle w:val="Corpo"/>
              <w:jc w:val="center"/>
              <w:rPr>
                <w:sz w:val="16"/>
                <w:szCs w:val="16"/>
              </w:rPr>
            </w:pPr>
            <w:r w:rsidRPr="004077DC">
              <w:rPr>
                <w:sz w:val="16"/>
                <w:szCs w:val="16"/>
              </w:rPr>
              <w:t>Dose diária, administrar conforme orientação médica.</w:t>
            </w:r>
          </w:p>
        </w:tc>
      </w:tr>
    </w:tbl>
    <w:p w:rsidR="00E519C1" w:rsidRDefault="00E519C1" w:rsidP="000B390F">
      <w:pPr>
        <w:tabs>
          <w:tab w:val="left" w:pos="3345"/>
        </w:tabs>
      </w:pPr>
    </w:p>
    <w:p w:rsidR="00E519C1" w:rsidRPr="00E519C1" w:rsidRDefault="00E519C1" w:rsidP="00E519C1">
      <w:pPr>
        <w:pStyle w:val="formulas"/>
        <w:spacing w:after="120"/>
        <w:rPr>
          <w:rFonts w:ascii="Swis721 Th BT" w:hAnsi="Swis721 Th BT"/>
          <w:b/>
        </w:rPr>
      </w:pPr>
      <w:r w:rsidRPr="00E519C1">
        <w:rPr>
          <w:rFonts w:ascii="Swis721 Th BT" w:hAnsi="Swis721 Th BT"/>
          <w:b/>
        </w:rPr>
        <w:t>Ondansentrona tem Efeito Comparável à Domperidona</w:t>
      </w:r>
    </w:p>
    <w:p w:rsidR="00E519C1" w:rsidRPr="009C63B9" w:rsidRDefault="00E519C1" w:rsidP="00E519C1">
      <w:pPr>
        <w:pStyle w:val="Corpo"/>
        <w:spacing w:after="120"/>
      </w:pPr>
      <w:r w:rsidRPr="009C63B9">
        <w:t xml:space="preserve">Em um estudo publicado no </w:t>
      </w:r>
      <w:r w:rsidRPr="009C63B9">
        <w:rPr>
          <w:i/>
        </w:rPr>
        <w:t>Journal of Clinical Medicine Research,</w:t>
      </w:r>
      <w:r w:rsidRPr="009C63B9">
        <w:t xml:space="preserve"> 76 crianças menores que 15 anos com gastroenterite aguda (GEA) foram randomizadas para receber ondansentrona (2 mg para crianças pesando menos de 15 kg, 4 mg para crianças entre 15 e 30 kg e 8 mg para crianças pesando mais de 30 kg) ou domperidona (2,5 mg para crianças pesando menos de 15 kg, 5 mg para crianças pesando entre 15 e 30 kg e 10 mg para crianças pesando mais de 30 kg). A medida primária foi a proporção de pacientes de cada grupo que não tiveram episódios de vômitos 24 horas após o início do tratamento. </w:t>
      </w:r>
    </w:p>
    <w:p w:rsidR="00E519C1" w:rsidRPr="009C63B9" w:rsidRDefault="00E519C1" w:rsidP="00510414">
      <w:pPr>
        <w:pStyle w:val="Corpo"/>
        <w:numPr>
          <w:ilvl w:val="0"/>
          <w:numId w:val="41"/>
        </w:numPr>
        <w:spacing w:after="120"/>
      </w:pPr>
      <w:r w:rsidRPr="009C63B9">
        <w:lastRenderedPageBreak/>
        <w:t>A medida primária foi alcançada em 62% dos pacientes do grupo ondansentrona e 44% dos pacientes do grupo domperidona (p=0,16);</w:t>
      </w:r>
    </w:p>
    <w:p w:rsidR="00E519C1" w:rsidRPr="009C63B9" w:rsidRDefault="00E519C1" w:rsidP="00510414">
      <w:pPr>
        <w:pStyle w:val="Corpo"/>
        <w:numPr>
          <w:ilvl w:val="0"/>
          <w:numId w:val="41"/>
        </w:numPr>
        <w:spacing w:after="120"/>
      </w:pPr>
      <w:r w:rsidRPr="009C63B9">
        <w:t>Os pacientes do grupo domperidona receberam mais doses do fármaco dentro de 24 horas após o início do tratamento comparado ao grupo ondansentrona (p=0,01);</w:t>
      </w:r>
    </w:p>
    <w:p w:rsidR="00E519C1" w:rsidRPr="009C63B9" w:rsidRDefault="00E519C1" w:rsidP="00510414">
      <w:pPr>
        <w:pStyle w:val="Corpo"/>
        <w:numPr>
          <w:ilvl w:val="0"/>
          <w:numId w:val="41"/>
        </w:numPr>
        <w:spacing w:after="120"/>
      </w:pPr>
      <w:r w:rsidRPr="009C63B9">
        <w:t>Nenhum efeito adverso foi verificado em nenhum dos grupos.</w:t>
      </w:r>
    </w:p>
    <w:p w:rsidR="00E519C1" w:rsidRPr="009C63B9" w:rsidRDefault="00E519C1" w:rsidP="00E519C1">
      <w:pPr>
        <w:pStyle w:val="Corpo"/>
      </w:pPr>
      <w:r w:rsidRPr="009C63B9">
        <w:t>Ondansentrona pode ser considerada uma alternativa comparável à domperidona para tratar crianças que sofrem com os sintomas da gastroenterite (</w:t>
      </w:r>
      <w:hyperlink r:id="rId31" w:history="1">
        <w:r w:rsidRPr="009C63B9">
          <w:t xml:space="preserve">Rerksuppaphol </w:t>
        </w:r>
      </w:hyperlink>
      <w:r w:rsidR="00FE46F1">
        <w:t>e Rerksuppaphol</w:t>
      </w:r>
      <w:r w:rsidRPr="009C63B9">
        <w:t>, 2013).</w:t>
      </w:r>
    </w:p>
    <w:p w:rsidR="00E519C1" w:rsidRDefault="00E519C1" w:rsidP="000B390F">
      <w:pPr>
        <w:tabs>
          <w:tab w:val="left" w:pos="3345"/>
        </w:tabs>
      </w:pPr>
    </w:p>
    <w:p w:rsidR="00E519C1" w:rsidRDefault="00E519C1" w:rsidP="00E519C1">
      <w:pPr>
        <w:pStyle w:val="Corpo"/>
        <w:ind w:right="-1"/>
        <w:rPr>
          <w:b/>
          <w:szCs w:val="23"/>
          <w:u w:val="single"/>
        </w:rPr>
      </w:pPr>
      <w:r w:rsidRPr="00E519C1">
        <w:rPr>
          <w:b/>
          <w:szCs w:val="23"/>
          <w:u w:val="single"/>
        </w:rPr>
        <w:t>Cápsulas de Ondansentrona para Crianças com Gastrite Aguda/Gastroenterite</w:t>
      </w:r>
      <w:r w:rsidR="00875409">
        <w:rPr>
          <w:b/>
          <w:szCs w:val="23"/>
          <w:u w:val="single"/>
        </w:rPr>
        <w:t xml:space="preserve"> (1 a 10 anos)</w:t>
      </w:r>
    </w:p>
    <w:p w:rsidR="00E519C1" w:rsidRPr="007E75E6" w:rsidRDefault="00E519C1" w:rsidP="00E519C1">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519C1"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E519C1" w:rsidRPr="007E75E6" w:rsidRDefault="00E519C1" w:rsidP="00C967C8">
            <w:pPr>
              <w:pStyle w:val="Corpo"/>
              <w:jc w:val="center"/>
              <w:rPr>
                <w:b/>
                <w:color w:val="FFFFFF" w:themeColor="background1"/>
              </w:rPr>
            </w:pPr>
            <w:r>
              <w:rPr>
                <w:b/>
                <w:color w:val="FFFFFF" w:themeColor="background1"/>
                <w:sz w:val="22"/>
              </w:rPr>
              <w:t xml:space="preserve">Ondansentrona </w:t>
            </w:r>
          </w:p>
        </w:tc>
      </w:tr>
      <w:tr w:rsidR="00E519C1"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519C1" w:rsidRPr="007E75E6" w:rsidRDefault="00E519C1" w:rsidP="00E519C1">
            <w:pPr>
              <w:pStyle w:val="Corpo"/>
              <w:jc w:val="center"/>
              <w:rPr>
                <w:rFonts w:cs="Calibri"/>
                <w:szCs w:val="23"/>
              </w:rPr>
            </w:pPr>
            <w:r>
              <w:rPr>
                <w:rFonts w:cs="Calibri"/>
                <w:color w:val="auto"/>
                <w:szCs w:val="23"/>
              </w:rPr>
              <w:t>O</w:t>
            </w:r>
            <w:r w:rsidR="00FE46F1">
              <w:rPr>
                <w:rFonts w:cs="Calibri"/>
                <w:color w:val="auto"/>
                <w:szCs w:val="23"/>
              </w:rPr>
              <w:t>ndansentrona.............</w:t>
            </w:r>
            <w:r w:rsidR="00626542">
              <w:rPr>
                <w:rFonts w:cs="Calibri"/>
                <w:color w:val="auto"/>
                <w:szCs w:val="23"/>
              </w:rPr>
              <w:t>...</w:t>
            </w:r>
            <w:r w:rsidR="00FE46F1">
              <w:rPr>
                <w:rFonts w:cs="Calibri"/>
                <w:color w:val="auto"/>
                <w:szCs w:val="23"/>
              </w:rPr>
              <w:t>...</w:t>
            </w:r>
            <w:r>
              <w:rPr>
                <w:rFonts w:cs="Calibri"/>
                <w:color w:val="auto"/>
                <w:szCs w:val="23"/>
              </w:rPr>
              <w:t>...... 0,15 mg/kg</w:t>
            </w:r>
          </w:p>
        </w:tc>
      </w:tr>
      <w:tr w:rsidR="00E519C1"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519C1" w:rsidRPr="007E75E6" w:rsidRDefault="00E519C1" w:rsidP="00C967C8">
            <w:pPr>
              <w:pStyle w:val="Corpo"/>
              <w:rPr>
                <w:color w:val="000000" w:themeColor="text1"/>
              </w:rPr>
            </w:pPr>
            <w:r>
              <w:rPr>
                <w:color w:val="000000" w:themeColor="text1"/>
              </w:rPr>
              <w:t>Exc</w:t>
            </w:r>
            <w:r w:rsidR="00FE46F1">
              <w:rPr>
                <w:color w:val="000000" w:themeColor="text1"/>
              </w:rPr>
              <w:t>ipiente qsp...............</w:t>
            </w:r>
            <w:r w:rsidR="00626542">
              <w:rPr>
                <w:color w:val="000000" w:themeColor="text1"/>
              </w:rPr>
              <w:t>..</w:t>
            </w:r>
            <w:r w:rsidR="00FE46F1">
              <w:rPr>
                <w:color w:val="000000" w:themeColor="text1"/>
              </w:rPr>
              <w:t>....</w:t>
            </w:r>
            <w:r>
              <w:rPr>
                <w:color w:val="000000" w:themeColor="text1"/>
              </w:rPr>
              <w:t>........ 1 Cápsula</w:t>
            </w:r>
          </w:p>
        </w:tc>
      </w:tr>
      <w:tr w:rsidR="00E519C1" w:rsidRPr="00BE5CFD" w:rsidTr="00C967C8">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519C1" w:rsidRPr="00BE5CFD" w:rsidRDefault="00E519C1" w:rsidP="00C967C8">
            <w:pPr>
              <w:pStyle w:val="Corpo"/>
              <w:jc w:val="center"/>
              <w:rPr>
                <w:sz w:val="16"/>
                <w:szCs w:val="16"/>
              </w:rPr>
            </w:pPr>
            <w:r w:rsidRPr="004077DC">
              <w:rPr>
                <w:sz w:val="16"/>
                <w:szCs w:val="16"/>
              </w:rPr>
              <w:t>Dose diária, administrar conforme orientação médica.</w:t>
            </w:r>
          </w:p>
        </w:tc>
      </w:tr>
    </w:tbl>
    <w:p w:rsidR="00E519C1" w:rsidRDefault="00E519C1" w:rsidP="000B390F">
      <w:pPr>
        <w:tabs>
          <w:tab w:val="left" w:pos="3345"/>
        </w:tabs>
      </w:pPr>
    </w:p>
    <w:p w:rsidR="00E519C1" w:rsidRPr="00E519C1" w:rsidRDefault="00E519C1" w:rsidP="00E519C1">
      <w:pPr>
        <w:pStyle w:val="formulas"/>
        <w:spacing w:after="120"/>
        <w:rPr>
          <w:rFonts w:ascii="Swis721 Th BT" w:hAnsi="Swis721 Th BT"/>
          <w:b/>
        </w:rPr>
      </w:pPr>
      <w:r w:rsidRPr="00E519C1">
        <w:rPr>
          <w:rFonts w:ascii="Swis721 Th BT" w:hAnsi="Swis721 Th BT"/>
          <w:b/>
        </w:rPr>
        <w:t>Tratamento com Ondansentrona é Eficaz em Diminuir a Necessidade de Hidratação Intravenosa em Crianças com Gastrite Aguda/Gastroenterite e</w:t>
      </w:r>
      <w:r w:rsidR="00FE46F1">
        <w:rPr>
          <w:rFonts w:ascii="Swis721 Th BT" w:hAnsi="Swis721 Th BT"/>
          <w:b/>
        </w:rPr>
        <w:t xml:space="preserve"> Desidratação Leve à</w:t>
      </w:r>
      <w:r w:rsidRPr="00E519C1">
        <w:rPr>
          <w:rFonts w:ascii="Swis721 Th BT" w:hAnsi="Swis721 Th BT"/>
          <w:b/>
        </w:rPr>
        <w:t xml:space="preserve"> Moderada.</w:t>
      </w:r>
    </w:p>
    <w:p w:rsidR="00E519C1" w:rsidRPr="009C63B9" w:rsidRDefault="00E519C1" w:rsidP="00E519C1">
      <w:pPr>
        <w:pStyle w:val="Corpo"/>
      </w:pPr>
      <w:r w:rsidRPr="009C63B9">
        <w:t>Este estudo duplo-cego, placebo-controlado, prospectivo e randomizado envolveu indivíduos com idade entre 1 e 10 anos, com gastrite aguda ou gastroenterite aguda, que não responderam à reidratação oral no departamento de emergência (DE). Os pacientes receberam uma dose de ondansentrona (0,15 mg/kg) ou placebo, e a terapia de reidratação oral foi tentada novamente após 30 minutos. Dentre os 106 pacientes envolvidos, 51 receberam ondansentrona e 55</w:t>
      </w:r>
      <w:r w:rsidR="00FE46F1">
        <w:t>,</w:t>
      </w:r>
      <w:r w:rsidRPr="009C63B9">
        <w:t xml:space="preserve"> placebo. Onze dos 51 (21,6%; intervalo de confiança 95%, 11,3% a 35,3%) pacientes que receberam ondansentrona necessitaram de hidratação intravenosa e 30 dos 55 (54,5%; intervalo de confiança 95%, 40, 6% a 68%) dos indivíduos que receberam placebo necessitaram de hidratação intravenosa (p&lt;0,001), uma diferença de 32,9% (intervalo de confiança 95%, 14,54% a 48, 37%). As taxas de admissão foram 5,9% com ondansentrona e 12,7% com placebo (Roslund </w:t>
      </w:r>
      <w:r w:rsidRPr="009C63B9">
        <w:rPr>
          <w:i/>
        </w:rPr>
        <w:t xml:space="preserve">et al., </w:t>
      </w:r>
      <w:r w:rsidRPr="009C63B9">
        <w:t>2008).</w:t>
      </w:r>
    </w:p>
    <w:p w:rsidR="00E519C1" w:rsidRDefault="00E519C1" w:rsidP="000B390F">
      <w:pPr>
        <w:tabs>
          <w:tab w:val="left" w:pos="3345"/>
        </w:tabs>
      </w:pPr>
    </w:p>
    <w:p w:rsidR="00E519C1" w:rsidRDefault="00E519C1" w:rsidP="000B390F">
      <w:pPr>
        <w:tabs>
          <w:tab w:val="left" w:pos="3345"/>
        </w:tabs>
      </w:pPr>
    </w:p>
    <w:p w:rsidR="00E519C1" w:rsidRDefault="00E519C1" w:rsidP="000B390F">
      <w:pPr>
        <w:tabs>
          <w:tab w:val="left" w:pos="3345"/>
        </w:tabs>
      </w:pPr>
    </w:p>
    <w:p w:rsidR="00E519C1" w:rsidRDefault="00E519C1" w:rsidP="000B390F">
      <w:pPr>
        <w:tabs>
          <w:tab w:val="left" w:pos="3345"/>
        </w:tabs>
      </w:pPr>
    </w:p>
    <w:p w:rsidR="00E519C1" w:rsidRDefault="00E519C1" w:rsidP="000B390F">
      <w:pPr>
        <w:tabs>
          <w:tab w:val="left" w:pos="3345"/>
        </w:tabs>
      </w:pPr>
    </w:p>
    <w:p w:rsidR="00E519C1" w:rsidRDefault="00E519C1" w:rsidP="000B390F">
      <w:pPr>
        <w:tabs>
          <w:tab w:val="left" w:pos="3345"/>
        </w:tabs>
      </w:pPr>
    </w:p>
    <w:p w:rsidR="00E519C1" w:rsidRDefault="00063433" w:rsidP="00E519C1">
      <w:pPr>
        <w:pStyle w:val="Corpo"/>
        <w:ind w:right="-1"/>
        <w:rPr>
          <w:b/>
          <w:szCs w:val="23"/>
          <w:u w:val="single"/>
        </w:rPr>
      </w:pPr>
      <w:r>
        <w:rPr>
          <w:b/>
          <w:szCs w:val="23"/>
          <w:u w:val="single"/>
        </w:rPr>
        <w:lastRenderedPageBreak/>
        <w:t>Suspensão de Domperidona</w:t>
      </w:r>
      <w:r w:rsidR="00E519C1" w:rsidRPr="00E519C1">
        <w:rPr>
          <w:b/>
          <w:szCs w:val="23"/>
          <w:u w:val="single"/>
        </w:rPr>
        <w:t xml:space="preserve"> para Crianças com </w:t>
      </w:r>
      <w:r>
        <w:rPr>
          <w:b/>
          <w:szCs w:val="23"/>
          <w:u w:val="single"/>
        </w:rPr>
        <w:t>até 35 kg</w:t>
      </w:r>
    </w:p>
    <w:p w:rsidR="00E519C1" w:rsidRPr="007E75E6" w:rsidRDefault="00E519C1" w:rsidP="00E519C1">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519C1"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E519C1" w:rsidRPr="007E75E6" w:rsidRDefault="00E519C1" w:rsidP="00C967C8">
            <w:pPr>
              <w:pStyle w:val="Corpo"/>
              <w:jc w:val="center"/>
              <w:rPr>
                <w:b/>
                <w:color w:val="FFFFFF" w:themeColor="background1"/>
              </w:rPr>
            </w:pPr>
            <w:r>
              <w:rPr>
                <w:b/>
                <w:color w:val="FFFFFF" w:themeColor="background1"/>
                <w:sz w:val="22"/>
              </w:rPr>
              <w:t xml:space="preserve">Domperidona </w:t>
            </w:r>
            <w:r w:rsidR="00656711">
              <w:rPr>
                <w:b/>
                <w:color w:val="FFFFFF" w:themeColor="background1"/>
                <w:sz w:val="22"/>
              </w:rPr>
              <w:t>1mg/ mL</w:t>
            </w:r>
          </w:p>
        </w:tc>
      </w:tr>
      <w:tr w:rsidR="00E519C1"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519C1" w:rsidRPr="007E75E6" w:rsidRDefault="00E519C1" w:rsidP="00DA6E4C">
            <w:pPr>
              <w:pStyle w:val="Corpo"/>
              <w:jc w:val="center"/>
              <w:rPr>
                <w:rFonts w:cs="Calibri"/>
                <w:szCs w:val="23"/>
              </w:rPr>
            </w:pPr>
            <w:r>
              <w:rPr>
                <w:rFonts w:cs="Calibri"/>
                <w:color w:val="auto"/>
                <w:szCs w:val="23"/>
              </w:rPr>
              <w:t>Domperidona...........</w:t>
            </w:r>
            <w:r w:rsidR="00063433">
              <w:rPr>
                <w:rFonts w:cs="Calibri"/>
                <w:color w:val="auto"/>
                <w:szCs w:val="23"/>
              </w:rPr>
              <w:t>....</w:t>
            </w:r>
            <w:r w:rsidR="00656711">
              <w:rPr>
                <w:rFonts w:cs="Calibri"/>
                <w:color w:val="auto"/>
                <w:szCs w:val="23"/>
              </w:rPr>
              <w:t>..</w:t>
            </w:r>
            <w:r w:rsidR="00DA6E4C">
              <w:rPr>
                <w:rFonts w:cs="Calibri"/>
                <w:color w:val="auto"/>
                <w:szCs w:val="23"/>
              </w:rPr>
              <w:t>...</w:t>
            </w:r>
            <w:r>
              <w:rPr>
                <w:rFonts w:cs="Calibri"/>
                <w:color w:val="auto"/>
                <w:szCs w:val="23"/>
              </w:rPr>
              <w:t xml:space="preserve">. </w:t>
            </w:r>
            <w:r w:rsidR="00063433">
              <w:rPr>
                <w:rFonts w:cs="Calibri"/>
                <w:color w:val="auto"/>
                <w:szCs w:val="23"/>
              </w:rPr>
              <w:t>2,5 mL/ 10 kg</w:t>
            </w:r>
          </w:p>
        </w:tc>
      </w:tr>
      <w:tr w:rsidR="00E519C1"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519C1" w:rsidRPr="007E75E6" w:rsidRDefault="00656711" w:rsidP="00656711">
            <w:pPr>
              <w:pStyle w:val="Corpo"/>
              <w:rPr>
                <w:color w:val="000000" w:themeColor="text1"/>
              </w:rPr>
            </w:pPr>
            <w:r>
              <w:rPr>
                <w:color w:val="000000" w:themeColor="text1"/>
              </w:rPr>
              <w:t>Suspensão</w:t>
            </w:r>
            <w:r w:rsidR="00DA6E4C">
              <w:rPr>
                <w:color w:val="000000" w:themeColor="text1"/>
              </w:rPr>
              <w:t xml:space="preserve"> qsp..................</w:t>
            </w:r>
            <w:r w:rsidR="00E519C1">
              <w:rPr>
                <w:color w:val="000000" w:themeColor="text1"/>
              </w:rPr>
              <w:t>....</w:t>
            </w:r>
            <w:r>
              <w:rPr>
                <w:color w:val="000000" w:themeColor="text1"/>
              </w:rPr>
              <w:t>....</w:t>
            </w:r>
            <w:r w:rsidR="00E519C1">
              <w:rPr>
                <w:color w:val="000000" w:themeColor="text1"/>
              </w:rPr>
              <w:t>...</w:t>
            </w:r>
            <w:r>
              <w:rPr>
                <w:color w:val="000000" w:themeColor="text1"/>
              </w:rPr>
              <w:t>. 150 mL</w:t>
            </w:r>
          </w:p>
        </w:tc>
      </w:tr>
      <w:tr w:rsidR="00E519C1" w:rsidRPr="00BE5CFD" w:rsidTr="00C967C8">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519C1" w:rsidRPr="00BE5CFD" w:rsidRDefault="00063433" w:rsidP="00C967C8">
            <w:pPr>
              <w:pStyle w:val="Corpo"/>
              <w:jc w:val="center"/>
              <w:rPr>
                <w:sz w:val="16"/>
                <w:szCs w:val="16"/>
              </w:rPr>
            </w:pPr>
            <w:r>
              <w:rPr>
                <w:sz w:val="16"/>
                <w:szCs w:val="16"/>
              </w:rPr>
              <w:t>Administrar 3 vezes ao dia ou conforme orientação médica</w:t>
            </w:r>
            <w:r w:rsidR="00D27D07">
              <w:rPr>
                <w:sz w:val="16"/>
                <w:szCs w:val="16"/>
              </w:rPr>
              <w:t>.</w:t>
            </w:r>
          </w:p>
        </w:tc>
      </w:tr>
    </w:tbl>
    <w:p w:rsidR="00E519C1" w:rsidRDefault="00E519C1" w:rsidP="000B390F">
      <w:pPr>
        <w:tabs>
          <w:tab w:val="left" w:pos="3345"/>
        </w:tabs>
      </w:pPr>
    </w:p>
    <w:p w:rsidR="00063433" w:rsidRDefault="00063433" w:rsidP="00063433">
      <w:pPr>
        <w:pStyle w:val="Corpo"/>
        <w:ind w:right="-1"/>
        <w:rPr>
          <w:b/>
          <w:szCs w:val="23"/>
          <w:u w:val="single"/>
        </w:rPr>
      </w:pPr>
      <w:r>
        <w:rPr>
          <w:b/>
          <w:szCs w:val="23"/>
          <w:u w:val="single"/>
        </w:rPr>
        <w:t>Cápsulas de Domperidona</w:t>
      </w:r>
      <w:r w:rsidRPr="00E519C1">
        <w:rPr>
          <w:b/>
          <w:szCs w:val="23"/>
          <w:u w:val="single"/>
        </w:rPr>
        <w:t xml:space="preserve"> para Crianças com </w:t>
      </w:r>
      <w:r>
        <w:rPr>
          <w:b/>
          <w:szCs w:val="23"/>
          <w:u w:val="single"/>
        </w:rPr>
        <w:t>Mais de 35 kg</w:t>
      </w:r>
    </w:p>
    <w:p w:rsidR="00063433" w:rsidRPr="007E75E6" w:rsidRDefault="00063433" w:rsidP="00063433">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63433"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063433" w:rsidRPr="007E75E6" w:rsidRDefault="00063433" w:rsidP="00063433">
            <w:pPr>
              <w:pStyle w:val="Corpo"/>
              <w:jc w:val="center"/>
              <w:rPr>
                <w:b/>
                <w:color w:val="FFFFFF" w:themeColor="background1"/>
              </w:rPr>
            </w:pPr>
            <w:r>
              <w:rPr>
                <w:b/>
                <w:color w:val="FFFFFF" w:themeColor="background1"/>
                <w:sz w:val="22"/>
              </w:rPr>
              <w:t xml:space="preserve">Domperidona </w:t>
            </w:r>
          </w:p>
        </w:tc>
      </w:tr>
      <w:tr w:rsidR="00063433"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063433" w:rsidRPr="007E75E6" w:rsidRDefault="00063433" w:rsidP="00063433">
            <w:pPr>
              <w:pStyle w:val="Corpo"/>
              <w:jc w:val="center"/>
              <w:rPr>
                <w:rFonts w:cs="Calibri"/>
                <w:szCs w:val="23"/>
              </w:rPr>
            </w:pPr>
            <w:r>
              <w:rPr>
                <w:rFonts w:cs="Calibri"/>
                <w:color w:val="auto"/>
                <w:szCs w:val="23"/>
              </w:rPr>
              <w:t>Dom</w:t>
            </w:r>
            <w:r w:rsidR="00DA6E4C">
              <w:rPr>
                <w:rFonts w:cs="Calibri"/>
                <w:color w:val="auto"/>
                <w:szCs w:val="23"/>
              </w:rPr>
              <w:t>peridona.....................</w:t>
            </w:r>
            <w:r>
              <w:rPr>
                <w:rFonts w:cs="Calibri"/>
                <w:color w:val="auto"/>
                <w:szCs w:val="23"/>
              </w:rPr>
              <w:t>............. 10 mg</w:t>
            </w:r>
          </w:p>
        </w:tc>
      </w:tr>
      <w:tr w:rsidR="00063433"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63433" w:rsidRPr="007E75E6" w:rsidRDefault="00DA6E4C" w:rsidP="00063433">
            <w:pPr>
              <w:pStyle w:val="Corpo"/>
              <w:rPr>
                <w:color w:val="000000" w:themeColor="text1"/>
              </w:rPr>
            </w:pPr>
            <w:r>
              <w:rPr>
                <w:color w:val="000000" w:themeColor="text1"/>
              </w:rPr>
              <w:t>Excipiente qsp...........</w:t>
            </w:r>
            <w:r w:rsidR="00063433">
              <w:rPr>
                <w:color w:val="000000" w:themeColor="text1"/>
              </w:rPr>
              <w:t>................ 1 Cápsula</w:t>
            </w:r>
          </w:p>
        </w:tc>
      </w:tr>
      <w:tr w:rsidR="00063433" w:rsidRPr="00BE5CFD" w:rsidTr="00C967C8">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63433" w:rsidRPr="00BE5CFD" w:rsidRDefault="00063433" w:rsidP="00C967C8">
            <w:pPr>
              <w:pStyle w:val="Corpo"/>
              <w:jc w:val="center"/>
              <w:rPr>
                <w:sz w:val="16"/>
                <w:szCs w:val="16"/>
              </w:rPr>
            </w:pPr>
            <w:r>
              <w:rPr>
                <w:sz w:val="16"/>
                <w:szCs w:val="16"/>
              </w:rPr>
              <w:t>Administrar 3 vezes ao dia ou conforme orientação médica</w:t>
            </w:r>
            <w:r w:rsidR="00D27D07">
              <w:rPr>
                <w:sz w:val="16"/>
                <w:szCs w:val="16"/>
              </w:rPr>
              <w:t>.</w:t>
            </w:r>
          </w:p>
        </w:tc>
      </w:tr>
    </w:tbl>
    <w:p w:rsidR="00AA642E" w:rsidRDefault="00AA642E" w:rsidP="000B390F">
      <w:pPr>
        <w:tabs>
          <w:tab w:val="left" w:pos="3345"/>
        </w:tabs>
      </w:pPr>
    </w:p>
    <w:p w:rsidR="00B97F76" w:rsidRDefault="00B97F76" w:rsidP="00B97F76">
      <w:pPr>
        <w:pStyle w:val="Corpo"/>
        <w:ind w:right="-1"/>
        <w:rPr>
          <w:b/>
          <w:szCs w:val="23"/>
          <w:u w:val="single"/>
        </w:rPr>
      </w:pPr>
      <w:r>
        <w:rPr>
          <w:b/>
          <w:szCs w:val="23"/>
          <w:u w:val="single"/>
        </w:rPr>
        <w:t xml:space="preserve">Cápsulas de Hioscina </w:t>
      </w:r>
      <w:r w:rsidR="009C5A0D">
        <w:rPr>
          <w:b/>
          <w:szCs w:val="23"/>
          <w:u w:val="single"/>
        </w:rPr>
        <w:t>para Crianças Acima de 6 anos</w:t>
      </w:r>
    </w:p>
    <w:p w:rsidR="00B97F76" w:rsidRPr="007E75E6" w:rsidRDefault="00B97F76" w:rsidP="00B97F76">
      <w:pPr>
        <w:pStyle w:val="Corpo"/>
        <w:ind w:right="-1"/>
        <w:rPr>
          <w:b/>
          <w:szCs w:val="23"/>
          <w:u w:val="single"/>
        </w:rPr>
      </w:pPr>
      <w:r w:rsidRPr="00E519C1">
        <w:rPr>
          <w:b/>
          <w:szCs w:val="23"/>
          <w:u w:val="single"/>
        </w:rPr>
        <w:t xml:space="preserve"> </w: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97F76"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B97F76" w:rsidRPr="007E75E6" w:rsidRDefault="009C5A0D" w:rsidP="00C967C8">
            <w:pPr>
              <w:pStyle w:val="Corpo"/>
              <w:jc w:val="center"/>
              <w:rPr>
                <w:b/>
                <w:color w:val="FFFFFF" w:themeColor="background1"/>
              </w:rPr>
            </w:pPr>
            <w:r>
              <w:rPr>
                <w:b/>
                <w:color w:val="FFFFFF" w:themeColor="background1"/>
                <w:sz w:val="22"/>
              </w:rPr>
              <w:t>Hioscina</w:t>
            </w:r>
            <w:r w:rsidR="00B97F76">
              <w:rPr>
                <w:b/>
                <w:color w:val="FFFFFF" w:themeColor="background1"/>
                <w:sz w:val="22"/>
              </w:rPr>
              <w:t xml:space="preserve"> </w:t>
            </w:r>
          </w:p>
        </w:tc>
      </w:tr>
      <w:tr w:rsidR="00B97F76"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B97F76" w:rsidRPr="007E75E6" w:rsidRDefault="009C5A0D" w:rsidP="009C5A0D">
            <w:pPr>
              <w:pStyle w:val="Corpo"/>
              <w:jc w:val="center"/>
              <w:rPr>
                <w:rFonts w:cs="Calibri"/>
                <w:szCs w:val="23"/>
              </w:rPr>
            </w:pPr>
            <w:r>
              <w:rPr>
                <w:rFonts w:cs="Calibri"/>
                <w:color w:val="auto"/>
                <w:szCs w:val="23"/>
              </w:rPr>
              <w:t>Hioscina</w:t>
            </w:r>
            <w:r w:rsidR="00DA6E4C">
              <w:rPr>
                <w:rFonts w:cs="Calibri"/>
                <w:color w:val="auto"/>
                <w:szCs w:val="23"/>
              </w:rPr>
              <w:t>.......................</w:t>
            </w:r>
            <w:r>
              <w:rPr>
                <w:rFonts w:cs="Calibri"/>
                <w:color w:val="auto"/>
                <w:szCs w:val="23"/>
              </w:rPr>
              <w:t>........</w:t>
            </w:r>
            <w:r w:rsidR="00B97F76">
              <w:rPr>
                <w:rFonts w:cs="Calibri"/>
                <w:color w:val="auto"/>
                <w:szCs w:val="23"/>
              </w:rPr>
              <w:t>....</w:t>
            </w:r>
            <w:r>
              <w:rPr>
                <w:rFonts w:cs="Calibri"/>
                <w:color w:val="auto"/>
                <w:szCs w:val="23"/>
              </w:rPr>
              <w:t>10 – 20 mg</w:t>
            </w:r>
          </w:p>
        </w:tc>
      </w:tr>
      <w:tr w:rsidR="00B97F76"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97F76" w:rsidRPr="007E75E6" w:rsidRDefault="00DA6E4C" w:rsidP="00C967C8">
            <w:pPr>
              <w:pStyle w:val="Corpo"/>
              <w:rPr>
                <w:color w:val="000000" w:themeColor="text1"/>
              </w:rPr>
            </w:pPr>
            <w:r>
              <w:rPr>
                <w:color w:val="000000" w:themeColor="text1"/>
              </w:rPr>
              <w:t>Excipiente qsp.....</w:t>
            </w:r>
            <w:r w:rsidR="00B97F76">
              <w:rPr>
                <w:color w:val="000000" w:themeColor="text1"/>
              </w:rPr>
              <w:t>...................... 1 Cápsula</w:t>
            </w:r>
          </w:p>
        </w:tc>
      </w:tr>
      <w:tr w:rsidR="00B97F76" w:rsidRPr="00BE5CFD" w:rsidTr="00C967C8">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97F76" w:rsidRPr="00BE5CFD" w:rsidRDefault="009C5A0D" w:rsidP="00FE72D1">
            <w:pPr>
              <w:pStyle w:val="Corpo"/>
              <w:jc w:val="center"/>
              <w:rPr>
                <w:sz w:val="16"/>
                <w:szCs w:val="16"/>
              </w:rPr>
            </w:pPr>
            <w:r>
              <w:rPr>
                <w:sz w:val="16"/>
                <w:szCs w:val="16"/>
              </w:rPr>
              <w:t>A</w:t>
            </w:r>
            <w:r w:rsidR="00FE72D1">
              <w:rPr>
                <w:sz w:val="16"/>
                <w:szCs w:val="16"/>
              </w:rPr>
              <w:t>dministrar de 3 vezes</w:t>
            </w:r>
            <w:r>
              <w:rPr>
                <w:sz w:val="16"/>
                <w:szCs w:val="16"/>
              </w:rPr>
              <w:t xml:space="preserve"> ao dia ou conforme orientação médica.</w:t>
            </w:r>
          </w:p>
        </w:tc>
      </w:tr>
    </w:tbl>
    <w:p w:rsidR="00AA642E" w:rsidRDefault="00AA642E" w:rsidP="000B390F">
      <w:pPr>
        <w:tabs>
          <w:tab w:val="left" w:pos="3345"/>
        </w:tabs>
      </w:pPr>
    </w:p>
    <w:p w:rsidR="004B740F" w:rsidRDefault="004B740F" w:rsidP="000B390F">
      <w:pPr>
        <w:tabs>
          <w:tab w:val="left" w:pos="3345"/>
        </w:tabs>
      </w:pPr>
    </w:p>
    <w:p w:rsidR="004B740F" w:rsidRDefault="004B740F" w:rsidP="000B390F">
      <w:pPr>
        <w:tabs>
          <w:tab w:val="left" w:pos="3345"/>
        </w:tabs>
      </w:pPr>
    </w:p>
    <w:p w:rsidR="004B740F" w:rsidRDefault="004B740F" w:rsidP="000B390F">
      <w:pPr>
        <w:tabs>
          <w:tab w:val="left" w:pos="3345"/>
        </w:tabs>
      </w:pPr>
    </w:p>
    <w:p w:rsidR="004B740F" w:rsidRDefault="004B740F" w:rsidP="000B390F">
      <w:pPr>
        <w:tabs>
          <w:tab w:val="left" w:pos="3345"/>
        </w:tabs>
      </w:pPr>
    </w:p>
    <w:p w:rsidR="004B740F" w:rsidRDefault="004B740F" w:rsidP="000B390F">
      <w:pPr>
        <w:tabs>
          <w:tab w:val="left" w:pos="3345"/>
        </w:tabs>
      </w:pPr>
    </w:p>
    <w:p w:rsidR="004B740F" w:rsidRDefault="004B740F" w:rsidP="000B390F">
      <w:pPr>
        <w:tabs>
          <w:tab w:val="left" w:pos="3345"/>
        </w:tabs>
      </w:pPr>
    </w:p>
    <w:p w:rsidR="004B740F" w:rsidRDefault="004B740F" w:rsidP="000B390F">
      <w:pPr>
        <w:tabs>
          <w:tab w:val="left" w:pos="3345"/>
        </w:tabs>
      </w:pPr>
    </w:p>
    <w:p w:rsidR="004B740F" w:rsidRDefault="004B740F" w:rsidP="000B390F">
      <w:pPr>
        <w:tabs>
          <w:tab w:val="left" w:pos="3345"/>
        </w:tabs>
      </w:pPr>
    </w:p>
    <w:p w:rsidR="004B740F" w:rsidRDefault="004B740F" w:rsidP="000B390F">
      <w:pPr>
        <w:tabs>
          <w:tab w:val="left" w:pos="3345"/>
        </w:tabs>
      </w:pPr>
    </w:p>
    <w:p w:rsidR="003A20FD" w:rsidRPr="00970067" w:rsidRDefault="003A20FD" w:rsidP="003A20FD">
      <w:pPr>
        <w:pStyle w:val="Ttulo1"/>
      </w:pPr>
      <w:bookmarkStart w:id="87" w:name="_Toc531180584"/>
      <w:r>
        <w:lastRenderedPageBreak/>
        <w:t>Distúrbios Intestinais</w:t>
      </w:r>
      <w:bookmarkEnd w:id="87"/>
    </w:p>
    <w:p w:rsidR="003A20FD" w:rsidRDefault="003A20FD" w:rsidP="003A20FD">
      <w:pPr>
        <w:pStyle w:val="Ttulo2"/>
      </w:pPr>
      <w:bookmarkStart w:id="88" w:name="_Toc531180585"/>
      <w:r>
        <w:t>Constipação em Crianças</w:t>
      </w:r>
      <w:bookmarkEnd w:id="88"/>
    </w:p>
    <w:p w:rsidR="003A20FD" w:rsidRPr="003A20FD" w:rsidRDefault="003A20FD" w:rsidP="003A20FD"/>
    <w:p w:rsidR="003A20FD" w:rsidRDefault="003A20FD" w:rsidP="003A20FD">
      <w:pPr>
        <w:pStyle w:val="Corpo"/>
      </w:pPr>
      <w:r>
        <w:t>A constipação é uma das queixas mais comuns em crianças, com prevalência de 0,7% a 29,6%. Aproximadamente 1/3 das crianças continua a ter constipação depois de adultas, apesar do tratamento.</w:t>
      </w:r>
    </w:p>
    <w:p w:rsidR="003A20FD" w:rsidRDefault="003A20FD" w:rsidP="003A20FD">
      <w:pPr>
        <w:pStyle w:val="Corpo"/>
        <w:spacing w:after="120"/>
        <w:rPr>
          <w:b/>
          <w:color w:val="339966"/>
        </w:rPr>
      </w:pPr>
    </w:p>
    <w:p w:rsidR="003A20FD" w:rsidRDefault="003A20FD" w:rsidP="003A20FD">
      <w:pPr>
        <w:pStyle w:val="Corpo"/>
        <w:rPr>
          <w:b/>
          <w:color w:val="339966"/>
        </w:rPr>
      </w:pPr>
      <w:r>
        <w:rPr>
          <w:b/>
          <w:color w:val="339966"/>
        </w:rPr>
        <w:t>Objetivos do Tratamento para Constipação</w:t>
      </w:r>
    </w:p>
    <w:p w:rsidR="003A20FD" w:rsidRDefault="003A20FD" w:rsidP="003A20FD">
      <w:pPr>
        <w:pStyle w:val="Corpo"/>
        <w:rPr>
          <w:b/>
          <w:color w:val="339966"/>
        </w:rPr>
      </w:pPr>
      <w:r>
        <w:rPr>
          <w:b/>
          <w:noProof/>
          <w:color w:val="339966"/>
          <w:lang w:eastAsia="pt-BR"/>
        </w:rPr>
        <mc:AlternateContent>
          <mc:Choice Requires="wpg">
            <w:drawing>
              <wp:anchor distT="0" distB="0" distL="114300" distR="114300" simplePos="0" relativeHeight="251942912" behindDoc="0" locked="0" layoutInCell="1" allowOverlap="1" wp14:anchorId="3D6A48C8" wp14:editId="3176F16E">
                <wp:simplePos x="0" y="0"/>
                <wp:positionH relativeFrom="column">
                  <wp:posOffset>6985</wp:posOffset>
                </wp:positionH>
                <wp:positionV relativeFrom="paragraph">
                  <wp:posOffset>193040</wp:posOffset>
                </wp:positionV>
                <wp:extent cx="2743200" cy="1674495"/>
                <wp:effectExtent l="10795" t="8255" r="8255" b="12700"/>
                <wp:wrapNone/>
                <wp:docPr id="166" name="Grupo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674495"/>
                          <a:chOff x="2747" y="5553"/>
                          <a:chExt cx="4320" cy="2637"/>
                        </a:xfrm>
                      </wpg:grpSpPr>
                      <wps:wsp>
                        <wps:cNvPr id="167" name="Text Box 79"/>
                        <wps:cNvSpPr txBox="1">
                          <a:spLocks noChangeArrowheads="1"/>
                        </wps:cNvSpPr>
                        <wps:spPr bwMode="auto">
                          <a:xfrm>
                            <a:off x="2748" y="5553"/>
                            <a:ext cx="4319" cy="462"/>
                          </a:xfrm>
                          <a:prstGeom prst="rect">
                            <a:avLst/>
                          </a:prstGeom>
                          <a:noFill/>
                          <a:ln w="9525">
                            <a:solidFill>
                              <a:srgbClr val="6DB6FF"/>
                            </a:solidFill>
                            <a:miter lim="800000"/>
                            <a:headEnd/>
                            <a:tailEnd/>
                          </a:ln>
                          <a:extLst>
                            <a:ext uri="{909E8E84-426E-40DD-AFC4-6F175D3DCCD1}">
                              <a14:hiddenFill xmlns:a14="http://schemas.microsoft.com/office/drawing/2010/main">
                                <a:solidFill>
                                  <a:srgbClr val="6DB6FF"/>
                                </a:solidFill>
                              </a14:hiddenFill>
                            </a:ext>
                          </a:extLst>
                        </wps:spPr>
                        <wps:txbx>
                          <w:txbxContent>
                            <w:p w:rsidR="002E5EAF" w:rsidRPr="007E6156" w:rsidRDefault="002E5EAF" w:rsidP="003A20FD">
                              <w:pPr>
                                <w:jc w:val="center"/>
                                <w:rPr>
                                  <w:color w:val="404040" w:themeColor="text1" w:themeTint="BF"/>
                                </w:rPr>
                              </w:pPr>
                              <w:r>
                                <w:rPr>
                                  <w:rStyle w:val="CorpoChar"/>
                                  <w:sz w:val="20"/>
                                  <w:szCs w:val="20"/>
                                </w:rPr>
                                <w:t>Estabilizar a Frequência das Evacuações</w:t>
                              </w:r>
                            </w:p>
                          </w:txbxContent>
                        </wps:txbx>
                        <wps:bodyPr rot="0" vert="horz" wrap="square" lIns="91440" tIns="45720" rIns="91440" bIns="45720" anchor="t" anchorCtr="0" upright="1">
                          <a:noAutofit/>
                        </wps:bodyPr>
                      </wps:wsp>
                      <wps:wsp>
                        <wps:cNvPr id="168" name="Text Box 79"/>
                        <wps:cNvSpPr txBox="1">
                          <a:spLocks noChangeArrowheads="1"/>
                        </wps:cNvSpPr>
                        <wps:spPr bwMode="auto">
                          <a:xfrm>
                            <a:off x="2748" y="6278"/>
                            <a:ext cx="4319" cy="462"/>
                          </a:xfrm>
                          <a:prstGeom prst="rect">
                            <a:avLst/>
                          </a:prstGeom>
                          <a:noFill/>
                          <a:ln w="9525">
                            <a:solidFill>
                              <a:srgbClr val="6DB6FF"/>
                            </a:solidFill>
                            <a:miter lim="800000"/>
                            <a:headEnd/>
                            <a:tailEnd/>
                          </a:ln>
                          <a:extLst>
                            <a:ext uri="{909E8E84-426E-40DD-AFC4-6F175D3DCCD1}">
                              <a14:hiddenFill xmlns:a14="http://schemas.microsoft.com/office/drawing/2010/main">
                                <a:solidFill>
                                  <a:srgbClr val="6DB6FF"/>
                                </a:solidFill>
                              </a14:hiddenFill>
                            </a:ext>
                          </a:extLst>
                        </wps:spPr>
                        <wps:txbx>
                          <w:txbxContent>
                            <w:p w:rsidR="002E5EAF" w:rsidRPr="007E6156" w:rsidRDefault="002E5EAF" w:rsidP="003A20FD">
                              <w:pPr>
                                <w:jc w:val="center"/>
                                <w:rPr>
                                  <w:color w:val="404040" w:themeColor="text1" w:themeTint="BF"/>
                                </w:rPr>
                              </w:pPr>
                              <w:r>
                                <w:rPr>
                                  <w:rStyle w:val="CorpoChar"/>
                                  <w:sz w:val="20"/>
                                  <w:szCs w:val="20"/>
                                </w:rPr>
                                <w:t>Estabilizar a Consistência das Fezes</w:t>
                              </w:r>
                            </w:p>
                          </w:txbxContent>
                        </wps:txbx>
                        <wps:bodyPr rot="0" vert="horz" wrap="square" lIns="91440" tIns="45720" rIns="91440" bIns="45720" anchor="t" anchorCtr="0" upright="1">
                          <a:noAutofit/>
                        </wps:bodyPr>
                      </wps:wsp>
                      <wps:wsp>
                        <wps:cNvPr id="169" name="Text Box 79"/>
                        <wps:cNvSpPr txBox="1">
                          <a:spLocks noChangeArrowheads="1"/>
                        </wps:cNvSpPr>
                        <wps:spPr bwMode="auto">
                          <a:xfrm>
                            <a:off x="2748" y="7003"/>
                            <a:ext cx="4319" cy="462"/>
                          </a:xfrm>
                          <a:prstGeom prst="rect">
                            <a:avLst/>
                          </a:prstGeom>
                          <a:noFill/>
                          <a:ln w="9525">
                            <a:solidFill>
                              <a:srgbClr val="6DB6FF"/>
                            </a:solidFill>
                            <a:miter lim="800000"/>
                            <a:headEnd/>
                            <a:tailEnd/>
                          </a:ln>
                          <a:extLst>
                            <a:ext uri="{909E8E84-426E-40DD-AFC4-6F175D3DCCD1}">
                              <a14:hiddenFill xmlns:a14="http://schemas.microsoft.com/office/drawing/2010/main">
                                <a:solidFill>
                                  <a:srgbClr val="6DB6FF"/>
                                </a:solidFill>
                              </a14:hiddenFill>
                            </a:ext>
                          </a:extLst>
                        </wps:spPr>
                        <wps:txbx>
                          <w:txbxContent>
                            <w:p w:rsidR="002E5EAF" w:rsidRPr="007E6156" w:rsidRDefault="002E5EAF" w:rsidP="003A20FD">
                              <w:pPr>
                                <w:jc w:val="center"/>
                                <w:rPr>
                                  <w:color w:val="404040" w:themeColor="text1" w:themeTint="BF"/>
                                </w:rPr>
                              </w:pPr>
                              <w:r>
                                <w:rPr>
                                  <w:rStyle w:val="CorpoChar"/>
                                  <w:sz w:val="20"/>
                                  <w:szCs w:val="20"/>
                                </w:rPr>
                                <w:t>Ausência de Incontinência Fecal</w:t>
                              </w:r>
                            </w:p>
                          </w:txbxContent>
                        </wps:txbx>
                        <wps:bodyPr rot="0" vert="horz" wrap="square" lIns="91440" tIns="45720" rIns="91440" bIns="45720" anchor="t" anchorCtr="0" upright="1">
                          <a:noAutofit/>
                        </wps:bodyPr>
                      </wps:wsp>
                      <wps:wsp>
                        <wps:cNvPr id="170" name="Text Box 79"/>
                        <wps:cNvSpPr txBox="1">
                          <a:spLocks noChangeArrowheads="1"/>
                        </wps:cNvSpPr>
                        <wps:spPr bwMode="auto">
                          <a:xfrm>
                            <a:off x="2747" y="7728"/>
                            <a:ext cx="4319" cy="462"/>
                          </a:xfrm>
                          <a:prstGeom prst="rect">
                            <a:avLst/>
                          </a:prstGeom>
                          <a:noFill/>
                          <a:ln w="9525">
                            <a:solidFill>
                              <a:srgbClr val="6DB6FF"/>
                            </a:solidFill>
                            <a:miter lim="800000"/>
                            <a:headEnd/>
                            <a:tailEnd/>
                          </a:ln>
                          <a:extLst>
                            <a:ext uri="{909E8E84-426E-40DD-AFC4-6F175D3DCCD1}">
                              <a14:hiddenFill xmlns:a14="http://schemas.microsoft.com/office/drawing/2010/main">
                                <a:solidFill>
                                  <a:srgbClr val="6DB6FF"/>
                                </a:solidFill>
                              </a14:hiddenFill>
                            </a:ext>
                          </a:extLst>
                        </wps:spPr>
                        <wps:txbx>
                          <w:txbxContent>
                            <w:p w:rsidR="002E5EAF" w:rsidRPr="007E6156" w:rsidRDefault="002E5EAF" w:rsidP="003A20FD">
                              <w:pPr>
                                <w:jc w:val="center"/>
                                <w:rPr>
                                  <w:color w:val="404040" w:themeColor="text1" w:themeTint="BF"/>
                                </w:rPr>
                              </w:pPr>
                              <w:r>
                                <w:rPr>
                                  <w:rStyle w:val="CorpoChar"/>
                                  <w:sz w:val="20"/>
                                  <w:szCs w:val="20"/>
                                </w:rPr>
                                <w:t>Ausência de Sangramento Retal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6A48C8" id="Grupo 166" o:spid="_x0000_s1104" style="position:absolute;left:0;text-align:left;margin-left:.55pt;margin-top:15.2pt;width:3in;height:131.85pt;z-index:251942912" coordorigin="2747,5553" coordsize="4320,2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">
                <v:shape id="Text Box 79" o:spid="_x0000_s1105" type="#_x0000_t202" style="position:absolute;left:2748;top:5553;width:4319;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8MMA&#10;AADcAAAADwAAAGRycy9kb3ducmV2LnhtbERPTWvCQBC9F/wPywi91Y0tRBvdBFFKW7zEtFC8jdkx&#10;CWZnQ3ar6b93C4K3ebzPWWaDacWZetdYVjCdRCCIS6sbrhR8f709zUE4j6yxtUwK/shBlo4elpho&#10;e+EdnQtfiRDCLkEFtfddIqUrazLoJrYjDtzR9gZ9gH0ldY+XEG5a+RxFsTTYcGiosaN1TeWp+DUK&#10;TG4/cxe/vvzI/faQb7Yc7zbvSj2Oh9UChKfB38U394cO8+MZ/D8TLpDp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8MMAAADcAAAADwAAAAAAAAAAAAAAAACYAgAAZHJzL2Rv&#10;d25yZXYueG1sUEsFBgAAAAAEAAQA9QAAAIgDAAAAAA==&#10;" filled="f" fillcolor="#6db6ff" strokecolor="#6db6ff">
                  <v:textbox>
                    <w:txbxContent>
                      <w:p w:rsidR="002E5EAF" w:rsidRPr="007E6156" w:rsidRDefault="002E5EAF" w:rsidP="003A20FD">
                        <w:pPr>
                          <w:jc w:val="center"/>
                          <w:rPr>
                            <w:color w:val="404040" w:themeColor="text1" w:themeTint="BF"/>
                          </w:rPr>
                        </w:pPr>
                        <w:r>
                          <w:rPr>
                            <w:rStyle w:val="CorpoChar"/>
                            <w:sz w:val="20"/>
                            <w:szCs w:val="20"/>
                          </w:rPr>
                          <w:t>Estabilizar a Frequência das Evacuações</w:t>
                        </w:r>
                      </w:p>
                    </w:txbxContent>
                  </v:textbox>
                </v:shape>
                <v:shape id="Text Box 79" o:spid="_x0000_s1106" type="#_x0000_t202" style="position:absolute;left:2748;top:6278;width:4319;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XrgsUA&#10;AADcAAAADwAAAGRycy9kb3ducmV2LnhtbESPQWvCQBCF70L/wzJCb7qxhdBGV5FKaYuXaAXxNmbH&#10;JJidDdmtxn/vHAreZnhv3vtmtuhdoy7Uhdqzgck4AUVceFtzaWD3+zl6AxUissXGMxm4UYDF/Gkw&#10;w8z6K2/oso2lkhAOGRqoYmwzrUNRkcMw9i2xaCffOYyydqW2HV4l3DX6JUlS7bBmaaiwpY+KivP2&#10;zxlwuf/JQ/r+uteH9TFfrTndrL6MeR72yymoSH18mP+vv63gp0Irz8gEe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leuCxQAAANwAAAAPAAAAAAAAAAAAAAAAAJgCAABkcnMv&#10;ZG93bnJldi54bWxQSwUGAAAAAAQABAD1AAAAigMAAAAA&#10;" filled="f" fillcolor="#6db6ff" strokecolor="#6db6ff">
                  <v:textbox>
                    <w:txbxContent>
                      <w:p w:rsidR="002E5EAF" w:rsidRPr="007E6156" w:rsidRDefault="002E5EAF" w:rsidP="003A20FD">
                        <w:pPr>
                          <w:jc w:val="center"/>
                          <w:rPr>
                            <w:color w:val="404040" w:themeColor="text1" w:themeTint="BF"/>
                          </w:rPr>
                        </w:pPr>
                        <w:r>
                          <w:rPr>
                            <w:rStyle w:val="CorpoChar"/>
                            <w:sz w:val="20"/>
                            <w:szCs w:val="20"/>
                          </w:rPr>
                          <w:t>Estabilizar a Consistência das Fezes</w:t>
                        </w:r>
                      </w:p>
                    </w:txbxContent>
                  </v:textbox>
                </v:shape>
                <v:shape id="Text Box 79" o:spid="_x0000_s1107" type="#_x0000_t202" style="position:absolute;left:2748;top:7003;width:4319;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lOGcMA&#10;AADcAAAADwAAAGRycy9kb3ducmV2LnhtbERPTWvCQBC9C/0Pywi96cYKoaauIpViSy6JFkpvY3ZM&#10;gtnZkN0m6b/vFgRv83ifs96OphE9da62rGAxj0AQF1bXXCr4PL3NnkE4j6yxsUwKfsnBdvMwWWOi&#10;7cA59UdfihDCLkEFlfdtIqUrKjLo5rYlDtzFdgZ9gF0pdYdDCDeNfIqiWBqsOTRU2NJrRcX1+GMU&#10;mMx+ZC5eLb/kd3rO9inH+f6g1ON03L2A8DT6u/jmftdhfryC/2fCB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lOGcMAAADcAAAADwAAAAAAAAAAAAAAAACYAgAAZHJzL2Rv&#10;d25yZXYueG1sUEsFBgAAAAAEAAQA9QAAAIgDAAAAAA==&#10;" filled="f" fillcolor="#6db6ff" strokecolor="#6db6ff">
                  <v:textbox>
                    <w:txbxContent>
                      <w:p w:rsidR="002E5EAF" w:rsidRPr="007E6156" w:rsidRDefault="002E5EAF" w:rsidP="003A20FD">
                        <w:pPr>
                          <w:jc w:val="center"/>
                          <w:rPr>
                            <w:color w:val="404040" w:themeColor="text1" w:themeTint="BF"/>
                          </w:rPr>
                        </w:pPr>
                        <w:r>
                          <w:rPr>
                            <w:rStyle w:val="CorpoChar"/>
                            <w:sz w:val="20"/>
                            <w:szCs w:val="20"/>
                          </w:rPr>
                          <w:t>Ausência de Incontinência Fecal</w:t>
                        </w:r>
                      </w:p>
                    </w:txbxContent>
                  </v:textbox>
                </v:shape>
                <v:shape id="Text Box 79" o:spid="_x0000_s1108" type="#_x0000_t202" style="position:absolute;left:2747;top:7728;width:4319;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pxWcYA&#10;AADcAAAADwAAAGRycy9kb3ducmV2LnhtbESPQWvCQBCF7wX/wzIFb3XTCrFNXUWUUsVLtIL0Ns1O&#10;k2B2NmS3Gv+9cxB6m+G9ee+b6bx3jTpTF2rPBp5HCSjiwtuaSwOHr4+nV1AhIltsPJOBKwWYzwYP&#10;U8ysv/COzvtYKgnhkKGBKsY20zoUFTkMI98Si/brO4dR1q7UtsOLhLtGvyRJqh3WLA0VtrSsqDjt&#10;/5wBl/tNHtK38VF/b3/y1ZbT3erTmOFjv3gHFamP/+b79doK/kTw5RmZQM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jpxWcYAAADcAAAADwAAAAAAAAAAAAAAAACYAgAAZHJz&#10;L2Rvd25yZXYueG1sUEsFBgAAAAAEAAQA9QAAAIsDAAAAAA==&#10;" filled="f" fillcolor="#6db6ff" strokecolor="#6db6ff">
                  <v:textbox>
                    <w:txbxContent>
                      <w:p w:rsidR="002E5EAF" w:rsidRPr="007E6156" w:rsidRDefault="002E5EAF" w:rsidP="003A20FD">
                        <w:pPr>
                          <w:jc w:val="center"/>
                          <w:rPr>
                            <w:color w:val="404040" w:themeColor="text1" w:themeTint="BF"/>
                          </w:rPr>
                        </w:pPr>
                        <w:r>
                          <w:rPr>
                            <w:rStyle w:val="CorpoChar"/>
                            <w:sz w:val="20"/>
                            <w:szCs w:val="20"/>
                          </w:rPr>
                          <w:t>Ausência de Sangramento Retal</w:t>
                        </w:r>
                      </w:p>
                    </w:txbxContent>
                  </v:textbox>
                </v:shape>
              </v:group>
            </w:pict>
          </mc:Fallback>
        </mc:AlternateContent>
      </w:r>
    </w:p>
    <w:p w:rsidR="003A20FD" w:rsidRDefault="003A20FD" w:rsidP="003A20FD">
      <w:pPr>
        <w:pStyle w:val="Corpo"/>
        <w:rPr>
          <w:b/>
          <w:color w:val="339966"/>
        </w:rPr>
      </w:pPr>
      <w:r>
        <w:rPr>
          <w:noProof/>
          <w:lang w:eastAsia="pt-BR"/>
        </w:rPr>
        <w:drawing>
          <wp:anchor distT="0" distB="0" distL="114300" distR="114300" simplePos="0" relativeHeight="251941888" behindDoc="0" locked="0" layoutInCell="1" allowOverlap="1" wp14:anchorId="3B18DB75" wp14:editId="43A7F0D2">
            <wp:simplePos x="0" y="0"/>
            <wp:positionH relativeFrom="margin">
              <wp:align>right</wp:align>
            </wp:positionH>
            <wp:positionV relativeFrom="paragraph">
              <wp:posOffset>10160</wp:posOffset>
            </wp:positionV>
            <wp:extent cx="1952625" cy="1624287"/>
            <wp:effectExtent l="0" t="0" r="0" b="0"/>
            <wp:wrapNone/>
            <wp:docPr id="165" name="Picture 33" descr="C:\Users\Erik Criacao\Downloads\shutterstock_332737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ik Criacao\Downloads\shutterstock_332737040.jpg"/>
                    <pic:cNvPicPr>
                      <a:picLocks noChangeAspect="1" noChangeArrowheads="1"/>
                    </pic:cNvPicPr>
                  </pic:nvPicPr>
                  <pic:blipFill rotWithShape="1">
                    <a:blip r:embed="rId32" cstate="print">
                      <a:extLst>
                        <a:ext uri="{28A0092B-C50C-407E-A947-70E740481C1C}">
                          <a14:useLocalDpi xmlns:a14="http://schemas.microsoft.com/office/drawing/2010/main"/>
                        </a:ext>
                      </a:extLst>
                    </a:blip>
                    <a:srcRect b="5075"/>
                    <a:stretch/>
                  </pic:blipFill>
                  <pic:spPr bwMode="auto">
                    <a:xfrm>
                      <a:off x="0" y="0"/>
                      <a:ext cx="1952625" cy="162428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A20FD" w:rsidRDefault="003A20FD" w:rsidP="003A20FD">
      <w:pPr>
        <w:pStyle w:val="Corpo"/>
        <w:rPr>
          <w:b/>
          <w:color w:val="339966"/>
        </w:rPr>
      </w:pPr>
    </w:p>
    <w:p w:rsidR="003A20FD" w:rsidRDefault="003A20FD" w:rsidP="003A20FD">
      <w:pPr>
        <w:pStyle w:val="Corpo"/>
        <w:rPr>
          <w:b/>
          <w:color w:val="339966"/>
        </w:rPr>
      </w:pPr>
    </w:p>
    <w:p w:rsidR="003A20FD" w:rsidRDefault="003A20FD" w:rsidP="003A20FD">
      <w:pPr>
        <w:pStyle w:val="Corpo"/>
        <w:rPr>
          <w:b/>
          <w:color w:val="339966"/>
        </w:rPr>
      </w:pPr>
    </w:p>
    <w:p w:rsidR="003A20FD" w:rsidRDefault="003A20FD" w:rsidP="003A20FD">
      <w:pPr>
        <w:pStyle w:val="Corpo"/>
        <w:rPr>
          <w:b/>
          <w:color w:val="339966"/>
        </w:rPr>
      </w:pPr>
    </w:p>
    <w:p w:rsidR="003A20FD" w:rsidRDefault="003A20FD" w:rsidP="003A20FD">
      <w:pPr>
        <w:pStyle w:val="Corpo"/>
        <w:rPr>
          <w:b/>
          <w:color w:val="339966"/>
        </w:rPr>
      </w:pPr>
    </w:p>
    <w:p w:rsidR="003A20FD" w:rsidRDefault="003A20FD" w:rsidP="003A20FD">
      <w:pPr>
        <w:pStyle w:val="Corpo"/>
        <w:rPr>
          <w:b/>
          <w:color w:val="339966"/>
        </w:rPr>
      </w:pPr>
    </w:p>
    <w:p w:rsidR="003A20FD" w:rsidRDefault="003A20FD" w:rsidP="003A20FD">
      <w:pPr>
        <w:pStyle w:val="Corpo"/>
        <w:rPr>
          <w:b/>
          <w:color w:val="339966"/>
        </w:rPr>
      </w:pPr>
    </w:p>
    <w:p w:rsidR="003A20FD" w:rsidRDefault="003A20FD" w:rsidP="003A20FD">
      <w:pPr>
        <w:pStyle w:val="Corpo"/>
        <w:rPr>
          <w:b/>
          <w:color w:val="339966"/>
        </w:rPr>
      </w:pPr>
    </w:p>
    <w:p w:rsidR="003A20FD" w:rsidRDefault="003A20FD" w:rsidP="003A20FD">
      <w:pPr>
        <w:pStyle w:val="Corpo"/>
        <w:rPr>
          <w:b/>
          <w:color w:val="339966"/>
        </w:rPr>
      </w:pPr>
    </w:p>
    <w:p w:rsidR="003A20FD" w:rsidRDefault="003A20FD" w:rsidP="003A20FD">
      <w:pPr>
        <w:pStyle w:val="Corpo"/>
        <w:rPr>
          <w:color w:val="auto"/>
          <w:szCs w:val="23"/>
        </w:rPr>
      </w:pPr>
    </w:p>
    <w:p w:rsidR="003A20FD" w:rsidRDefault="003A20FD" w:rsidP="003A20FD">
      <w:pPr>
        <w:pStyle w:val="Corpo"/>
        <w:rPr>
          <w:color w:val="auto"/>
          <w:szCs w:val="23"/>
        </w:rPr>
      </w:pPr>
      <w:r>
        <w:rPr>
          <w:noProof/>
          <w:lang w:eastAsia="pt-BR"/>
        </w:rPr>
        <mc:AlternateContent>
          <mc:Choice Requires="wps">
            <w:drawing>
              <wp:anchor distT="45720" distB="45720" distL="114300" distR="114300" simplePos="0" relativeHeight="251943936" behindDoc="0" locked="0" layoutInCell="1" allowOverlap="1" wp14:anchorId="1CCE6F8C" wp14:editId="369A1DBC">
                <wp:simplePos x="0" y="0"/>
                <wp:positionH relativeFrom="margin">
                  <wp:align>left</wp:align>
                </wp:positionH>
                <wp:positionV relativeFrom="paragraph">
                  <wp:posOffset>349885</wp:posOffset>
                </wp:positionV>
                <wp:extent cx="5372100" cy="704850"/>
                <wp:effectExtent l="0" t="0" r="19050" b="19050"/>
                <wp:wrapSquare wrapText="bothSides"/>
                <wp:docPr id="17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04850"/>
                        </a:xfrm>
                        <a:prstGeom prst="rect">
                          <a:avLst/>
                        </a:prstGeom>
                        <a:solidFill>
                          <a:srgbClr val="0070C0"/>
                        </a:solidFill>
                        <a:ln w="9525">
                          <a:solidFill>
                            <a:srgbClr val="000000"/>
                          </a:solidFill>
                          <a:miter lim="800000"/>
                          <a:headEnd/>
                          <a:tailEnd/>
                        </a:ln>
                      </wps:spPr>
                      <wps:txbx>
                        <w:txbxContent>
                          <w:p w:rsidR="002E5EAF" w:rsidRPr="003A20FD" w:rsidRDefault="002E5EAF" w:rsidP="003A20FD">
                            <w:pPr>
                              <w:pStyle w:val="Corpo"/>
                              <w:rPr>
                                <w:b/>
                                <w:color w:val="FFFFFF" w:themeColor="background1"/>
                              </w:rPr>
                            </w:pPr>
                            <w:r w:rsidRPr="003A20FD">
                              <w:rPr>
                                <w:b/>
                                <w:color w:val="FFFFFF" w:themeColor="background1"/>
                              </w:rPr>
                              <w:t>O aumento da incidência de distúrbios da função intestinal está particularmente presente no</w:t>
                            </w:r>
                            <w:r>
                              <w:rPr>
                                <w:b/>
                                <w:color w:val="FFFFFF" w:themeColor="background1"/>
                              </w:rPr>
                              <w:t>s países desenvolvidos, devido à</w:t>
                            </w:r>
                            <w:r w:rsidRPr="003A20FD">
                              <w:rPr>
                                <w:b/>
                                <w:color w:val="FFFFFF" w:themeColor="background1"/>
                              </w:rPr>
                              <w:t xml:space="preserve"> maior industrialização de produtos alimentares acompanhada da redução do teor de fibras dos alimentos.</w:t>
                            </w:r>
                          </w:p>
                          <w:p w:rsidR="002E5EAF" w:rsidRDefault="002E5EAF" w:rsidP="003A20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6F8C" id="_x0000_s1109" type="#_x0000_t202" style="position:absolute;left:0;text-align:left;margin-left:0;margin-top:27.55pt;width:423pt;height:55.5pt;z-index:251943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" fillcolor="#0070c0">
                <v:textbox>
                  <w:txbxContent>
                    <w:p w:rsidR="002E5EAF" w:rsidRPr="003A20FD" w:rsidRDefault="002E5EAF" w:rsidP="003A20FD">
                      <w:pPr>
                        <w:pStyle w:val="Corpo"/>
                        <w:rPr>
                          <w:b/>
                          <w:color w:val="FFFFFF" w:themeColor="background1"/>
                        </w:rPr>
                      </w:pPr>
                      <w:r w:rsidRPr="003A20FD">
                        <w:rPr>
                          <w:b/>
                          <w:color w:val="FFFFFF" w:themeColor="background1"/>
                        </w:rPr>
                        <w:t>O aumento da incidência de distúrbios da função intestinal está particularmente presente no</w:t>
                      </w:r>
                      <w:r>
                        <w:rPr>
                          <w:b/>
                          <w:color w:val="FFFFFF" w:themeColor="background1"/>
                        </w:rPr>
                        <w:t>s países desenvolvidos, devido à</w:t>
                      </w:r>
                      <w:r w:rsidRPr="003A20FD">
                        <w:rPr>
                          <w:b/>
                          <w:color w:val="FFFFFF" w:themeColor="background1"/>
                        </w:rPr>
                        <w:t xml:space="preserve"> maior industrialização de produtos alimentares acompanhada da redução do teor de fibras dos alimentos.</w:t>
                      </w:r>
                    </w:p>
                    <w:p w:rsidR="002E5EAF" w:rsidRDefault="002E5EAF" w:rsidP="003A20FD"/>
                  </w:txbxContent>
                </v:textbox>
                <w10:wrap type="square" anchorx="margin"/>
              </v:shape>
            </w:pict>
          </mc:Fallback>
        </mc:AlternateContent>
      </w:r>
    </w:p>
    <w:p w:rsidR="003A20FD" w:rsidRDefault="003A20FD" w:rsidP="003A20FD">
      <w:pPr>
        <w:pStyle w:val="Corpo"/>
      </w:pPr>
    </w:p>
    <w:p w:rsidR="003A20FD" w:rsidRDefault="00346E78" w:rsidP="003A20FD">
      <w:pPr>
        <w:pStyle w:val="Corpo"/>
      </w:pPr>
      <w:r>
        <w:rPr>
          <w:noProof/>
          <w:lang w:eastAsia="pt-BR"/>
        </w:rPr>
        <mc:AlternateContent>
          <mc:Choice Requires="wps">
            <w:drawing>
              <wp:anchor distT="0" distB="0" distL="114300" distR="114300" simplePos="0" relativeHeight="251944960" behindDoc="0" locked="0" layoutInCell="1" allowOverlap="1" wp14:anchorId="517380E6" wp14:editId="5724DBF5">
                <wp:simplePos x="0" y="0"/>
                <wp:positionH relativeFrom="column">
                  <wp:posOffset>2719705</wp:posOffset>
                </wp:positionH>
                <wp:positionV relativeFrom="paragraph">
                  <wp:posOffset>14605</wp:posOffset>
                </wp:positionV>
                <wp:extent cx="142875" cy="428625"/>
                <wp:effectExtent l="19050" t="0" r="28575" b="47625"/>
                <wp:wrapNone/>
                <wp:docPr id="172" name="Seta para baixo 172"/>
                <wp:cNvGraphicFramePr/>
                <a:graphic xmlns:a="http://schemas.openxmlformats.org/drawingml/2006/main">
                  <a:graphicData uri="http://schemas.microsoft.com/office/word/2010/wordprocessingShape">
                    <wps:wsp>
                      <wps:cNvSpPr/>
                      <wps:spPr>
                        <a:xfrm>
                          <a:off x="0" y="0"/>
                          <a:ext cx="142875" cy="428625"/>
                        </a:xfrm>
                        <a:prstGeom prst="downArrow">
                          <a:avLst/>
                        </a:prstGeom>
                        <a:solidFill>
                          <a:schemeClr val="bg2">
                            <a:lumMod val="75000"/>
                          </a:schemeClr>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04836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172" o:spid="_x0000_s1026" type="#_x0000_t67" style="position:absolute;margin-left:214.15pt;margin-top:1.15pt;width:11.25pt;height:33.75pt;z-index:25194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" adj="18000" fillcolor="#aeaaaa [2414]" strokecolor="#aeaaaa [2414]" strokeweight="1pt"/>
            </w:pict>
          </mc:Fallback>
        </mc:AlternateContent>
      </w:r>
    </w:p>
    <w:p w:rsidR="003A20FD" w:rsidRDefault="003A20FD" w:rsidP="003A20FD">
      <w:pPr>
        <w:pStyle w:val="Corpo"/>
      </w:pPr>
    </w:p>
    <w:p w:rsidR="00346E78" w:rsidRDefault="00346E78" w:rsidP="003A20FD">
      <w:pPr>
        <w:pStyle w:val="Corpo"/>
      </w:pPr>
    </w:p>
    <w:p w:rsidR="003A20FD" w:rsidRPr="003A20FD" w:rsidRDefault="003A20FD" w:rsidP="003A20FD">
      <w:pPr>
        <w:pStyle w:val="Corpo"/>
        <w:rPr>
          <w:lang w:eastAsia="pt-BR"/>
        </w:rPr>
      </w:pPr>
      <w:r w:rsidRPr="003A20FD">
        <w:t xml:space="preserve">Aumentar o consumo de alimentos ricos em fibras, tais como legumes, frutas e produtos integrais, compõem o principal tratamento para a constipação, além da recomendação de uma ingestão adequada de líquidos (basicamente água) e a prática de atividade física (Magro </w:t>
      </w:r>
      <w:r w:rsidRPr="003A20FD">
        <w:rPr>
          <w:i/>
        </w:rPr>
        <w:t>et al.,</w:t>
      </w:r>
      <w:r w:rsidRPr="003A20FD">
        <w:t xml:space="preserve"> 2014).</w:t>
      </w:r>
    </w:p>
    <w:p w:rsidR="003A20FD" w:rsidRDefault="003A20FD" w:rsidP="003A20FD">
      <w:pPr>
        <w:tabs>
          <w:tab w:val="left" w:pos="2925"/>
        </w:tabs>
        <w:rPr>
          <w:rFonts w:ascii="Swis721 Th BT" w:hAnsi="Swis721 Th BT"/>
          <w:sz w:val="23"/>
          <w:szCs w:val="23"/>
        </w:rPr>
      </w:pPr>
    </w:p>
    <w:p w:rsidR="003A20FD" w:rsidRDefault="003A20FD" w:rsidP="003A20FD">
      <w:pPr>
        <w:pStyle w:val="Corpo"/>
        <w:spacing w:after="0"/>
        <w:ind w:left="426"/>
        <w:rPr>
          <w:szCs w:val="23"/>
        </w:rPr>
      </w:pPr>
    </w:p>
    <w:p w:rsidR="003A20FD" w:rsidRDefault="003A20FD" w:rsidP="003A20FD">
      <w:pPr>
        <w:pStyle w:val="Corpo"/>
        <w:spacing w:after="0"/>
        <w:ind w:left="426"/>
        <w:rPr>
          <w:szCs w:val="23"/>
        </w:rPr>
      </w:pPr>
    </w:p>
    <w:p w:rsidR="003A20FD" w:rsidRDefault="003A20FD" w:rsidP="003A20FD">
      <w:pPr>
        <w:pStyle w:val="Corpo"/>
        <w:spacing w:after="0"/>
        <w:ind w:left="426"/>
        <w:rPr>
          <w:szCs w:val="23"/>
        </w:rPr>
      </w:pPr>
    </w:p>
    <w:p w:rsidR="003A20FD" w:rsidRDefault="003A20FD" w:rsidP="003A20FD">
      <w:pPr>
        <w:pStyle w:val="Corpo"/>
        <w:spacing w:after="0"/>
        <w:ind w:left="426"/>
        <w:rPr>
          <w:szCs w:val="23"/>
        </w:rPr>
      </w:pPr>
    </w:p>
    <w:p w:rsidR="003A20FD" w:rsidRDefault="003A20FD" w:rsidP="003A20FD">
      <w:pPr>
        <w:pStyle w:val="Corpo"/>
        <w:spacing w:after="0"/>
        <w:ind w:left="426"/>
        <w:rPr>
          <w:szCs w:val="23"/>
        </w:rPr>
      </w:pPr>
    </w:p>
    <w:p w:rsidR="003A20FD" w:rsidRPr="00970067" w:rsidRDefault="003A20FD" w:rsidP="003A20FD">
      <w:pPr>
        <w:pStyle w:val="Ttulo1"/>
      </w:pPr>
      <w:bookmarkStart w:id="89" w:name="_Toc531180586"/>
      <w:r>
        <w:lastRenderedPageBreak/>
        <w:t>Formulário</w:t>
      </w:r>
      <w:bookmarkEnd w:id="89"/>
    </w:p>
    <w:p w:rsidR="003A20FD" w:rsidRDefault="003A20FD" w:rsidP="003A20FD">
      <w:pPr>
        <w:pStyle w:val="Ttulo2"/>
      </w:pPr>
      <w:bookmarkStart w:id="90" w:name="_Toc531180587"/>
      <w:r>
        <w:t>Tratamento para as Disfunções Intestinais em Crianças</w:t>
      </w:r>
      <w:bookmarkEnd w:id="90"/>
    </w:p>
    <w:p w:rsidR="003A20FD" w:rsidRDefault="003A20FD" w:rsidP="003A20FD"/>
    <w:p w:rsidR="00230193" w:rsidRDefault="00230193" w:rsidP="003A20FD">
      <w:pPr>
        <w:pStyle w:val="Corpo"/>
        <w:ind w:right="-1"/>
        <w:rPr>
          <w:b/>
          <w:szCs w:val="23"/>
          <w:u w:val="single"/>
        </w:rPr>
      </w:pPr>
      <w:r w:rsidRPr="00230193">
        <w:rPr>
          <w:b/>
          <w:szCs w:val="23"/>
          <w:u w:val="single"/>
        </w:rPr>
        <w:t>Polietilenoglicol para Redução da Constipação em Crianças</w:t>
      </w:r>
      <w:r w:rsidR="00D47D8C">
        <w:rPr>
          <w:b/>
          <w:szCs w:val="23"/>
          <w:u w:val="single"/>
        </w:rPr>
        <w:t xml:space="preserve"> (1 a 18 anos)</w:t>
      </w:r>
    </w:p>
    <w:p w:rsidR="003A20FD" w:rsidRPr="007E75E6" w:rsidRDefault="003A20FD" w:rsidP="003A20FD">
      <w:pPr>
        <w:pStyle w:val="Corpo"/>
        <w:ind w:right="-1"/>
        <w:rPr>
          <w:b/>
          <w:szCs w:val="23"/>
          <w:u w:val="single"/>
        </w:rPr>
      </w:pPr>
      <w:r w:rsidRPr="00E519C1">
        <w:rPr>
          <w:b/>
          <w:szCs w:val="23"/>
          <w:u w:val="single"/>
        </w:rPr>
        <w:t xml:space="preserve"> </w: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230193"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230193" w:rsidRPr="00C87A84" w:rsidRDefault="00230193" w:rsidP="00230193">
            <w:pPr>
              <w:pStyle w:val="Corpo"/>
              <w:jc w:val="center"/>
              <w:rPr>
                <w:b/>
                <w:color w:val="FFFFFF" w:themeColor="background1"/>
              </w:rPr>
            </w:pPr>
            <w:r>
              <w:rPr>
                <w:b/>
                <w:color w:val="FFFFFF" w:themeColor="background1"/>
                <w:sz w:val="22"/>
              </w:rPr>
              <w:t>Sachês de PEG 4000</w:t>
            </w:r>
          </w:p>
        </w:tc>
      </w:tr>
      <w:tr w:rsidR="00230193"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30193" w:rsidRPr="003A6682" w:rsidRDefault="00230193" w:rsidP="00230193">
            <w:pPr>
              <w:pStyle w:val="Corpo"/>
            </w:pPr>
            <w:r>
              <w:t xml:space="preserve">PEG </w:t>
            </w:r>
            <w:r w:rsidR="00DA6E4C">
              <w:t>4000........................</w:t>
            </w:r>
            <w:r>
              <w:t>............0,7 g/Kg</w:t>
            </w:r>
          </w:p>
        </w:tc>
      </w:tr>
      <w:tr w:rsidR="00230193"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30193" w:rsidRPr="003A6682" w:rsidRDefault="00230193" w:rsidP="00230193">
            <w:pPr>
              <w:pStyle w:val="Corpo"/>
            </w:pPr>
            <w:r w:rsidRPr="003A6682">
              <w:t>Exc</w:t>
            </w:r>
            <w:r>
              <w:t>ipiente qsp..............</w:t>
            </w:r>
            <w:r w:rsidRPr="003A6682">
              <w:t>.........</w:t>
            </w:r>
            <w:r>
              <w:t>...</w:t>
            </w:r>
            <w:r w:rsidRPr="003A6682">
              <w:t xml:space="preserve">.....1 </w:t>
            </w:r>
            <w:r>
              <w:t>Sachê</w:t>
            </w:r>
          </w:p>
        </w:tc>
      </w:tr>
      <w:tr w:rsidR="003A20FD" w:rsidRPr="00BE5CFD" w:rsidTr="005F4406">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30193" w:rsidRPr="00B12A58" w:rsidRDefault="00230193" w:rsidP="00230193">
            <w:pPr>
              <w:pStyle w:val="Corpo"/>
              <w:jc w:val="left"/>
              <w:rPr>
                <w:sz w:val="16"/>
                <w:szCs w:val="16"/>
              </w:rPr>
            </w:pPr>
            <w:r w:rsidRPr="00B12A58">
              <w:rPr>
                <w:sz w:val="16"/>
                <w:szCs w:val="16"/>
              </w:rPr>
              <w:t xml:space="preserve">Administrar </w:t>
            </w:r>
            <w:r>
              <w:rPr>
                <w:sz w:val="16"/>
                <w:szCs w:val="16"/>
              </w:rPr>
              <w:t>1 sachê</w:t>
            </w:r>
            <w:r w:rsidRPr="00B12A58">
              <w:rPr>
                <w:sz w:val="16"/>
                <w:szCs w:val="16"/>
              </w:rPr>
              <w:t xml:space="preserve"> ao dia ou conforme orientação médica.</w:t>
            </w:r>
          </w:p>
          <w:p w:rsidR="003A20FD" w:rsidRPr="00BE5CFD" w:rsidRDefault="003A20FD" w:rsidP="005F4406">
            <w:pPr>
              <w:pStyle w:val="Corpo"/>
              <w:jc w:val="center"/>
              <w:rPr>
                <w:sz w:val="16"/>
                <w:szCs w:val="16"/>
              </w:rPr>
            </w:pPr>
          </w:p>
        </w:tc>
      </w:tr>
    </w:tbl>
    <w:p w:rsidR="003A20FD" w:rsidRPr="003A20FD" w:rsidRDefault="003A20FD" w:rsidP="003A20FD"/>
    <w:p w:rsidR="00230193" w:rsidRDefault="00230193" w:rsidP="00230193">
      <w:pPr>
        <w:pStyle w:val="Corpo"/>
        <w:rPr>
          <w:sz w:val="24"/>
        </w:rPr>
      </w:pPr>
      <w:r>
        <w:rPr>
          <w:sz w:val="24"/>
        </w:rPr>
        <w:t xml:space="preserve">Dziechciarz </w:t>
      </w:r>
      <w:r>
        <w:rPr>
          <w:i/>
          <w:sz w:val="24"/>
        </w:rPr>
        <w:t>et al</w:t>
      </w:r>
      <w:r>
        <w:rPr>
          <w:sz w:val="24"/>
        </w:rPr>
        <w:t xml:space="preserve">. (2015) conduziram um estudo que teve como objetivo avaliar a eficácia e segurança do polietilenoglicol no tratamento da constipação funcional em crianças. </w:t>
      </w:r>
    </w:p>
    <w:p w:rsidR="003A20FD" w:rsidRDefault="003A20FD" w:rsidP="00230193">
      <w:pPr>
        <w:pStyle w:val="Corpo"/>
        <w:spacing w:after="0"/>
        <w:rPr>
          <w:szCs w:val="23"/>
        </w:rPr>
      </w:pPr>
    </w:p>
    <w:p w:rsidR="00230193" w:rsidRDefault="00230193" w:rsidP="00230193">
      <w:pPr>
        <w:pStyle w:val="Corpo"/>
        <w:numPr>
          <w:ilvl w:val="0"/>
          <w:numId w:val="10"/>
        </w:numPr>
      </w:pPr>
      <w:r>
        <w:t>A eficácia do tratamento foi similar em ambos os grupos;</w:t>
      </w:r>
    </w:p>
    <w:p w:rsidR="00230193" w:rsidRDefault="00230193" w:rsidP="00230193">
      <w:pPr>
        <w:pStyle w:val="Corpo"/>
        <w:numPr>
          <w:ilvl w:val="0"/>
          <w:numId w:val="10"/>
        </w:numPr>
      </w:pPr>
      <w:r>
        <w:t>Em comparação com o grupo 1, o grupo de baixa dose de PEG apresentou maior necessidade de ajuste do tratamento, risco aumentado de defecação dolorosa, menor número de fezes por semana e satisfação reduzida por parte dos pais;</w:t>
      </w:r>
    </w:p>
    <w:p w:rsidR="00230193" w:rsidRDefault="00230193" w:rsidP="00230193">
      <w:pPr>
        <w:pStyle w:val="Corpo"/>
        <w:numPr>
          <w:ilvl w:val="0"/>
          <w:numId w:val="10"/>
        </w:numPr>
      </w:pPr>
      <w:r>
        <w:t>Os eventos adversos foram semelhantes em ambos os grupos.</w:t>
      </w:r>
    </w:p>
    <w:p w:rsidR="00230193" w:rsidRDefault="00230193" w:rsidP="00230193">
      <w:pPr>
        <w:pStyle w:val="Corpo"/>
        <w:spacing w:after="0"/>
        <w:rPr>
          <w:szCs w:val="23"/>
        </w:rPr>
      </w:pPr>
    </w:p>
    <w:p w:rsidR="00230193" w:rsidRPr="00B12A58" w:rsidRDefault="00230193" w:rsidP="00230193">
      <w:pPr>
        <w:pStyle w:val="Corpo"/>
        <w:jc w:val="center"/>
        <w:rPr>
          <w:b/>
          <w:i/>
        </w:rPr>
      </w:pPr>
      <w:r>
        <w:rPr>
          <w:b/>
          <w:i/>
        </w:rPr>
        <w:t xml:space="preserve">Os pesquisadores concluíram que alta dosagem de PEG 4000 é segura e eficaz no tratamento da constipação em crianças. </w:t>
      </w:r>
    </w:p>
    <w:p w:rsidR="00230193" w:rsidRDefault="00230193" w:rsidP="00230193">
      <w:pPr>
        <w:pStyle w:val="Corpo"/>
        <w:spacing w:after="0"/>
        <w:rPr>
          <w:szCs w:val="23"/>
        </w:rPr>
      </w:pPr>
    </w:p>
    <w:p w:rsidR="00EB5AFF" w:rsidRDefault="00EB5AFF" w:rsidP="00230193">
      <w:pPr>
        <w:pStyle w:val="Corpo"/>
        <w:spacing w:after="0"/>
        <w:rPr>
          <w:szCs w:val="23"/>
        </w:rPr>
      </w:pPr>
    </w:p>
    <w:p w:rsidR="00EB5AFF" w:rsidRDefault="00EB5AFF" w:rsidP="00230193">
      <w:pPr>
        <w:pStyle w:val="Corpo"/>
        <w:spacing w:after="0"/>
        <w:rPr>
          <w:szCs w:val="23"/>
        </w:rPr>
      </w:pPr>
    </w:p>
    <w:p w:rsidR="00230193" w:rsidRDefault="00230193" w:rsidP="00230193">
      <w:pPr>
        <w:pStyle w:val="Corpo"/>
        <w:spacing w:after="0"/>
        <w:rPr>
          <w:szCs w:val="23"/>
        </w:rPr>
      </w:pPr>
    </w:p>
    <w:p w:rsidR="00230193" w:rsidRDefault="00230193" w:rsidP="00230193">
      <w:pPr>
        <w:pStyle w:val="Corpo"/>
        <w:ind w:right="-1"/>
        <w:rPr>
          <w:b/>
          <w:szCs w:val="23"/>
          <w:u w:val="single"/>
        </w:rPr>
      </w:pPr>
      <w:r w:rsidRPr="00230193">
        <w:rPr>
          <w:b/>
          <w:szCs w:val="23"/>
          <w:u w:val="single"/>
        </w:rPr>
        <w:t>Prebiótico para Melhora da Constipação Intestinal em Crianças</w:t>
      </w:r>
      <w:r w:rsidR="00D47D8C">
        <w:rPr>
          <w:b/>
          <w:szCs w:val="23"/>
          <w:u w:val="single"/>
        </w:rPr>
        <w:t xml:space="preserve"> (6 meses a 15 anos)</w:t>
      </w:r>
    </w:p>
    <w:p w:rsidR="00230193" w:rsidRPr="007E75E6" w:rsidRDefault="00230193" w:rsidP="00230193">
      <w:pPr>
        <w:pStyle w:val="Corpo"/>
        <w:ind w:right="-1"/>
        <w:rPr>
          <w:b/>
          <w:szCs w:val="23"/>
          <w:u w:val="single"/>
        </w:rPr>
      </w:pPr>
      <w:r w:rsidRPr="00E519C1">
        <w:rPr>
          <w:b/>
          <w:szCs w:val="23"/>
          <w:u w:val="single"/>
        </w:rPr>
        <w:t xml:space="preserve"> </w: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230193"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230193" w:rsidRPr="00C87A84" w:rsidRDefault="00230193" w:rsidP="00230193">
            <w:pPr>
              <w:pStyle w:val="Corpo"/>
              <w:jc w:val="center"/>
              <w:rPr>
                <w:b/>
                <w:color w:val="FFFFFF" w:themeColor="background1"/>
              </w:rPr>
            </w:pPr>
            <w:r>
              <w:rPr>
                <w:b/>
                <w:color w:val="FFFFFF" w:themeColor="background1"/>
                <w:sz w:val="22"/>
              </w:rPr>
              <w:t>Xarope de Lactulose</w:t>
            </w:r>
          </w:p>
        </w:tc>
      </w:tr>
      <w:tr w:rsidR="00230193"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30193" w:rsidRPr="003A6682" w:rsidRDefault="00230193" w:rsidP="00230193">
            <w:pPr>
              <w:pStyle w:val="Corpo"/>
            </w:pPr>
            <w:r w:rsidRPr="00B44A0C">
              <w:t>Lactulose</w:t>
            </w:r>
            <w:r w:rsidR="00DA6E4C">
              <w:t>................</w:t>
            </w:r>
            <w:r>
              <w:t>...............</w:t>
            </w:r>
            <w:r w:rsidRPr="00B44A0C">
              <w:t>10 g/15 mL*</w:t>
            </w:r>
          </w:p>
        </w:tc>
      </w:tr>
      <w:tr w:rsidR="00230193"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30193" w:rsidRPr="003A6682" w:rsidRDefault="00230193" w:rsidP="00230193">
            <w:pPr>
              <w:pStyle w:val="Corpo"/>
            </w:pPr>
            <w:r>
              <w:t>Xarope Base qsp..............</w:t>
            </w:r>
            <w:r w:rsidRPr="003A6682">
              <w:t>..............</w:t>
            </w:r>
            <w:r>
              <w:t>100 mL</w:t>
            </w:r>
          </w:p>
        </w:tc>
      </w:tr>
      <w:tr w:rsidR="00230193" w:rsidRPr="00BE5CFD" w:rsidTr="005F4406">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30193" w:rsidRPr="00230193" w:rsidRDefault="00230193" w:rsidP="00CF085D">
            <w:pPr>
              <w:pStyle w:val="Corpo"/>
              <w:jc w:val="center"/>
              <w:rPr>
                <w:sz w:val="16"/>
                <w:szCs w:val="16"/>
              </w:rPr>
            </w:pPr>
            <w:r w:rsidRPr="00230193">
              <w:rPr>
                <w:sz w:val="16"/>
                <w:szCs w:val="16"/>
              </w:rPr>
              <w:t>Administrar 20 mL ao dia (crianças de 6 a 12 anos), 10 mL ao dia (crianças de 1 a 5 anos) e 5 mL ao dia (crianças com menos de 1 ano) ou conforme orientação médica.</w:t>
            </w:r>
          </w:p>
          <w:p w:rsidR="00230193" w:rsidRPr="00230193" w:rsidRDefault="00230193" w:rsidP="00CF085D">
            <w:pPr>
              <w:pStyle w:val="Corpo"/>
              <w:jc w:val="center"/>
              <w:rPr>
                <w:sz w:val="16"/>
                <w:szCs w:val="16"/>
              </w:rPr>
            </w:pPr>
            <w:r w:rsidRPr="00230193">
              <w:rPr>
                <w:sz w:val="16"/>
                <w:szCs w:val="16"/>
              </w:rPr>
              <w:t>*Dose segundo Formulário Médico-Farmacêutico</w:t>
            </w:r>
          </w:p>
          <w:p w:rsidR="00230193" w:rsidRPr="00BE5CFD" w:rsidRDefault="00230193" w:rsidP="00CF085D">
            <w:pPr>
              <w:pStyle w:val="Corpo"/>
              <w:jc w:val="center"/>
              <w:rPr>
                <w:sz w:val="16"/>
                <w:szCs w:val="16"/>
              </w:rPr>
            </w:pPr>
            <w:r w:rsidRPr="00230193">
              <w:rPr>
                <w:sz w:val="16"/>
                <w:szCs w:val="16"/>
              </w:rPr>
              <w:t>(Batistuzzo et al., 2011).</w:t>
            </w:r>
          </w:p>
        </w:tc>
      </w:tr>
    </w:tbl>
    <w:p w:rsidR="00230193" w:rsidRDefault="00230193" w:rsidP="00230193">
      <w:pPr>
        <w:pStyle w:val="Corpo"/>
        <w:spacing w:after="0"/>
        <w:rPr>
          <w:szCs w:val="23"/>
        </w:rPr>
      </w:pPr>
    </w:p>
    <w:p w:rsidR="00230193" w:rsidRDefault="00230193" w:rsidP="004D1CAD">
      <w:pPr>
        <w:pStyle w:val="Corpo"/>
        <w:numPr>
          <w:ilvl w:val="0"/>
          <w:numId w:val="69"/>
        </w:numPr>
        <w:ind w:left="360"/>
        <w:rPr>
          <w:szCs w:val="23"/>
        </w:rPr>
      </w:pPr>
      <w:r>
        <w:rPr>
          <w:szCs w:val="23"/>
        </w:rPr>
        <w:lastRenderedPageBreak/>
        <w:t>Neste estudo, c</w:t>
      </w:r>
      <w:r w:rsidRPr="00B44A0C">
        <w:rPr>
          <w:szCs w:val="23"/>
        </w:rPr>
        <w:t>em pacientes com idades entre 6 meses e 15 ano</w:t>
      </w:r>
      <w:r w:rsidR="00EB5AFF">
        <w:rPr>
          <w:szCs w:val="23"/>
        </w:rPr>
        <w:t>s</w:t>
      </w:r>
      <w:r w:rsidRPr="00B44A0C">
        <w:rPr>
          <w:szCs w:val="23"/>
        </w:rPr>
        <w:t xml:space="preserve"> com constipação funcional, foram avaliados durante 8 semanas</w:t>
      </w:r>
      <w:r>
        <w:rPr>
          <w:szCs w:val="23"/>
        </w:rPr>
        <w:t>. A</w:t>
      </w:r>
      <w:r w:rsidR="00EB5AFF">
        <w:rPr>
          <w:szCs w:val="23"/>
        </w:rPr>
        <w:t xml:space="preserve">pós o tratamento com lactulose </w:t>
      </w:r>
      <w:r>
        <w:rPr>
          <w:szCs w:val="23"/>
        </w:rPr>
        <w:t xml:space="preserve">foi possível observar aumento da frequência de defecação por semana e redução da frequência de encoprese </w:t>
      </w:r>
      <w:r w:rsidRPr="00B44A0C">
        <w:rPr>
          <w:szCs w:val="23"/>
        </w:rPr>
        <w:t xml:space="preserve">(Voskuijl </w:t>
      </w:r>
      <w:r w:rsidRPr="00B44A0C">
        <w:rPr>
          <w:i/>
          <w:szCs w:val="23"/>
        </w:rPr>
        <w:t>et al.,</w:t>
      </w:r>
      <w:r w:rsidRPr="00B44A0C">
        <w:rPr>
          <w:szCs w:val="23"/>
        </w:rPr>
        <w:t xml:space="preserve"> 2004</w:t>
      </w:r>
      <w:r>
        <w:rPr>
          <w:szCs w:val="23"/>
        </w:rPr>
        <w:t>).</w:t>
      </w:r>
    </w:p>
    <w:p w:rsidR="00230193" w:rsidRPr="00B44A0C" w:rsidRDefault="00230193" w:rsidP="00230193">
      <w:pPr>
        <w:pStyle w:val="Corpo"/>
        <w:ind w:left="360"/>
        <w:rPr>
          <w:szCs w:val="23"/>
        </w:rPr>
      </w:pPr>
    </w:p>
    <w:tbl>
      <w:tblPr>
        <w:tblStyle w:val="GradeClara-nfase11"/>
        <w:tblW w:w="0" w:type="auto"/>
        <w:jc w:val="cente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Look w:val="0000" w:firstRow="0" w:lastRow="0" w:firstColumn="0" w:lastColumn="0" w:noHBand="0" w:noVBand="0"/>
      </w:tblPr>
      <w:tblGrid>
        <w:gridCol w:w="1870"/>
        <w:gridCol w:w="2301"/>
        <w:gridCol w:w="2469"/>
      </w:tblGrid>
      <w:tr w:rsidR="00230193" w:rsidRPr="004E0B5D" w:rsidTr="005F44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70" w:type="dxa"/>
            <w:tcBorders>
              <w:top w:val="none" w:sz="0" w:space="0" w:color="auto"/>
              <w:left w:val="none" w:sz="0" w:space="0" w:color="auto"/>
              <w:bottom w:val="none" w:sz="0" w:space="0" w:color="auto"/>
              <w:right w:val="none" w:sz="0" w:space="0" w:color="auto"/>
            </w:tcBorders>
            <w:vAlign w:val="center"/>
          </w:tcPr>
          <w:p w:rsidR="00230193" w:rsidRPr="00854DB3" w:rsidRDefault="00230193" w:rsidP="005F4406">
            <w:pPr>
              <w:jc w:val="center"/>
              <w:rPr>
                <w:rFonts w:ascii="Swis721 Lt BT" w:eastAsia="Arial Unicode MS" w:hAnsi="Swis721 Lt BT" w:cs="Arial"/>
                <w:b/>
                <w:bCs/>
                <w:sz w:val="20"/>
                <w:szCs w:val="26"/>
              </w:rPr>
            </w:pPr>
            <w:r w:rsidRPr="00854DB3">
              <w:rPr>
                <w:rFonts w:ascii="Swis721 Lt BT" w:hAnsi="Swis721 Lt BT" w:cs="Arial"/>
                <w:b/>
                <w:bCs/>
                <w:sz w:val="20"/>
              </w:rPr>
              <w:t>LACTULOSE</w:t>
            </w:r>
          </w:p>
        </w:tc>
        <w:tc>
          <w:tcPr>
            <w:tcW w:w="2301" w:type="dxa"/>
            <w:tcBorders>
              <w:top w:val="none" w:sz="0" w:space="0" w:color="auto"/>
              <w:left w:val="none" w:sz="0" w:space="0" w:color="auto"/>
              <w:bottom w:val="none" w:sz="0" w:space="0" w:color="auto"/>
              <w:right w:val="none" w:sz="0" w:space="0" w:color="auto"/>
            </w:tcBorders>
            <w:vAlign w:val="center"/>
          </w:tcPr>
          <w:p w:rsidR="00230193" w:rsidRPr="00854DB3" w:rsidRDefault="00230193" w:rsidP="005F4406">
            <w:pPr>
              <w:jc w:val="center"/>
              <w:cnfStyle w:val="000000100000" w:firstRow="0" w:lastRow="0" w:firstColumn="0" w:lastColumn="0" w:oddVBand="0" w:evenVBand="0" w:oddHBand="1" w:evenHBand="0" w:firstRowFirstColumn="0" w:firstRowLastColumn="0" w:lastRowFirstColumn="0" w:lastRowLastColumn="0"/>
              <w:rPr>
                <w:rFonts w:ascii="Swis721 Lt BT" w:eastAsia="Arial Unicode MS" w:hAnsi="Swis721 Lt BT" w:cs="Arial"/>
                <w:sz w:val="20"/>
                <w:szCs w:val="26"/>
              </w:rPr>
            </w:pPr>
            <w:r w:rsidRPr="00854DB3">
              <w:rPr>
                <w:rFonts w:ascii="Swis721 Lt BT" w:hAnsi="Swis721 Lt BT" w:cs="Arial"/>
                <w:sz w:val="20"/>
              </w:rPr>
              <w:t>Frequência de defecação/Semana</w:t>
            </w:r>
          </w:p>
        </w:tc>
        <w:tc>
          <w:tcPr>
            <w:cnfStyle w:val="000010000000" w:firstRow="0" w:lastRow="0" w:firstColumn="0" w:lastColumn="0" w:oddVBand="1" w:evenVBand="0" w:oddHBand="0" w:evenHBand="0" w:firstRowFirstColumn="0" w:firstRowLastColumn="0" w:lastRowFirstColumn="0" w:lastRowLastColumn="0"/>
            <w:tcW w:w="2469" w:type="dxa"/>
            <w:tcBorders>
              <w:top w:val="none" w:sz="0" w:space="0" w:color="auto"/>
              <w:left w:val="none" w:sz="0" w:space="0" w:color="auto"/>
              <w:bottom w:val="none" w:sz="0" w:space="0" w:color="auto"/>
              <w:right w:val="none" w:sz="0" w:space="0" w:color="auto"/>
            </w:tcBorders>
            <w:vAlign w:val="center"/>
          </w:tcPr>
          <w:p w:rsidR="00230193" w:rsidRPr="00854DB3" w:rsidRDefault="00230193" w:rsidP="005F4406">
            <w:pPr>
              <w:jc w:val="center"/>
              <w:rPr>
                <w:rFonts w:ascii="Swis721 Lt BT" w:hAnsi="Swis721 Lt BT" w:cs="Arial"/>
                <w:sz w:val="16"/>
                <w:szCs w:val="16"/>
              </w:rPr>
            </w:pPr>
            <w:r w:rsidRPr="00854DB3">
              <w:rPr>
                <w:rFonts w:ascii="Swis721 Lt BT" w:hAnsi="Swis721 Lt BT" w:cs="Arial"/>
                <w:sz w:val="20"/>
                <w:szCs w:val="20"/>
              </w:rPr>
              <w:t>Frequência de encoprese</w:t>
            </w:r>
            <w:r w:rsidRPr="00854DB3">
              <w:rPr>
                <w:rFonts w:ascii="Swis721 Lt BT" w:hAnsi="Swis721 Lt BT" w:cs="Arial"/>
                <w:sz w:val="16"/>
                <w:szCs w:val="16"/>
              </w:rPr>
              <w:t xml:space="preserve"> (dificuldade de controlar o esfíncter)/Semana</w:t>
            </w:r>
          </w:p>
        </w:tc>
      </w:tr>
      <w:tr w:rsidR="00230193" w:rsidRPr="004E0B5D" w:rsidTr="005F4406">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70" w:type="dxa"/>
            <w:tcBorders>
              <w:top w:val="none" w:sz="0" w:space="0" w:color="auto"/>
              <w:left w:val="none" w:sz="0" w:space="0" w:color="auto"/>
              <w:bottom w:val="none" w:sz="0" w:space="0" w:color="auto"/>
              <w:right w:val="none" w:sz="0" w:space="0" w:color="auto"/>
            </w:tcBorders>
            <w:vAlign w:val="center"/>
          </w:tcPr>
          <w:p w:rsidR="00230193" w:rsidRPr="00854DB3" w:rsidRDefault="00230193" w:rsidP="005F4406">
            <w:pPr>
              <w:jc w:val="center"/>
              <w:rPr>
                <w:rFonts w:ascii="Swis721 Lt BT" w:eastAsia="Arial Unicode MS" w:hAnsi="Swis721 Lt BT" w:cs="Arial"/>
                <w:sz w:val="20"/>
                <w:szCs w:val="26"/>
              </w:rPr>
            </w:pPr>
            <w:r w:rsidRPr="00854DB3">
              <w:rPr>
                <w:rFonts w:ascii="Swis721 Lt BT" w:hAnsi="Swis721 Lt BT" w:cs="Arial"/>
                <w:sz w:val="20"/>
                <w:szCs w:val="26"/>
              </w:rPr>
              <w:t>Pré-tratamento</w:t>
            </w:r>
          </w:p>
        </w:tc>
        <w:tc>
          <w:tcPr>
            <w:tcW w:w="2301" w:type="dxa"/>
            <w:tcBorders>
              <w:top w:val="none" w:sz="0" w:space="0" w:color="auto"/>
              <w:left w:val="none" w:sz="0" w:space="0" w:color="auto"/>
              <w:bottom w:val="none" w:sz="0" w:space="0" w:color="auto"/>
              <w:right w:val="none" w:sz="0" w:space="0" w:color="auto"/>
            </w:tcBorders>
            <w:vAlign w:val="center"/>
          </w:tcPr>
          <w:p w:rsidR="00230193" w:rsidRPr="00854DB3" w:rsidRDefault="00230193" w:rsidP="005F4406">
            <w:pPr>
              <w:jc w:val="center"/>
              <w:cnfStyle w:val="000000010000" w:firstRow="0" w:lastRow="0" w:firstColumn="0" w:lastColumn="0" w:oddVBand="0" w:evenVBand="0" w:oddHBand="0" w:evenHBand="1" w:firstRowFirstColumn="0" w:firstRowLastColumn="0" w:lastRowFirstColumn="0" w:lastRowLastColumn="0"/>
              <w:rPr>
                <w:rFonts w:ascii="Swis721 Lt BT" w:eastAsia="Arial Unicode MS" w:hAnsi="Swis721 Lt BT" w:cs="Arial"/>
                <w:sz w:val="20"/>
                <w:szCs w:val="26"/>
              </w:rPr>
            </w:pPr>
            <w:r w:rsidRPr="00854DB3">
              <w:rPr>
                <w:rFonts w:ascii="Swis721 Lt BT" w:hAnsi="Swis721 Lt BT" w:cs="Arial"/>
                <w:sz w:val="20"/>
              </w:rPr>
              <w:t>3</w:t>
            </w:r>
          </w:p>
        </w:tc>
        <w:tc>
          <w:tcPr>
            <w:cnfStyle w:val="000010000000" w:firstRow="0" w:lastRow="0" w:firstColumn="0" w:lastColumn="0" w:oddVBand="1" w:evenVBand="0" w:oddHBand="0" w:evenHBand="0" w:firstRowFirstColumn="0" w:firstRowLastColumn="0" w:lastRowFirstColumn="0" w:lastRowLastColumn="0"/>
            <w:tcW w:w="2469" w:type="dxa"/>
            <w:tcBorders>
              <w:top w:val="none" w:sz="0" w:space="0" w:color="auto"/>
              <w:left w:val="none" w:sz="0" w:space="0" w:color="auto"/>
              <w:bottom w:val="none" w:sz="0" w:space="0" w:color="auto"/>
              <w:right w:val="none" w:sz="0" w:space="0" w:color="auto"/>
            </w:tcBorders>
            <w:vAlign w:val="center"/>
          </w:tcPr>
          <w:p w:rsidR="00230193" w:rsidRPr="00854DB3" w:rsidRDefault="00230193" w:rsidP="005F4406">
            <w:pPr>
              <w:jc w:val="center"/>
              <w:rPr>
                <w:rFonts w:ascii="Swis721 Lt BT" w:hAnsi="Swis721 Lt BT" w:cs="Arial"/>
                <w:sz w:val="20"/>
              </w:rPr>
            </w:pPr>
            <w:r w:rsidRPr="00854DB3">
              <w:rPr>
                <w:rFonts w:ascii="Swis721 Lt BT" w:hAnsi="Swis721 Lt BT" w:cs="Arial"/>
                <w:sz w:val="20"/>
              </w:rPr>
              <w:t>8</w:t>
            </w:r>
          </w:p>
        </w:tc>
      </w:tr>
      <w:tr w:rsidR="00230193" w:rsidRPr="004E0B5D" w:rsidTr="005F44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70" w:type="dxa"/>
            <w:tcBorders>
              <w:top w:val="none" w:sz="0" w:space="0" w:color="auto"/>
              <w:left w:val="none" w:sz="0" w:space="0" w:color="auto"/>
              <w:bottom w:val="none" w:sz="0" w:space="0" w:color="auto"/>
              <w:right w:val="none" w:sz="0" w:space="0" w:color="auto"/>
            </w:tcBorders>
            <w:vAlign w:val="center"/>
          </w:tcPr>
          <w:p w:rsidR="00230193" w:rsidRPr="00854DB3" w:rsidRDefault="00230193" w:rsidP="005F4406">
            <w:pPr>
              <w:jc w:val="center"/>
              <w:rPr>
                <w:rFonts w:ascii="Swis721 Lt BT" w:eastAsia="Arial Unicode MS" w:hAnsi="Swis721 Lt BT" w:cs="Arial"/>
                <w:sz w:val="20"/>
                <w:szCs w:val="26"/>
              </w:rPr>
            </w:pPr>
            <w:r w:rsidRPr="00854DB3">
              <w:rPr>
                <w:rFonts w:ascii="Swis721 Lt BT" w:hAnsi="Swis721 Lt BT" w:cs="Arial"/>
                <w:sz w:val="20"/>
              </w:rPr>
              <w:t>Pós-tratamento</w:t>
            </w:r>
          </w:p>
        </w:tc>
        <w:tc>
          <w:tcPr>
            <w:tcW w:w="2301" w:type="dxa"/>
            <w:tcBorders>
              <w:top w:val="none" w:sz="0" w:space="0" w:color="auto"/>
              <w:left w:val="none" w:sz="0" w:space="0" w:color="auto"/>
              <w:bottom w:val="none" w:sz="0" w:space="0" w:color="auto"/>
              <w:right w:val="none" w:sz="0" w:space="0" w:color="auto"/>
            </w:tcBorders>
            <w:vAlign w:val="center"/>
          </w:tcPr>
          <w:p w:rsidR="00230193" w:rsidRPr="00854DB3" w:rsidRDefault="00230193" w:rsidP="005F4406">
            <w:pPr>
              <w:jc w:val="center"/>
              <w:cnfStyle w:val="000000100000" w:firstRow="0" w:lastRow="0" w:firstColumn="0" w:lastColumn="0" w:oddVBand="0" w:evenVBand="0" w:oddHBand="1" w:evenHBand="0" w:firstRowFirstColumn="0" w:firstRowLastColumn="0" w:lastRowFirstColumn="0" w:lastRowLastColumn="0"/>
              <w:rPr>
                <w:rFonts w:ascii="Swis721 Lt BT" w:eastAsia="Arial Unicode MS" w:hAnsi="Swis721 Lt BT" w:cs="Arial"/>
                <w:sz w:val="20"/>
                <w:szCs w:val="26"/>
              </w:rPr>
            </w:pPr>
            <w:r w:rsidRPr="00854DB3">
              <w:rPr>
                <w:rFonts w:ascii="Swis721 Lt BT" w:hAnsi="Swis721 Lt BT" w:cs="Arial"/>
                <w:sz w:val="20"/>
              </w:rPr>
              <w:t>6</w:t>
            </w:r>
          </w:p>
        </w:tc>
        <w:tc>
          <w:tcPr>
            <w:cnfStyle w:val="000010000000" w:firstRow="0" w:lastRow="0" w:firstColumn="0" w:lastColumn="0" w:oddVBand="1" w:evenVBand="0" w:oddHBand="0" w:evenHBand="0" w:firstRowFirstColumn="0" w:firstRowLastColumn="0" w:lastRowFirstColumn="0" w:lastRowLastColumn="0"/>
            <w:tcW w:w="2469" w:type="dxa"/>
            <w:tcBorders>
              <w:top w:val="none" w:sz="0" w:space="0" w:color="auto"/>
              <w:left w:val="none" w:sz="0" w:space="0" w:color="auto"/>
              <w:bottom w:val="none" w:sz="0" w:space="0" w:color="auto"/>
              <w:right w:val="none" w:sz="0" w:space="0" w:color="auto"/>
            </w:tcBorders>
            <w:vAlign w:val="center"/>
          </w:tcPr>
          <w:p w:rsidR="00230193" w:rsidRPr="00854DB3" w:rsidRDefault="00230193" w:rsidP="005F4406">
            <w:pPr>
              <w:jc w:val="center"/>
              <w:rPr>
                <w:rFonts w:ascii="Swis721 Lt BT" w:hAnsi="Swis721 Lt BT" w:cs="Arial"/>
                <w:sz w:val="20"/>
              </w:rPr>
            </w:pPr>
            <w:r w:rsidRPr="00854DB3">
              <w:rPr>
                <w:rFonts w:ascii="Swis721 Lt BT" w:hAnsi="Swis721 Lt BT" w:cs="Arial"/>
                <w:sz w:val="20"/>
              </w:rPr>
              <w:t>3</w:t>
            </w:r>
          </w:p>
        </w:tc>
      </w:tr>
    </w:tbl>
    <w:p w:rsidR="00230193" w:rsidRDefault="00230193" w:rsidP="00230193">
      <w:pPr>
        <w:pStyle w:val="Corpo"/>
        <w:spacing w:after="0"/>
        <w:rPr>
          <w:szCs w:val="23"/>
        </w:rPr>
      </w:pPr>
    </w:p>
    <w:p w:rsidR="00230193" w:rsidRDefault="00230193" w:rsidP="00230193">
      <w:pPr>
        <w:pStyle w:val="Corpo"/>
        <w:spacing w:after="0"/>
        <w:rPr>
          <w:szCs w:val="23"/>
        </w:rPr>
      </w:pPr>
    </w:p>
    <w:p w:rsidR="00F7140C" w:rsidRDefault="00F7140C" w:rsidP="00230193">
      <w:pPr>
        <w:pStyle w:val="Corpo"/>
        <w:spacing w:after="0"/>
        <w:rPr>
          <w:szCs w:val="23"/>
        </w:rPr>
      </w:pPr>
    </w:p>
    <w:p w:rsidR="00F7140C" w:rsidRDefault="00F7140C" w:rsidP="00230193">
      <w:pPr>
        <w:pStyle w:val="Corpo"/>
        <w:spacing w:after="0"/>
        <w:rPr>
          <w:szCs w:val="23"/>
        </w:rPr>
      </w:pPr>
    </w:p>
    <w:p w:rsidR="00F7140C" w:rsidRDefault="00F7140C" w:rsidP="00F7140C">
      <w:pPr>
        <w:pStyle w:val="Corpo"/>
        <w:spacing w:after="0"/>
        <w:rPr>
          <w:b/>
          <w:szCs w:val="23"/>
          <w:u w:val="single"/>
        </w:rPr>
      </w:pPr>
      <w:r w:rsidRPr="00F7140C">
        <w:rPr>
          <w:b/>
          <w:szCs w:val="23"/>
          <w:u w:val="single"/>
        </w:rPr>
        <w:t>Tratamento da Diarreia Aguda em Criança</w:t>
      </w:r>
      <w:r>
        <w:rPr>
          <w:b/>
          <w:szCs w:val="23"/>
          <w:u w:val="single"/>
        </w:rPr>
        <w:t>s</w:t>
      </w:r>
      <w:r w:rsidR="00D47D8C">
        <w:rPr>
          <w:b/>
          <w:szCs w:val="23"/>
          <w:u w:val="single"/>
        </w:rPr>
        <w:t xml:space="preserve"> (6 meses a 5 anos)</w:t>
      </w:r>
    </w:p>
    <w:p w:rsidR="00F7140C" w:rsidRDefault="00F7140C" w:rsidP="00F7140C">
      <w:pPr>
        <w:pStyle w:val="Corpo"/>
        <w:spacing w:after="0"/>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F7140C"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F7140C" w:rsidRPr="00D71553" w:rsidRDefault="00F7140C" w:rsidP="005F4406">
            <w:pPr>
              <w:pStyle w:val="Corpo"/>
              <w:jc w:val="center"/>
              <w:rPr>
                <w:b/>
                <w:i/>
                <w:color w:val="FFFFFF" w:themeColor="background1"/>
              </w:rPr>
            </w:pPr>
            <w:r w:rsidRPr="00F7140C">
              <w:rPr>
                <w:b/>
                <w:color w:val="FFFFFF" w:themeColor="background1"/>
                <w:sz w:val="22"/>
              </w:rPr>
              <w:t>Iogurte Enriquecido com Probióticos</w:t>
            </w:r>
          </w:p>
        </w:tc>
      </w:tr>
      <w:tr w:rsidR="00F7140C"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7140C" w:rsidRPr="00B51DE2" w:rsidRDefault="00F7140C" w:rsidP="00F7140C">
            <w:pPr>
              <w:pStyle w:val="formulas"/>
              <w:jc w:val="center"/>
              <w:rPr>
                <w:rFonts w:ascii="Swis721 Th BT" w:hAnsi="Swis721 Th BT"/>
                <w:color w:val="000000" w:themeColor="text1"/>
                <w:szCs w:val="20"/>
              </w:rPr>
            </w:pPr>
            <w:r w:rsidRPr="00915BE3">
              <w:rPr>
                <w:rFonts w:ascii="Swis721 Th BT" w:hAnsi="Swis721 Th BT"/>
                <w:i/>
                <w:color w:val="000000" w:themeColor="text1"/>
                <w:szCs w:val="20"/>
              </w:rPr>
              <w:t>Lactobacillus casei</w:t>
            </w:r>
            <w:r>
              <w:rPr>
                <w:rFonts w:ascii="Swis721 Th BT" w:hAnsi="Swis721 Th BT"/>
                <w:color w:val="000000" w:themeColor="text1"/>
                <w:szCs w:val="20"/>
              </w:rPr>
              <w:t>..............10 x 10</w:t>
            </w:r>
            <w:r w:rsidRPr="00915BE3">
              <w:rPr>
                <w:rFonts w:ascii="Swis721 Th BT" w:hAnsi="Swis721 Th BT"/>
                <w:color w:val="000000" w:themeColor="text1"/>
                <w:szCs w:val="20"/>
                <w:vertAlign w:val="superscript"/>
              </w:rPr>
              <w:t>9</w:t>
            </w:r>
            <w:r>
              <w:rPr>
                <w:rFonts w:ascii="Swis721 Th BT" w:hAnsi="Swis721 Th BT"/>
                <w:color w:val="000000" w:themeColor="text1"/>
                <w:szCs w:val="20"/>
                <w:vertAlign w:val="superscript"/>
              </w:rPr>
              <w:t xml:space="preserve"> </w:t>
            </w:r>
            <w:r>
              <w:rPr>
                <w:rFonts w:ascii="Swis721 Th BT" w:hAnsi="Swis721 Th BT"/>
                <w:color w:val="000000" w:themeColor="text1"/>
                <w:szCs w:val="20"/>
              </w:rPr>
              <w:t xml:space="preserve">UFC </w:t>
            </w:r>
          </w:p>
        </w:tc>
      </w:tr>
      <w:tr w:rsidR="00F7140C"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7140C" w:rsidRPr="00B51DE2" w:rsidRDefault="00F7140C" w:rsidP="00F7140C">
            <w:pPr>
              <w:pStyle w:val="formulas"/>
              <w:jc w:val="center"/>
              <w:rPr>
                <w:rFonts w:ascii="Swis721 Th BT" w:hAnsi="Swis721 Th BT"/>
                <w:color w:val="000000" w:themeColor="text1"/>
                <w:szCs w:val="20"/>
              </w:rPr>
            </w:pPr>
            <w:r>
              <w:rPr>
                <w:rFonts w:ascii="Swis721 Th BT" w:hAnsi="Swis721 Th BT"/>
                <w:color w:val="000000" w:themeColor="text1"/>
                <w:szCs w:val="20"/>
              </w:rPr>
              <w:t>Base para Iogurte qsp................1 Sachê</w:t>
            </w:r>
          </w:p>
        </w:tc>
      </w:tr>
      <w:tr w:rsidR="00F7140C" w:rsidRPr="00BE5CFD" w:rsidTr="005F4406">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F7140C" w:rsidRPr="00BE5CFD" w:rsidRDefault="00F7140C" w:rsidP="005F4406">
            <w:pPr>
              <w:pStyle w:val="Corpo"/>
              <w:jc w:val="center"/>
              <w:rPr>
                <w:sz w:val="16"/>
                <w:szCs w:val="16"/>
              </w:rPr>
            </w:pPr>
            <w:r w:rsidRPr="00F7140C">
              <w:rPr>
                <w:sz w:val="16"/>
                <w:szCs w:val="16"/>
              </w:rPr>
              <w:t>Administrar 1 sachê ao dia ou conforme orientação médica/nutricional.</w:t>
            </w:r>
          </w:p>
        </w:tc>
      </w:tr>
    </w:tbl>
    <w:p w:rsidR="00F7140C" w:rsidRDefault="00F7140C" w:rsidP="00230193">
      <w:pPr>
        <w:pStyle w:val="Corpo"/>
        <w:spacing w:after="0"/>
        <w:rPr>
          <w:szCs w:val="23"/>
        </w:rPr>
      </w:pPr>
    </w:p>
    <w:p w:rsidR="00F7140C" w:rsidRDefault="00F7140C" w:rsidP="00F7140C">
      <w:pPr>
        <w:pStyle w:val="Subtitulocorpo"/>
        <w:jc w:val="both"/>
        <w:rPr>
          <w:b w:val="0"/>
          <w:color w:val="404040" w:themeColor="text1" w:themeTint="BF"/>
          <w:sz w:val="23"/>
          <w:szCs w:val="24"/>
        </w:rPr>
      </w:pPr>
      <w:r w:rsidRPr="009A5D7B">
        <w:rPr>
          <w:b w:val="0"/>
          <w:color w:val="404040" w:themeColor="text1" w:themeTint="BF"/>
          <w:sz w:val="23"/>
          <w:szCs w:val="24"/>
        </w:rPr>
        <w:t>Aggarwal</w:t>
      </w:r>
      <w:r>
        <w:rPr>
          <w:b w:val="0"/>
          <w:color w:val="404040" w:themeColor="text1" w:themeTint="BF"/>
          <w:sz w:val="23"/>
          <w:szCs w:val="24"/>
        </w:rPr>
        <w:t xml:space="preserve"> </w:t>
      </w:r>
      <w:r w:rsidRPr="00C86EDB">
        <w:rPr>
          <w:b w:val="0"/>
          <w:i/>
          <w:color w:val="404040" w:themeColor="text1" w:themeTint="BF"/>
          <w:sz w:val="23"/>
          <w:szCs w:val="24"/>
        </w:rPr>
        <w:t>et al</w:t>
      </w:r>
      <w:r>
        <w:rPr>
          <w:b w:val="0"/>
          <w:color w:val="404040" w:themeColor="text1" w:themeTint="BF"/>
          <w:sz w:val="23"/>
          <w:szCs w:val="24"/>
        </w:rPr>
        <w:t xml:space="preserve">. (2014) conduziram um estudo que teve como objetivo avaliar a eficácia e a segurança da administração de probióticos em crianças acometidas pela diarreia aguda. </w:t>
      </w:r>
    </w:p>
    <w:p w:rsidR="00F7140C" w:rsidRDefault="00F7140C" w:rsidP="00F7140C">
      <w:pPr>
        <w:pStyle w:val="Subtitulocorpo"/>
        <w:jc w:val="both"/>
        <w:rPr>
          <w:b w:val="0"/>
          <w:color w:val="404040" w:themeColor="text1" w:themeTint="BF"/>
          <w:sz w:val="23"/>
          <w:szCs w:val="24"/>
        </w:rPr>
      </w:pPr>
    </w:p>
    <w:p w:rsidR="00F7140C" w:rsidRDefault="00F7140C" w:rsidP="004D1CAD">
      <w:pPr>
        <w:pStyle w:val="Corpo"/>
        <w:numPr>
          <w:ilvl w:val="0"/>
          <w:numId w:val="70"/>
        </w:numPr>
      </w:pPr>
      <w:r>
        <w:t>A duração média da diarreia foi significativamente inferior no grupo tratado com probióticos;</w:t>
      </w:r>
    </w:p>
    <w:p w:rsidR="00F7140C" w:rsidRDefault="00F7140C" w:rsidP="004D1CAD">
      <w:pPr>
        <w:pStyle w:val="Corpo"/>
        <w:numPr>
          <w:ilvl w:val="0"/>
          <w:numId w:val="70"/>
        </w:numPr>
      </w:pPr>
      <w:r>
        <w:t>Também houve melhora mais considerável e mais rápida da consistência das fezes no grupo I;</w:t>
      </w:r>
    </w:p>
    <w:p w:rsidR="00F7140C" w:rsidRDefault="00F7140C" w:rsidP="004D1CAD">
      <w:pPr>
        <w:pStyle w:val="Corpo"/>
        <w:numPr>
          <w:ilvl w:val="0"/>
          <w:numId w:val="70"/>
        </w:numPr>
      </w:pPr>
      <w:r>
        <w:t>Outro resultado observado foi redução do número de evacuações diárias no grupo que recebeu probióticos.</w:t>
      </w:r>
    </w:p>
    <w:p w:rsidR="00F7140C" w:rsidRDefault="00F7140C" w:rsidP="00F7140C">
      <w:pPr>
        <w:pStyle w:val="Subtitulocorpo"/>
        <w:jc w:val="both"/>
        <w:rPr>
          <w:b w:val="0"/>
          <w:color w:val="404040" w:themeColor="text1" w:themeTint="BF"/>
          <w:sz w:val="23"/>
          <w:szCs w:val="24"/>
        </w:rPr>
      </w:pPr>
    </w:p>
    <w:p w:rsidR="00F7140C" w:rsidRDefault="00F7140C" w:rsidP="00230193">
      <w:pPr>
        <w:pStyle w:val="Corpo"/>
        <w:spacing w:after="0"/>
        <w:rPr>
          <w:szCs w:val="23"/>
        </w:rPr>
      </w:pPr>
    </w:p>
    <w:p w:rsidR="004B740F" w:rsidRDefault="004B740F" w:rsidP="00230193">
      <w:pPr>
        <w:pStyle w:val="Corpo"/>
        <w:spacing w:after="0"/>
        <w:rPr>
          <w:szCs w:val="23"/>
        </w:rPr>
      </w:pPr>
    </w:p>
    <w:p w:rsidR="004B740F" w:rsidRDefault="004B740F" w:rsidP="00230193">
      <w:pPr>
        <w:pStyle w:val="Corpo"/>
        <w:spacing w:after="0"/>
        <w:rPr>
          <w:szCs w:val="23"/>
        </w:rPr>
      </w:pPr>
    </w:p>
    <w:p w:rsidR="004B740F" w:rsidRDefault="004B740F" w:rsidP="00230193">
      <w:pPr>
        <w:pStyle w:val="Corpo"/>
        <w:spacing w:after="0"/>
        <w:rPr>
          <w:szCs w:val="23"/>
        </w:rPr>
      </w:pPr>
    </w:p>
    <w:p w:rsidR="004B740F" w:rsidRDefault="004B740F" w:rsidP="00230193">
      <w:pPr>
        <w:pStyle w:val="Corpo"/>
        <w:spacing w:after="0"/>
        <w:rPr>
          <w:szCs w:val="23"/>
        </w:rPr>
      </w:pPr>
    </w:p>
    <w:p w:rsidR="004B740F" w:rsidRDefault="004B740F" w:rsidP="00230193">
      <w:pPr>
        <w:pStyle w:val="Corpo"/>
        <w:spacing w:after="0"/>
        <w:rPr>
          <w:szCs w:val="23"/>
        </w:rPr>
      </w:pPr>
    </w:p>
    <w:p w:rsidR="004B740F" w:rsidRDefault="004B740F" w:rsidP="00230193">
      <w:pPr>
        <w:pStyle w:val="Corpo"/>
        <w:spacing w:after="0"/>
        <w:rPr>
          <w:szCs w:val="23"/>
        </w:rPr>
      </w:pPr>
    </w:p>
    <w:p w:rsidR="004B740F" w:rsidRDefault="004B740F" w:rsidP="00230193">
      <w:pPr>
        <w:pStyle w:val="Corpo"/>
        <w:spacing w:after="0"/>
        <w:rPr>
          <w:szCs w:val="23"/>
        </w:rPr>
      </w:pPr>
    </w:p>
    <w:p w:rsidR="004B740F" w:rsidRDefault="004B740F" w:rsidP="00230193">
      <w:pPr>
        <w:pStyle w:val="Corpo"/>
        <w:spacing w:after="0"/>
        <w:rPr>
          <w:szCs w:val="23"/>
        </w:rPr>
      </w:pPr>
    </w:p>
    <w:p w:rsidR="004B740F" w:rsidRDefault="004B740F" w:rsidP="00230193">
      <w:pPr>
        <w:pStyle w:val="Corpo"/>
        <w:spacing w:after="0"/>
        <w:rPr>
          <w:szCs w:val="23"/>
        </w:rPr>
      </w:pPr>
    </w:p>
    <w:p w:rsidR="004B740F" w:rsidRDefault="004B740F" w:rsidP="00230193">
      <w:pPr>
        <w:pStyle w:val="Corpo"/>
        <w:spacing w:after="0"/>
        <w:rPr>
          <w:szCs w:val="23"/>
        </w:rPr>
      </w:pPr>
    </w:p>
    <w:p w:rsidR="004B740F" w:rsidRDefault="004B740F" w:rsidP="00230193">
      <w:pPr>
        <w:pStyle w:val="Corpo"/>
        <w:spacing w:after="0"/>
        <w:rPr>
          <w:szCs w:val="23"/>
        </w:rPr>
      </w:pPr>
    </w:p>
    <w:p w:rsidR="00F7140C" w:rsidRDefault="00F7140C" w:rsidP="00230193">
      <w:pPr>
        <w:pStyle w:val="Corpo"/>
        <w:spacing w:after="0"/>
        <w:rPr>
          <w:szCs w:val="23"/>
        </w:rPr>
      </w:pPr>
    </w:p>
    <w:p w:rsidR="00230193" w:rsidRDefault="00230193" w:rsidP="00230193">
      <w:pPr>
        <w:pStyle w:val="Corpo"/>
        <w:ind w:right="-1"/>
        <w:rPr>
          <w:b/>
          <w:szCs w:val="23"/>
          <w:u w:val="single"/>
        </w:rPr>
      </w:pPr>
      <w:r w:rsidRPr="00D60776">
        <w:rPr>
          <w:b/>
          <w:i/>
          <w:szCs w:val="23"/>
          <w:u w:val="single"/>
        </w:rPr>
        <w:lastRenderedPageBreak/>
        <w:t>L. rhamnosus</w:t>
      </w:r>
      <w:r w:rsidRPr="00230193">
        <w:rPr>
          <w:b/>
          <w:szCs w:val="23"/>
          <w:u w:val="single"/>
        </w:rPr>
        <w:t xml:space="preserve"> para Normalização das Fezes </w:t>
      </w:r>
      <w:r w:rsidR="00D47D8C">
        <w:rPr>
          <w:b/>
          <w:szCs w:val="23"/>
          <w:u w:val="single"/>
        </w:rPr>
        <w:t>(6 meses a 6 anos)</w:t>
      </w:r>
    </w:p>
    <w:p w:rsidR="00230193" w:rsidRPr="007E75E6" w:rsidRDefault="00230193" w:rsidP="00230193">
      <w:pPr>
        <w:pStyle w:val="Corpo"/>
        <w:ind w:right="-1"/>
        <w:rPr>
          <w:b/>
          <w:szCs w:val="23"/>
          <w:u w:val="single"/>
        </w:rPr>
      </w:pPr>
      <w:r w:rsidRPr="00E519C1">
        <w:rPr>
          <w:b/>
          <w:szCs w:val="23"/>
          <w:u w:val="single"/>
        </w:rPr>
        <w:t xml:space="preserve"> </w: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230193" w:rsidRPr="00F7140C"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230193" w:rsidRPr="00F7140C" w:rsidRDefault="00230193" w:rsidP="00230193">
            <w:pPr>
              <w:pStyle w:val="Corpo"/>
              <w:jc w:val="center"/>
              <w:rPr>
                <w:b/>
                <w:i/>
                <w:color w:val="FFFFFF" w:themeColor="background1"/>
              </w:rPr>
            </w:pPr>
            <w:r w:rsidRPr="00F7140C">
              <w:rPr>
                <w:b/>
                <w:color w:val="FFFFFF" w:themeColor="background1"/>
                <w:sz w:val="22"/>
              </w:rPr>
              <w:t xml:space="preserve">Flaconetes de </w:t>
            </w:r>
            <w:r w:rsidRPr="00F7140C">
              <w:rPr>
                <w:b/>
                <w:i/>
                <w:color w:val="FFFFFF" w:themeColor="background1"/>
                <w:sz w:val="22"/>
              </w:rPr>
              <w:t>L. rhamnosus</w:t>
            </w:r>
          </w:p>
        </w:tc>
      </w:tr>
      <w:tr w:rsidR="00230193" w:rsidRPr="00F7140C"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30193" w:rsidRPr="00F7140C" w:rsidRDefault="00230193" w:rsidP="00230193">
            <w:pPr>
              <w:pStyle w:val="formulas"/>
              <w:jc w:val="center"/>
              <w:rPr>
                <w:rFonts w:ascii="Swis721 Th BT" w:hAnsi="Swis721 Th BT"/>
                <w:color w:val="000000" w:themeColor="text1"/>
                <w:szCs w:val="20"/>
              </w:rPr>
            </w:pPr>
            <w:r w:rsidRPr="00F7140C">
              <w:rPr>
                <w:rFonts w:ascii="Swis721 Th BT" w:hAnsi="Swis721 Th BT"/>
                <w:i/>
                <w:color w:val="000000" w:themeColor="text1"/>
                <w:szCs w:val="20"/>
              </w:rPr>
              <w:t xml:space="preserve">L. rhamnosus </w:t>
            </w:r>
            <w:r w:rsidR="00EB5AFF">
              <w:rPr>
                <w:rFonts w:ascii="Swis721 Th BT" w:hAnsi="Swis721 Th BT"/>
                <w:color w:val="000000" w:themeColor="text1"/>
                <w:szCs w:val="20"/>
              </w:rPr>
              <w:t>GG….....</w:t>
            </w:r>
            <w:r w:rsidRPr="00F7140C">
              <w:rPr>
                <w:rFonts w:ascii="Swis721 Th BT" w:hAnsi="Swis721 Th BT"/>
                <w:color w:val="000000" w:themeColor="text1"/>
                <w:szCs w:val="20"/>
              </w:rPr>
              <w:t>............1x10</w:t>
            </w:r>
            <w:r w:rsidRPr="00F7140C">
              <w:rPr>
                <w:rFonts w:ascii="Swis721 Th BT" w:hAnsi="Swis721 Th BT"/>
                <w:color w:val="000000" w:themeColor="text1"/>
                <w:szCs w:val="20"/>
                <w:vertAlign w:val="superscript"/>
              </w:rPr>
              <w:t>10</w:t>
            </w:r>
            <w:r w:rsidRPr="00F7140C">
              <w:rPr>
                <w:rFonts w:ascii="Swis721 Th BT" w:hAnsi="Swis721 Th BT"/>
                <w:color w:val="000000" w:themeColor="text1"/>
                <w:szCs w:val="20"/>
              </w:rPr>
              <w:t>UFC</w:t>
            </w:r>
          </w:p>
        </w:tc>
      </w:tr>
      <w:tr w:rsidR="00230193" w:rsidRPr="00F7140C"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30193" w:rsidRPr="00F7140C" w:rsidRDefault="00230193" w:rsidP="00230193">
            <w:pPr>
              <w:pStyle w:val="formulas"/>
              <w:jc w:val="center"/>
              <w:rPr>
                <w:rFonts w:ascii="Swis721 Th BT" w:hAnsi="Swis721 Th BT"/>
                <w:color w:val="000000" w:themeColor="text1"/>
                <w:szCs w:val="20"/>
              </w:rPr>
            </w:pPr>
            <w:r w:rsidRPr="00F7140C">
              <w:rPr>
                <w:rFonts w:ascii="Swis721 Th BT" w:hAnsi="Swis721 Th BT"/>
                <w:color w:val="000000" w:themeColor="text1"/>
                <w:szCs w:val="20"/>
              </w:rPr>
              <w:t>Veículo qsp..............................1 Flaconete</w:t>
            </w:r>
          </w:p>
        </w:tc>
      </w:tr>
      <w:tr w:rsidR="00230193" w:rsidRPr="00F7140C" w:rsidTr="005F4406">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30193" w:rsidRPr="00F7140C" w:rsidRDefault="00230193" w:rsidP="005F4406">
            <w:pPr>
              <w:pStyle w:val="Corpo"/>
              <w:jc w:val="center"/>
              <w:rPr>
                <w:sz w:val="16"/>
                <w:szCs w:val="16"/>
              </w:rPr>
            </w:pPr>
            <w:r w:rsidRPr="00F7140C">
              <w:rPr>
                <w:sz w:val="16"/>
                <w:szCs w:val="16"/>
              </w:rPr>
              <w:t>Administrar 2 flaconetes ao dia ou conforme orientação médica.</w:t>
            </w:r>
          </w:p>
        </w:tc>
      </w:tr>
    </w:tbl>
    <w:p w:rsidR="00230193" w:rsidRDefault="00230193" w:rsidP="00230193">
      <w:pPr>
        <w:pStyle w:val="Corpo"/>
        <w:spacing w:after="0"/>
        <w:rPr>
          <w:szCs w:val="23"/>
        </w:rPr>
      </w:pPr>
    </w:p>
    <w:p w:rsidR="00230193" w:rsidRPr="00854DB3" w:rsidRDefault="00230193" w:rsidP="00230193">
      <w:pPr>
        <w:pStyle w:val="Corpo"/>
        <w:rPr>
          <w:szCs w:val="23"/>
        </w:rPr>
      </w:pPr>
      <w:r w:rsidRPr="00854DB3">
        <w:rPr>
          <w:szCs w:val="23"/>
        </w:rPr>
        <w:t xml:space="preserve">Segundo estudo clínico, a administração de </w:t>
      </w:r>
      <w:r w:rsidRPr="00854DB3">
        <w:rPr>
          <w:i/>
          <w:szCs w:val="23"/>
        </w:rPr>
        <w:t>Lactobacillus</w:t>
      </w:r>
      <w:r w:rsidRPr="00854DB3">
        <w:rPr>
          <w:szCs w:val="23"/>
        </w:rPr>
        <w:t xml:space="preserve"> GG (2 vezes ao dia, por 5 dias) promoveu melhora do quadro clínico de diarreia em crianças, com redução dos episódios e normalização das fezes de forma mais rápida (2,2 vezes mais rápida) quando comparada à administração do placebo (Nixon </w:t>
      </w:r>
      <w:r w:rsidRPr="00854DB3">
        <w:rPr>
          <w:i/>
          <w:szCs w:val="23"/>
        </w:rPr>
        <w:t>et al</w:t>
      </w:r>
      <w:r w:rsidRPr="00854DB3">
        <w:rPr>
          <w:szCs w:val="23"/>
        </w:rPr>
        <w:t xml:space="preserve">., 2012). </w:t>
      </w:r>
    </w:p>
    <w:p w:rsidR="00230193" w:rsidRDefault="00230193" w:rsidP="00230193">
      <w:pPr>
        <w:pStyle w:val="Corpo"/>
        <w:spacing w:after="0"/>
        <w:rPr>
          <w:szCs w:val="23"/>
        </w:rPr>
      </w:pPr>
    </w:p>
    <w:p w:rsidR="00230193" w:rsidRDefault="00230193" w:rsidP="00230193">
      <w:pPr>
        <w:pStyle w:val="Corpo"/>
        <w:spacing w:after="0"/>
        <w:rPr>
          <w:szCs w:val="23"/>
        </w:rPr>
      </w:pPr>
    </w:p>
    <w:p w:rsidR="00EF2082" w:rsidRDefault="00EF2082" w:rsidP="00EF2082">
      <w:pPr>
        <w:pStyle w:val="Corpo"/>
        <w:ind w:right="-1"/>
        <w:rPr>
          <w:b/>
          <w:szCs w:val="23"/>
          <w:u w:val="single"/>
        </w:rPr>
      </w:pPr>
      <w:r w:rsidRPr="00EF2082">
        <w:rPr>
          <w:b/>
          <w:szCs w:val="23"/>
          <w:u w:val="single"/>
        </w:rPr>
        <w:t>Banana Verde na Redução da Gravidade Clínica da Diarreia Infantil</w:t>
      </w:r>
      <w:r w:rsidR="00D47D8C">
        <w:rPr>
          <w:b/>
          <w:szCs w:val="23"/>
          <w:u w:val="single"/>
        </w:rPr>
        <w:t xml:space="preserve"> (6 a 60 meses)</w:t>
      </w:r>
    </w:p>
    <w:p w:rsidR="00EF2082" w:rsidRPr="007E75E6" w:rsidRDefault="00EF2082" w:rsidP="00EF2082">
      <w:pPr>
        <w:pStyle w:val="Corpo"/>
        <w:ind w:right="-1"/>
        <w:rPr>
          <w:b/>
          <w:szCs w:val="23"/>
          <w:u w:val="single"/>
        </w:rPr>
      </w:pPr>
      <w:r w:rsidRPr="00E519C1">
        <w:rPr>
          <w:b/>
          <w:szCs w:val="23"/>
          <w:u w:val="single"/>
        </w:rPr>
        <w:t xml:space="preserve"> </w: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F2082"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EF2082" w:rsidRPr="00C87A84" w:rsidRDefault="00EF2082" w:rsidP="00EF2082">
            <w:pPr>
              <w:pStyle w:val="Corpo"/>
              <w:jc w:val="center"/>
              <w:rPr>
                <w:b/>
                <w:color w:val="FFFFFF" w:themeColor="background1"/>
              </w:rPr>
            </w:pPr>
            <w:r>
              <w:rPr>
                <w:b/>
                <w:color w:val="FFFFFF" w:themeColor="background1"/>
                <w:sz w:val="22"/>
              </w:rPr>
              <w:t>Sachês de Biofiber</w:t>
            </w:r>
            <w:r>
              <w:rPr>
                <w:rFonts w:ascii="Calibri" w:hAnsi="Calibri"/>
                <w:b/>
                <w:color w:val="FFFFFF" w:themeColor="background1"/>
                <w:sz w:val="22"/>
              </w:rPr>
              <w:t>®</w:t>
            </w:r>
          </w:p>
        </w:tc>
      </w:tr>
      <w:tr w:rsidR="00EF2082"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F2082" w:rsidRPr="00106678" w:rsidRDefault="00EF2082" w:rsidP="00EF2082">
            <w:pPr>
              <w:pStyle w:val="Corpo"/>
              <w:rPr>
                <w:color w:val="000000" w:themeColor="text1"/>
              </w:rPr>
            </w:pPr>
            <w:r>
              <w:rPr>
                <w:color w:val="000000" w:themeColor="text1"/>
              </w:rPr>
              <w:t>Biofiber</w:t>
            </w:r>
            <w:r>
              <w:rPr>
                <w:rFonts w:ascii="Calibri" w:hAnsi="Calibri"/>
                <w:color w:val="000000" w:themeColor="text1"/>
              </w:rPr>
              <w:t>®</w:t>
            </w:r>
            <w:r>
              <w:rPr>
                <w:color w:val="000000" w:themeColor="text1"/>
              </w:rPr>
              <w:t>.......</w:t>
            </w:r>
            <w:r w:rsidR="00EB5AFF">
              <w:rPr>
                <w:color w:val="000000" w:themeColor="text1"/>
              </w:rPr>
              <w:t>..............................</w:t>
            </w:r>
            <w:r>
              <w:rPr>
                <w:color w:val="000000" w:themeColor="text1"/>
              </w:rPr>
              <w:t>........20 g</w:t>
            </w:r>
          </w:p>
        </w:tc>
      </w:tr>
      <w:tr w:rsidR="00EF2082"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F2082" w:rsidRPr="0049111A" w:rsidRDefault="00EF2082" w:rsidP="00EF2082">
            <w:pPr>
              <w:pStyle w:val="formulas"/>
              <w:rPr>
                <w:rFonts w:ascii="Swis721 Th BT" w:hAnsi="Swis721 Th BT"/>
                <w:color w:val="000000" w:themeColor="text1"/>
                <w:sz w:val="20"/>
                <w:szCs w:val="20"/>
              </w:rPr>
            </w:pPr>
            <w:r>
              <w:rPr>
                <w:rFonts w:ascii="Swis721 Th BT" w:hAnsi="Swis721 Th BT"/>
                <w:color w:val="000000" w:themeColor="text1"/>
                <w:szCs w:val="20"/>
              </w:rPr>
              <w:t>Excipiente qsp...............................1 Sachê</w:t>
            </w:r>
          </w:p>
        </w:tc>
      </w:tr>
      <w:tr w:rsidR="00EF2082" w:rsidRPr="00BE5CFD" w:rsidTr="005F4406">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F2082" w:rsidRPr="00EF2082" w:rsidRDefault="00EF2082" w:rsidP="00EF2082">
            <w:pPr>
              <w:pStyle w:val="Corpo"/>
              <w:jc w:val="center"/>
              <w:rPr>
                <w:sz w:val="16"/>
                <w:szCs w:val="16"/>
              </w:rPr>
            </w:pPr>
            <w:r w:rsidRPr="00EF2082">
              <w:rPr>
                <w:sz w:val="16"/>
                <w:szCs w:val="16"/>
              </w:rPr>
              <w:t xml:space="preserve">Administrar 1 sachê ao dia ou conforme orientação médica. </w:t>
            </w:r>
          </w:p>
          <w:p w:rsidR="00EF2082" w:rsidRPr="00BE5CFD" w:rsidRDefault="00EF2082" w:rsidP="00EF2082">
            <w:pPr>
              <w:pStyle w:val="Corpo"/>
              <w:jc w:val="center"/>
              <w:rPr>
                <w:sz w:val="16"/>
                <w:szCs w:val="16"/>
              </w:rPr>
            </w:pPr>
            <w:r w:rsidRPr="00EF2082">
              <w:rPr>
                <w:sz w:val="16"/>
                <w:szCs w:val="16"/>
              </w:rPr>
              <w:t>Misturar o conteúdo de 1 sachê em 1 copo com água ou suco e tomar imediatamente após o preparo.</w:t>
            </w:r>
          </w:p>
        </w:tc>
      </w:tr>
    </w:tbl>
    <w:p w:rsidR="00230193" w:rsidRDefault="00230193" w:rsidP="00230193">
      <w:pPr>
        <w:pStyle w:val="Corpo"/>
        <w:spacing w:after="0"/>
        <w:rPr>
          <w:szCs w:val="23"/>
        </w:rPr>
      </w:pPr>
    </w:p>
    <w:p w:rsidR="00230193" w:rsidRDefault="00230193" w:rsidP="00230193">
      <w:pPr>
        <w:pStyle w:val="Corpo"/>
        <w:spacing w:after="0"/>
        <w:rPr>
          <w:szCs w:val="23"/>
        </w:rPr>
      </w:pPr>
    </w:p>
    <w:p w:rsidR="00EF2082" w:rsidRDefault="00EF2082" w:rsidP="00EF2082">
      <w:pPr>
        <w:pStyle w:val="Corpo"/>
      </w:pPr>
      <w:r w:rsidRPr="009042BE">
        <w:t xml:space="preserve">Rabbani </w:t>
      </w:r>
      <w:r w:rsidRPr="009042BE">
        <w:rPr>
          <w:i/>
        </w:rPr>
        <w:t>et al.</w:t>
      </w:r>
      <w:r w:rsidRPr="009042BE">
        <w:t xml:space="preserve"> (2009) conduziram um estudo clínico com 73 crianças com idade entre 6 e 60 meses, com disenteria hemorrágica grave causada pela infecção por </w:t>
      </w:r>
      <w:r w:rsidRPr="009042BE">
        <w:rPr>
          <w:i/>
        </w:rPr>
        <w:t xml:space="preserve">Shigella. </w:t>
      </w:r>
      <w:r w:rsidRPr="009042BE">
        <w:t>Após uma dieta baseada em arroz e 250 g/L de banana verde houve redução da gravidade clínica da shigelose infantil.</w:t>
      </w:r>
    </w:p>
    <w:p w:rsidR="00EF2082" w:rsidRDefault="00EF2082" w:rsidP="00EF2082">
      <w:pPr>
        <w:pStyle w:val="Corpo"/>
      </w:pPr>
    </w:p>
    <w:p w:rsidR="00EF2082" w:rsidRPr="009042BE" w:rsidRDefault="00EF2082" w:rsidP="00EF2082">
      <w:pPr>
        <w:pStyle w:val="Corpo"/>
      </w:pPr>
      <w:r>
        <w:t xml:space="preserve">• A banana verde, segundo estudos clínicos, está amplamente indicada no tratamento coadjuvante dos quadros diarreicos (Rabbani </w:t>
      </w:r>
      <w:r w:rsidRPr="000F2E33">
        <w:rPr>
          <w:i/>
        </w:rPr>
        <w:t>et al</w:t>
      </w:r>
      <w:r>
        <w:t>., 2009; 2004; 2001).</w:t>
      </w:r>
    </w:p>
    <w:p w:rsidR="00230193" w:rsidRDefault="00230193" w:rsidP="00230193">
      <w:pPr>
        <w:pStyle w:val="Corpo"/>
        <w:spacing w:after="0"/>
        <w:rPr>
          <w:szCs w:val="23"/>
        </w:rPr>
      </w:pPr>
    </w:p>
    <w:p w:rsidR="00F7140C" w:rsidRDefault="00F7140C" w:rsidP="00230193">
      <w:pPr>
        <w:pStyle w:val="Corpo"/>
        <w:spacing w:after="0"/>
        <w:rPr>
          <w:szCs w:val="23"/>
        </w:rPr>
      </w:pPr>
    </w:p>
    <w:p w:rsidR="00F7140C" w:rsidRDefault="00F7140C" w:rsidP="00230193">
      <w:pPr>
        <w:pStyle w:val="Corpo"/>
        <w:spacing w:after="0"/>
        <w:rPr>
          <w:szCs w:val="23"/>
        </w:rPr>
      </w:pPr>
    </w:p>
    <w:p w:rsidR="00F7140C" w:rsidRDefault="00F7140C" w:rsidP="00230193">
      <w:pPr>
        <w:pStyle w:val="Corpo"/>
        <w:spacing w:after="0"/>
        <w:rPr>
          <w:szCs w:val="23"/>
        </w:rPr>
      </w:pPr>
    </w:p>
    <w:p w:rsidR="00F7140C" w:rsidRDefault="00F7140C" w:rsidP="00230193">
      <w:pPr>
        <w:pStyle w:val="Corpo"/>
        <w:spacing w:after="0"/>
        <w:rPr>
          <w:szCs w:val="23"/>
        </w:rPr>
      </w:pPr>
    </w:p>
    <w:p w:rsidR="00F7140C" w:rsidRDefault="00F7140C" w:rsidP="00230193">
      <w:pPr>
        <w:pStyle w:val="Corpo"/>
        <w:spacing w:after="0"/>
        <w:rPr>
          <w:szCs w:val="23"/>
        </w:rPr>
      </w:pPr>
    </w:p>
    <w:p w:rsidR="00F7140C" w:rsidRDefault="00F7140C" w:rsidP="00230193">
      <w:pPr>
        <w:pStyle w:val="Corpo"/>
        <w:spacing w:after="0"/>
        <w:rPr>
          <w:szCs w:val="23"/>
        </w:rPr>
      </w:pPr>
    </w:p>
    <w:p w:rsidR="00F7140C" w:rsidRDefault="00F7140C" w:rsidP="00230193">
      <w:pPr>
        <w:pStyle w:val="Corpo"/>
        <w:spacing w:after="0"/>
        <w:rPr>
          <w:szCs w:val="23"/>
        </w:rPr>
      </w:pPr>
    </w:p>
    <w:p w:rsidR="00F7140C" w:rsidRDefault="00F7140C" w:rsidP="00230193">
      <w:pPr>
        <w:pStyle w:val="Corpo"/>
        <w:spacing w:after="0"/>
        <w:rPr>
          <w:szCs w:val="23"/>
        </w:rPr>
      </w:pPr>
    </w:p>
    <w:p w:rsidR="00F7140C" w:rsidRDefault="00F7140C" w:rsidP="00230193">
      <w:pPr>
        <w:pStyle w:val="Corpo"/>
        <w:spacing w:after="0"/>
        <w:rPr>
          <w:szCs w:val="23"/>
        </w:rPr>
      </w:pPr>
    </w:p>
    <w:p w:rsidR="00F7140C" w:rsidRDefault="00F7140C" w:rsidP="00230193">
      <w:pPr>
        <w:pStyle w:val="Corpo"/>
        <w:spacing w:after="0"/>
        <w:rPr>
          <w:szCs w:val="23"/>
        </w:rPr>
      </w:pPr>
    </w:p>
    <w:p w:rsidR="00F7140C" w:rsidRDefault="00F7140C" w:rsidP="00230193">
      <w:pPr>
        <w:pStyle w:val="Corpo"/>
        <w:spacing w:after="0"/>
        <w:rPr>
          <w:szCs w:val="23"/>
        </w:rPr>
      </w:pPr>
    </w:p>
    <w:p w:rsidR="00F7140C" w:rsidRDefault="00F7140C" w:rsidP="00230193">
      <w:pPr>
        <w:pStyle w:val="Corpo"/>
        <w:spacing w:after="0"/>
        <w:rPr>
          <w:szCs w:val="23"/>
        </w:rPr>
      </w:pPr>
    </w:p>
    <w:p w:rsidR="00585821" w:rsidRPr="00970067" w:rsidRDefault="00585821" w:rsidP="00585821">
      <w:pPr>
        <w:pStyle w:val="Ttulo1"/>
      </w:pPr>
      <w:bookmarkStart w:id="91" w:name="_Toc531180588"/>
      <w:r>
        <w:lastRenderedPageBreak/>
        <w:t>Anti-helmíntico</w:t>
      </w:r>
      <w:r w:rsidR="00C967C8">
        <w:t>s</w:t>
      </w:r>
      <w:bookmarkEnd w:id="91"/>
    </w:p>
    <w:p w:rsidR="00585821" w:rsidRPr="00947A87" w:rsidRDefault="00EF1EE9" w:rsidP="00585821">
      <w:pPr>
        <w:pStyle w:val="Ttulo2"/>
      </w:pPr>
      <w:bookmarkStart w:id="92" w:name="_Toc531180589"/>
      <w:r>
        <w:t>Antiparasitários Intestinais</w:t>
      </w:r>
      <w:bookmarkEnd w:id="92"/>
      <w:r>
        <w:t xml:space="preserve"> </w:t>
      </w:r>
    </w:p>
    <w:p w:rsidR="00615DF1" w:rsidRDefault="00615DF1" w:rsidP="000B390F">
      <w:pPr>
        <w:tabs>
          <w:tab w:val="left" w:pos="3345"/>
        </w:tabs>
        <w:rPr>
          <w:b/>
        </w:rPr>
      </w:pPr>
    </w:p>
    <w:p w:rsidR="00EF1EE9" w:rsidRPr="000D3DF7" w:rsidRDefault="00EF1EE9" w:rsidP="00EF1EE9">
      <w:pPr>
        <w:pStyle w:val="Corpo"/>
        <w:spacing w:after="120"/>
        <w:rPr>
          <w:szCs w:val="20"/>
        </w:rPr>
      </w:pPr>
      <w:r w:rsidRPr="000D3DF7">
        <w:rPr>
          <w:szCs w:val="20"/>
        </w:rPr>
        <w:t>Estima-se que infecções intestinais causadas por helmintos e protozoários afetem cerca de 3,5 bilhões de pessoas, causando enfermidades em aproximadamente 450 milhões ao redor do</w:t>
      </w:r>
      <w:r w:rsidR="00EA79B6">
        <w:rPr>
          <w:szCs w:val="20"/>
        </w:rPr>
        <w:t xml:space="preserve"> mundo, a maior parte destas,</w:t>
      </w:r>
      <w:r w:rsidRPr="000D3DF7">
        <w:rPr>
          <w:szCs w:val="20"/>
        </w:rPr>
        <w:t xml:space="preserve"> crianças (Belo </w:t>
      </w:r>
      <w:r w:rsidRPr="000D3DF7">
        <w:rPr>
          <w:i/>
          <w:szCs w:val="20"/>
        </w:rPr>
        <w:t xml:space="preserve">et al., </w:t>
      </w:r>
      <w:r w:rsidRPr="000D3DF7">
        <w:rPr>
          <w:szCs w:val="20"/>
        </w:rPr>
        <w:t>2012).</w:t>
      </w:r>
    </w:p>
    <w:p w:rsidR="00EF1EE9" w:rsidRDefault="00EF1EE9" w:rsidP="00EF1EE9">
      <w:pPr>
        <w:pStyle w:val="Corpo"/>
        <w:spacing w:after="120"/>
        <w:rPr>
          <w:szCs w:val="20"/>
        </w:rPr>
      </w:pPr>
    </w:p>
    <w:p w:rsidR="00EF1EE9" w:rsidRDefault="00EF1EE9" w:rsidP="00EF1EE9">
      <w:pPr>
        <w:pStyle w:val="Corpo"/>
        <w:spacing w:after="120"/>
        <w:rPr>
          <w:szCs w:val="20"/>
        </w:rPr>
      </w:pPr>
      <w:r w:rsidRPr="00EF1EE9">
        <w:rPr>
          <w:noProof/>
          <w:szCs w:val="20"/>
          <w:lang w:eastAsia="pt-BR"/>
        </w:rPr>
        <mc:AlternateContent>
          <mc:Choice Requires="wps">
            <w:drawing>
              <wp:anchor distT="45720" distB="45720" distL="114300" distR="114300" simplePos="0" relativeHeight="251900928" behindDoc="0" locked="0" layoutInCell="1" allowOverlap="1" wp14:anchorId="0F595BD3" wp14:editId="72247967">
                <wp:simplePos x="0" y="0"/>
                <wp:positionH relativeFrom="margin">
                  <wp:posOffset>3235960</wp:posOffset>
                </wp:positionH>
                <wp:positionV relativeFrom="paragraph">
                  <wp:posOffset>204470</wp:posOffset>
                </wp:positionV>
                <wp:extent cx="2733675" cy="657225"/>
                <wp:effectExtent l="0" t="0" r="28575" b="28575"/>
                <wp:wrapNone/>
                <wp:docPr id="14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657225"/>
                        </a:xfrm>
                        <a:prstGeom prst="rect">
                          <a:avLst/>
                        </a:prstGeom>
                        <a:solidFill>
                          <a:srgbClr val="FFFFFF"/>
                        </a:solidFill>
                        <a:ln w="9525">
                          <a:solidFill>
                            <a:srgbClr val="0082B2"/>
                          </a:solidFill>
                          <a:prstDash val="lgDash"/>
                          <a:miter lim="800000"/>
                          <a:headEnd/>
                          <a:tailEnd/>
                        </a:ln>
                      </wps:spPr>
                      <wps:txbx>
                        <w:txbxContent>
                          <w:p w:rsidR="002E5EAF" w:rsidRPr="000D3DF7" w:rsidRDefault="002E5EAF" w:rsidP="000D3DF7">
                            <w:pPr>
                              <w:pStyle w:val="Corpo"/>
                              <w:spacing w:after="120"/>
                              <w:jc w:val="center"/>
                            </w:pPr>
                            <w:r w:rsidRPr="000D3DF7">
                              <w:t>Fortemente associadas às más condições sanitárias e socioeconômicas.</w:t>
                            </w:r>
                          </w:p>
                          <w:p w:rsidR="002E5EAF" w:rsidRDefault="002E5EAF" w:rsidP="00EF1E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95BD3" id="_x0000_s1110" type="#_x0000_t202" style="position:absolute;left:0;text-align:left;margin-left:254.8pt;margin-top:16.1pt;width:215.25pt;height:51.75pt;z-index:251900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" strokecolor="#0082b2">
                <v:stroke dashstyle="longDash"/>
                <v:textbox>
                  <w:txbxContent>
                    <w:p w:rsidR="002E5EAF" w:rsidRPr="000D3DF7" w:rsidRDefault="002E5EAF" w:rsidP="000D3DF7">
                      <w:pPr>
                        <w:pStyle w:val="Corpo"/>
                        <w:spacing w:after="120"/>
                        <w:jc w:val="center"/>
                      </w:pPr>
                      <w:r w:rsidRPr="000D3DF7">
                        <w:t>Fortemente associadas às más condições sanitárias e socioeconômicas.</w:t>
                      </w:r>
                    </w:p>
                    <w:p w:rsidR="002E5EAF" w:rsidRDefault="002E5EAF" w:rsidP="00EF1EE9"/>
                  </w:txbxContent>
                </v:textbox>
                <w10:wrap anchorx="margin"/>
              </v:shape>
            </w:pict>
          </mc:Fallback>
        </mc:AlternateContent>
      </w:r>
      <w:r w:rsidRPr="00EF1EE9">
        <w:rPr>
          <w:noProof/>
          <w:szCs w:val="20"/>
          <w:lang w:eastAsia="pt-BR"/>
        </w:rPr>
        <mc:AlternateContent>
          <mc:Choice Requires="wps">
            <w:drawing>
              <wp:anchor distT="45720" distB="45720" distL="114300" distR="114300" simplePos="0" relativeHeight="251898880" behindDoc="0" locked="0" layoutInCell="1" allowOverlap="1">
                <wp:simplePos x="0" y="0"/>
                <wp:positionH relativeFrom="margin">
                  <wp:posOffset>-584835</wp:posOffset>
                </wp:positionH>
                <wp:positionV relativeFrom="paragraph">
                  <wp:posOffset>191770</wp:posOffset>
                </wp:positionV>
                <wp:extent cx="2733675" cy="657225"/>
                <wp:effectExtent l="0" t="0" r="28575" b="28575"/>
                <wp:wrapNone/>
                <wp:docPr id="1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657225"/>
                        </a:xfrm>
                        <a:prstGeom prst="rect">
                          <a:avLst/>
                        </a:prstGeom>
                        <a:solidFill>
                          <a:srgbClr val="FFFFFF"/>
                        </a:solidFill>
                        <a:ln w="9525">
                          <a:solidFill>
                            <a:srgbClr val="0082B2"/>
                          </a:solidFill>
                          <a:prstDash val="lgDash"/>
                          <a:miter lim="800000"/>
                          <a:headEnd/>
                          <a:tailEnd/>
                        </a:ln>
                      </wps:spPr>
                      <wps:txbx>
                        <w:txbxContent>
                          <w:p w:rsidR="002E5EAF" w:rsidRDefault="002E5EAF" w:rsidP="000D3DF7">
                            <w:pPr>
                              <w:pStyle w:val="Corpo"/>
                              <w:spacing w:after="120"/>
                              <w:jc w:val="center"/>
                            </w:pPr>
                            <w:r w:rsidRPr="00077A56">
                              <w:t xml:space="preserve">As infecções parasitárias constituem um </w:t>
                            </w:r>
                            <w:r w:rsidRPr="00077A56">
                              <w:rPr>
                                <w:b/>
                              </w:rPr>
                              <w:t>grave problema de Saúde Pública nos países em desenvolvimento</w:t>
                            </w:r>
                            <w:r>
                              <w:rPr>
                                <w:b/>
                              </w:rPr>
                              <w:t>.</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1" type="#_x0000_t202" style="position:absolute;left:0;text-align:left;margin-left:-46.05pt;margin-top:15.1pt;width:215.25pt;height:51.75pt;z-index:251898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" strokecolor="#0082b2">
                <v:stroke dashstyle="longDash"/>
                <v:textbox>
                  <w:txbxContent>
                    <w:p w:rsidR="002E5EAF" w:rsidRDefault="002E5EAF" w:rsidP="000D3DF7">
                      <w:pPr>
                        <w:pStyle w:val="Corpo"/>
                        <w:spacing w:after="120"/>
                        <w:jc w:val="center"/>
                      </w:pPr>
                      <w:r w:rsidRPr="00077A56">
                        <w:t xml:space="preserve">As infecções parasitárias constituem um </w:t>
                      </w:r>
                      <w:r w:rsidRPr="00077A56">
                        <w:rPr>
                          <w:b/>
                        </w:rPr>
                        <w:t>grave problema de Saúde Pública nos países em desenvolvimento</w:t>
                      </w:r>
                      <w:r>
                        <w:rPr>
                          <w:b/>
                        </w:rPr>
                        <w:t>.</w:t>
                      </w:r>
                    </w:p>
                    <w:p w:rsidR="002E5EAF" w:rsidRDefault="002E5EAF"/>
                  </w:txbxContent>
                </v:textbox>
                <w10:wrap anchorx="margin"/>
              </v:shape>
            </w:pict>
          </mc:Fallback>
        </mc:AlternateContent>
      </w:r>
    </w:p>
    <w:p w:rsidR="00400751" w:rsidRDefault="00400751" w:rsidP="00EF1EE9">
      <w:pPr>
        <w:pStyle w:val="Corpo"/>
        <w:spacing w:after="120"/>
        <w:rPr>
          <w:szCs w:val="20"/>
        </w:rPr>
      </w:pPr>
    </w:p>
    <w:p w:rsidR="00EF1EE9" w:rsidRDefault="000D3DF7" w:rsidP="00EF1EE9">
      <w:pPr>
        <w:pStyle w:val="Corpo"/>
        <w:spacing w:after="120"/>
        <w:rPr>
          <w:szCs w:val="20"/>
        </w:rPr>
      </w:pPr>
      <w:r>
        <w:rPr>
          <w:noProof/>
          <w:szCs w:val="20"/>
          <w:lang w:eastAsia="pt-BR"/>
        </w:rPr>
        <mc:AlternateContent>
          <mc:Choice Requires="wps">
            <w:drawing>
              <wp:anchor distT="0" distB="0" distL="114300" distR="114300" simplePos="0" relativeHeight="251901952" behindDoc="0" locked="0" layoutInCell="1" allowOverlap="1">
                <wp:simplePos x="0" y="0"/>
                <wp:positionH relativeFrom="margin">
                  <wp:align>center</wp:align>
                </wp:positionH>
                <wp:positionV relativeFrom="paragraph">
                  <wp:posOffset>60325</wp:posOffset>
                </wp:positionV>
                <wp:extent cx="942975" cy="0"/>
                <wp:effectExtent l="0" t="76200" r="9525" b="95250"/>
                <wp:wrapNone/>
                <wp:docPr id="141" name="Conector de seta reta 141"/>
                <wp:cNvGraphicFramePr/>
                <a:graphic xmlns:a="http://schemas.openxmlformats.org/drawingml/2006/main">
                  <a:graphicData uri="http://schemas.microsoft.com/office/word/2010/wordprocessingShape">
                    <wps:wsp>
                      <wps:cNvCnPr/>
                      <wps:spPr>
                        <a:xfrm>
                          <a:off x="0" y="0"/>
                          <a:ext cx="942975" cy="0"/>
                        </a:xfrm>
                        <a:prstGeom prst="straightConnector1">
                          <a:avLst/>
                        </a:prstGeom>
                        <a:ln>
                          <a:solidFill>
                            <a:schemeClr val="bg2">
                              <a:lumMod val="50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8AF3CCC" id="Conector de seta reta 141" o:spid="_x0000_s1026" type="#_x0000_t32" style="position:absolute;margin-left:0;margin-top:4.75pt;width:74.25pt;height:0;z-index:25190195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" strokecolor="#747070 [1614]" strokeweight=".5pt">
                <v:stroke endarrow="block" joinstyle="miter"/>
                <w10:wrap anchorx="margin"/>
              </v:shape>
            </w:pict>
          </mc:Fallback>
        </mc:AlternateContent>
      </w:r>
    </w:p>
    <w:p w:rsidR="00EF1EE9" w:rsidRDefault="00EF1EE9" w:rsidP="00EF1EE9">
      <w:pPr>
        <w:pStyle w:val="Corpo"/>
        <w:spacing w:after="120"/>
        <w:rPr>
          <w:szCs w:val="20"/>
        </w:rPr>
      </w:pPr>
    </w:p>
    <w:p w:rsidR="00EF1EE9" w:rsidRDefault="00EF1EE9" w:rsidP="00EF1EE9">
      <w:pPr>
        <w:pStyle w:val="Corpo"/>
        <w:spacing w:after="120"/>
      </w:pPr>
    </w:p>
    <w:p w:rsidR="000D3DF7" w:rsidRPr="000D3DF7" w:rsidRDefault="00EF1EE9" w:rsidP="00EF1EE9">
      <w:pPr>
        <w:pStyle w:val="Corpo"/>
        <w:spacing w:after="120"/>
        <w:rPr>
          <w:b/>
        </w:rPr>
      </w:pPr>
      <w:r w:rsidRPr="000D3DF7">
        <w:rPr>
          <w:b/>
        </w:rPr>
        <w:t>As crianças representam o grupo mais vulnerável à infestação por parasitas intest</w:t>
      </w:r>
      <w:r w:rsidR="000D3DF7" w:rsidRPr="000D3DF7">
        <w:rPr>
          <w:b/>
        </w:rPr>
        <w:t>inais</w:t>
      </w:r>
      <w:r w:rsidR="000D3DF7">
        <w:rPr>
          <w:b/>
        </w:rPr>
        <w:t>.</w:t>
      </w:r>
    </w:p>
    <w:p w:rsidR="000D3DF7" w:rsidRDefault="00400751" w:rsidP="00EF1EE9">
      <w:pPr>
        <w:pStyle w:val="Corpo"/>
        <w:spacing w:after="120"/>
      </w:pPr>
      <w:r>
        <w:rPr>
          <w:b/>
          <w:noProof/>
          <w:lang w:eastAsia="pt-BR"/>
        </w:rPr>
        <mc:AlternateContent>
          <mc:Choice Requires="wps">
            <w:drawing>
              <wp:anchor distT="0" distB="0" distL="114300" distR="114300" simplePos="0" relativeHeight="251905024" behindDoc="0" locked="0" layoutInCell="1" allowOverlap="1">
                <wp:simplePos x="0" y="0"/>
                <wp:positionH relativeFrom="margin">
                  <wp:align>center</wp:align>
                </wp:positionH>
                <wp:positionV relativeFrom="paragraph">
                  <wp:posOffset>83820</wp:posOffset>
                </wp:positionV>
                <wp:extent cx="247650" cy="142875"/>
                <wp:effectExtent l="0" t="0" r="0" b="9525"/>
                <wp:wrapNone/>
                <wp:docPr id="143" name="Triângulo isósceles 143"/>
                <wp:cNvGraphicFramePr/>
                <a:graphic xmlns:a="http://schemas.openxmlformats.org/drawingml/2006/main">
                  <a:graphicData uri="http://schemas.microsoft.com/office/word/2010/wordprocessingShape">
                    <wps:wsp>
                      <wps:cNvSpPr/>
                      <wps:spPr>
                        <a:xfrm rot="10800000">
                          <a:off x="0" y="0"/>
                          <a:ext cx="247650" cy="142875"/>
                        </a:xfrm>
                        <a:prstGeom prst="triangle">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C0B7D" id="Triângulo isósceles 143" o:spid="_x0000_s1026" type="#_x0000_t5" style="position:absolute;margin-left:0;margin-top:6.6pt;width:19.5pt;height:11.25pt;rotation:180;z-index:251905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" fillcolor="#747070 [1614]" stroked="f" strokeweight="1pt">
                <w10:wrap anchorx="margin"/>
              </v:shape>
            </w:pict>
          </mc:Fallback>
        </mc:AlternateContent>
      </w:r>
      <w:r w:rsidRPr="000D3DF7">
        <w:rPr>
          <w:b/>
          <w:noProof/>
          <w:lang w:eastAsia="pt-BR"/>
        </w:rPr>
        <mc:AlternateContent>
          <mc:Choice Requires="wps">
            <w:drawing>
              <wp:anchor distT="45720" distB="45720" distL="114300" distR="114300" simplePos="0" relativeHeight="251904000" behindDoc="0" locked="0" layoutInCell="1" allowOverlap="1">
                <wp:simplePos x="0" y="0"/>
                <wp:positionH relativeFrom="margin">
                  <wp:align>right</wp:align>
                </wp:positionH>
                <wp:positionV relativeFrom="paragraph">
                  <wp:posOffset>379095</wp:posOffset>
                </wp:positionV>
                <wp:extent cx="5372100" cy="495300"/>
                <wp:effectExtent l="0" t="0" r="19050" b="19050"/>
                <wp:wrapSquare wrapText="bothSides"/>
                <wp:docPr id="14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495300"/>
                        </a:xfrm>
                        <a:prstGeom prst="rect">
                          <a:avLst/>
                        </a:prstGeom>
                        <a:solidFill>
                          <a:srgbClr val="FFFFFF"/>
                        </a:solidFill>
                        <a:ln w="9525">
                          <a:solidFill>
                            <a:srgbClr val="0082B2"/>
                          </a:solidFill>
                          <a:prstDash val="lgDash"/>
                          <a:miter lim="800000"/>
                          <a:headEnd/>
                          <a:tailEnd/>
                        </a:ln>
                      </wps:spPr>
                      <wps:txbx>
                        <w:txbxContent>
                          <w:p w:rsidR="002E5EAF" w:rsidRPr="000D3DF7" w:rsidRDefault="002E5EAF" w:rsidP="000D3DF7">
                            <w:pPr>
                              <w:pStyle w:val="Corpo"/>
                              <w:spacing w:after="120"/>
                            </w:pPr>
                            <w:r w:rsidRPr="000D3DF7">
                              <w:t xml:space="preserve">Não realizam medidas de higiene pessoal de forma adequada e, frequentemente, se expõem ao solo e à água, que são principais focos de contaminação. </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2" type="#_x0000_t202" style="position:absolute;left:0;text-align:left;margin-left:371.8pt;margin-top:29.85pt;width:423pt;height:39pt;z-index:251904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" strokecolor="#0082b2">
                <v:stroke dashstyle="longDash"/>
                <v:textbox>
                  <w:txbxContent>
                    <w:p w:rsidR="002E5EAF" w:rsidRPr="000D3DF7" w:rsidRDefault="002E5EAF" w:rsidP="000D3DF7">
                      <w:pPr>
                        <w:pStyle w:val="Corpo"/>
                        <w:spacing w:after="120"/>
                      </w:pPr>
                      <w:r w:rsidRPr="000D3DF7">
                        <w:t xml:space="preserve">Não realizam medidas de higiene pessoal de forma adequada e, frequentemente, se expõem ao solo e à água, que são principais focos de contaminação. </w:t>
                      </w:r>
                    </w:p>
                    <w:p w:rsidR="002E5EAF" w:rsidRDefault="002E5EAF"/>
                  </w:txbxContent>
                </v:textbox>
                <w10:wrap type="square" anchorx="margin"/>
              </v:shape>
            </w:pict>
          </mc:Fallback>
        </mc:AlternateContent>
      </w:r>
    </w:p>
    <w:p w:rsidR="00EF1EE9" w:rsidRDefault="00EF1EE9" w:rsidP="00EF1EE9">
      <w:pPr>
        <w:pStyle w:val="Corpo"/>
        <w:spacing w:after="120"/>
      </w:pPr>
    </w:p>
    <w:p w:rsidR="00400751" w:rsidRDefault="00400751" w:rsidP="00EF1EE9">
      <w:pPr>
        <w:pStyle w:val="Corpo"/>
        <w:spacing w:after="120"/>
      </w:pPr>
      <w:r>
        <w:rPr>
          <w:noProof/>
          <w:szCs w:val="22"/>
          <w:lang w:eastAsia="pt-BR"/>
        </w:rPr>
        <w:drawing>
          <wp:anchor distT="0" distB="0" distL="114300" distR="114300" simplePos="0" relativeHeight="251907072" behindDoc="1" locked="0" layoutInCell="1" allowOverlap="1" wp14:anchorId="1F900B29" wp14:editId="7408E142">
            <wp:simplePos x="0" y="0"/>
            <wp:positionH relativeFrom="margin">
              <wp:align>right</wp:align>
            </wp:positionH>
            <wp:positionV relativeFrom="paragraph">
              <wp:posOffset>164465</wp:posOffset>
            </wp:positionV>
            <wp:extent cx="2219325" cy="2216150"/>
            <wp:effectExtent l="0" t="0" r="9525" b="0"/>
            <wp:wrapThrough wrapText="bothSides">
              <wp:wrapPolygon edited="0">
                <wp:start x="0" y="0"/>
                <wp:lineTo x="0" y="21352"/>
                <wp:lineTo x="21507" y="21352"/>
                <wp:lineTo x="21507" y="0"/>
                <wp:lineTo x="0" y="0"/>
              </wp:wrapPolygon>
            </wp:wrapThrough>
            <wp:docPr id="144" name="Imagem 53" descr="shutterstock_131886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131886743.jpg"/>
                    <pic:cNvPicPr/>
                  </pic:nvPicPr>
                  <pic:blipFill>
                    <a:blip r:embed="rId33" cstate="print"/>
                    <a:stretch>
                      <a:fillRect/>
                    </a:stretch>
                  </pic:blipFill>
                  <pic:spPr>
                    <a:xfrm>
                      <a:off x="0" y="0"/>
                      <a:ext cx="2219325" cy="2216150"/>
                    </a:xfrm>
                    <a:prstGeom prst="rect">
                      <a:avLst/>
                    </a:prstGeom>
                  </pic:spPr>
                </pic:pic>
              </a:graphicData>
            </a:graphic>
            <wp14:sizeRelH relativeFrom="margin">
              <wp14:pctWidth>0</wp14:pctWidth>
            </wp14:sizeRelH>
            <wp14:sizeRelV relativeFrom="margin">
              <wp14:pctHeight>0</wp14:pctHeight>
            </wp14:sizeRelV>
          </wp:anchor>
        </w:drawing>
      </w:r>
    </w:p>
    <w:p w:rsidR="00EF1EE9" w:rsidRDefault="00EF1EE9" w:rsidP="00EF1EE9">
      <w:pPr>
        <w:pStyle w:val="Corpo"/>
        <w:spacing w:after="120"/>
      </w:pPr>
      <w:r w:rsidRPr="00077A56">
        <w:t>Quanto à morbidade associada às enteroparasitoses na infância, pode-se destacar, dentre outras consequências, o déficit pôndero-estatural e a anemia ferropriva</w:t>
      </w:r>
      <w:r>
        <w:t xml:space="preserve"> (Filho </w:t>
      </w:r>
      <w:r>
        <w:rPr>
          <w:i/>
        </w:rPr>
        <w:t xml:space="preserve">et al., </w:t>
      </w:r>
      <w:r>
        <w:t>2011).</w:t>
      </w:r>
    </w:p>
    <w:p w:rsidR="00400751" w:rsidRPr="00077A56" w:rsidRDefault="00400751" w:rsidP="00EF1EE9">
      <w:pPr>
        <w:pStyle w:val="Corpo"/>
        <w:spacing w:after="120"/>
      </w:pPr>
    </w:p>
    <w:p w:rsidR="00EF1EE9" w:rsidRPr="0009743D" w:rsidRDefault="00EF1EE9" w:rsidP="00EF1EE9">
      <w:pPr>
        <w:pStyle w:val="Corpo"/>
        <w:spacing w:after="120"/>
        <w:rPr>
          <w:szCs w:val="22"/>
        </w:rPr>
      </w:pPr>
      <w:r w:rsidRPr="0009743D">
        <w:rPr>
          <w:szCs w:val="22"/>
        </w:rPr>
        <w:t xml:space="preserve">Ainda que, nas últimas décadas, o Brasil tenha passado por modificações que melhoraram a qualidade de vida de sua população, </w:t>
      </w:r>
      <w:r w:rsidRPr="0009743D">
        <w:rPr>
          <w:b/>
          <w:szCs w:val="22"/>
        </w:rPr>
        <w:t>as parasitoses intestinais ainda são endêmicas em diversas áreas do país, constituindo um problema relevante de Saúde Pública</w:t>
      </w:r>
      <w:r w:rsidRPr="0009743D">
        <w:rPr>
          <w:szCs w:val="22"/>
        </w:rPr>
        <w:t xml:space="preserve"> (Belo </w:t>
      </w:r>
      <w:r w:rsidRPr="0009743D">
        <w:rPr>
          <w:i/>
          <w:szCs w:val="22"/>
        </w:rPr>
        <w:t xml:space="preserve">et al., </w:t>
      </w:r>
      <w:r w:rsidRPr="0009743D">
        <w:rPr>
          <w:szCs w:val="22"/>
        </w:rPr>
        <w:t xml:space="preserve">2012). </w:t>
      </w:r>
    </w:p>
    <w:p w:rsidR="00EF1EE9" w:rsidRDefault="00EF1EE9" w:rsidP="000B390F">
      <w:pPr>
        <w:tabs>
          <w:tab w:val="left" w:pos="3345"/>
        </w:tabs>
        <w:rPr>
          <w:b/>
        </w:rPr>
      </w:pPr>
    </w:p>
    <w:p w:rsidR="00C967C8" w:rsidRDefault="00C967C8" w:rsidP="000B390F">
      <w:pPr>
        <w:tabs>
          <w:tab w:val="left" w:pos="3345"/>
        </w:tabs>
        <w:rPr>
          <w:b/>
        </w:rPr>
      </w:pPr>
    </w:p>
    <w:p w:rsidR="00C967C8" w:rsidRDefault="00C967C8" w:rsidP="000B390F">
      <w:pPr>
        <w:tabs>
          <w:tab w:val="left" w:pos="3345"/>
        </w:tabs>
        <w:rPr>
          <w:b/>
        </w:rPr>
      </w:pPr>
    </w:p>
    <w:p w:rsidR="00C967C8" w:rsidRDefault="00C967C8" w:rsidP="000B390F">
      <w:pPr>
        <w:tabs>
          <w:tab w:val="left" w:pos="3345"/>
        </w:tabs>
        <w:rPr>
          <w:b/>
        </w:rPr>
      </w:pPr>
    </w:p>
    <w:p w:rsidR="00C967C8" w:rsidRPr="00970067" w:rsidRDefault="00C967C8" w:rsidP="00C967C8">
      <w:pPr>
        <w:pStyle w:val="Ttulo1"/>
      </w:pPr>
      <w:bookmarkStart w:id="93" w:name="_Toc531180590"/>
      <w:r>
        <w:lastRenderedPageBreak/>
        <w:t>Formulário</w:t>
      </w:r>
      <w:bookmarkEnd w:id="93"/>
    </w:p>
    <w:p w:rsidR="00C967C8" w:rsidRPr="00CF2C59" w:rsidRDefault="00C967C8" w:rsidP="00C967C8">
      <w:pPr>
        <w:pStyle w:val="Ttulo2"/>
      </w:pPr>
      <w:bookmarkStart w:id="94" w:name="_Toc531180591"/>
      <w:r>
        <w:t>Formulações para o Tratamento das Helmintoses em Crianças</w:t>
      </w:r>
      <w:bookmarkEnd w:id="94"/>
    </w:p>
    <w:p w:rsidR="00C967C8" w:rsidRDefault="00C967C8" w:rsidP="000B390F">
      <w:pPr>
        <w:tabs>
          <w:tab w:val="left" w:pos="3345"/>
        </w:tabs>
        <w:rPr>
          <w:b/>
        </w:rPr>
      </w:pPr>
    </w:p>
    <w:p w:rsidR="00C967C8" w:rsidRDefault="00C967C8" w:rsidP="00C967C8">
      <w:pPr>
        <w:pStyle w:val="Corpo"/>
        <w:ind w:right="-1"/>
        <w:rPr>
          <w:b/>
          <w:szCs w:val="23"/>
          <w:u w:val="single"/>
        </w:rPr>
      </w:pPr>
      <w:r>
        <w:rPr>
          <w:b/>
          <w:szCs w:val="23"/>
          <w:u w:val="single"/>
        </w:rPr>
        <w:t xml:space="preserve">Mebendazol para o Tratamento da Enterobiose </w:t>
      </w:r>
      <w:r w:rsidR="00570325">
        <w:rPr>
          <w:b/>
          <w:szCs w:val="23"/>
          <w:u w:val="single"/>
        </w:rPr>
        <w:t>de Crianças Maiores de 2 Anos</w:t>
      </w:r>
    </w:p>
    <w:p w:rsidR="00C967C8" w:rsidRPr="007E75E6" w:rsidRDefault="00C967C8" w:rsidP="00C967C8">
      <w:pPr>
        <w:pStyle w:val="Corpo"/>
        <w:ind w:right="-1"/>
        <w:rPr>
          <w:b/>
          <w:szCs w:val="23"/>
          <w:u w:val="single"/>
        </w:rPr>
      </w:pPr>
      <w:r w:rsidRPr="00E519C1">
        <w:rPr>
          <w:b/>
          <w:szCs w:val="23"/>
          <w:u w:val="single"/>
        </w:rPr>
        <w:t xml:space="preserve"> </w: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C967C8"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C967C8" w:rsidRPr="007E75E6" w:rsidRDefault="00C967C8" w:rsidP="00C967C8">
            <w:pPr>
              <w:pStyle w:val="Corpo"/>
              <w:jc w:val="center"/>
              <w:rPr>
                <w:b/>
                <w:color w:val="FFFFFF" w:themeColor="background1"/>
              </w:rPr>
            </w:pPr>
            <w:r>
              <w:rPr>
                <w:b/>
                <w:color w:val="FFFFFF" w:themeColor="background1"/>
                <w:sz w:val="22"/>
              </w:rPr>
              <w:t xml:space="preserve">Mebendazol </w:t>
            </w:r>
          </w:p>
        </w:tc>
      </w:tr>
      <w:tr w:rsidR="00C967C8"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C967C8" w:rsidRPr="007E75E6" w:rsidRDefault="00C967C8" w:rsidP="00570325">
            <w:pPr>
              <w:pStyle w:val="Corpo"/>
              <w:jc w:val="center"/>
              <w:rPr>
                <w:rFonts w:cs="Calibri"/>
                <w:szCs w:val="23"/>
              </w:rPr>
            </w:pPr>
            <w:r>
              <w:rPr>
                <w:rFonts w:cs="Calibri"/>
                <w:color w:val="auto"/>
                <w:szCs w:val="23"/>
              </w:rPr>
              <w:t>Mebenda</w:t>
            </w:r>
            <w:r w:rsidR="00EA79B6">
              <w:rPr>
                <w:rFonts w:cs="Calibri"/>
                <w:color w:val="auto"/>
                <w:szCs w:val="23"/>
              </w:rPr>
              <w:t>zol................</w:t>
            </w:r>
            <w:r w:rsidR="00570325">
              <w:rPr>
                <w:rFonts w:cs="Calibri"/>
                <w:color w:val="auto"/>
                <w:szCs w:val="23"/>
              </w:rPr>
              <w:t>.....</w:t>
            </w:r>
            <w:r>
              <w:rPr>
                <w:rFonts w:cs="Calibri"/>
                <w:color w:val="auto"/>
                <w:szCs w:val="23"/>
              </w:rPr>
              <w:t>.........</w:t>
            </w:r>
            <w:r w:rsidR="00570325">
              <w:rPr>
                <w:rFonts w:cs="Calibri"/>
                <w:color w:val="auto"/>
                <w:szCs w:val="23"/>
              </w:rPr>
              <w:t>20 mg/mL</w:t>
            </w:r>
          </w:p>
        </w:tc>
      </w:tr>
      <w:tr w:rsidR="00C967C8" w:rsidRPr="007E75E6" w:rsidTr="00C967C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967C8" w:rsidRPr="007E75E6" w:rsidRDefault="00EA79B6" w:rsidP="00570325">
            <w:pPr>
              <w:pStyle w:val="Corpo"/>
              <w:rPr>
                <w:color w:val="000000" w:themeColor="text1"/>
              </w:rPr>
            </w:pPr>
            <w:r>
              <w:rPr>
                <w:color w:val="000000" w:themeColor="text1"/>
              </w:rPr>
              <w:t>Suspensão qsp........</w:t>
            </w:r>
            <w:r w:rsidR="00C967C8">
              <w:rPr>
                <w:color w:val="000000" w:themeColor="text1"/>
              </w:rPr>
              <w:t>.......</w:t>
            </w:r>
            <w:r w:rsidR="00570325">
              <w:rPr>
                <w:color w:val="000000" w:themeColor="text1"/>
              </w:rPr>
              <w:t>....</w:t>
            </w:r>
            <w:r w:rsidR="00C967C8">
              <w:rPr>
                <w:color w:val="000000" w:themeColor="text1"/>
              </w:rPr>
              <w:t xml:space="preserve">............. </w:t>
            </w:r>
            <w:r w:rsidR="00570325">
              <w:rPr>
                <w:color w:val="000000" w:themeColor="text1"/>
              </w:rPr>
              <w:t>30 mL</w:t>
            </w:r>
          </w:p>
        </w:tc>
      </w:tr>
      <w:tr w:rsidR="00C967C8" w:rsidRPr="00BE5CFD" w:rsidTr="00C967C8">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967C8" w:rsidRPr="00BE5CFD" w:rsidRDefault="00C967C8" w:rsidP="00570325">
            <w:pPr>
              <w:pStyle w:val="Corpo"/>
              <w:jc w:val="center"/>
              <w:rPr>
                <w:sz w:val="16"/>
                <w:szCs w:val="16"/>
              </w:rPr>
            </w:pPr>
            <w:r>
              <w:rPr>
                <w:sz w:val="16"/>
                <w:szCs w:val="16"/>
              </w:rPr>
              <w:t>Admini</w:t>
            </w:r>
            <w:r w:rsidR="00570325">
              <w:rPr>
                <w:sz w:val="16"/>
                <w:szCs w:val="16"/>
              </w:rPr>
              <w:t xml:space="preserve">strar 5 mL duas </w:t>
            </w:r>
            <w:r>
              <w:rPr>
                <w:sz w:val="16"/>
                <w:szCs w:val="16"/>
              </w:rPr>
              <w:t>vezes ao dia</w:t>
            </w:r>
            <w:r w:rsidR="002F2A61">
              <w:rPr>
                <w:sz w:val="16"/>
                <w:szCs w:val="16"/>
              </w:rPr>
              <w:t xml:space="preserve"> durante 3 dias</w:t>
            </w:r>
            <w:r>
              <w:rPr>
                <w:sz w:val="16"/>
                <w:szCs w:val="16"/>
              </w:rPr>
              <w:t xml:space="preserve"> ou conforme orientação médica.</w:t>
            </w:r>
          </w:p>
        </w:tc>
      </w:tr>
    </w:tbl>
    <w:p w:rsidR="00C967C8" w:rsidRDefault="00C967C8" w:rsidP="000B390F">
      <w:pPr>
        <w:tabs>
          <w:tab w:val="left" w:pos="3345"/>
        </w:tabs>
        <w:rPr>
          <w:b/>
        </w:rPr>
      </w:pPr>
    </w:p>
    <w:p w:rsidR="00570325" w:rsidRDefault="00570325" w:rsidP="00570325">
      <w:pPr>
        <w:pStyle w:val="Corpo"/>
        <w:ind w:right="-1"/>
        <w:rPr>
          <w:b/>
          <w:szCs w:val="23"/>
          <w:u w:val="single"/>
        </w:rPr>
      </w:pPr>
      <w:r w:rsidRPr="00570325">
        <w:rPr>
          <w:b/>
          <w:szCs w:val="23"/>
          <w:u w:val="single"/>
        </w:rPr>
        <w:t xml:space="preserve">Associação de Suspensão de Mebendazol (20 mg/mL) e Albendazol (40 mg/mL) para Infecção por </w:t>
      </w:r>
      <w:r w:rsidRPr="00570325">
        <w:rPr>
          <w:b/>
          <w:i/>
          <w:szCs w:val="23"/>
          <w:u w:val="single"/>
        </w:rPr>
        <w:t>Trichuris trichiura</w:t>
      </w:r>
      <w:r w:rsidRPr="00E519C1">
        <w:rPr>
          <w:b/>
          <w:szCs w:val="23"/>
          <w:u w:val="single"/>
        </w:rPr>
        <w:t xml:space="preserve"> </w:t>
      </w:r>
      <w:r w:rsidR="00F66D3E">
        <w:rPr>
          <w:b/>
          <w:szCs w:val="23"/>
          <w:u w:val="single"/>
        </w:rPr>
        <w:t xml:space="preserve"> (5 a 14 anos)</w:t>
      </w:r>
    </w:p>
    <w:p w:rsidR="00570325" w:rsidRPr="007E75E6" w:rsidRDefault="00570325" w:rsidP="00570325">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570325"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570325" w:rsidRPr="007E75E6" w:rsidRDefault="00570325" w:rsidP="004239D9">
            <w:pPr>
              <w:pStyle w:val="Corpo"/>
              <w:jc w:val="center"/>
              <w:rPr>
                <w:b/>
                <w:color w:val="FFFFFF" w:themeColor="background1"/>
              </w:rPr>
            </w:pPr>
            <w:r>
              <w:rPr>
                <w:b/>
                <w:color w:val="FFFFFF" w:themeColor="background1"/>
                <w:sz w:val="22"/>
              </w:rPr>
              <w:t xml:space="preserve">Mebendazol </w:t>
            </w:r>
          </w:p>
        </w:tc>
      </w:tr>
      <w:tr w:rsidR="00570325"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70325" w:rsidRPr="007E75E6" w:rsidRDefault="00570325" w:rsidP="004239D9">
            <w:pPr>
              <w:pStyle w:val="Corpo"/>
              <w:jc w:val="center"/>
              <w:rPr>
                <w:rFonts w:cs="Calibri"/>
                <w:szCs w:val="23"/>
              </w:rPr>
            </w:pPr>
            <w:r>
              <w:rPr>
                <w:rFonts w:cs="Calibri"/>
                <w:color w:val="auto"/>
                <w:szCs w:val="23"/>
              </w:rPr>
              <w:t>Meben</w:t>
            </w:r>
            <w:r w:rsidR="00EA79B6">
              <w:rPr>
                <w:rFonts w:cs="Calibri"/>
                <w:color w:val="auto"/>
                <w:szCs w:val="23"/>
              </w:rPr>
              <w:t>dazol.......................</w:t>
            </w:r>
            <w:r>
              <w:rPr>
                <w:rFonts w:cs="Calibri"/>
                <w:color w:val="auto"/>
                <w:szCs w:val="23"/>
              </w:rPr>
              <w:t>.......20 mg/mL</w:t>
            </w:r>
          </w:p>
        </w:tc>
      </w:tr>
      <w:tr w:rsidR="00570325"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70325" w:rsidRPr="007E75E6" w:rsidRDefault="00570325" w:rsidP="006B6C81">
            <w:pPr>
              <w:pStyle w:val="Corpo"/>
              <w:rPr>
                <w:color w:val="000000" w:themeColor="text1"/>
              </w:rPr>
            </w:pPr>
            <w:r>
              <w:rPr>
                <w:color w:val="000000" w:themeColor="text1"/>
              </w:rPr>
              <w:t>Suspens</w:t>
            </w:r>
            <w:r w:rsidR="00EA79B6">
              <w:rPr>
                <w:color w:val="000000" w:themeColor="text1"/>
              </w:rPr>
              <w:t>ão qsp........................</w:t>
            </w:r>
            <w:r>
              <w:rPr>
                <w:color w:val="000000" w:themeColor="text1"/>
              </w:rPr>
              <w:t xml:space="preserve">........ </w:t>
            </w:r>
            <w:r w:rsidR="006B6C81">
              <w:rPr>
                <w:color w:val="000000" w:themeColor="text1"/>
              </w:rPr>
              <w:t>25</w:t>
            </w:r>
            <w:r>
              <w:rPr>
                <w:color w:val="000000" w:themeColor="text1"/>
              </w:rPr>
              <w:t xml:space="preserve"> mL</w:t>
            </w:r>
          </w:p>
        </w:tc>
      </w:tr>
      <w:tr w:rsidR="00DF6588"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F6588" w:rsidRPr="00BE5CFD" w:rsidRDefault="00DF6588" w:rsidP="00DF6588">
            <w:pPr>
              <w:pStyle w:val="Corpo"/>
              <w:spacing w:after="0"/>
              <w:jc w:val="center"/>
              <w:rPr>
                <w:sz w:val="16"/>
                <w:szCs w:val="16"/>
              </w:rPr>
            </w:pPr>
            <w:r>
              <w:rPr>
                <w:sz w:val="16"/>
                <w:szCs w:val="16"/>
              </w:rPr>
              <w:t>Dose única. Administrar conforme orientação médica.</w:t>
            </w:r>
          </w:p>
        </w:tc>
      </w:tr>
    </w:tbl>
    <w:p w:rsidR="006B6C81" w:rsidRPr="006B6C81" w:rsidRDefault="006B6C81" w:rsidP="006B6C81">
      <w:pPr>
        <w:tabs>
          <w:tab w:val="left" w:pos="3345"/>
        </w:tabs>
        <w:spacing w:after="0"/>
        <w:rPr>
          <w:rFonts w:ascii="Swis721 Th BT" w:hAnsi="Swis721 Th BT"/>
          <w:b/>
          <w:color w:val="404040" w:themeColor="text1" w:themeTint="BF"/>
          <w:sz w:val="23"/>
          <w:szCs w:val="23"/>
        </w:rPr>
      </w:pPr>
    </w:p>
    <w:p w:rsidR="006B6C81" w:rsidRDefault="006B6C81" w:rsidP="006B6C81">
      <w:pPr>
        <w:tabs>
          <w:tab w:val="left" w:pos="3345"/>
        </w:tabs>
        <w:spacing w:after="0"/>
        <w:rPr>
          <w:rFonts w:ascii="Swis721 Th BT" w:hAnsi="Swis721 Th BT"/>
          <w:color w:val="404040" w:themeColor="text1" w:themeTint="BF"/>
          <w:sz w:val="23"/>
          <w:szCs w:val="23"/>
        </w:rPr>
      </w:pPr>
      <w:r>
        <w:rPr>
          <w:rFonts w:ascii="Swis721 Th BT" w:hAnsi="Swis721 Th BT"/>
          <w:color w:val="404040" w:themeColor="text1" w:themeTint="BF"/>
          <w:sz w:val="23"/>
          <w:szCs w:val="23"/>
        </w:rPr>
        <w:t xml:space="preserve">                                     </w:t>
      </w:r>
      <w:r w:rsidRPr="006B6C81">
        <w:rPr>
          <w:rFonts w:ascii="Swis721 Th BT" w:hAnsi="Swis721 Th BT"/>
          <w:color w:val="404040" w:themeColor="text1" w:themeTint="BF"/>
          <w:sz w:val="23"/>
          <w:szCs w:val="23"/>
        </w:rPr>
        <w:t>+</w:t>
      </w:r>
    </w:p>
    <w:p w:rsidR="006B6C81" w:rsidRDefault="006B6C81" w:rsidP="006B6C81">
      <w:pPr>
        <w:tabs>
          <w:tab w:val="left" w:pos="3345"/>
        </w:tabs>
        <w:spacing w:after="0"/>
        <w:rPr>
          <w:rFonts w:ascii="Swis721 Th BT" w:hAnsi="Swis721 Th BT"/>
          <w:color w:val="404040" w:themeColor="text1" w:themeTint="BF"/>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6B6C81"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6B6C81" w:rsidRPr="007E75E6" w:rsidRDefault="006B6C81" w:rsidP="006B6C81">
            <w:pPr>
              <w:pStyle w:val="Corpo"/>
              <w:spacing w:after="0"/>
              <w:jc w:val="center"/>
              <w:rPr>
                <w:b/>
                <w:color w:val="FFFFFF" w:themeColor="background1"/>
              </w:rPr>
            </w:pPr>
            <w:r>
              <w:rPr>
                <w:b/>
                <w:color w:val="FFFFFF" w:themeColor="background1"/>
                <w:sz w:val="22"/>
              </w:rPr>
              <w:t xml:space="preserve">Albendazol </w:t>
            </w:r>
          </w:p>
        </w:tc>
      </w:tr>
      <w:tr w:rsidR="006B6C81"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6B6C81" w:rsidRPr="007E75E6" w:rsidRDefault="006B6C81" w:rsidP="006B6C81">
            <w:pPr>
              <w:pStyle w:val="Corpo"/>
              <w:spacing w:after="0"/>
              <w:jc w:val="center"/>
              <w:rPr>
                <w:rFonts w:cs="Calibri"/>
                <w:szCs w:val="23"/>
              </w:rPr>
            </w:pPr>
            <w:r>
              <w:rPr>
                <w:rFonts w:cs="Calibri"/>
                <w:color w:val="auto"/>
                <w:szCs w:val="23"/>
              </w:rPr>
              <w:t>Albendazol</w:t>
            </w:r>
            <w:r w:rsidR="00EA79B6">
              <w:rPr>
                <w:rFonts w:cs="Calibri"/>
                <w:color w:val="auto"/>
                <w:szCs w:val="23"/>
              </w:rPr>
              <w:t>............................</w:t>
            </w:r>
            <w:r>
              <w:rPr>
                <w:rFonts w:cs="Calibri"/>
                <w:color w:val="auto"/>
                <w:szCs w:val="23"/>
              </w:rPr>
              <w:t>....40 mg/mL</w:t>
            </w:r>
          </w:p>
        </w:tc>
      </w:tr>
      <w:tr w:rsidR="006B6C81"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B6C81" w:rsidRPr="007E75E6" w:rsidRDefault="006B6C81" w:rsidP="006B6C81">
            <w:pPr>
              <w:pStyle w:val="Corpo"/>
              <w:spacing w:after="0"/>
              <w:rPr>
                <w:color w:val="000000" w:themeColor="text1"/>
              </w:rPr>
            </w:pPr>
            <w:r>
              <w:rPr>
                <w:color w:val="000000" w:themeColor="text1"/>
              </w:rPr>
              <w:t>S</w:t>
            </w:r>
            <w:r w:rsidR="00EA79B6">
              <w:rPr>
                <w:color w:val="000000" w:themeColor="text1"/>
              </w:rPr>
              <w:t>uspensão qsp..................</w:t>
            </w:r>
            <w:r>
              <w:rPr>
                <w:color w:val="000000" w:themeColor="text1"/>
              </w:rPr>
              <w:t>.............. 10 mL</w:t>
            </w:r>
          </w:p>
        </w:tc>
      </w:tr>
      <w:tr w:rsidR="006B6C81"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6B6C81" w:rsidRPr="00BE5CFD" w:rsidRDefault="00DF6588" w:rsidP="006B6C81">
            <w:pPr>
              <w:pStyle w:val="Corpo"/>
              <w:spacing w:after="0"/>
              <w:jc w:val="center"/>
              <w:rPr>
                <w:sz w:val="16"/>
                <w:szCs w:val="16"/>
              </w:rPr>
            </w:pPr>
            <w:r>
              <w:rPr>
                <w:sz w:val="16"/>
                <w:szCs w:val="16"/>
              </w:rPr>
              <w:t>Dose única. Administrar conforme orientação médica.</w:t>
            </w:r>
          </w:p>
        </w:tc>
      </w:tr>
    </w:tbl>
    <w:p w:rsidR="006B6C81" w:rsidRDefault="006B6C81" w:rsidP="006B6C81">
      <w:pPr>
        <w:tabs>
          <w:tab w:val="left" w:pos="3345"/>
        </w:tabs>
        <w:spacing w:after="0"/>
        <w:rPr>
          <w:rFonts w:ascii="Swis721 Th BT" w:hAnsi="Swis721 Th BT"/>
          <w:color w:val="404040" w:themeColor="text1" w:themeTint="BF"/>
          <w:sz w:val="23"/>
          <w:szCs w:val="23"/>
        </w:rPr>
      </w:pPr>
    </w:p>
    <w:p w:rsidR="006B6C81" w:rsidRDefault="006B6C81" w:rsidP="006B6C81">
      <w:pPr>
        <w:pStyle w:val="Corpo"/>
        <w:spacing w:after="120"/>
        <w:rPr>
          <w:szCs w:val="23"/>
        </w:rPr>
      </w:pPr>
    </w:p>
    <w:p w:rsidR="006B6C81" w:rsidRPr="006B6C81" w:rsidRDefault="006B6C81" w:rsidP="006B6C81">
      <w:pPr>
        <w:pStyle w:val="Corpo"/>
        <w:spacing w:after="120"/>
        <w:rPr>
          <w:b/>
        </w:rPr>
      </w:pPr>
      <w:r w:rsidRPr="006B6C81">
        <w:rPr>
          <w:b/>
        </w:rPr>
        <w:t xml:space="preserve">Associação de Mebendazol e Albendazol é Eficaz no Tratamento de Infecções por </w:t>
      </w:r>
      <w:r w:rsidRPr="006B6C81">
        <w:rPr>
          <w:b/>
          <w:i/>
        </w:rPr>
        <w:t>T.</w:t>
      </w:r>
      <w:r w:rsidRPr="006B6C81">
        <w:rPr>
          <w:b/>
        </w:rPr>
        <w:t xml:space="preserve"> </w:t>
      </w:r>
      <w:r w:rsidRPr="006B6C81">
        <w:rPr>
          <w:b/>
          <w:i/>
        </w:rPr>
        <w:t>trichiura</w:t>
      </w:r>
    </w:p>
    <w:p w:rsidR="006B6C81" w:rsidRDefault="006B6C81" w:rsidP="006B6C81">
      <w:pPr>
        <w:pStyle w:val="Corpo"/>
        <w:spacing w:after="120"/>
      </w:pPr>
      <w:r w:rsidRPr="009C63B9">
        <w:t>Um estudo randomizado foi conduzido no distrito de Kabale, sudoeste de Uganda, para comparar as eficácias de uma dose única e dupla de uma combinação de albendazol (ABZ) 400 mg e meben</w:t>
      </w:r>
      <w:r w:rsidR="00EA79B6">
        <w:t>dazol (MBZ) 500 mg com as doses única e dupla</w:t>
      </w:r>
      <w:r w:rsidRPr="009C63B9">
        <w:t xml:space="preserve"> de cada tratamento isolado contra </w:t>
      </w:r>
      <w:r w:rsidRPr="009C63B9">
        <w:rPr>
          <w:i/>
        </w:rPr>
        <w:t xml:space="preserve">Trichuris trichiura. </w:t>
      </w:r>
      <w:r w:rsidRPr="009C63B9">
        <w:t xml:space="preserve">As crianças infectadas (n=611) foram randomizadas em 6 grupos de tratamento: </w:t>
      </w:r>
    </w:p>
    <w:p w:rsidR="009C63B9" w:rsidRPr="009C63B9" w:rsidRDefault="009C63B9" w:rsidP="006B6C81">
      <w:pPr>
        <w:pStyle w:val="Corpo"/>
        <w:spacing w:after="120"/>
      </w:pPr>
    </w:p>
    <w:p w:rsidR="006B6C81" w:rsidRPr="009C63B9" w:rsidRDefault="006B6C81" w:rsidP="00510414">
      <w:pPr>
        <w:pStyle w:val="Corpo"/>
        <w:numPr>
          <w:ilvl w:val="0"/>
          <w:numId w:val="42"/>
        </w:numPr>
        <w:spacing w:after="120"/>
      </w:pPr>
      <w:r w:rsidRPr="009C63B9">
        <w:lastRenderedPageBreak/>
        <w:t>Grupo 1: dose única de ABZ</w:t>
      </w:r>
    </w:p>
    <w:p w:rsidR="006B6C81" w:rsidRPr="009C63B9" w:rsidRDefault="006B6C81" w:rsidP="00510414">
      <w:pPr>
        <w:pStyle w:val="Corpo"/>
        <w:numPr>
          <w:ilvl w:val="0"/>
          <w:numId w:val="42"/>
        </w:numPr>
        <w:spacing w:after="120"/>
      </w:pPr>
      <w:r w:rsidRPr="009C63B9">
        <w:t>Grupo 2: dose única de MBZ</w:t>
      </w:r>
    </w:p>
    <w:p w:rsidR="006B6C81" w:rsidRPr="009C63B9" w:rsidRDefault="006B6C81" w:rsidP="00510414">
      <w:pPr>
        <w:pStyle w:val="Corpo"/>
        <w:numPr>
          <w:ilvl w:val="0"/>
          <w:numId w:val="42"/>
        </w:numPr>
        <w:spacing w:after="120"/>
      </w:pPr>
      <w:r w:rsidRPr="009C63B9">
        <w:t>Grupo 3: combinação de ABZ+MBZ</w:t>
      </w:r>
    </w:p>
    <w:p w:rsidR="006B6C81" w:rsidRPr="009C63B9" w:rsidRDefault="006B6C81" w:rsidP="00510414">
      <w:pPr>
        <w:pStyle w:val="Corpo"/>
        <w:numPr>
          <w:ilvl w:val="0"/>
          <w:numId w:val="42"/>
        </w:numPr>
        <w:spacing w:after="120"/>
      </w:pPr>
      <w:r w:rsidRPr="009C63B9">
        <w:t>Grupo 4: dose dupla de ABZ (ABZ/ABZ)</w:t>
      </w:r>
    </w:p>
    <w:p w:rsidR="006B6C81" w:rsidRPr="009C63B9" w:rsidRDefault="006B6C81" w:rsidP="00510414">
      <w:pPr>
        <w:pStyle w:val="Corpo"/>
        <w:numPr>
          <w:ilvl w:val="0"/>
          <w:numId w:val="42"/>
        </w:numPr>
        <w:spacing w:after="120"/>
      </w:pPr>
      <w:r w:rsidRPr="009C63B9">
        <w:t>Grupo 5: dose dupla de MBZ (MBZ/MBZ)</w:t>
      </w:r>
    </w:p>
    <w:p w:rsidR="006B6C81" w:rsidRPr="009C63B9" w:rsidRDefault="006B6C81" w:rsidP="00510414">
      <w:pPr>
        <w:pStyle w:val="Corpo"/>
        <w:numPr>
          <w:ilvl w:val="0"/>
          <w:numId w:val="42"/>
        </w:numPr>
        <w:spacing w:after="120"/>
      </w:pPr>
      <w:r w:rsidRPr="009C63B9">
        <w:t>Grupo 6: combinação de ABZ e MBZ (ABZ+MBZ/ABZ+MBZ)</w:t>
      </w:r>
    </w:p>
    <w:p w:rsidR="006B6C81" w:rsidRPr="009C63B9" w:rsidRDefault="006B6C81" w:rsidP="006B6C81">
      <w:pPr>
        <w:pStyle w:val="Corpo"/>
        <w:spacing w:after="120"/>
      </w:pPr>
      <w:r w:rsidRPr="009C63B9">
        <w:t>Todas as doses duplas foram dadas com intervalo de 8 horas. As crianças foram acompanhadas durante 1 mês.</w:t>
      </w:r>
    </w:p>
    <w:p w:rsidR="006B6C81" w:rsidRPr="009C63B9" w:rsidRDefault="006B6C81" w:rsidP="00510414">
      <w:pPr>
        <w:pStyle w:val="Corpo"/>
        <w:numPr>
          <w:ilvl w:val="0"/>
          <w:numId w:val="43"/>
        </w:numPr>
        <w:spacing w:after="120"/>
      </w:pPr>
      <w:r w:rsidRPr="009C63B9">
        <w:t>As taxas de cura foram significativamente maiores utilizando as doses duplas comparadas à dose única (independente do fármaco; z=-4,02, p&lt;0,0005) assim como utilizando a combinação de fármacos comparado com a monoterapia (independente da dose; z=-7,64, p&lt;0,0005);</w:t>
      </w:r>
    </w:p>
    <w:p w:rsidR="006B6C81" w:rsidRPr="009C63B9" w:rsidRDefault="006B6C81" w:rsidP="00510414">
      <w:pPr>
        <w:pStyle w:val="Corpo"/>
        <w:numPr>
          <w:ilvl w:val="0"/>
          <w:numId w:val="43"/>
        </w:numPr>
        <w:spacing w:after="120"/>
      </w:pPr>
      <w:r w:rsidRPr="009C63B9">
        <w:t>As taxas de cura avaliadas no dia 7 foram significativamente maiores que nos dias 14 e 21 após tratamento (dia 14, z=9,90, p&lt;0,0005);</w:t>
      </w:r>
    </w:p>
    <w:p w:rsidR="006B6C81" w:rsidRPr="009C63B9" w:rsidRDefault="006B6C81" w:rsidP="00510414">
      <w:pPr>
        <w:pStyle w:val="Corpo"/>
        <w:numPr>
          <w:ilvl w:val="0"/>
          <w:numId w:val="43"/>
        </w:numPr>
        <w:spacing w:after="120"/>
      </w:pPr>
      <w:r w:rsidRPr="009C63B9">
        <w:t>As médias geométricas (MG) das intensidades de positivos foram significativamente menores que dia 7 comparada com os dias subsequentes (p&lt;0,00005), e no dia 28 as intensidades MG atingiram níveis de pré-tratamento (p=0,096);</w:t>
      </w:r>
    </w:p>
    <w:p w:rsidR="006B6C81" w:rsidRPr="009C63B9" w:rsidRDefault="006B6C81" w:rsidP="00510414">
      <w:pPr>
        <w:pStyle w:val="Corpo"/>
        <w:numPr>
          <w:ilvl w:val="0"/>
          <w:numId w:val="43"/>
        </w:numPr>
        <w:spacing w:after="120"/>
      </w:pPr>
      <w:r w:rsidRPr="009C63B9">
        <w:t>Não houve diferença na excreção de ovos entre as doses única e dupla do mesmo fármaco ou combinação (F((df)(1))=0,28, p=0,60);</w:t>
      </w:r>
    </w:p>
    <w:p w:rsidR="006B6C81" w:rsidRPr="009C63B9" w:rsidRDefault="006B6C81" w:rsidP="00510414">
      <w:pPr>
        <w:pStyle w:val="Corpo"/>
        <w:numPr>
          <w:ilvl w:val="0"/>
          <w:numId w:val="43"/>
        </w:numPr>
        <w:spacing w:after="120"/>
      </w:pPr>
      <w:r w:rsidRPr="009C63B9">
        <w:t>A combinação de tratamento resultou em uma menor excreção de ovos que o uso de monoterapia (F((DF)(2))=50,90, p&lt;0,00005).</w:t>
      </w:r>
    </w:p>
    <w:p w:rsidR="006B6C81" w:rsidRPr="009C63B9" w:rsidRDefault="006B6C81" w:rsidP="006B6C81">
      <w:pPr>
        <w:pStyle w:val="Corpo"/>
      </w:pPr>
      <w:r w:rsidRPr="009C63B9">
        <w:t xml:space="preserve">Todos os regimes testados de ABZ e MBZ tiveram baixa taxa de cura contra </w:t>
      </w:r>
      <w:r w:rsidRPr="009C63B9">
        <w:rPr>
          <w:i/>
        </w:rPr>
        <w:t>T. trichiura</w:t>
      </w:r>
      <w:r w:rsidRPr="009C63B9">
        <w:t xml:space="preserve"> em Uganda, porém as duas combinações de tratamento mostraram redução significativa da TRO após 3 semanas de tratamento (Namwanje </w:t>
      </w:r>
      <w:r w:rsidRPr="009C63B9">
        <w:rPr>
          <w:i/>
        </w:rPr>
        <w:t xml:space="preserve">et al., </w:t>
      </w:r>
      <w:r w:rsidRPr="009C63B9">
        <w:t>2011).</w:t>
      </w:r>
    </w:p>
    <w:p w:rsidR="006B6C81" w:rsidRDefault="006B6C81" w:rsidP="006B6C81">
      <w:pPr>
        <w:tabs>
          <w:tab w:val="left" w:pos="3345"/>
        </w:tabs>
        <w:spacing w:after="0"/>
        <w:rPr>
          <w:rFonts w:ascii="Swis721 Th BT" w:hAnsi="Swis721 Th BT"/>
          <w:color w:val="404040" w:themeColor="text1" w:themeTint="BF"/>
          <w:sz w:val="23"/>
          <w:szCs w:val="23"/>
        </w:rPr>
      </w:pPr>
    </w:p>
    <w:p w:rsidR="006B6C81" w:rsidRDefault="006B6C81" w:rsidP="006B6C81">
      <w:pPr>
        <w:tabs>
          <w:tab w:val="left" w:pos="3345"/>
        </w:tabs>
        <w:spacing w:after="0"/>
        <w:rPr>
          <w:rFonts w:ascii="Swis721 Th BT" w:hAnsi="Swis721 Th BT"/>
          <w:color w:val="404040" w:themeColor="text1" w:themeTint="BF"/>
          <w:sz w:val="23"/>
          <w:szCs w:val="23"/>
        </w:rPr>
      </w:pPr>
    </w:p>
    <w:p w:rsidR="006B6C81" w:rsidRDefault="006B6C81" w:rsidP="006B6C81">
      <w:pPr>
        <w:pStyle w:val="Corpo"/>
        <w:ind w:right="-1"/>
        <w:rPr>
          <w:b/>
          <w:szCs w:val="23"/>
          <w:u w:val="single"/>
        </w:rPr>
      </w:pPr>
      <w:r w:rsidRPr="006B6C81">
        <w:rPr>
          <w:b/>
          <w:szCs w:val="23"/>
          <w:u w:val="single"/>
        </w:rPr>
        <w:t>Tratamento de Infecções Intestinais por Nematódeos</w:t>
      </w:r>
      <w:r w:rsidR="00DF6588">
        <w:rPr>
          <w:b/>
          <w:szCs w:val="23"/>
          <w:u w:val="single"/>
        </w:rPr>
        <w:t xml:space="preserve"> para Crianças Maiores de 2 Anos</w:t>
      </w:r>
    </w:p>
    <w:p w:rsidR="006B6C81" w:rsidRPr="007E75E6" w:rsidRDefault="006B6C81" w:rsidP="006B6C81">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6B6C81"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6B6C81" w:rsidRPr="007E75E6" w:rsidRDefault="00DF6588" w:rsidP="004239D9">
            <w:pPr>
              <w:pStyle w:val="Corpo"/>
              <w:jc w:val="center"/>
              <w:rPr>
                <w:b/>
                <w:color w:val="FFFFFF" w:themeColor="background1"/>
              </w:rPr>
            </w:pPr>
            <w:r>
              <w:rPr>
                <w:b/>
                <w:color w:val="FFFFFF" w:themeColor="background1"/>
                <w:sz w:val="22"/>
              </w:rPr>
              <w:t>Albendazol</w:t>
            </w:r>
            <w:r w:rsidR="006B6C81">
              <w:rPr>
                <w:b/>
                <w:color w:val="FFFFFF" w:themeColor="background1"/>
                <w:sz w:val="22"/>
              </w:rPr>
              <w:t xml:space="preserve"> </w:t>
            </w:r>
          </w:p>
        </w:tc>
      </w:tr>
      <w:tr w:rsidR="006B6C81"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6B6C81" w:rsidRPr="007E75E6" w:rsidRDefault="00DF6588" w:rsidP="00DF6588">
            <w:pPr>
              <w:pStyle w:val="Corpo"/>
              <w:jc w:val="center"/>
              <w:rPr>
                <w:rFonts w:cs="Calibri"/>
                <w:szCs w:val="23"/>
              </w:rPr>
            </w:pPr>
            <w:r>
              <w:rPr>
                <w:rFonts w:cs="Calibri"/>
                <w:color w:val="auto"/>
                <w:szCs w:val="23"/>
              </w:rPr>
              <w:t>Albendazol</w:t>
            </w:r>
            <w:r w:rsidR="00273A6F">
              <w:rPr>
                <w:rFonts w:cs="Calibri"/>
                <w:color w:val="auto"/>
                <w:szCs w:val="23"/>
              </w:rPr>
              <w:t>..........................</w:t>
            </w:r>
            <w:r>
              <w:rPr>
                <w:rFonts w:cs="Calibri"/>
                <w:color w:val="auto"/>
                <w:szCs w:val="23"/>
              </w:rPr>
              <w:t>...</w:t>
            </w:r>
            <w:r w:rsidR="006B6C81">
              <w:rPr>
                <w:rFonts w:cs="Calibri"/>
                <w:color w:val="auto"/>
                <w:szCs w:val="23"/>
              </w:rPr>
              <w:t>.......</w:t>
            </w:r>
            <w:r>
              <w:rPr>
                <w:rFonts w:cs="Calibri"/>
                <w:color w:val="auto"/>
                <w:szCs w:val="23"/>
              </w:rPr>
              <w:t xml:space="preserve"> 400 mg</w:t>
            </w:r>
          </w:p>
        </w:tc>
      </w:tr>
      <w:tr w:rsidR="006B6C81"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B6C81" w:rsidRPr="007E75E6" w:rsidRDefault="00DF6588" w:rsidP="00DF6588">
            <w:pPr>
              <w:pStyle w:val="Corpo"/>
              <w:rPr>
                <w:color w:val="000000" w:themeColor="text1"/>
              </w:rPr>
            </w:pPr>
            <w:r>
              <w:rPr>
                <w:color w:val="000000" w:themeColor="text1"/>
              </w:rPr>
              <w:t>Excipiente</w:t>
            </w:r>
            <w:r w:rsidR="00273A6F">
              <w:rPr>
                <w:color w:val="000000" w:themeColor="text1"/>
              </w:rPr>
              <w:t xml:space="preserve"> qsp..........</w:t>
            </w:r>
            <w:r w:rsidR="006B6C81">
              <w:rPr>
                <w:color w:val="000000" w:themeColor="text1"/>
              </w:rPr>
              <w:t>.........</w:t>
            </w:r>
            <w:r>
              <w:rPr>
                <w:color w:val="000000" w:themeColor="text1"/>
              </w:rPr>
              <w:t>.</w:t>
            </w:r>
            <w:r w:rsidR="006B6C81">
              <w:rPr>
                <w:color w:val="000000" w:themeColor="text1"/>
              </w:rPr>
              <w:t>.</w:t>
            </w:r>
            <w:r>
              <w:rPr>
                <w:color w:val="000000" w:themeColor="text1"/>
              </w:rPr>
              <w:t xml:space="preserve"> 1 Comprimido</w:t>
            </w:r>
          </w:p>
        </w:tc>
      </w:tr>
      <w:tr w:rsidR="006B6C81"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6B6C81" w:rsidRPr="00BE5CFD" w:rsidRDefault="00DF6588" w:rsidP="004239D9">
            <w:pPr>
              <w:pStyle w:val="Corpo"/>
              <w:jc w:val="center"/>
              <w:rPr>
                <w:sz w:val="16"/>
                <w:szCs w:val="16"/>
              </w:rPr>
            </w:pPr>
            <w:r>
              <w:rPr>
                <w:sz w:val="16"/>
                <w:szCs w:val="16"/>
              </w:rPr>
              <w:t>Dose única</w:t>
            </w:r>
            <w:r w:rsidR="006B6C81">
              <w:rPr>
                <w:sz w:val="16"/>
                <w:szCs w:val="16"/>
              </w:rPr>
              <w:t>.</w:t>
            </w:r>
            <w:r>
              <w:rPr>
                <w:sz w:val="16"/>
                <w:szCs w:val="16"/>
              </w:rPr>
              <w:t xml:space="preserve"> Administrar conforme orientação médica.</w:t>
            </w:r>
          </w:p>
        </w:tc>
      </w:tr>
    </w:tbl>
    <w:p w:rsidR="006B6C81" w:rsidRDefault="006B6C81" w:rsidP="006B6C81">
      <w:pPr>
        <w:tabs>
          <w:tab w:val="left" w:pos="3345"/>
        </w:tabs>
        <w:spacing w:after="0"/>
        <w:rPr>
          <w:rFonts w:ascii="Swis721 Th BT" w:hAnsi="Swis721 Th BT"/>
          <w:color w:val="404040" w:themeColor="text1" w:themeTint="BF"/>
          <w:sz w:val="23"/>
          <w:szCs w:val="23"/>
        </w:rPr>
      </w:pPr>
    </w:p>
    <w:p w:rsidR="002F2A61" w:rsidRDefault="002F2A61" w:rsidP="006B6C81">
      <w:pPr>
        <w:tabs>
          <w:tab w:val="left" w:pos="3345"/>
        </w:tabs>
        <w:spacing w:after="0"/>
        <w:rPr>
          <w:rFonts w:ascii="Swis721 Th BT" w:hAnsi="Swis721 Th BT"/>
          <w:color w:val="404040" w:themeColor="text1" w:themeTint="BF"/>
          <w:sz w:val="23"/>
          <w:szCs w:val="23"/>
        </w:rPr>
      </w:pPr>
    </w:p>
    <w:p w:rsidR="002F2A61" w:rsidRDefault="002F2A61" w:rsidP="006B6C81">
      <w:pPr>
        <w:tabs>
          <w:tab w:val="left" w:pos="3345"/>
        </w:tabs>
        <w:spacing w:after="0"/>
        <w:rPr>
          <w:rFonts w:ascii="Swis721 Th BT" w:hAnsi="Swis721 Th BT"/>
          <w:color w:val="404040" w:themeColor="text1" w:themeTint="BF"/>
          <w:sz w:val="23"/>
          <w:szCs w:val="23"/>
        </w:rPr>
      </w:pPr>
    </w:p>
    <w:p w:rsidR="002F2A61" w:rsidRDefault="002F2A61" w:rsidP="006B6C81">
      <w:pPr>
        <w:tabs>
          <w:tab w:val="left" w:pos="3345"/>
        </w:tabs>
        <w:spacing w:after="0"/>
        <w:rPr>
          <w:rFonts w:ascii="Swis721 Th BT" w:hAnsi="Swis721 Th BT"/>
          <w:color w:val="404040" w:themeColor="text1" w:themeTint="BF"/>
          <w:sz w:val="23"/>
          <w:szCs w:val="23"/>
        </w:rPr>
      </w:pPr>
    </w:p>
    <w:p w:rsidR="002F2A61" w:rsidRDefault="002F2A61" w:rsidP="006B6C81">
      <w:pPr>
        <w:tabs>
          <w:tab w:val="left" w:pos="3345"/>
        </w:tabs>
        <w:spacing w:after="0"/>
        <w:rPr>
          <w:rFonts w:ascii="Swis721 Th BT" w:hAnsi="Swis721 Th BT"/>
          <w:color w:val="404040" w:themeColor="text1" w:themeTint="BF"/>
          <w:sz w:val="23"/>
          <w:szCs w:val="23"/>
        </w:rPr>
      </w:pPr>
    </w:p>
    <w:p w:rsidR="002F2A61" w:rsidRDefault="002F2A61" w:rsidP="006B6C81">
      <w:pPr>
        <w:tabs>
          <w:tab w:val="left" w:pos="3345"/>
        </w:tabs>
        <w:spacing w:after="0"/>
        <w:rPr>
          <w:rFonts w:ascii="Swis721 Th BT" w:hAnsi="Swis721 Th BT"/>
          <w:color w:val="404040" w:themeColor="text1" w:themeTint="BF"/>
          <w:sz w:val="23"/>
          <w:szCs w:val="23"/>
        </w:rPr>
      </w:pPr>
    </w:p>
    <w:p w:rsidR="002F2A61" w:rsidRDefault="002F2A61" w:rsidP="002F2A61">
      <w:pPr>
        <w:pStyle w:val="Corpo"/>
        <w:ind w:right="-1"/>
        <w:rPr>
          <w:b/>
          <w:szCs w:val="23"/>
          <w:u w:val="single"/>
        </w:rPr>
      </w:pPr>
      <w:r w:rsidRPr="002F2A61">
        <w:rPr>
          <w:b/>
          <w:szCs w:val="23"/>
          <w:u w:val="single"/>
        </w:rPr>
        <w:lastRenderedPageBreak/>
        <w:t>Suspensão de Albendazol (40 mg/mL) para Infecções por Helmintos – Dose Única</w:t>
      </w:r>
    </w:p>
    <w:p w:rsidR="002F2A61" w:rsidRPr="007E75E6" w:rsidRDefault="002F2A61" w:rsidP="002F2A61">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2F2A61"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2F2A61" w:rsidRPr="007E75E6" w:rsidRDefault="002F2A61" w:rsidP="004239D9">
            <w:pPr>
              <w:pStyle w:val="Corpo"/>
              <w:jc w:val="center"/>
              <w:rPr>
                <w:b/>
                <w:color w:val="FFFFFF" w:themeColor="background1"/>
              </w:rPr>
            </w:pPr>
            <w:r>
              <w:rPr>
                <w:b/>
                <w:color w:val="FFFFFF" w:themeColor="background1"/>
                <w:sz w:val="22"/>
              </w:rPr>
              <w:t xml:space="preserve">Albendazol </w:t>
            </w:r>
          </w:p>
        </w:tc>
      </w:tr>
      <w:tr w:rsidR="002F2A61"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2F2A61" w:rsidRPr="007E75E6" w:rsidRDefault="002F2A61" w:rsidP="004239D9">
            <w:pPr>
              <w:pStyle w:val="Corpo"/>
              <w:jc w:val="center"/>
              <w:rPr>
                <w:rFonts w:cs="Calibri"/>
                <w:szCs w:val="23"/>
              </w:rPr>
            </w:pPr>
            <w:r>
              <w:rPr>
                <w:rFonts w:cs="Calibri"/>
                <w:color w:val="auto"/>
                <w:szCs w:val="23"/>
              </w:rPr>
              <w:t>Albendazo</w:t>
            </w:r>
            <w:r w:rsidR="00BC1EFD">
              <w:rPr>
                <w:rFonts w:cs="Calibri"/>
                <w:color w:val="auto"/>
                <w:szCs w:val="23"/>
              </w:rPr>
              <w:t>l...........................</w:t>
            </w:r>
            <w:r>
              <w:rPr>
                <w:rFonts w:cs="Calibri"/>
                <w:color w:val="auto"/>
                <w:szCs w:val="23"/>
              </w:rPr>
              <w:t>.... 40 mg/mL</w:t>
            </w:r>
          </w:p>
        </w:tc>
      </w:tr>
      <w:tr w:rsidR="002F2A61"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F2A61" w:rsidRPr="007E75E6" w:rsidRDefault="00BC1EFD" w:rsidP="004239D9">
            <w:pPr>
              <w:pStyle w:val="Corpo"/>
              <w:rPr>
                <w:color w:val="000000" w:themeColor="text1"/>
              </w:rPr>
            </w:pPr>
            <w:r>
              <w:rPr>
                <w:color w:val="000000" w:themeColor="text1"/>
              </w:rPr>
              <w:t>Suspensão qsp.................</w:t>
            </w:r>
            <w:r w:rsidR="002F2A61">
              <w:rPr>
                <w:color w:val="000000" w:themeColor="text1"/>
              </w:rPr>
              <w:t>............... 10 mL</w:t>
            </w:r>
          </w:p>
        </w:tc>
      </w:tr>
      <w:tr w:rsidR="002F2A61"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F2A61" w:rsidRPr="00BE5CFD" w:rsidRDefault="002F2A61" w:rsidP="004239D9">
            <w:pPr>
              <w:pStyle w:val="Corpo"/>
              <w:jc w:val="center"/>
              <w:rPr>
                <w:sz w:val="16"/>
                <w:szCs w:val="16"/>
              </w:rPr>
            </w:pPr>
            <w:r>
              <w:rPr>
                <w:sz w:val="16"/>
                <w:szCs w:val="16"/>
              </w:rPr>
              <w:t>Dose única. Administrar conforme orientação médica.</w:t>
            </w:r>
          </w:p>
        </w:tc>
      </w:tr>
    </w:tbl>
    <w:p w:rsidR="002F2A61" w:rsidRDefault="002F2A61" w:rsidP="002F2A61">
      <w:pPr>
        <w:rPr>
          <w:rFonts w:ascii="Swis721 Th BT" w:hAnsi="Swis721 Th BT"/>
          <w:sz w:val="23"/>
          <w:szCs w:val="23"/>
        </w:rPr>
      </w:pPr>
    </w:p>
    <w:p w:rsidR="002F2A61" w:rsidRDefault="002F2A61" w:rsidP="002F2A61">
      <w:pPr>
        <w:tabs>
          <w:tab w:val="left" w:pos="2925"/>
        </w:tabs>
        <w:rPr>
          <w:rFonts w:ascii="Swis721 Th BT" w:hAnsi="Swis721 Th BT"/>
          <w:sz w:val="23"/>
          <w:szCs w:val="23"/>
        </w:rPr>
      </w:pPr>
      <w:r>
        <w:rPr>
          <w:rFonts w:ascii="Swis721 Th BT" w:hAnsi="Swis721 Th BT"/>
          <w:sz w:val="23"/>
          <w:szCs w:val="23"/>
        </w:rPr>
        <w:tab/>
      </w:r>
    </w:p>
    <w:p w:rsidR="00B60CB7" w:rsidRDefault="00B60CB7" w:rsidP="002F2A61">
      <w:pPr>
        <w:tabs>
          <w:tab w:val="left" w:pos="2925"/>
        </w:tabs>
        <w:rPr>
          <w:rFonts w:ascii="Swis721 Th BT" w:hAnsi="Swis721 Th BT"/>
          <w:sz w:val="23"/>
          <w:szCs w:val="23"/>
        </w:rPr>
      </w:pPr>
    </w:p>
    <w:p w:rsidR="00B60CB7" w:rsidRDefault="00B60CB7" w:rsidP="002F2A61">
      <w:pPr>
        <w:tabs>
          <w:tab w:val="left" w:pos="2925"/>
        </w:tabs>
        <w:rPr>
          <w:rFonts w:ascii="Swis721 Th BT" w:hAnsi="Swis721 Th BT"/>
          <w:sz w:val="23"/>
          <w:szCs w:val="23"/>
        </w:rPr>
      </w:pPr>
    </w:p>
    <w:p w:rsidR="004E07E9" w:rsidRDefault="004E07E9"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Default="004B740F" w:rsidP="004E07E9">
      <w:pPr>
        <w:pStyle w:val="Corpo"/>
        <w:rPr>
          <w:color w:val="FF0000"/>
        </w:rPr>
      </w:pPr>
    </w:p>
    <w:p w:rsidR="004B740F" w:rsidRPr="00F66D3E" w:rsidRDefault="004B740F" w:rsidP="004E07E9">
      <w:pPr>
        <w:pStyle w:val="Corpo"/>
        <w:rPr>
          <w:color w:val="FF0000"/>
        </w:rPr>
      </w:pPr>
    </w:p>
    <w:p w:rsidR="004E07E9" w:rsidRDefault="004E07E9"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C6526B" w:rsidRDefault="00C6526B" w:rsidP="002F2A61">
      <w:pPr>
        <w:tabs>
          <w:tab w:val="left" w:pos="2925"/>
        </w:tabs>
        <w:rPr>
          <w:rFonts w:ascii="Swis721 Th BT" w:hAnsi="Swis721 Th BT"/>
          <w:sz w:val="23"/>
          <w:szCs w:val="23"/>
        </w:rPr>
      </w:pPr>
    </w:p>
    <w:p w:rsidR="0085110B" w:rsidRPr="00D24E86" w:rsidRDefault="0085110B" w:rsidP="0085110B">
      <w:pPr>
        <w:pStyle w:val="Ttulo1"/>
        <w:jc w:val="right"/>
        <w:rPr>
          <w:u w:val="single"/>
        </w:rPr>
      </w:pPr>
      <w:bookmarkStart w:id="95" w:name="_Toc531180592"/>
      <w:r>
        <w:rPr>
          <w:u w:val="single"/>
        </w:rPr>
        <w:lastRenderedPageBreak/>
        <w:t>VITAMINAS E MINERAIS</w:t>
      </w:r>
      <w:bookmarkEnd w:id="95"/>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Default="0085110B" w:rsidP="002F2A61">
      <w:pPr>
        <w:tabs>
          <w:tab w:val="left" w:pos="2925"/>
        </w:tabs>
        <w:rPr>
          <w:rFonts w:ascii="Swis721 Th BT" w:hAnsi="Swis721 Th BT"/>
          <w:sz w:val="23"/>
          <w:szCs w:val="23"/>
        </w:rPr>
      </w:pPr>
    </w:p>
    <w:p w:rsidR="0085110B" w:rsidRPr="00970067" w:rsidRDefault="0085110B" w:rsidP="0085110B">
      <w:pPr>
        <w:pStyle w:val="Ttulo1"/>
      </w:pPr>
      <w:bookmarkStart w:id="96" w:name="_Toc531180593"/>
      <w:r>
        <w:lastRenderedPageBreak/>
        <w:t>Suplementação de Vitaminas e Minerais</w:t>
      </w:r>
      <w:bookmarkEnd w:id="96"/>
    </w:p>
    <w:p w:rsidR="0085110B" w:rsidRPr="00947A87" w:rsidRDefault="0085110B" w:rsidP="0085110B">
      <w:pPr>
        <w:pStyle w:val="Ttulo2"/>
      </w:pPr>
      <w:bookmarkStart w:id="97" w:name="_Toc531180594"/>
      <w:r>
        <w:t>A Importância da Suplementação em Crianças</w:t>
      </w:r>
      <w:bookmarkEnd w:id="97"/>
    </w:p>
    <w:p w:rsidR="0085110B" w:rsidRDefault="0085110B" w:rsidP="002F2A61">
      <w:pPr>
        <w:tabs>
          <w:tab w:val="left" w:pos="2925"/>
        </w:tabs>
        <w:rPr>
          <w:rFonts w:ascii="Swis721 Th BT" w:hAnsi="Swis721 Th BT"/>
          <w:sz w:val="23"/>
          <w:szCs w:val="23"/>
        </w:rPr>
      </w:pPr>
    </w:p>
    <w:p w:rsidR="0085110B" w:rsidRDefault="0085110B" w:rsidP="0085110B">
      <w:pPr>
        <w:pStyle w:val="Corpo"/>
        <w:spacing w:after="120"/>
      </w:pPr>
      <w:r>
        <w:t xml:space="preserve">Os </w:t>
      </w:r>
      <w:r w:rsidRPr="000313B8">
        <w:rPr>
          <w:b/>
        </w:rPr>
        <w:t>três primeiros anos da vida</w:t>
      </w:r>
      <w:r>
        <w:t xml:space="preserve"> representam o período mais importante para o desenvolvimento do indivíduo. </w:t>
      </w:r>
    </w:p>
    <w:p w:rsidR="0085110B" w:rsidRDefault="0085110B" w:rsidP="0085110B">
      <w:pPr>
        <w:pStyle w:val="Corpo"/>
        <w:spacing w:after="120"/>
      </w:pPr>
    </w:p>
    <w:p w:rsidR="0085110B" w:rsidRDefault="001D3E14" w:rsidP="0085110B">
      <w:pPr>
        <w:pStyle w:val="Corpo"/>
        <w:spacing w:after="120"/>
      </w:pPr>
      <w:r>
        <w:rPr>
          <w:noProof/>
          <w:lang w:eastAsia="pt-BR"/>
        </w:rPr>
        <mc:AlternateContent>
          <mc:Choice Requires="wps">
            <w:drawing>
              <wp:anchor distT="45720" distB="45720" distL="114300" distR="114300" simplePos="0" relativeHeight="251909120" behindDoc="0" locked="0" layoutInCell="1" allowOverlap="1">
                <wp:simplePos x="0" y="0"/>
                <wp:positionH relativeFrom="margin">
                  <wp:align>left</wp:align>
                </wp:positionH>
                <wp:positionV relativeFrom="paragraph">
                  <wp:posOffset>12065</wp:posOffset>
                </wp:positionV>
                <wp:extent cx="2943225" cy="1038225"/>
                <wp:effectExtent l="0" t="0" r="28575" b="28575"/>
                <wp:wrapNone/>
                <wp:docPr id="1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1038225"/>
                        </a:xfrm>
                        <a:prstGeom prst="rect">
                          <a:avLst/>
                        </a:prstGeom>
                        <a:solidFill>
                          <a:srgbClr val="FFFFFF"/>
                        </a:solidFill>
                        <a:ln w="9525">
                          <a:solidFill>
                            <a:srgbClr val="0082B2"/>
                          </a:solidFill>
                          <a:prstDash val="lgDash"/>
                          <a:miter lim="800000"/>
                          <a:headEnd/>
                          <a:tailEnd/>
                        </a:ln>
                      </wps:spPr>
                      <wps:txbx>
                        <w:txbxContent>
                          <w:p w:rsidR="002E5EAF" w:rsidRDefault="002E5EAF" w:rsidP="0085110B">
                            <w:pPr>
                              <w:pStyle w:val="Corpo"/>
                              <w:spacing w:after="120"/>
                            </w:pPr>
                            <w:r>
                              <w:t xml:space="preserve">Essa fase da vida </w:t>
                            </w:r>
                            <w:r w:rsidRPr="000313B8">
                              <w:rPr>
                                <w:b/>
                              </w:rPr>
                              <w:t>constitui a de maior vulnerabilidade relacionada ao aparecimento de doenças infecciosas, de desnutrição e de alterações significativas no sistema nervoso central</w:t>
                            </w:r>
                            <w:r>
                              <w:t xml:space="preserve">. </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3" type="#_x0000_t202" style="position:absolute;left:0;text-align:left;margin-left:0;margin-top:.95pt;width:231.75pt;height:81.75pt;z-index:2519091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" strokecolor="#0082b2">
                <v:stroke dashstyle="longDash"/>
                <v:textbox>
                  <w:txbxContent>
                    <w:p w:rsidR="002E5EAF" w:rsidRDefault="002E5EAF" w:rsidP="0085110B">
                      <w:pPr>
                        <w:pStyle w:val="Corpo"/>
                        <w:spacing w:after="120"/>
                      </w:pPr>
                      <w:r>
                        <w:t xml:space="preserve">Essa fase da vida </w:t>
                      </w:r>
                      <w:r w:rsidRPr="000313B8">
                        <w:rPr>
                          <w:b/>
                        </w:rPr>
                        <w:t>constitui a de maior vulnerabilidade relacionada ao aparecimento de doenças infecciosas, de desnutrição e de alterações significativas no sistema nervoso central</w:t>
                      </w:r>
                      <w:r>
                        <w:t xml:space="preserve">. </w:t>
                      </w:r>
                    </w:p>
                    <w:p w:rsidR="002E5EAF" w:rsidRDefault="002E5EAF"/>
                  </w:txbxContent>
                </v:textbox>
                <w10:wrap anchorx="margin"/>
              </v:shape>
            </w:pict>
          </mc:Fallback>
        </mc:AlternateContent>
      </w:r>
    </w:p>
    <w:p w:rsidR="0085110B" w:rsidRDefault="0085110B" w:rsidP="0085110B">
      <w:pPr>
        <w:pStyle w:val="Corpo"/>
        <w:spacing w:after="120"/>
      </w:pPr>
    </w:p>
    <w:p w:rsidR="0085110B" w:rsidRDefault="0085110B" w:rsidP="0085110B">
      <w:pPr>
        <w:pStyle w:val="Corpo"/>
        <w:spacing w:after="120"/>
      </w:pPr>
    </w:p>
    <w:p w:rsidR="0085110B" w:rsidRDefault="0085110B" w:rsidP="0085110B">
      <w:pPr>
        <w:pStyle w:val="Corpo"/>
        <w:spacing w:after="120"/>
      </w:pPr>
    </w:p>
    <w:p w:rsidR="001D3E14" w:rsidRDefault="001D3E14" w:rsidP="0085110B">
      <w:pPr>
        <w:pStyle w:val="Corpo"/>
        <w:spacing w:after="120"/>
      </w:pPr>
      <w:r>
        <w:rPr>
          <w:noProof/>
          <w:lang w:eastAsia="pt-BR"/>
        </w:rPr>
        <mc:AlternateContent>
          <mc:Choice Requires="wps">
            <w:drawing>
              <wp:anchor distT="0" distB="0" distL="114300" distR="114300" simplePos="0" relativeHeight="251912192" behindDoc="0" locked="0" layoutInCell="1" allowOverlap="1">
                <wp:simplePos x="0" y="0"/>
                <wp:positionH relativeFrom="column">
                  <wp:posOffset>1443990</wp:posOffset>
                </wp:positionH>
                <wp:positionV relativeFrom="paragraph">
                  <wp:posOffset>73660</wp:posOffset>
                </wp:positionV>
                <wp:extent cx="0" cy="466725"/>
                <wp:effectExtent l="76200" t="0" r="57150" b="47625"/>
                <wp:wrapNone/>
                <wp:docPr id="148" name="Conector de seta reta 148"/>
                <wp:cNvGraphicFramePr/>
                <a:graphic xmlns:a="http://schemas.openxmlformats.org/drawingml/2006/main">
                  <a:graphicData uri="http://schemas.microsoft.com/office/word/2010/wordprocessingShape">
                    <wps:wsp>
                      <wps:cNvCnPr/>
                      <wps:spPr>
                        <a:xfrm>
                          <a:off x="0" y="0"/>
                          <a:ext cx="0" cy="466725"/>
                        </a:xfrm>
                        <a:prstGeom prst="straightConnector1">
                          <a:avLst/>
                        </a:prstGeom>
                        <a:ln>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FC973B" id="Conector de seta reta 148" o:spid="_x0000_s1026" type="#_x0000_t32" style="position:absolute;margin-left:113.7pt;margin-top:5.8pt;width:0;height:36.75pt;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" strokecolor="#404040 [2429]" strokeweight=".5pt">
                <v:stroke endarrow="block" joinstyle="miter"/>
              </v:shape>
            </w:pict>
          </mc:Fallback>
        </mc:AlternateContent>
      </w:r>
    </w:p>
    <w:p w:rsidR="001D3E14" w:rsidRDefault="001D3E14" w:rsidP="0085110B">
      <w:pPr>
        <w:pStyle w:val="Corpo"/>
        <w:spacing w:after="120"/>
      </w:pPr>
    </w:p>
    <w:p w:rsidR="001D3E14" w:rsidRDefault="001D3E14" w:rsidP="0085110B">
      <w:pPr>
        <w:pStyle w:val="Corpo"/>
        <w:spacing w:after="120"/>
      </w:pPr>
      <w:r>
        <w:rPr>
          <w:noProof/>
          <w:lang w:eastAsia="pt-BR"/>
        </w:rPr>
        <mc:AlternateContent>
          <mc:Choice Requires="wps">
            <w:drawing>
              <wp:anchor distT="45720" distB="45720" distL="114300" distR="114300" simplePos="0" relativeHeight="251911168" behindDoc="0" locked="0" layoutInCell="1" allowOverlap="1" wp14:anchorId="2B061217" wp14:editId="22F0B886">
                <wp:simplePos x="0" y="0"/>
                <wp:positionH relativeFrom="margin">
                  <wp:posOffset>-635</wp:posOffset>
                </wp:positionH>
                <wp:positionV relativeFrom="paragraph">
                  <wp:posOffset>56515</wp:posOffset>
                </wp:positionV>
                <wp:extent cx="2943225" cy="1009650"/>
                <wp:effectExtent l="0" t="0" r="28575" b="19050"/>
                <wp:wrapNone/>
                <wp:docPr id="14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1009650"/>
                        </a:xfrm>
                        <a:prstGeom prst="rect">
                          <a:avLst/>
                        </a:prstGeom>
                        <a:solidFill>
                          <a:srgbClr val="FFFFFF"/>
                        </a:solidFill>
                        <a:ln w="9525">
                          <a:solidFill>
                            <a:srgbClr val="0082B2"/>
                          </a:solidFill>
                          <a:prstDash val="lgDash"/>
                          <a:miter lim="800000"/>
                          <a:headEnd/>
                          <a:tailEnd/>
                        </a:ln>
                      </wps:spPr>
                      <wps:txbx>
                        <w:txbxContent>
                          <w:p w:rsidR="002E5EAF" w:rsidRDefault="002E5EAF" w:rsidP="001D3E14">
                            <w:pPr>
                              <w:pStyle w:val="Corpo"/>
                              <w:spacing w:after="120"/>
                            </w:pPr>
                            <w:r>
                              <w:t xml:space="preserve">De caráter positivo é o fato de ser a </w:t>
                            </w:r>
                            <w:r w:rsidRPr="000313B8">
                              <w:rPr>
                                <w:b/>
                              </w:rPr>
                              <w:t xml:space="preserve">etapa do ciclo da vida com maiores possibilidades de reversão de danos </w:t>
                            </w:r>
                            <w:r>
                              <w:t>causados pelas doenças e as deficiências nutricionais, inclusive de micronutrientes.</w:t>
                            </w:r>
                          </w:p>
                          <w:p w:rsidR="002E5EAF" w:rsidRDefault="002E5EAF" w:rsidP="001D3E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61217" id="_x0000_s1114" type="#_x0000_t202" style="position:absolute;left:0;text-align:left;margin-left:-.05pt;margin-top:4.45pt;width:231.75pt;height:79.5pt;z-index:251911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" strokecolor="#0082b2">
                <v:stroke dashstyle="longDash"/>
                <v:textbox>
                  <w:txbxContent>
                    <w:p w:rsidR="002E5EAF" w:rsidRDefault="002E5EAF" w:rsidP="001D3E14">
                      <w:pPr>
                        <w:pStyle w:val="Corpo"/>
                        <w:spacing w:after="120"/>
                      </w:pPr>
                      <w:r>
                        <w:t xml:space="preserve">De caráter positivo é o fato de ser a </w:t>
                      </w:r>
                      <w:r w:rsidRPr="000313B8">
                        <w:rPr>
                          <w:b/>
                        </w:rPr>
                        <w:t xml:space="preserve">etapa do ciclo da vida com maiores possibilidades de reversão de danos </w:t>
                      </w:r>
                      <w:r>
                        <w:t>causados pelas doenças e as deficiências nutricionais, inclusive de micronutrientes.</w:t>
                      </w:r>
                    </w:p>
                    <w:p w:rsidR="002E5EAF" w:rsidRDefault="002E5EAF" w:rsidP="001D3E14"/>
                  </w:txbxContent>
                </v:textbox>
                <w10:wrap anchorx="margin"/>
              </v:shape>
            </w:pict>
          </mc:Fallback>
        </mc:AlternateContent>
      </w:r>
    </w:p>
    <w:p w:rsidR="001D3E14" w:rsidRDefault="001D3E14" w:rsidP="0085110B">
      <w:pPr>
        <w:pStyle w:val="Corpo"/>
        <w:spacing w:after="120"/>
      </w:pPr>
    </w:p>
    <w:p w:rsidR="001D3E14" w:rsidRDefault="001D3E14" w:rsidP="0085110B">
      <w:pPr>
        <w:pStyle w:val="Corpo"/>
        <w:spacing w:after="120"/>
      </w:pPr>
    </w:p>
    <w:p w:rsidR="001D3E14" w:rsidRDefault="001D3E14" w:rsidP="0085110B">
      <w:pPr>
        <w:pStyle w:val="Corpo"/>
        <w:spacing w:after="120"/>
      </w:pPr>
    </w:p>
    <w:p w:rsidR="001D3E14" w:rsidRDefault="001D3E14" w:rsidP="0085110B">
      <w:pPr>
        <w:pStyle w:val="Corpo"/>
        <w:spacing w:after="120"/>
      </w:pPr>
    </w:p>
    <w:p w:rsidR="001D3E14" w:rsidRDefault="001D3E14" w:rsidP="0085110B">
      <w:pPr>
        <w:pStyle w:val="Corpo"/>
        <w:spacing w:after="120"/>
      </w:pPr>
      <w:r>
        <w:rPr>
          <w:noProof/>
          <w:lang w:eastAsia="pt-BR"/>
        </w:rPr>
        <mc:AlternateContent>
          <mc:Choice Requires="wps">
            <w:drawing>
              <wp:anchor distT="45720" distB="45720" distL="114300" distR="114300" simplePos="0" relativeHeight="251914240" behindDoc="0" locked="0" layoutInCell="1" allowOverlap="1">
                <wp:simplePos x="0" y="0"/>
                <wp:positionH relativeFrom="margin">
                  <wp:posOffset>-22860</wp:posOffset>
                </wp:positionH>
                <wp:positionV relativeFrom="paragraph">
                  <wp:posOffset>133985</wp:posOffset>
                </wp:positionV>
                <wp:extent cx="5372100" cy="847725"/>
                <wp:effectExtent l="0" t="0" r="0" b="9525"/>
                <wp:wrapNone/>
                <wp:docPr id="1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47725"/>
                        </a:xfrm>
                        <a:prstGeom prst="rect">
                          <a:avLst/>
                        </a:prstGeom>
                        <a:solidFill>
                          <a:srgbClr val="0070C0"/>
                        </a:solidFill>
                        <a:ln w="9525">
                          <a:noFill/>
                          <a:miter lim="800000"/>
                          <a:headEnd/>
                          <a:tailEnd/>
                        </a:ln>
                      </wps:spPr>
                      <wps:txbx>
                        <w:txbxContent>
                          <w:p w:rsidR="002E5EAF" w:rsidRPr="001D3E14" w:rsidRDefault="002E5EAF" w:rsidP="001D3E14">
                            <w:pPr>
                              <w:pStyle w:val="Corpo"/>
                              <w:spacing w:after="120"/>
                              <w:rPr>
                                <w:b/>
                                <w:color w:val="FFFFFF" w:themeColor="background1"/>
                              </w:rPr>
                            </w:pPr>
                            <w:r w:rsidRPr="001D3E14">
                              <w:rPr>
                                <w:b/>
                                <w:color w:val="FFFFFF" w:themeColor="background1"/>
                              </w:rPr>
                              <w:t xml:space="preserve">Na maioria dos países em desenvolvimento, e também em alguns grupos populacionais de países desenvolvidos, a alimentação habitual é insuficiente para suprir 100% dos requerimentos de micronutrientes das crianças, principalmente, para os minerais ferro, zinco e cálcio. </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5" type="#_x0000_t202" style="position:absolute;left:0;text-align:left;margin-left:-1.8pt;margin-top:10.55pt;width:423pt;height:66.75pt;z-index:251914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" fillcolor="#0070c0" stroked="f">
                <v:textbox>
                  <w:txbxContent>
                    <w:p w:rsidR="002E5EAF" w:rsidRPr="001D3E14" w:rsidRDefault="002E5EAF" w:rsidP="001D3E14">
                      <w:pPr>
                        <w:pStyle w:val="Corpo"/>
                        <w:spacing w:after="120"/>
                        <w:rPr>
                          <w:b/>
                          <w:color w:val="FFFFFF" w:themeColor="background1"/>
                        </w:rPr>
                      </w:pPr>
                      <w:r w:rsidRPr="001D3E14">
                        <w:rPr>
                          <w:b/>
                          <w:color w:val="FFFFFF" w:themeColor="background1"/>
                        </w:rPr>
                        <w:t xml:space="preserve">Na maioria dos países em desenvolvimento, e também em alguns grupos populacionais de países desenvolvidos, a alimentação habitual é insuficiente para suprir 100% dos requerimentos de micronutrientes das crianças, principalmente, para os minerais ferro, zinco e cálcio. </w:t>
                      </w:r>
                    </w:p>
                    <w:p w:rsidR="002E5EAF" w:rsidRDefault="002E5EAF"/>
                  </w:txbxContent>
                </v:textbox>
                <w10:wrap anchorx="margin"/>
              </v:shape>
            </w:pict>
          </mc:Fallback>
        </mc:AlternateContent>
      </w:r>
    </w:p>
    <w:p w:rsidR="001D3E14" w:rsidRDefault="001D3E14" w:rsidP="0085110B">
      <w:pPr>
        <w:pStyle w:val="Corpo"/>
        <w:spacing w:after="120"/>
      </w:pPr>
    </w:p>
    <w:p w:rsidR="001D3E14" w:rsidRDefault="001D3E14" w:rsidP="0085110B">
      <w:pPr>
        <w:pStyle w:val="Corpo"/>
        <w:spacing w:after="120"/>
      </w:pPr>
    </w:p>
    <w:p w:rsidR="001D3E14" w:rsidRDefault="001D3E14" w:rsidP="0085110B">
      <w:pPr>
        <w:pStyle w:val="Corpo"/>
        <w:spacing w:after="120"/>
      </w:pPr>
    </w:p>
    <w:p w:rsidR="001D3E14" w:rsidRDefault="001D3E14" w:rsidP="001D3E14">
      <w:pPr>
        <w:pStyle w:val="Corpo"/>
        <w:spacing w:after="0"/>
      </w:pPr>
      <w:r>
        <w:rPr>
          <w:noProof/>
          <w:lang w:eastAsia="pt-BR"/>
        </w:rPr>
        <mc:AlternateContent>
          <mc:Choice Requires="wps">
            <w:drawing>
              <wp:anchor distT="0" distB="0" distL="114300" distR="114300" simplePos="0" relativeHeight="251915264" behindDoc="0" locked="0" layoutInCell="1" allowOverlap="1">
                <wp:simplePos x="0" y="0"/>
                <wp:positionH relativeFrom="margin">
                  <wp:align>center</wp:align>
                </wp:positionH>
                <wp:positionV relativeFrom="paragraph">
                  <wp:posOffset>90805</wp:posOffset>
                </wp:positionV>
                <wp:extent cx="276225" cy="209550"/>
                <wp:effectExtent l="0" t="0" r="9525" b="0"/>
                <wp:wrapNone/>
                <wp:docPr id="150" name="Triângulo isósceles 150"/>
                <wp:cNvGraphicFramePr/>
                <a:graphic xmlns:a="http://schemas.openxmlformats.org/drawingml/2006/main">
                  <a:graphicData uri="http://schemas.microsoft.com/office/word/2010/wordprocessingShape">
                    <wps:wsp>
                      <wps:cNvSpPr/>
                      <wps:spPr>
                        <a:xfrm rot="10800000">
                          <a:off x="0" y="0"/>
                          <a:ext cx="276225" cy="209550"/>
                        </a:xfrm>
                        <a:prstGeom prst="triangle">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65E8EA" id="Triângulo isósceles 150" o:spid="_x0000_s1026" type="#_x0000_t5" style="position:absolute;margin-left:0;margin-top:7.15pt;width:21.75pt;height:16.5pt;rotation:180;z-index:251915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" fillcolor="#aeaaaa [2414]" stroked="f" strokeweight="1pt">
                <w10:wrap anchorx="margin"/>
              </v:shape>
            </w:pict>
          </mc:Fallback>
        </mc:AlternateContent>
      </w:r>
    </w:p>
    <w:p w:rsidR="001D3E14" w:rsidRDefault="001D3E14" w:rsidP="001D3E14">
      <w:pPr>
        <w:pStyle w:val="Corpo"/>
        <w:spacing w:after="0"/>
      </w:pPr>
    </w:p>
    <w:p w:rsidR="0085110B" w:rsidRDefault="0085110B" w:rsidP="001D3E14">
      <w:pPr>
        <w:pStyle w:val="Corpo"/>
        <w:spacing w:after="0"/>
      </w:pPr>
      <w:r>
        <w:t xml:space="preserve">Isso também é válido, embora em menor grau, para algumas vitaminas, incluindo a vitamina A. </w:t>
      </w:r>
    </w:p>
    <w:p w:rsidR="001D3E14" w:rsidRDefault="001D3E14" w:rsidP="001D3E14">
      <w:pPr>
        <w:pStyle w:val="Corpo"/>
        <w:spacing w:after="0"/>
      </w:pPr>
    </w:p>
    <w:p w:rsidR="0085110B" w:rsidRDefault="0085110B" w:rsidP="002A0B3A">
      <w:pPr>
        <w:pStyle w:val="Corpo"/>
        <w:spacing w:after="120"/>
        <w:jc w:val="center"/>
      </w:pPr>
      <w:r>
        <w:t xml:space="preserve">Este fato alerta para a </w:t>
      </w:r>
      <w:r w:rsidRPr="000313B8">
        <w:rPr>
          <w:b/>
        </w:rPr>
        <w:t>necessidade da administração de suplementos nutricionais para otimizar o potencial genético de crescimento físico, além do desenvolvimento, assim como prevenir o surgimento de doenças infecciosas</w:t>
      </w:r>
      <w:r>
        <w:t>.</w:t>
      </w:r>
    </w:p>
    <w:p w:rsidR="0085110B" w:rsidRDefault="0085110B" w:rsidP="002F2A61">
      <w:pPr>
        <w:tabs>
          <w:tab w:val="left" w:pos="2925"/>
        </w:tabs>
        <w:rPr>
          <w:rFonts w:ascii="Swis721 Th BT" w:hAnsi="Swis721 Th BT"/>
          <w:sz w:val="23"/>
          <w:szCs w:val="23"/>
        </w:rPr>
      </w:pPr>
    </w:p>
    <w:p w:rsidR="002A0B3A" w:rsidRDefault="002A0B3A" w:rsidP="002F2A61">
      <w:pPr>
        <w:tabs>
          <w:tab w:val="left" w:pos="2925"/>
        </w:tabs>
        <w:rPr>
          <w:rFonts w:ascii="Swis721 Th BT" w:hAnsi="Swis721 Th BT"/>
          <w:sz w:val="23"/>
          <w:szCs w:val="23"/>
        </w:rPr>
      </w:pPr>
    </w:p>
    <w:p w:rsidR="00A0672D" w:rsidRPr="00970067" w:rsidRDefault="00A0672D" w:rsidP="00A0672D">
      <w:pPr>
        <w:pStyle w:val="Ttulo1"/>
      </w:pPr>
      <w:bookmarkStart w:id="98" w:name="_Toc531180595"/>
      <w:r>
        <w:lastRenderedPageBreak/>
        <w:t>Formulário</w:t>
      </w:r>
      <w:bookmarkEnd w:id="98"/>
    </w:p>
    <w:p w:rsidR="00A0672D" w:rsidRPr="00CF2C59" w:rsidRDefault="00A0672D" w:rsidP="00A0672D">
      <w:pPr>
        <w:pStyle w:val="Ttulo2"/>
      </w:pPr>
      <w:bookmarkStart w:id="99" w:name="_Toc531180596"/>
      <w:r>
        <w:t>Suplementação Vitamínica e Mineral</w:t>
      </w:r>
      <w:bookmarkEnd w:id="99"/>
    </w:p>
    <w:p w:rsidR="002A0B3A" w:rsidRDefault="002A0B3A" w:rsidP="002F2A61">
      <w:pPr>
        <w:tabs>
          <w:tab w:val="left" w:pos="2925"/>
        </w:tabs>
        <w:rPr>
          <w:rFonts w:ascii="Swis721 Th BT" w:hAnsi="Swis721 Th BT"/>
          <w:sz w:val="23"/>
          <w:szCs w:val="23"/>
        </w:rPr>
      </w:pPr>
    </w:p>
    <w:p w:rsidR="002A5AF9" w:rsidRDefault="002A5AF9" w:rsidP="002A5AF9">
      <w:pPr>
        <w:pStyle w:val="Corpo"/>
        <w:ind w:right="-1"/>
        <w:rPr>
          <w:b/>
          <w:szCs w:val="23"/>
          <w:u w:val="single"/>
        </w:rPr>
      </w:pPr>
      <w:r w:rsidRPr="002A5AF9">
        <w:rPr>
          <w:b/>
          <w:szCs w:val="23"/>
          <w:u w:val="single"/>
        </w:rPr>
        <w:t>Suplementação com Cápsulas de Vitamina D3 para Crianças e Adolescentes Obesos</w:t>
      </w:r>
      <w:r w:rsidR="00F66D3E">
        <w:rPr>
          <w:b/>
          <w:szCs w:val="23"/>
          <w:u w:val="single"/>
        </w:rPr>
        <w:t xml:space="preserve"> (4 a 16 anos)</w:t>
      </w:r>
    </w:p>
    <w:p w:rsidR="002A5AF9" w:rsidRPr="007E75E6" w:rsidRDefault="002A5AF9" w:rsidP="002A5AF9">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2A5AF9"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2A5AF9" w:rsidRPr="007E75E6" w:rsidRDefault="00295F4A" w:rsidP="004239D9">
            <w:pPr>
              <w:pStyle w:val="Corpo"/>
              <w:jc w:val="center"/>
              <w:rPr>
                <w:b/>
                <w:color w:val="FFFFFF" w:themeColor="background1"/>
              </w:rPr>
            </w:pPr>
            <w:r>
              <w:rPr>
                <w:b/>
                <w:color w:val="FFFFFF" w:themeColor="background1"/>
                <w:sz w:val="22"/>
              </w:rPr>
              <w:t>Vitamina D3</w:t>
            </w:r>
            <w:r w:rsidR="002A5AF9">
              <w:rPr>
                <w:b/>
                <w:color w:val="FFFFFF" w:themeColor="background1"/>
                <w:sz w:val="22"/>
              </w:rPr>
              <w:t xml:space="preserve"> </w:t>
            </w:r>
            <w:r>
              <w:rPr>
                <w:b/>
                <w:color w:val="FFFFFF" w:themeColor="background1"/>
                <w:sz w:val="22"/>
              </w:rPr>
              <w:t>para Crianças</w:t>
            </w:r>
          </w:p>
        </w:tc>
      </w:tr>
      <w:tr w:rsidR="002A5AF9"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2A5AF9" w:rsidRPr="007E75E6" w:rsidRDefault="00295F4A" w:rsidP="004239D9">
            <w:pPr>
              <w:pStyle w:val="Corpo"/>
              <w:jc w:val="center"/>
              <w:rPr>
                <w:rFonts w:cs="Calibri"/>
                <w:szCs w:val="23"/>
              </w:rPr>
            </w:pPr>
            <w:r>
              <w:rPr>
                <w:rFonts w:cs="Calibri"/>
                <w:color w:val="auto"/>
                <w:szCs w:val="23"/>
              </w:rPr>
              <w:t>Vitamin</w:t>
            </w:r>
            <w:r w:rsidR="008F1839">
              <w:rPr>
                <w:rFonts w:cs="Calibri"/>
                <w:color w:val="auto"/>
                <w:szCs w:val="23"/>
              </w:rPr>
              <w:t>a D3........................</w:t>
            </w:r>
            <w:r>
              <w:rPr>
                <w:rFonts w:cs="Calibri"/>
                <w:color w:val="auto"/>
                <w:szCs w:val="23"/>
              </w:rPr>
              <w:t>........ 1.200 UI</w:t>
            </w:r>
          </w:p>
        </w:tc>
      </w:tr>
      <w:tr w:rsidR="002A5AF9"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A5AF9" w:rsidRPr="007E75E6" w:rsidRDefault="008F1839" w:rsidP="004239D9">
            <w:pPr>
              <w:pStyle w:val="Corpo"/>
              <w:rPr>
                <w:color w:val="000000" w:themeColor="text1"/>
              </w:rPr>
            </w:pPr>
            <w:r>
              <w:rPr>
                <w:color w:val="000000" w:themeColor="text1"/>
              </w:rPr>
              <w:t>Excipiente qsp.............</w:t>
            </w:r>
            <w:r w:rsidR="002A5AF9">
              <w:rPr>
                <w:color w:val="000000" w:themeColor="text1"/>
              </w:rPr>
              <w:t>.............. 1 Cápsula</w:t>
            </w:r>
          </w:p>
        </w:tc>
      </w:tr>
      <w:tr w:rsidR="002A5AF9"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A5AF9" w:rsidRPr="00BE5CFD" w:rsidRDefault="00295F4A" w:rsidP="004239D9">
            <w:pPr>
              <w:pStyle w:val="Corpo"/>
              <w:jc w:val="center"/>
              <w:rPr>
                <w:sz w:val="16"/>
                <w:szCs w:val="16"/>
              </w:rPr>
            </w:pPr>
            <w:r w:rsidRPr="00295F4A">
              <w:rPr>
                <w:sz w:val="16"/>
                <w:szCs w:val="16"/>
              </w:rPr>
              <w:t>Administrar 1 cápsula ao dia ou conforme orientação médica.</w:t>
            </w:r>
          </w:p>
        </w:tc>
      </w:tr>
    </w:tbl>
    <w:p w:rsidR="002A5AF9" w:rsidRDefault="002A5AF9" w:rsidP="002F2A61">
      <w:pPr>
        <w:tabs>
          <w:tab w:val="left" w:pos="2925"/>
        </w:tabs>
        <w:rPr>
          <w:rFonts w:ascii="Swis721 Th BT" w:hAnsi="Swis721 Th BT"/>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295F4A"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295F4A" w:rsidRPr="007E75E6" w:rsidRDefault="00295F4A" w:rsidP="00295F4A">
            <w:pPr>
              <w:pStyle w:val="Corpo"/>
              <w:jc w:val="center"/>
              <w:rPr>
                <w:b/>
                <w:color w:val="FFFFFF" w:themeColor="background1"/>
              </w:rPr>
            </w:pPr>
            <w:r>
              <w:rPr>
                <w:b/>
                <w:color w:val="FFFFFF" w:themeColor="background1"/>
                <w:sz w:val="22"/>
              </w:rPr>
              <w:t>Vitamina D3 para Adolescentes</w:t>
            </w:r>
          </w:p>
        </w:tc>
      </w:tr>
      <w:tr w:rsidR="00295F4A"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295F4A" w:rsidRPr="007E75E6" w:rsidRDefault="008F1839" w:rsidP="00295F4A">
            <w:pPr>
              <w:pStyle w:val="Corpo"/>
              <w:jc w:val="center"/>
              <w:rPr>
                <w:rFonts w:cs="Calibri"/>
                <w:szCs w:val="23"/>
              </w:rPr>
            </w:pPr>
            <w:r>
              <w:rPr>
                <w:rFonts w:cs="Calibri"/>
                <w:color w:val="auto"/>
                <w:szCs w:val="23"/>
              </w:rPr>
              <w:t>Vitamina D3............</w:t>
            </w:r>
            <w:r w:rsidR="00295F4A">
              <w:rPr>
                <w:rFonts w:cs="Calibri"/>
                <w:color w:val="auto"/>
                <w:szCs w:val="23"/>
              </w:rPr>
              <w:t>.................... 4.000 UI</w:t>
            </w:r>
          </w:p>
        </w:tc>
      </w:tr>
      <w:tr w:rsidR="00295F4A"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95F4A" w:rsidRPr="007E75E6" w:rsidRDefault="008F1839" w:rsidP="004239D9">
            <w:pPr>
              <w:pStyle w:val="Corpo"/>
              <w:rPr>
                <w:color w:val="000000" w:themeColor="text1"/>
              </w:rPr>
            </w:pPr>
            <w:r>
              <w:rPr>
                <w:color w:val="000000" w:themeColor="text1"/>
              </w:rPr>
              <w:t>Excipiente qsp...............</w:t>
            </w:r>
            <w:r w:rsidR="00295F4A">
              <w:rPr>
                <w:color w:val="000000" w:themeColor="text1"/>
              </w:rPr>
              <w:t>............ 1 Cápsula</w:t>
            </w:r>
          </w:p>
        </w:tc>
      </w:tr>
      <w:tr w:rsidR="00295F4A"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95F4A" w:rsidRPr="00BE5CFD" w:rsidRDefault="00295F4A" w:rsidP="004239D9">
            <w:pPr>
              <w:pStyle w:val="Corpo"/>
              <w:jc w:val="center"/>
              <w:rPr>
                <w:sz w:val="16"/>
                <w:szCs w:val="16"/>
              </w:rPr>
            </w:pPr>
            <w:r w:rsidRPr="00295F4A">
              <w:rPr>
                <w:sz w:val="16"/>
                <w:szCs w:val="16"/>
              </w:rPr>
              <w:t>Administrar 1 cápsula ao dia ou conforme orientação médica.</w:t>
            </w:r>
          </w:p>
        </w:tc>
      </w:tr>
    </w:tbl>
    <w:p w:rsidR="002A5AF9" w:rsidRDefault="002A5AF9" w:rsidP="002F2A61">
      <w:pPr>
        <w:tabs>
          <w:tab w:val="left" w:pos="2925"/>
        </w:tabs>
        <w:rPr>
          <w:rFonts w:ascii="Swis721 Th BT" w:hAnsi="Swis721 Th BT"/>
          <w:sz w:val="23"/>
          <w:szCs w:val="23"/>
        </w:rPr>
      </w:pPr>
    </w:p>
    <w:p w:rsidR="00295F4A" w:rsidRPr="00295F4A" w:rsidRDefault="00295F4A" w:rsidP="00295F4A">
      <w:pPr>
        <w:pStyle w:val="formulas"/>
        <w:spacing w:after="120"/>
        <w:rPr>
          <w:rFonts w:ascii="Swis721 Th BT" w:hAnsi="Swis721 Th BT"/>
          <w:b/>
        </w:rPr>
      </w:pPr>
      <w:r w:rsidRPr="00295F4A">
        <w:rPr>
          <w:rFonts w:ascii="Swis721 Th BT" w:hAnsi="Swis721 Th BT"/>
          <w:b/>
        </w:rPr>
        <w:t>Crianças Obesas Apresentam Níveis Séricos de 25-(OH)D3 Menores Quando Comparadas com Crianças Não Obesas</w:t>
      </w:r>
    </w:p>
    <w:p w:rsidR="00295F4A" w:rsidRPr="00295F4A" w:rsidRDefault="00295F4A" w:rsidP="00295F4A">
      <w:pPr>
        <w:pStyle w:val="Corpo"/>
        <w:spacing w:after="120"/>
      </w:pPr>
      <w:r w:rsidRPr="00295F4A">
        <w:t xml:space="preserve">De acordo com um estudo conduzido por Aypak </w:t>
      </w:r>
      <w:r w:rsidRPr="00295F4A">
        <w:rPr>
          <w:i/>
        </w:rPr>
        <w:t>et al.</w:t>
      </w:r>
      <w:r w:rsidRPr="00295F4A">
        <w:t xml:space="preserve"> (2013), após análise de 168 crianças turcas de 4 a 16 anos de idade, verificou-se que 98,2% das crianças apresentavam níveis de 25(OH)D menores que 20 ng/mL.</w:t>
      </w:r>
    </w:p>
    <w:p w:rsidR="00295F4A" w:rsidRPr="00295F4A" w:rsidRDefault="00295F4A" w:rsidP="00295F4A">
      <w:pPr>
        <w:pStyle w:val="Corpo"/>
        <w:spacing w:after="120"/>
      </w:pPr>
      <w:r w:rsidRPr="00295F4A">
        <w:t xml:space="preserve">De acordo com Feng </w:t>
      </w:r>
      <w:r w:rsidRPr="00295F4A">
        <w:rPr>
          <w:i/>
        </w:rPr>
        <w:t>et al.</w:t>
      </w:r>
      <w:r w:rsidRPr="00295F4A">
        <w:t xml:space="preserve"> (2013), crianças obesas apresentam níveis séricos de 25-</w:t>
      </w:r>
      <w:r w:rsidRPr="00295F4A">
        <w:br/>
        <w:t xml:space="preserve">-(OH)D3 menores quando comparadas com crianças não obesas. </w:t>
      </w:r>
    </w:p>
    <w:p w:rsidR="00295F4A" w:rsidRDefault="00295F4A" w:rsidP="00295F4A">
      <w:pPr>
        <w:pStyle w:val="Corpo"/>
        <w:tabs>
          <w:tab w:val="left" w:pos="4253"/>
        </w:tabs>
        <w:spacing w:after="120"/>
        <w:rPr>
          <w:b/>
        </w:rPr>
      </w:pPr>
    </w:p>
    <w:p w:rsidR="00295F4A" w:rsidRPr="00295F4A" w:rsidRDefault="00295F4A" w:rsidP="00295F4A">
      <w:pPr>
        <w:pStyle w:val="Corpo"/>
        <w:tabs>
          <w:tab w:val="left" w:pos="4253"/>
        </w:tabs>
        <w:spacing w:after="120"/>
        <w:rPr>
          <w:b/>
        </w:rPr>
      </w:pPr>
      <w:r w:rsidRPr="00295F4A">
        <w:rPr>
          <w:b/>
        </w:rPr>
        <w:t>Melhora</w:t>
      </w:r>
      <w:r w:rsidR="008F1839">
        <w:rPr>
          <w:b/>
        </w:rPr>
        <w:t xml:space="preserve"> os</w:t>
      </w:r>
      <w:r w:rsidRPr="00295F4A">
        <w:rPr>
          <w:b/>
        </w:rPr>
        <w:t xml:space="preserve"> Níveis de Insulina em Adolescentes Obesos</w:t>
      </w:r>
    </w:p>
    <w:p w:rsidR="00295F4A" w:rsidRPr="004976A0" w:rsidRDefault="00295F4A" w:rsidP="00295F4A">
      <w:pPr>
        <w:pStyle w:val="Corpo"/>
        <w:tabs>
          <w:tab w:val="left" w:pos="4253"/>
        </w:tabs>
        <w:spacing w:after="120"/>
      </w:pPr>
      <w:r w:rsidRPr="004976A0">
        <w:t>O objetivo deste estudo foi determinar a eficácia e a segurança da suplementação de vitamina D3 em adolescentes obesos, e se o subsequente au</w:t>
      </w:r>
      <w:r w:rsidR="008F1839">
        <w:t>mento dos níveis séricos de 25</w:t>
      </w:r>
      <w:r w:rsidRPr="004976A0">
        <w:t>-hidroxivitamina D (25(OH)D) estava associado a uma melhora da sensibilidade à insulina e redução da inflamação. Adolescentes obesos (n=35; idade média=14,1±2,8 anos; IMC=39,8±6,1 kg/m</w:t>
      </w:r>
      <w:r w:rsidRPr="004976A0">
        <w:rPr>
          <w:vertAlign w:val="superscript"/>
        </w:rPr>
        <w:t>2</w:t>
      </w:r>
      <w:r w:rsidRPr="004976A0">
        <w:t>; 25(OH)D=19,6±7,1 ng/mL) foram randomizados para receber vitamina D3 (4000 UI/dia) ou placebo.</w:t>
      </w:r>
    </w:p>
    <w:p w:rsidR="00295F4A" w:rsidRPr="004976A0" w:rsidRDefault="00295F4A" w:rsidP="00295F4A">
      <w:pPr>
        <w:pStyle w:val="Corpo"/>
        <w:spacing w:after="120"/>
        <w:rPr>
          <w:rFonts w:cs="Futura Lt BT"/>
        </w:rPr>
      </w:pPr>
      <w:r w:rsidRPr="004976A0">
        <w:t>Medidas antropométricas, marcadores inflamatórios (TNF-</w:t>
      </w:r>
      <w:r w:rsidRPr="004976A0">
        <w:rPr>
          <w:rFonts w:ascii="Arial" w:hAnsi="Arial" w:cs="Arial"/>
          <w:lang w:val="en-US"/>
        </w:rPr>
        <w:t>α</w:t>
      </w:r>
      <w:r w:rsidRPr="004976A0">
        <w:rPr>
          <w:rFonts w:cs="Futura Lt BT"/>
        </w:rPr>
        <w:t>, proteína C-reativa, IL-6), adipocinas (leptina, adiponectina), glicemia de jejum, insulina de jejum e valores de HOMA-IR foram medidos no início e após 3 e 6 meses.</w:t>
      </w:r>
    </w:p>
    <w:p w:rsidR="00295F4A" w:rsidRDefault="00295F4A" w:rsidP="007425F1">
      <w:pPr>
        <w:pStyle w:val="Corpo"/>
        <w:numPr>
          <w:ilvl w:val="0"/>
          <w:numId w:val="45"/>
        </w:numPr>
        <w:spacing w:after="0"/>
      </w:pPr>
      <w:r w:rsidRPr="00A43B88">
        <w:lastRenderedPageBreak/>
        <w:t>Após 6 meses de suplementação, não houve diferenças significativas no IMC, marcadores inflamatórios séricos ou nas concentrações de glicose no plasma entre os grupos;</w:t>
      </w:r>
    </w:p>
    <w:p w:rsidR="007425F1" w:rsidRPr="00A43B88" w:rsidRDefault="007425F1" w:rsidP="007425F1">
      <w:pPr>
        <w:pStyle w:val="Corpo"/>
        <w:spacing w:after="0"/>
        <w:ind w:left="720"/>
      </w:pPr>
    </w:p>
    <w:p w:rsidR="00295F4A" w:rsidRDefault="00295F4A" w:rsidP="007425F1">
      <w:pPr>
        <w:pStyle w:val="Corpo"/>
        <w:numPr>
          <w:ilvl w:val="0"/>
          <w:numId w:val="45"/>
        </w:numPr>
        <w:spacing w:after="0"/>
      </w:pPr>
      <w:r w:rsidRPr="00A43B88">
        <w:t>Os participantes suplementados com vitamina D3 apresentaram aumento nos níveis de 25(OH)D séricos (19,5</w:t>
      </w:r>
      <w:r w:rsidRPr="00A43B88">
        <w:rPr>
          <w:i/>
        </w:rPr>
        <w:t xml:space="preserve"> versus </w:t>
      </w:r>
      <w:r w:rsidRPr="00A43B88">
        <w:t>2,8 ng/mL para o placebo, P&lt;0,001);</w:t>
      </w:r>
    </w:p>
    <w:p w:rsidR="007425F1" w:rsidRPr="00A43B88" w:rsidRDefault="007425F1" w:rsidP="007425F1">
      <w:pPr>
        <w:pStyle w:val="Corpo"/>
        <w:spacing w:after="0"/>
      </w:pPr>
    </w:p>
    <w:p w:rsidR="00295F4A" w:rsidRDefault="00295F4A" w:rsidP="007425F1">
      <w:pPr>
        <w:pStyle w:val="Corpo"/>
        <w:numPr>
          <w:ilvl w:val="0"/>
          <w:numId w:val="45"/>
        </w:numPr>
        <w:spacing w:after="0"/>
      </w:pPr>
      <w:r w:rsidRPr="00A43B88">
        <w:t xml:space="preserve">Os participantes suplementadas com vitamina D3 apresentaram melhora dos níveis de insulina de jejum (-6,5 </w:t>
      </w:r>
      <w:r w:rsidRPr="00A43B88">
        <w:rPr>
          <w:i/>
        </w:rPr>
        <w:t xml:space="preserve">versus </w:t>
      </w:r>
      <w:r w:rsidRPr="00A43B88">
        <w:t xml:space="preserve">1,2 mcU/mL para o placebo, P=0,026), HOMA-IR (-1,363 </w:t>
      </w:r>
      <w:r w:rsidRPr="00A43B88">
        <w:rPr>
          <w:i/>
        </w:rPr>
        <w:t xml:space="preserve">versus </w:t>
      </w:r>
      <w:r w:rsidRPr="00A43B88">
        <w:t xml:space="preserve">0,27 para o placebo, P=0,033) e relação leptina/adiponectina (-1,41 </w:t>
      </w:r>
      <w:r w:rsidRPr="00A43B88">
        <w:rPr>
          <w:i/>
        </w:rPr>
        <w:t>versus</w:t>
      </w:r>
      <w:r w:rsidRPr="00A43B88">
        <w:t xml:space="preserve"> 0,10 para o placebo, P=0,045). </w:t>
      </w:r>
    </w:p>
    <w:p w:rsidR="007425F1" w:rsidRPr="00A43B88" w:rsidRDefault="007425F1" w:rsidP="007425F1">
      <w:pPr>
        <w:pStyle w:val="Corpo"/>
        <w:spacing w:after="120"/>
      </w:pPr>
    </w:p>
    <w:p w:rsidR="00295F4A" w:rsidRPr="00A43B88" w:rsidRDefault="00295F4A" w:rsidP="00295F4A">
      <w:pPr>
        <w:pStyle w:val="Corpo"/>
      </w:pPr>
      <w:r w:rsidRPr="00A43B88">
        <w:t xml:space="preserve">A correção da deficiência de vitamina D por meio de suplementação pode ser um complemento eficaz ao tratamento padrão de obesidade e da resistência à insulina associada (Belenchia </w:t>
      </w:r>
      <w:r w:rsidRPr="00A43B88">
        <w:rPr>
          <w:i/>
        </w:rPr>
        <w:t xml:space="preserve">et al., </w:t>
      </w:r>
      <w:r w:rsidRPr="00A43B88">
        <w:t>2013).</w:t>
      </w:r>
    </w:p>
    <w:p w:rsidR="00295F4A" w:rsidRDefault="00295F4A" w:rsidP="002F2A61">
      <w:pPr>
        <w:tabs>
          <w:tab w:val="left" w:pos="2925"/>
        </w:tabs>
        <w:rPr>
          <w:rFonts w:ascii="Swis721 Th BT" w:hAnsi="Swis721 Th BT"/>
          <w:sz w:val="23"/>
          <w:szCs w:val="23"/>
        </w:rPr>
      </w:pPr>
    </w:p>
    <w:p w:rsidR="00A43B88" w:rsidRDefault="00A43B88" w:rsidP="00A43B88">
      <w:pPr>
        <w:pStyle w:val="Corpo"/>
        <w:ind w:right="-1"/>
        <w:rPr>
          <w:b/>
          <w:szCs w:val="23"/>
          <w:u w:val="single"/>
        </w:rPr>
      </w:pPr>
      <w:r w:rsidRPr="00A43B88">
        <w:rPr>
          <w:b/>
          <w:szCs w:val="23"/>
          <w:u w:val="single"/>
        </w:rPr>
        <w:t>Vitamina C como Adjuvante na Terapia da Depressão Maior</w:t>
      </w:r>
      <w:r w:rsidR="00747708">
        <w:rPr>
          <w:b/>
          <w:szCs w:val="23"/>
          <w:u w:val="single"/>
        </w:rPr>
        <w:t xml:space="preserve"> (até 18 anos)</w:t>
      </w:r>
    </w:p>
    <w:p w:rsidR="00A43B88" w:rsidRPr="007E75E6" w:rsidRDefault="00A43B88" w:rsidP="00A43B88">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43B88"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A43B88" w:rsidRPr="007E75E6" w:rsidRDefault="00A43B88" w:rsidP="00A43B88">
            <w:pPr>
              <w:pStyle w:val="Corpo"/>
              <w:jc w:val="center"/>
              <w:rPr>
                <w:b/>
                <w:color w:val="FFFFFF" w:themeColor="background1"/>
              </w:rPr>
            </w:pPr>
            <w:r>
              <w:rPr>
                <w:b/>
                <w:color w:val="FFFFFF" w:themeColor="background1"/>
                <w:sz w:val="22"/>
              </w:rPr>
              <w:t>Vitamina C</w:t>
            </w:r>
          </w:p>
        </w:tc>
      </w:tr>
      <w:tr w:rsidR="00A43B88"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A43B88" w:rsidRPr="007E75E6" w:rsidRDefault="00A43B88" w:rsidP="00A43B88">
            <w:pPr>
              <w:pStyle w:val="Corpo"/>
              <w:jc w:val="center"/>
              <w:rPr>
                <w:rFonts w:cs="Calibri"/>
                <w:szCs w:val="23"/>
              </w:rPr>
            </w:pPr>
            <w:r>
              <w:rPr>
                <w:rFonts w:cs="Calibri"/>
                <w:color w:val="auto"/>
                <w:szCs w:val="23"/>
              </w:rPr>
              <w:t>Vi</w:t>
            </w:r>
            <w:r w:rsidR="008F1839">
              <w:rPr>
                <w:rFonts w:cs="Calibri"/>
                <w:color w:val="auto"/>
                <w:szCs w:val="23"/>
              </w:rPr>
              <w:t>tamina C......................</w:t>
            </w:r>
            <w:r>
              <w:rPr>
                <w:rFonts w:cs="Calibri"/>
                <w:color w:val="auto"/>
                <w:szCs w:val="23"/>
              </w:rPr>
              <w:t>............ 1000 mg</w:t>
            </w:r>
          </w:p>
        </w:tc>
      </w:tr>
      <w:tr w:rsidR="00A43B88"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43B88" w:rsidRPr="007E75E6" w:rsidRDefault="00A43B88" w:rsidP="004239D9">
            <w:pPr>
              <w:pStyle w:val="Corpo"/>
              <w:rPr>
                <w:color w:val="000000" w:themeColor="text1"/>
              </w:rPr>
            </w:pPr>
            <w:r>
              <w:rPr>
                <w:color w:val="000000" w:themeColor="text1"/>
              </w:rPr>
              <w:t>Excipi</w:t>
            </w:r>
            <w:r w:rsidR="008F1839">
              <w:rPr>
                <w:color w:val="000000" w:themeColor="text1"/>
              </w:rPr>
              <w:t>ente qsp......................</w:t>
            </w:r>
            <w:r>
              <w:rPr>
                <w:color w:val="000000" w:themeColor="text1"/>
              </w:rPr>
              <w:t>..... 1 Cápsula</w:t>
            </w:r>
          </w:p>
        </w:tc>
      </w:tr>
      <w:tr w:rsidR="00A43B88"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43B88" w:rsidRPr="00BE5CFD" w:rsidRDefault="00A43B88" w:rsidP="004239D9">
            <w:pPr>
              <w:pStyle w:val="Corpo"/>
              <w:jc w:val="center"/>
              <w:rPr>
                <w:sz w:val="16"/>
                <w:szCs w:val="16"/>
              </w:rPr>
            </w:pPr>
            <w:r w:rsidRPr="00A43B88">
              <w:rPr>
                <w:sz w:val="16"/>
                <w:szCs w:val="16"/>
              </w:rPr>
              <w:t>Dose diária. Administrar conforme orientação médica.</w:t>
            </w:r>
          </w:p>
        </w:tc>
      </w:tr>
    </w:tbl>
    <w:p w:rsidR="00A43B88" w:rsidRDefault="00A43B88" w:rsidP="00A43B88">
      <w:pPr>
        <w:tabs>
          <w:tab w:val="left" w:pos="2925"/>
        </w:tabs>
        <w:spacing w:after="0"/>
        <w:rPr>
          <w:rFonts w:ascii="Swis721 Th BT" w:hAnsi="Swis721 Th BT"/>
          <w:sz w:val="23"/>
          <w:szCs w:val="23"/>
        </w:rPr>
      </w:pPr>
    </w:p>
    <w:p w:rsidR="00A43B88" w:rsidRDefault="00A43B88" w:rsidP="00A43B88">
      <w:pPr>
        <w:tabs>
          <w:tab w:val="left" w:pos="2925"/>
        </w:tabs>
        <w:spacing w:after="0"/>
        <w:rPr>
          <w:rFonts w:ascii="Swis721 Th BT" w:hAnsi="Swis721 Th BT"/>
          <w:sz w:val="23"/>
          <w:szCs w:val="23"/>
        </w:rPr>
      </w:pPr>
      <w:r>
        <w:rPr>
          <w:rFonts w:ascii="Swis721 Th BT" w:hAnsi="Swis721 Th BT"/>
          <w:sz w:val="23"/>
          <w:szCs w:val="23"/>
        </w:rPr>
        <w:t xml:space="preserve">                                    +</w:t>
      </w:r>
    </w:p>
    <w:p w:rsidR="00A43B88" w:rsidRDefault="00A43B88" w:rsidP="00A43B88">
      <w:pPr>
        <w:tabs>
          <w:tab w:val="left" w:pos="2925"/>
        </w:tabs>
        <w:spacing w:after="0"/>
        <w:rPr>
          <w:rFonts w:ascii="Swis721 Th BT" w:hAnsi="Swis721 Th BT"/>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43B88"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A43B88" w:rsidRPr="007E75E6" w:rsidRDefault="00A43B88" w:rsidP="004239D9">
            <w:pPr>
              <w:pStyle w:val="Corpo"/>
              <w:jc w:val="center"/>
              <w:rPr>
                <w:b/>
                <w:color w:val="FFFFFF" w:themeColor="background1"/>
              </w:rPr>
            </w:pPr>
            <w:r>
              <w:rPr>
                <w:b/>
                <w:color w:val="FFFFFF" w:themeColor="background1"/>
                <w:sz w:val="22"/>
              </w:rPr>
              <w:t>Fluoxetina</w:t>
            </w:r>
          </w:p>
        </w:tc>
      </w:tr>
      <w:tr w:rsidR="00A43B88"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A43B88" w:rsidRPr="007E75E6" w:rsidRDefault="00A43B88" w:rsidP="00A43B88">
            <w:pPr>
              <w:pStyle w:val="Corpo"/>
              <w:jc w:val="center"/>
              <w:rPr>
                <w:rFonts w:cs="Calibri"/>
                <w:szCs w:val="23"/>
              </w:rPr>
            </w:pPr>
            <w:r>
              <w:rPr>
                <w:rFonts w:cs="Calibri"/>
                <w:color w:val="auto"/>
                <w:szCs w:val="23"/>
              </w:rPr>
              <w:t>Fluoxetina......................</w:t>
            </w:r>
            <w:r w:rsidR="008F1839">
              <w:rPr>
                <w:rFonts w:cs="Calibri"/>
                <w:color w:val="auto"/>
                <w:szCs w:val="23"/>
              </w:rPr>
              <w:t>...</w:t>
            </w:r>
            <w:r>
              <w:rPr>
                <w:rFonts w:cs="Calibri"/>
                <w:color w:val="auto"/>
                <w:szCs w:val="23"/>
              </w:rPr>
              <w:t>...... 10 – 20 mg</w:t>
            </w:r>
          </w:p>
        </w:tc>
      </w:tr>
      <w:tr w:rsidR="00A43B88"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43B88" w:rsidRPr="007E75E6" w:rsidRDefault="00A43B88" w:rsidP="004239D9">
            <w:pPr>
              <w:pStyle w:val="Corpo"/>
              <w:rPr>
                <w:color w:val="000000" w:themeColor="text1"/>
              </w:rPr>
            </w:pPr>
            <w:r>
              <w:rPr>
                <w:color w:val="000000" w:themeColor="text1"/>
              </w:rPr>
              <w:t>Exc</w:t>
            </w:r>
            <w:r w:rsidR="008F1839">
              <w:rPr>
                <w:color w:val="000000" w:themeColor="text1"/>
              </w:rPr>
              <w:t>ipiente qsp...................</w:t>
            </w:r>
            <w:r>
              <w:rPr>
                <w:color w:val="000000" w:themeColor="text1"/>
              </w:rPr>
              <w:t>........ 1 Cápsula</w:t>
            </w:r>
          </w:p>
        </w:tc>
      </w:tr>
      <w:tr w:rsidR="00A43B88"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43B88" w:rsidRPr="00BE5CFD" w:rsidRDefault="00A43B88" w:rsidP="004239D9">
            <w:pPr>
              <w:pStyle w:val="Corpo"/>
              <w:jc w:val="center"/>
              <w:rPr>
                <w:sz w:val="16"/>
                <w:szCs w:val="16"/>
              </w:rPr>
            </w:pPr>
            <w:r w:rsidRPr="00A43B88">
              <w:rPr>
                <w:sz w:val="16"/>
                <w:szCs w:val="16"/>
              </w:rPr>
              <w:t>Dose diária. Administrar conforme orientação médica.</w:t>
            </w:r>
          </w:p>
        </w:tc>
      </w:tr>
    </w:tbl>
    <w:p w:rsidR="00A43B88" w:rsidRDefault="00A43B88" w:rsidP="002F2A61">
      <w:pPr>
        <w:tabs>
          <w:tab w:val="left" w:pos="2925"/>
        </w:tabs>
        <w:rPr>
          <w:rFonts w:ascii="Swis721 Th BT" w:hAnsi="Swis721 Th BT"/>
          <w:sz w:val="23"/>
          <w:szCs w:val="23"/>
        </w:rPr>
      </w:pPr>
    </w:p>
    <w:p w:rsidR="00A43B88" w:rsidRPr="00A43B88" w:rsidRDefault="00A43B88" w:rsidP="00A43B88">
      <w:pPr>
        <w:pStyle w:val="formulas"/>
        <w:spacing w:after="120"/>
        <w:jc w:val="center"/>
        <w:rPr>
          <w:rFonts w:ascii="Swis721 Th BT" w:hAnsi="Swis721 Th BT"/>
          <w:b/>
        </w:rPr>
      </w:pPr>
      <w:r w:rsidRPr="00A43B88">
        <w:rPr>
          <w:rFonts w:ascii="Swis721 Th BT" w:hAnsi="Swis721 Th BT"/>
          <w:b/>
        </w:rPr>
        <w:t>Estudo Comprova: Vitamina C é um Adjuvante Eficaz no Tratamento da Depressão Maior</w:t>
      </w:r>
    </w:p>
    <w:p w:rsidR="00A43B88" w:rsidRPr="003E554A" w:rsidRDefault="00A43B88" w:rsidP="00A43B88">
      <w:pPr>
        <w:pStyle w:val="Corpo"/>
        <w:spacing w:after="120"/>
      </w:pPr>
      <w:r w:rsidRPr="003E554A">
        <w:t>O objetivo deste estudo duplo-cego e placebo-controlado foi avaliar a eficácia da vitamina C como um agente adjuvante no tratamento de pacientes pediátricos com Depressão Maior (DM) durante 6 meses.</w:t>
      </w:r>
    </w:p>
    <w:p w:rsidR="00A43B88" w:rsidRPr="003E554A" w:rsidRDefault="00A43B88" w:rsidP="00A43B88">
      <w:pPr>
        <w:pStyle w:val="Corpo"/>
        <w:spacing w:after="120"/>
      </w:pPr>
      <w:r w:rsidRPr="003E554A">
        <w:t xml:space="preserve">O grupo de estudo (n=12) recebeu fluoxetina (10 a 20 mg/dia) mais vitamina C </w:t>
      </w:r>
      <w:r w:rsidRPr="003E554A">
        <w:br/>
        <w:t>(1000 mg/dia) e o grupo controle recebeu fluoxetina (10 a 20 mg/dia) mais placebo. Os dados foram analisados por ANOVA e t-teste para amostrar independentes.</w:t>
      </w:r>
    </w:p>
    <w:p w:rsidR="00A43B88" w:rsidRPr="003E554A" w:rsidRDefault="00A43B88" w:rsidP="00510414">
      <w:pPr>
        <w:pStyle w:val="Corpo"/>
        <w:numPr>
          <w:ilvl w:val="0"/>
          <w:numId w:val="46"/>
        </w:numPr>
        <w:spacing w:after="120"/>
      </w:pPr>
      <w:r w:rsidRPr="003E554A">
        <w:t xml:space="preserve">Ambos os grupos demonstraram melhora significativa nos escores </w:t>
      </w:r>
      <w:r w:rsidRPr="003E554A">
        <w:rPr>
          <w:i/>
        </w:rPr>
        <w:t>Children's Depression Rating Scale</w:t>
      </w:r>
      <w:r w:rsidRPr="003E554A">
        <w:t xml:space="preserve"> (CDRS), </w:t>
      </w:r>
      <w:r w:rsidRPr="003E554A">
        <w:rPr>
          <w:i/>
        </w:rPr>
        <w:t>Children's Depression Inventory</w:t>
      </w:r>
      <w:r w:rsidRPr="003E554A">
        <w:t xml:space="preserve"> (CDI) e </w:t>
      </w:r>
      <w:r w:rsidRPr="003E554A">
        <w:rPr>
          <w:i/>
        </w:rPr>
        <w:t>Clinical Global Impression</w:t>
      </w:r>
      <w:r w:rsidRPr="003E554A">
        <w:t xml:space="preserve"> (CGI);</w:t>
      </w:r>
    </w:p>
    <w:p w:rsidR="00A43B88" w:rsidRPr="003E554A" w:rsidRDefault="00A43B88" w:rsidP="00510414">
      <w:pPr>
        <w:pStyle w:val="Corpo"/>
        <w:numPr>
          <w:ilvl w:val="0"/>
          <w:numId w:val="46"/>
        </w:numPr>
        <w:spacing w:after="120"/>
      </w:pPr>
      <w:r w:rsidRPr="003E554A">
        <w:lastRenderedPageBreak/>
        <w:t>ANOVA foi significativamente diferente em todas as medidas clínicas (efeito de grupo, de tempo e interação) com exceção do efeito de grupo e interação para CGI;</w:t>
      </w:r>
    </w:p>
    <w:p w:rsidR="00A43B88" w:rsidRPr="003E554A" w:rsidRDefault="00A43B88" w:rsidP="00510414">
      <w:pPr>
        <w:pStyle w:val="Corpo"/>
        <w:numPr>
          <w:ilvl w:val="0"/>
          <w:numId w:val="46"/>
        </w:numPr>
        <w:spacing w:after="120"/>
      </w:pPr>
      <w:r w:rsidRPr="003E554A">
        <w:t>Os pacientes tratados durante 6 meses com fluoxetina e vitamina C mostraram redução significativa nos sintomas depressivos em comparação com o grupo placebo mais fluoxetina, medido pelo CDRS (t=11,36, p&lt;0,0001) e CDI (t=12,27, p&lt;0,0001), mas não CGI (t=0,13, p=0,90);</w:t>
      </w:r>
    </w:p>
    <w:p w:rsidR="00A43B88" w:rsidRPr="003E554A" w:rsidRDefault="00A43B88" w:rsidP="00510414">
      <w:pPr>
        <w:pStyle w:val="Corpo"/>
        <w:numPr>
          <w:ilvl w:val="0"/>
          <w:numId w:val="46"/>
        </w:numPr>
        <w:spacing w:after="120"/>
      </w:pPr>
      <w:r w:rsidRPr="003E554A">
        <w:t>Não foi observado nenhum efeito adverso.</w:t>
      </w:r>
    </w:p>
    <w:p w:rsidR="00A43B88" w:rsidRPr="003E554A" w:rsidRDefault="00A43B88" w:rsidP="00A43B88">
      <w:pPr>
        <w:pStyle w:val="Corpo"/>
      </w:pPr>
      <w:r w:rsidRPr="003E554A">
        <w:t xml:space="preserve">Estes resultados preliminares sugerem que a vitamina C pode ser um agente adjuvante eficaz no tratamento da DM em pacientes pediátricos (Amr </w:t>
      </w:r>
      <w:r w:rsidRPr="003E554A">
        <w:rPr>
          <w:i/>
        </w:rPr>
        <w:t xml:space="preserve">et al., </w:t>
      </w:r>
      <w:r w:rsidRPr="003E554A">
        <w:t>2013).</w:t>
      </w:r>
    </w:p>
    <w:p w:rsidR="00A43B88" w:rsidRDefault="00A43B88" w:rsidP="002F2A61">
      <w:pPr>
        <w:tabs>
          <w:tab w:val="left" w:pos="2925"/>
        </w:tabs>
        <w:rPr>
          <w:rFonts w:ascii="Swis721 Th BT" w:hAnsi="Swis721 Th BT"/>
          <w:sz w:val="23"/>
          <w:szCs w:val="23"/>
        </w:rPr>
      </w:pPr>
    </w:p>
    <w:p w:rsidR="00510414" w:rsidRDefault="00510414" w:rsidP="00510414">
      <w:pPr>
        <w:pStyle w:val="Corpo"/>
        <w:ind w:right="-1"/>
        <w:rPr>
          <w:b/>
          <w:szCs w:val="23"/>
          <w:u w:val="single"/>
        </w:rPr>
      </w:pPr>
      <w:r w:rsidRPr="00510414">
        <w:rPr>
          <w:b/>
          <w:szCs w:val="23"/>
          <w:u w:val="single"/>
        </w:rPr>
        <w:t>Associação de Ácido Fólico + Ferro para Anemia Infantil</w:t>
      </w:r>
      <w:r w:rsidR="008A7AE5">
        <w:rPr>
          <w:b/>
          <w:szCs w:val="23"/>
          <w:u w:val="single"/>
        </w:rPr>
        <w:t xml:space="preserve"> (</w:t>
      </w:r>
      <w:r w:rsidR="008A7AE5" w:rsidRPr="008A7AE5">
        <w:rPr>
          <w:b/>
          <w:u w:val="single"/>
        </w:rPr>
        <w:t>3 a 5 anos)</w:t>
      </w:r>
    </w:p>
    <w:p w:rsidR="00510414" w:rsidRPr="007E75E6" w:rsidRDefault="00510414" w:rsidP="00510414">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510414" w:rsidRPr="007E75E6" w:rsidRDefault="00510414" w:rsidP="004239D9">
            <w:pPr>
              <w:pStyle w:val="Corpo"/>
              <w:jc w:val="center"/>
              <w:rPr>
                <w:b/>
                <w:color w:val="FFFFFF" w:themeColor="background1"/>
              </w:rPr>
            </w:pPr>
            <w:r>
              <w:rPr>
                <w:b/>
                <w:color w:val="FFFFFF" w:themeColor="background1"/>
                <w:sz w:val="22"/>
              </w:rPr>
              <w:t>Ácido Fólico</w:t>
            </w:r>
          </w:p>
        </w:tc>
      </w:tr>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10414" w:rsidRPr="007E75E6" w:rsidRDefault="00510414" w:rsidP="00510414">
            <w:pPr>
              <w:pStyle w:val="Corpo"/>
              <w:jc w:val="center"/>
              <w:rPr>
                <w:rFonts w:cs="Calibri"/>
                <w:szCs w:val="23"/>
              </w:rPr>
            </w:pPr>
            <w:r>
              <w:rPr>
                <w:rFonts w:cs="Calibri"/>
                <w:color w:val="auto"/>
                <w:szCs w:val="23"/>
              </w:rPr>
              <w:t>Á</w:t>
            </w:r>
            <w:r w:rsidR="00645A5B">
              <w:rPr>
                <w:rFonts w:cs="Calibri"/>
                <w:color w:val="auto"/>
                <w:szCs w:val="23"/>
              </w:rPr>
              <w:t>cido Fólico...................</w:t>
            </w:r>
            <w:r>
              <w:rPr>
                <w:rFonts w:cs="Calibri"/>
                <w:color w:val="auto"/>
                <w:szCs w:val="23"/>
              </w:rPr>
              <w:t>.............. 100 mcg</w:t>
            </w:r>
          </w:p>
        </w:tc>
      </w:tr>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10414" w:rsidRPr="007E75E6" w:rsidRDefault="00645A5B" w:rsidP="004239D9">
            <w:pPr>
              <w:pStyle w:val="Corpo"/>
              <w:rPr>
                <w:color w:val="000000" w:themeColor="text1"/>
              </w:rPr>
            </w:pPr>
            <w:r>
              <w:rPr>
                <w:color w:val="000000" w:themeColor="text1"/>
              </w:rPr>
              <w:t>Excipiente qsp........</w:t>
            </w:r>
            <w:r w:rsidR="00510414">
              <w:rPr>
                <w:color w:val="000000" w:themeColor="text1"/>
              </w:rPr>
              <w:t>................... 1 Cápsula</w:t>
            </w:r>
          </w:p>
        </w:tc>
      </w:tr>
      <w:tr w:rsidR="00510414"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510414" w:rsidRPr="00BE5CFD" w:rsidRDefault="00510414" w:rsidP="004239D9">
            <w:pPr>
              <w:pStyle w:val="Corpo"/>
              <w:jc w:val="center"/>
              <w:rPr>
                <w:sz w:val="16"/>
                <w:szCs w:val="16"/>
              </w:rPr>
            </w:pPr>
            <w:r w:rsidRPr="00510414">
              <w:rPr>
                <w:sz w:val="16"/>
                <w:szCs w:val="16"/>
              </w:rPr>
              <w:t>Dose diária, administrar conforme orientação médica.</w:t>
            </w:r>
          </w:p>
        </w:tc>
      </w:tr>
    </w:tbl>
    <w:p w:rsidR="00510414" w:rsidRDefault="00510414" w:rsidP="00510414">
      <w:pPr>
        <w:tabs>
          <w:tab w:val="left" w:pos="2925"/>
        </w:tabs>
        <w:spacing w:after="0"/>
        <w:rPr>
          <w:rFonts w:ascii="Swis721 Th BT" w:hAnsi="Swis721 Th BT"/>
          <w:sz w:val="23"/>
          <w:szCs w:val="23"/>
        </w:rPr>
      </w:pPr>
    </w:p>
    <w:p w:rsidR="00510414" w:rsidRDefault="00510414" w:rsidP="00510414">
      <w:pPr>
        <w:tabs>
          <w:tab w:val="left" w:pos="2925"/>
        </w:tabs>
        <w:spacing w:after="0"/>
        <w:rPr>
          <w:rFonts w:ascii="Swis721 Th BT" w:hAnsi="Swis721 Th BT"/>
          <w:sz w:val="23"/>
          <w:szCs w:val="23"/>
        </w:rPr>
      </w:pPr>
      <w:r>
        <w:rPr>
          <w:rFonts w:ascii="Swis721 Th BT" w:hAnsi="Swis721 Th BT"/>
          <w:sz w:val="23"/>
          <w:szCs w:val="23"/>
        </w:rPr>
        <w:t xml:space="preserve">                                     +</w:t>
      </w:r>
    </w:p>
    <w:p w:rsidR="00510414" w:rsidRDefault="00510414" w:rsidP="00510414">
      <w:pPr>
        <w:tabs>
          <w:tab w:val="left" w:pos="2925"/>
        </w:tabs>
        <w:spacing w:after="0"/>
        <w:rPr>
          <w:rFonts w:ascii="Swis721 Th BT" w:hAnsi="Swis721 Th BT"/>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510414" w:rsidRPr="007E75E6" w:rsidRDefault="00510414" w:rsidP="004239D9">
            <w:pPr>
              <w:pStyle w:val="Corpo"/>
              <w:jc w:val="center"/>
              <w:rPr>
                <w:b/>
                <w:color w:val="FFFFFF" w:themeColor="background1"/>
              </w:rPr>
            </w:pPr>
            <w:r>
              <w:rPr>
                <w:b/>
                <w:color w:val="FFFFFF" w:themeColor="background1"/>
                <w:sz w:val="22"/>
              </w:rPr>
              <w:t>Ferro</w:t>
            </w:r>
          </w:p>
        </w:tc>
      </w:tr>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10414" w:rsidRPr="007E75E6" w:rsidRDefault="00645A5B" w:rsidP="00510414">
            <w:pPr>
              <w:pStyle w:val="Corpo"/>
              <w:jc w:val="center"/>
              <w:rPr>
                <w:rFonts w:cs="Calibri"/>
                <w:szCs w:val="23"/>
              </w:rPr>
            </w:pPr>
            <w:r>
              <w:rPr>
                <w:rFonts w:cs="Calibri"/>
                <w:color w:val="auto"/>
                <w:szCs w:val="23"/>
              </w:rPr>
              <w:t>Ferro..................</w:t>
            </w:r>
            <w:r w:rsidR="00510414">
              <w:rPr>
                <w:rFonts w:cs="Calibri"/>
                <w:color w:val="auto"/>
                <w:szCs w:val="23"/>
              </w:rPr>
              <w:t>................... 20 ou 40 mg</w:t>
            </w:r>
          </w:p>
        </w:tc>
      </w:tr>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10414" w:rsidRPr="007E75E6" w:rsidRDefault="00510414" w:rsidP="00645A5B">
            <w:pPr>
              <w:pStyle w:val="Corpo"/>
              <w:rPr>
                <w:color w:val="000000" w:themeColor="text1"/>
              </w:rPr>
            </w:pPr>
            <w:r>
              <w:rPr>
                <w:color w:val="000000" w:themeColor="text1"/>
              </w:rPr>
              <w:t>Excipiente qsp........................... 1 Cápsula</w:t>
            </w:r>
          </w:p>
        </w:tc>
      </w:tr>
      <w:tr w:rsidR="00510414"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510414" w:rsidRPr="00BE5CFD" w:rsidRDefault="00510414" w:rsidP="004239D9">
            <w:pPr>
              <w:pStyle w:val="Corpo"/>
              <w:jc w:val="center"/>
              <w:rPr>
                <w:sz w:val="16"/>
                <w:szCs w:val="16"/>
              </w:rPr>
            </w:pPr>
            <w:r w:rsidRPr="00510414">
              <w:rPr>
                <w:sz w:val="16"/>
                <w:szCs w:val="16"/>
              </w:rPr>
              <w:t>Dose diária, administrar conforme orientação médica.</w:t>
            </w:r>
          </w:p>
        </w:tc>
      </w:tr>
    </w:tbl>
    <w:p w:rsidR="00510414" w:rsidRDefault="00510414" w:rsidP="00510414">
      <w:pPr>
        <w:pStyle w:val="Corpo"/>
        <w:spacing w:after="120"/>
        <w:ind w:left="720" w:hanging="360"/>
        <w:rPr>
          <w:szCs w:val="23"/>
        </w:rPr>
      </w:pPr>
    </w:p>
    <w:p w:rsidR="00510414" w:rsidRPr="00510414" w:rsidRDefault="00510414" w:rsidP="00510414">
      <w:pPr>
        <w:pStyle w:val="Corpo"/>
        <w:spacing w:after="120"/>
      </w:pPr>
      <w:r w:rsidRPr="00510414">
        <w:rPr>
          <w:b/>
        </w:rPr>
        <w:t>Associação de Ácido fólico e Ferro é Eficaz para o Tratamento da Anemia Leve à Moderada em Crianças entre 3 e 5 anos de Idade</w:t>
      </w:r>
    </w:p>
    <w:p w:rsidR="00510414" w:rsidRPr="003E554A" w:rsidRDefault="00510414" w:rsidP="00510414">
      <w:pPr>
        <w:pStyle w:val="Corpo"/>
        <w:spacing w:after="120"/>
      </w:pPr>
      <w:r w:rsidRPr="003E554A">
        <w:t xml:space="preserve">O objetivo deste estudo, conduzido na Índia por Kapil </w:t>
      </w:r>
      <w:r w:rsidRPr="003E554A">
        <w:rPr>
          <w:i/>
        </w:rPr>
        <w:t>et al</w:t>
      </w:r>
      <w:r w:rsidRPr="003E554A">
        <w:t>. (2014), foi avaliar o efeito na hemoglobina de duas doses diárias (20 mg de ferro+100 µg de ácido fólico ou 40 mg de ferro+200 µg de ácido fólico) e de uma semanal (40 mg de ferro+200 µg de ácido fólico) em crianças com idade entre 3 e 5 anos com anemia leve à moderada (hemoglobina=7 a 10 g/dL).</w:t>
      </w:r>
    </w:p>
    <w:p w:rsidR="00510414" w:rsidRPr="003E554A" w:rsidRDefault="00510414" w:rsidP="00510414">
      <w:pPr>
        <w:pStyle w:val="Corpo"/>
        <w:spacing w:after="120"/>
      </w:pPr>
      <w:r w:rsidRPr="003E554A">
        <w:t>Ao todo, 426 crianças participaram do estudo. Após 100 dias, o número de sujeitos no grupo de dose diária (grupo A), dose diária dobrada (grupo B) e grupo de dose semanal (grupo C) eram 112, 114 e 110, respectivamente. A hemoglobina foi medida na linha base, após 50 e 100 dias.</w:t>
      </w:r>
    </w:p>
    <w:p w:rsidR="00510414" w:rsidRPr="003E554A" w:rsidRDefault="00510414" w:rsidP="00510414">
      <w:pPr>
        <w:pStyle w:val="Corpo"/>
      </w:pPr>
      <w:r w:rsidRPr="003E554A">
        <w:t>Após 50 dias, não houve diferenças entre os 3 grupos, porém após 100 dias do início do tratamento a hemoglobina era mais baixa no grupo C. A redução da anemia foi 18,8%, 18,4%, 10,9%, respectivamente, nos três grupos. Portanto, a dose diária, dobrada ou não</w:t>
      </w:r>
      <w:r w:rsidR="00645A5B">
        <w:t>,</w:t>
      </w:r>
      <w:r w:rsidRPr="003E554A">
        <w:t xml:space="preserve"> são igualmente eficazes e superiores à dose semanal.</w:t>
      </w:r>
    </w:p>
    <w:p w:rsidR="00510414" w:rsidRDefault="00510414" w:rsidP="00510414">
      <w:pPr>
        <w:pStyle w:val="Corpo"/>
        <w:ind w:right="-1"/>
        <w:rPr>
          <w:b/>
          <w:szCs w:val="23"/>
          <w:u w:val="single"/>
        </w:rPr>
      </w:pPr>
      <w:r w:rsidRPr="00510414">
        <w:rPr>
          <w:b/>
          <w:szCs w:val="23"/>
          <w:u w:val="single"/>
        </w:rPr>
        <w:lastRenderedPageBreak/>
        <w:t>Solução de Ácido Fólico (1 mg/mL) Contra o Crescimento Gengival Excessivo</w:t>
      </w:r>
      <w:r w:rsidR="008A7AE5">
        <w:rPr>
          <w:b/>
          <w:szCs w:val="23"/>
          <w:u w:val="single"/>
        </w:rPr>
        <w:t xml:space="preserve"> (6 a 15 anos)</w:t>
      </w:r>
    </w:p>
    <w:p w:rsidR="00510414" w:rsidRPr="007E75E6" w:rsidRDefault="00510414" w:rsidP="00510414">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510414" w:rsidRPr="007E75E6" w:rsidRDefault="00510414" w:rsidP="004239D9">
            <w:pPr>
              <w:pStyle w:val="Corpo"/>
              <w:jc w:val="center"/>
              <w:rPr>
                <w:b/>
                <w:color w:val="FFFFFF" w:themeColor="background1"/>
              </w:rPr>
            </w:pPr>
            <w:r>
              <w:rPr>
                <w:b/>
                <w:color w:val="FFFFFF" w:themeColor="background1"/>
                <w:sz w:val="22"/>
              </w:rPr>
              <w:t>Ácido Fólico</w:t>
            </w:r>
          </w:p>
        </w:tc>
      </w:tr>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10414" w:rsidRPr="007E75E6" w:rsidRDefault="00510414" w:rsidP="00510414">
            <w:pPr>
              <w:pStyle w:val="Corpo"/>
              <w:jc w:val="center"/>
              <w:rPr>
                <w:rFonts w:cs="Calibri"/>
                <w:szCs w:val="23"/>
              </w:rPr>
            </w:pPr>
            <w:r w:rsidRPr="00510414">
              <w:rPr>
                <w:rFonts w:cs="Calibri"/>
                <w:color w:val="auto"/>
                <w:szCs w:val="23"/>
              </w:rPr>
              <w:t>Ácido fólico 1 mg/mL</w:t>
            </w:r>
            <w:r>
              <w:rPr>
                <w:rFonts w:cs="Calibri"/>
                <w:color w:val="auto"/>
                <w:szCs w:val="23"/>
              </w:rPr>
              <w:t>..</w:t>
            </w:r>
            <w:r w:rsidRPr="00510414">
              <w:rPr>
                <w:rFonts w:cs="Calibri"/>
                <w:color w:val="auto"/>
                <w:szCs w:val="23"/>
              </w:rPr>
              <w:t>0,5 mg (10 gotas)*</w:t>
            </w:r>
          </w:p>
        </w:tc>
      </w:tr>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10414" w:rsidRPr="007E75E6" w:rsidRDefault="00510414" w:rsidP="00510414">
            <w:pPr>
              <w:pStyle w:val="Corpo"/>
              <w:rPr>
                <w:color w:val="000000" w:themeColor="text1"/>
              </w:rPr>
            </w:pPr>
            <w:r w:rsidRPr="00510414">
              <w:rPr>
                <w:color w:val="000000" w:themeColor="text1"/>
              </w:rPr>
              <w:t>Solução Oral qsp</w:t>
            </w:r>
            <w:r w:rsidR="00645A5B">
              <w:rPr>
                <w:color w:val="000000" w:themeColor="text1"/>
              </w:rPr>
              <w:t>.................</w:t>
            </w:r>
            <w:r>
              <w:rPr>
                <w:color w:val="000000" w:themeColor="text1"/>
              </w:rPr>
              <w:t>...........</w:t>
            </w:r>
            <w:r w:rsidRPr="00510414">
              <w:rPr>
                <w:color w:val="000000" w:themeColor="text1"/>
              </w:rPr>
              <w:t>100 mL</w:t>
            </w:r>
          </w:p>
        </w:tc>
      </w:tr>
      <w:tr w:rsidR="00510414"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510414" w:rsidRDefault="00510414" w:rsidP="004239D9">
            <w:pPr>
              <w:pStyle w:val="Corpo"/>
              <w:jc w:val="center"/>
              <w:rPr>
                <w:sz w:val="16"/>
                <w:szCs w:val="16"/>
              </w:rPr>
            </w:pPr>
            <w:r w:rsidRPr="00510414">
              <w:rPr>
                <w:sz w:val="16"/>
                <w:szCs w:val="16"/>
              </w:rPr>
              <w:t>Dose diária, administrar conforme orientação médica.</w:t>
            </w:r>
          </w:p>
          <w:p w:rsidR="00510414" w:rsidRPr="00BE5CFD" w:rsidRDefault="00510414" w:rsidP="004239D9">
            <w:pPr>
              <w:pStyle w:val="Corpo"/>
              <w:jc w:val="center"/>
              <w:rPr>
                <w:sz w:val="16"/>
                <w:szCs w:val="16"/>
              </w:rPr>
            </w:pPr>
            <w:r w:rsidRPr="00510414">
              <w:rPr>
                <w:sz w:val="16"/>
                <w:szCs w:val="16"/>
              </w:rPr>
              <w:t>*Considerando 1 mL sendo igual a 20 gotas.</w:t>
            </w:r>
          </w:p>
        </w:tc>
      </w:tr>
    </w:tbl>
    <w:p w:rsidR="00510414" w:rsidRDefault="00510414" w:rsidP="00510414">
      <w:pPr>
        <w:pStyle w:val="Corpo"/>
        <w:spacing w:after="120"/>
        <w:rPr>
          <w:szCs w:val="23"/>
        </w:rPr>
      </w:pPr>
    </w:p>
    <w:p w:rsidR="007425F1" w:rsidRDefault="007425F1" w:rsidP="00510414">
      <w:pPr>
        <w:pStyle w:val="Corpo"/>
        <w:spacing w:after="120"/>
        <w:rPr>
          <w:szCs w:val="23"/>
        </w:rPr>
      </w:pPr>
    </w:p>
    <w:p w:rsidR="00510414" w:rsidRPr="00510414" w:rsidRDefault="00510414" w:rsidP="00510414">
      <w:pPr>
        <w:pStyle w:val="formulas"/>
        <w:spacing w:after="120"/>
        <w:rPr>
          <w:rFonts w:ascii="Swis721 Th BT" w:hAnsi="Swis721 Th BT"/>
          <w:b/>
        </w:rPr>
      </w:pPr>
      <w:r w:rsidRPr="00510414">
        <w:rPr>
          <w:rFonts w:ascii="Swis721 Th BT" w:hAnsi="Swis721 Th BT"/>
          <w:b/>
        </w:rPr>
        <w:t>Suplementação de Ácido Fólico é Eficaz na Prevenção do Crescimento Gengival Excessivo em Crianças na Terapia com Fenitoína</w:t>
      </w:r>
    </w:p>
    <w:p w:rsidR="00510414" w:rsidRPr="003E554A" w:rsidRDefault="00510414" w:rsidP="00510414">
      <w:pPr>
        <w:pStyle w:val="Corpo"/>
        <w:spacing w:after="120"/>
      </w:pPr>
      <w:r w:rsidRPr="003E554A">
        <w:t>Neste estudo randomizado, duplo-cego e placebo-controlado, 120 crianças com idade entre 6 e 15 anos em monoterapia com fenitoína no mínimo há 1 mês foram incluídas. Os pacientes foram randomizados para receber ácido fólico (0,5 mg/dia) ou placebo. Os 2 grupos eram comparáveis na linha base. 88% dos pacientes que receberam placebo desenvolveram crescimento gengival excessivo, enquanto no grupo que recebeu ácido fólico essa taxa foi de 21% (&lt;0,001). A redução do risco absoluto de desenvolver crescimento excessivo no grupo do ácido fólico foi de 67%, e o risco relativo de redução foi de 0,76.</w:t>
      </w:r>
    </w:p>
    <w:p w:rsidR="00510414" w:rsidRPr="003E554A" w:rsidRDefault="00645A5B" w:rsidP="00510414">
      <w:pPr>
        <w:pStyle w:val="Corpo"/>
      </w:pPr>
      <w:r>
        <w:t>Suplementação oral de á</w:t>
      </w:r>
      <w:r w:rsidR="00510414" w:rsidRPr="003E554A">
        <w:t xml:space="preserve">cido fólico é capaz de reduzir de maneira estatística significativa e de relevância clinica o crescimento gengival excessivo em crianças no tratamento com fenitoína (Arya </w:t>
      </w:r>
      <w:r w:rsidR="00510414" w:rsidRPr="003E554A">
        <w:rPr>
          <w:i/>
        </w:rPr>
        <w:t xml:space="preserve">et al., </w:t>
      </w:r>
      <w:r w:rsidR="00510414" w:rsidRPr="003E554A">
        <w:t>2011).</w:t>
      </w:r>
    </w:p>
    <w:p w:rsidR="00510414" w:rsidRDefault="00510414" w:rsidP="00510414">
      <w:pPr>
        <w:pStyle w:val="Corpo"/>
        <w:spacing w:after="120"/>
        <w:rPr>
          <w:szCs w:val="23"/>
        </w:rPr>
      </w:pPr>
    </w:p>
    <w:p w:rsidR="00510414" w:rsidRDefault="00510414" w:rsidP="00510414">
      <w:pPr>
        <w:pStyle w:val="Corpo"/>
        <w:ind w:right="-1"/>
        <w:rPr>
          <w:b/>
          <w:szCs w:val="23"/>
          <w:u w:val="single"/>
        </w:rPr>
      </w:pPr>
      <w:r w:rsidRPr="00510414">
        <w:rPr>
          <w:b/>
          <w:szCs w:val="23"/>
          <w:u w:val="single"/>
        </w:rPr>
        <w:t>Suplementação com Ácido Fólico e Micronutrientes para Tratamento da Anemia</w:t>
      </w:r>
      <w:r w:rsidR="008A7AE5">
        <w:rPr>
          <w:b/>
          <w:szCs w:val="23"/>
          <w:u w:val="single"/>
        </w:rPr>
        <w:t xml:space="preserve"> (6 a 43 meses)</w:t>
      </w:r>
    </w:p>
    <w:p w:rsidR="008A7AE5" w:rsidRPr="007E75E6" w:rsidRDefault="008A7AE5" w:rsidP="00510414">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510414" w:rsidRPr="007E75E6" w:rsidRDefault="00510414" w:rsidP="004239D9">
            <w:pPr>
              <w:pStyle w:val="Corpo"/>
              <w:jc w:val="center"/>
              <w:rPr>
                <w:b/>
                <w:color w:val="FFFFFF" w:themeColor="background1"/>
              </w:rPr>
            </w:pPr>
            <w:r>
              <w:rPr>
                <w:b/>
                <w:color w:val="FFFFFF" w:themeColor="background1"/>
                <w:sz w:val="22"/>
              </w:rPr>
              <w:t xml:space="preserve">Suplementação </w:t>
            </w:r>
          </w:p>
        </w:tc>
      </w:tr>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10414" w:rsidRPr="00510414" w:rsidRDefault="00510414" w:rsidP="00510414">
            <w:pPr>
              <w:rPr>
                <w:rFonts w:ascii="Swis721 Th BT" w:hAnsi="Swis721 Th BT"/>
                <w:sz w:val="23"/>
                <w:szCs w:val="23"/>
              </w:rPr>
            </w:pPr>
            <w:r w:rsidRPr="00510414">
              <w:rPr>
                <w:rFonts w:ascii="Swis721 Th BT" w:hAnsi="Swis721 Th BT"/>
                <w:sz w:val="23"/>
                <w:szCs w:val="23"/>
              </w:rPr>
              <w:t>Ferro</w:t>
            </w:r>
            <w:r>
              <w:rPr>
                <w:rFonts w:ascii="Swis721 Th BT" w:hAnsi="Swis721 Th BT"/>
                <w:sz w:val="23"/>
                <w:szCs w:val="23"/>
              </w:rPr>
              <w:t>....</w:t>
            </w:r>
            <w:r w:rsidR="00487757">
              <w:rPr>
                <w:rFonts w:ascii="Swis721 Th BT" w:hAnsi="Swis721 Th BT"/>
                <w:sz w:val="23"/>
                <w:szCs w:val="23"/>
              </w:rPr>
              <w:t>.............................</w:t>
            </w:r>
            <w:r>
              <w:rPr>
                <w:rFonts w:ascii="Swis721 Th BT" w:hAnsi="Swis721 Th BT"/>
                <w:sz w:val="23"/>
                <w:szCs w:val="23"/>
              </w:rPr>
              <w:t>...............</w:t>
            </w:r>
            <w:r w:rsidRPr="00510414">
              <w:rPr>
                <w:rFonts w:ascii="Swis721 Th BT" w:hAnsi="Swis721 Th BT"/>
                <w:sz w:val="23"/>
                <w:szCs w:val="23"/>
              </w:rPr>
              <w:t>10 mg</w:t>
            </w:r>
          </w:p>
        </w:tc>
      </w:tr>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10414" w:rsidRPr="00510414" w:rsidRDefault="00510414" w:rsidP="00510414">
            <w:pPr>
              <w:rPr>
                <w:rFonts w:ascii="Swis721 Th BT" w:hAnsi="Swis721 Th BT"/>
                <w:sz w:val="23"/>
                <w:szCs w:val="23"/>
              </w:rPr>
            </w:pPr>
            <w:r w:rsidRPr="00510414">
              <w:rPr>
                <w:rFonts w:ascii="Swis721 Th BT" w:hAnsi="Swis721 Th BT"/>
                <w:sz w:val="23"/>
                <w:szCs w:val="23"/>
              </w:rPr>
              <w:t>Zinco</w:t>
            </w:r>
            <w:r>
              <w:rPr>
                <w:rFonts w:ascii="Swis721 Th BT" w:hAnsi="Swis721 Th BT"/>
                <w:sz w:val="23"/>
                <w:szCs w:val="23"/>
              </w:rPr>
              <w:t>.</w:t>
            </w:r>
            <w:r w:rsidR="00487757">
              <w:rPr>
                <w:rFonts w:ascii="Swis721 Th BT" w:hAnsi="Swis721 Th BT"/>
                <w:sz w:val="23"/>
                <w:szCs w:val="23"/>
              </w:rPr>
              <w:t>..............................</w:t>
            </w:r>
            <w:r>
              <w:rPr>
                <w:rFonts w:ascii="Swis721 Th BT" w:hAnsi="Swis721 Th BT"/>
                <w:sz w:val="23"/>
                <w:szCs w:val="23"/>
              </w:rPr>
              <w:t>.................</w:t>
            </w:r>
            <w:r w:rsidRPr="00510414">
              <w:rPr>
                <w:rFonts w:ascii="Swis721 Th BT" w:hAnsi="Swis721 Th BT"/>
                <w:sz w:val="23"/>
                <w:szCs w:val="23"/>
              </w:rPr>
              <w:t>10 mg</w:t>
            </w:r>
          </w:p>
        </w:tc>
      </w:tr>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10414" w:rsidRPr="00510414" w:rsidRDefault="00510414" w:rsidP="00510414">
            <w:pPr>
              <w:rPr>
                <w:rFonts w:ascii="Swis721 Th BT" w:hAnsi="Swis721 Th BT"/>
                <w:sz w:val="23"/>
                <w:szCs w:val="23"/>
              </w:rPr>
            </w:pPr>
            <w:r w:rsidRPr="00510414">
              <w:rPr>
                <w:rFonts w:ascii="Swis721 Th BT" w:hAnsi="Swis721 Th BT"/>
                <w:sz w:val="23"/>
                <w:szCs w:val="23"/>
              </w:rPr>
              <w:t>Tiamina</w:t>
            </w:r>
            <w:r w:rsidR="00487757">
              <w:rPr>
                <w:rFonts w:ascii="Swis721 Th BT" w:hAnsi="Swis721 Th BT"/>
                <w:sz w:val="23"/>
                <w:szCs w:val="23"/>
              </w:rPr>
              <w:t>........................</w:t>
            </w:r>
            <w:r>
              <w:rPr>
                <w:rFonts w:ascii="Swis721 Th BT" w:hAnsi="Swis721 Th BT"/>
                <w:sz w:val="23"/>
                <w:szCs w:val="23"/>
              </w:rPr>
              <w:t>...................</w:t>
            </w:r>
            <w:r w:rsidRPr="00510414">
              <w:rPr>
                <w:rFonts w:ascii="Swis721 Th BT" w:hAnsi="Swis721 Th BT"/>
                <w:sz w:val="23"/>
                <w:szCs w:val="23"/>
              </w:rPr>
              <w:t>0,6 mg</w:t>
            </w:r>
          </w:p>
        </w:tc>
      </w:tr>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10414" w:rsidRPr="00510414" w:rsidRDefault="00510414" w:rsidP="00510414">
            <w:pPr>
              <w:rPr>
                <w:rFonts w:ascii="Swis721 Th BT" w:hAnsi="Swis721 Th BT"/>
                <w:sz w:val="23"/>
                <w:szCs w:val="23"/>
              </w:rPr>
            </w:pPr>
            <w:r w:rsidRPr="00510414">
              <w:rPr>
                <w:rFonts w:ascii="Swis721 Th BT" w:hAnsi="Swis721 Th BT"/>
                <w:sz w:val="23"/>
                <w:szCs w:val="23"/>
              </w:rPr>
              <w:t>Riboflavina</w:t>
            </w:r>
            <w:r w:rsidR="00487757">
              <w:rPr>
                <w:rFonts w:ascii="Swis721 Th BT" w:hAnsi="Swis721 Th BT"/>
                <w:sz w:val="23"/>
                <w:szCs w:val="23"/>
              </w:rPr>
              <w:t>................</w:t>
            </w:r>
            <w:r>
              <w:rPr>
                <w:rFonts w:ascii="Swis721 Th BT" w:hAnsi="Swis721 Th BT"/>
                <w:sz w:val="23"/>
                <w:szCs w:val="23"/>
              </w:rPr>
              <w:t>....................</w:t>
            </w:r>
            <w:r w:rsidRPr="00510414">
              <w:rPr>
                <w:rFonts w:ascii="Swis721 Th BT" w:hAnsi="Swis721 Th BT"/>
                <w:sz w:val="23"/>
                <w:szCs w:val="23"/>
              </w:rPr>
              <w:t>0,55 mg</w:t>
            </w:r>
          </w:p>
        </w:tc>
      </w:tr>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10414" w:rsidRPr="00510414" w:rsidRDefault="00510414" w:rsidP="00510414">
            <w:pPr>
              <w:rPr>
                <w:rFonts w:ascii="Swis721 Th BT" w:hAnsi="Swis721 Th BT"/>
                <w:sz w:val="23"/>
                <w:szCs w:val="23"/>
              </w:rPr>
            </w:pPr>
            <w:r w:rsidRPr="00510414">
              <w:rPr>
                <w:rFonts w:ascii="Swis721 Th BT" w:hAnsi="Swis721 Th BT"/>
                <w:sz w:val="23"/>
                <w:szCs w:val="23"/>
              </w:rPr>
              <w:t>Piridoxina</w:t>
            </w:r>
            <w:r w:rsidR="00487757">
              <w:rPr>
                <w:rFonts w:ascii="Swis721 Th BT" w:hAnsi="Swis721 Th BT"/>
                <w:sz w:val="23"/>
                <w:szCs w:val="23"/>
              </w:rPr>
              <w:t>...............</w:t>
            </w:r>
            <w:r>
              <w:rPr>
                <w:rFonts w:ascii="Swis721 Th BT" w:hAnsi="Swis721 Th BT"/>
                <w:sz w:val="23"/>
                <w:szCs w:val="23"/>
              </w:rPr>
              <w:t>.......................</w:t>
            </w:r>
            <w:r w:rsidRPr="00510414">
              <w:rPr>
                <w:rFonts w:ascii="Swis721 Th BT" w:hAnsi="Swis721 Th BT"/>
                <w:sz w:val="23"/>
                <w:szCs w:val="23"/>
              </w:rPr>
              <w:t>0,74 mg</w:t>
            </w:r>
          </w:p>
        </w:tc>
      </w:tr>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10414" w:rsidRPr="00510414" w:rsidRDefault="00510414" w:rsidP="00510414">
            <w:pPr>
              <w:rPr>
                <w:rFonts w:ascii="Swis721 Th BT" w:hAnsi="Swis721 Th BT"/>
                <w:sz w:val="23"/>
                <w:szCs w:val="23"/>
              </w:rPr>
            </w:pPr>
            <w:r w:rsidRPr="00510414">
              <w:rPr>
                <w:rFonts w:ascii="Swis721 Th BT" w:hAnsi="Swis721 Th BT"/>
                <w:sz w:val="23"/>
                <w:szCs w:val="23"/>
              </w:rPr>
              <w:t>Vitamina B12</w:t>
            </w:r>
            <w:r w:rsidR="00487757">
              <w:rPr>
                <w:rFonts w:ascii="Swis721 Th BT" w:hAnsi="Swis721 Th BT"/>
                <w:sz w:val="23"/>
                <w:szCs w:val="23"/>
              </w:rPr>
              <w:t>.....</w:t>
            </w:r>
            <w:r>
              <w:rPr>
                <w:rFonts w:ascii="Swis721 Th BT" w:hAnsi="Swis721 Th BT"/>
                <w:sz w:val="23"/>
                <w:szCs w:val="23"/>
              </w:rPr>
              <w:t>.........................</w:t>
            </w:r>
            <w:r w:rsidRPr="00510414">
              <w:rPr>
                <w:rFonts w:ascii="Swis721 Th BT" w:hAnsi="Swis721 Th BT"/>
                <w:sz w:val="23"/>
                <w:szCs w:val="23"/>
              </w:rPr>
              <w:t>0,55 mcg</w:t>
            </w:r>
          </w:p>
        </w:tc>
      </w:tr>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10414" w:rsidRPr="00510414" w:rsidRDefault="00510414" w:rsidP="00510414">
            <w:pPr>
              <w:rPr>
                <w:rFonts w:ascii="Swis721 Th BT" w:hAnsi="Swis721 Th BT"/>
                <w:sz w:val="23"/>
                <w:szCs w:val="23"/>
              </w:rPr>
            </w:pPr>
            <w:r w:rsidRPr="00510414">
              <w:rPr>
                <w:rFonts w:ascii="Swis721 Th BT" w:hAnsi="Swis721 Th BT"/>
                <w:sz w:val="23"/>
                <w:szCs w:val="23"/>
              </w:rPr>
              <w:t>Ácido Fólico</w:t>
            </w:r>
            <w:r w:rsidR="00487757">
              <w:rPr>
                <w:rFonts w:ascii="Swis721 Th BT" w:hAnsi="Swis721 Th BT"/>
                <w:sz w:val="23"/>
                <w:szCs w:val="23"/>
              </w:rPr>
              <w:t>.....</w:t>
            </w:r>
            <w:r>
              <w:rPr>
                <w:rFonts w:ascii="Swis721 Th BT" w:hAnsi="Swis721 Th BT"/>
                <w:sz w:val="23"/>
                <w:szCs w:val="23"/>
              </w:rPr>
              <w:t>............................</w:t>
            </w:r>
            <w:r w:rsidRPr="00510414">
              <w:rPr>
                <w:rFonts w:ascii="Swis721 Th BT" w:hAnsi="Swis721 Th BT"/>
                <w:sz w:val="23"/>
                <w:szCs w:val="23"/>
              </w:rPr>
              <w:t>37,5 mcg</w:t>
            </w:r>
          </w:p>
        </w:tc>
      </w:tr>
      <w:tr w:rsidR="00510414"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10414" w:rsidRPr="00510414" w:rsidRDefault="00510414" w:rsidP="00510414">
            <w:pPr>
              <w:rPr>
                <w:rFonts w:ascii="Swis721 Th BT" w:hAnsi="Swis721 Th BT"/>
                <w:sz w:val="23"/>
                <w:szCs w:val="23"/>
              </w:rPr>
            </w:pPr>
            <w:r w:rsidRPr="00510414">
              <w:rPr>
                <w:rFonts w:ascii="Swis721 Th BT" w:hAnsi="Swis721 Th BT"/>
                <w:sz w:val="23"/>
                <w:szCs w:val="23"/>
              </w:rPr>
              <w:t>Vitamina C</w:t>
            </w:r>
            <w:r w:rsidR="00487757">
              <w:rPr>
                <w:rFonts w:ascii="Swis721 Th BT" w:hAnsi="Swis721 Th BT"/>
                <w:sz w:val="23"/>
                <w:szCs w:val="23"/>
              </w:rPr>
              <w:t>...</w:t>
            </w:r>
            <w:r>
              <w:rPr>
                <w:rFonts w:ascii="Swis721 Th BT" w:hAnsi="Swis721 Th BT"/>
                <w:sz w:val="23"/>
                <w:szCs w:val="23"/>
              </w:rPr>
              <w:t>....................................</w:t>
            </w:r>
            <w:r w:rsidRPr="00510414">
              <w:rPr>
                <w:rFonts w:ascii="Swis721 Th BT" w:hAnsi="Swis721 Th BT"/>
                <w:sz w:val="23"/>
                <w:szCs w:val="23"/>
              </w:rPr>
              <w:t>30 mg</w:t>
            </w:r>
          </w:p>
        </w:tc>
      </w:tr>
      <w:tr w:rsidR="00446B7B"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46B7B" w:rsidRPr="00510414" w:rsidRDefault="00446B7B" w:rsidP="00510414">
            <w:pPr>
              <w:rPr>
                <w:rFonts w:ascii="Swis721 Th BT" w:hAnsi="Swis721 Th BT"/>
                <w:sz w:val="23"/>
                <w:szCs w:val="23"/>
              </w:rPr>
            </w:pPr>
            <w:r>
              <w:rPr>
                <w:rFonts w:ascii="Swis721 Th BT" w:hAnsi="Swis721 Th BT"/>
                <w:sz w:val="23"/>
                <w:szCs w:val="23"/>
              </w:rPr>
              <w:t>Excipiente qsp .......................... 1 Cápsula</w:t>
            </w:r>
          </w:p>
        </w:tc>
      </w:tr>
      <w:tr w:rsidR="00510414"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510414" w:rsidRPr="00BE5CFD" w:rsidRDefault="00510414" w:rsidP="004239D9">
            <w:pPr>
              <w:pStyle w:val="Corpo"/>
              <w:jc w:val="center"/>
              <w:rPr>
                <w:sz w:val="16"/>
                <w:szCs w:val="16"/>
              </w:rPr>
            </w:pPr>
            <w:r w:rsidRPr="00510414">
              <w:rPr>
                <w:sz w:val="16"/>
                <w:szCs w:val="16"/>
              </w:rPr>
              <w:t>Dose diária. Administrar conforme orientação médica.</w:t>
            </w:r>
          </w:p>
        </w:tc>
      </w:tr>
    </w:tbl>
    <w:p w:rsidR="00510414" w:rsidRPr="00510414" w:rsidRDefault="00510414" w:rsidP="00510414">
      <w:pPr>
        <w:pStyle w:val="Corpo"/>
        <w:spacing w:after="120"/>
        <w:rPr>
          <w:b/>
        </w:rPr>
      </w:pPr>
      <w:r w:rsidRPr="00510414">
        <w:rPr>
          <w:b/>
        </w:rPr>
        <w:lastRenderedPageBreak/>
        <w:t>Associação de Micronutrientes é a Melhor Opção para Tratamento da Anemia Infantil</w:t>
      </w:r>
    </w:p>
    <w:p w:rsidR="00510414" w:rsidRPr="003E554A" w:rsidRDefault="00510414" w:rsidP="00510414">
      <w:pPr>
        <w:pStyle w:val="Corpo"/>
        <w:spacing w:after="120"/>
      </w:pPr>
      <w:r w:rsidRPr="003E554A">
        <w:t xml:space="preserve">Em um estudo publicado no periódico </w:t>
      </w:r>
      <w:r w:rsidRPr="003E554A">
        <w:rPr>
          <w:i/>
        </w:rPr>
        <w:t>Nutrition Journal</w:t>
      </w:r>
      <w:r w:rsidRPr="003E554A">
        <w:t>, 266 crianças anêmicas foram randomizadas para receber diariamente um dos 5 tratamentos a seguir:</w:t>
      </w:r>
    </w:p>
    <w:p w:rsidR="00510414" w:rsidRPr="003E554A" w:rsidRDefault="00510414" w:rsidP="00510414">
      <w:pPr>
        <w:pStyle w:val="Corpo"/>
        <w:spacing w:after="120"/>
      </w:pPr>
      <w:r w:rsidRPr="003E554A">
        <w:tab/>
        <w:t>1. Ferro (FE) 20 mg;</w:t>
      </w:r>
      <w:r w:rsidRPr="003E554A">
        <w:tab/>
      </w:r>
    </w:p>
    <w:p w:rsidR="00510414" w:rsidRPr="003E554A" w:rsidRDefault="00510414" w:rsidP="00510414">
      <w:pPr>
        <w:pStyle w:val="Corpo"/>
        <w:spacing w:after="120"/>
      </w:pPr>
      <w:r w:rsidRPr="003E554A">
        <w:tab/>
        <w:t>2. Ferro 12,5 mg+ácido fólico 50mcg (FA);</w:t>
      </w:r>
    </w:p>
    <w:p w:rsidR="00510414" w:rsidRPr="003E554A" w:rsidRDefault="00510414" w:rsidP="00510414">
      <w:pPr>
        <w:pStyle w:val="Corpo"/>
        <w:spacing w:after="120"/>
      </w:pPr>
      <w:r w:rsidRPr="003E554A">
        <w:tab/>
        <w:t>3. Suplemento de micronutrientes (SM) contendo ferro 10 mg, zinco 10 mg, tiamina 0,6 mg, riboflavina 0,55 mg, piridoxina 0,74 mg, vitamina B12 0,55 mcg, ácido fólico 37,5 mcg e vitamina C 30 mg;</w:t>
      </w:r>
    </w:p>
    <w:p w:rsidR="00510414" w:rsidRPr="003E554A" w:rsidRDefault="00510414" w:rsidP="00510414">
      <w:pPr>
        <w:pStyle w:val="Corpo"/>
        <w:spacing w:after="120"/>
      </w:pPr>
      <w:r w:rsidRPr="003E554A">
        <w:tab/>
        <w:t xml:space="preserve">4. Mingau enriquecido com micronutrientes (MM); </w:t>
      </w:r>
    </w:p>
    <w:p w:rsidR="00510414" w:rsidRPr="003E554A" w:rsidRDefault="00510414" w:rsidP="00510414">
      <w:pPr>
        <w:pStyle w:val="Corpo"/>
        <w:spacing w:after="120"/>
      </w:pPr>
      <w:r w:rsidRPr="003E554A">
        <w:tab/>
        <w:t>5. Água fortificada com zinco+ferro+vitamina C (AF).</w:t>
      </w:r>
    </w:p>
    <w:p w:rsidR="00510414" w:rsidRPr="003E554A" w:rsidRDefault="00510414" w:rsidP="00510414">
      <w:pPr>
        <w:pStyle w:val="Corpo"/>
        <w:numPr>
          <w:ilvl w:val="0"/>
          <w:numId w:val="49"/>
        </w:numPr>
        <w:spacing w:after="120"/>
      </w:pPr>
      <w:r w:rsidRPr="003E554A">
        <w:t>Ao final de 4 meses, todos os tratamentos aumentaram a Hb total sem alteração significativa da ferritina;</w:t>
      </w:r>
    </w:p>
    <w:p w:rsidR="00510414" w:rsidRPr="003E554A" w:rsidRDefault="00510414" w:rsidP="00510414">
      <w:pPr>
        <w:pStyle w:val="Corpo"/>
        <w:numPr>
          <w:ilvl w:val="0"/>
          <w:numId w:val="49"/>
        </w:numPr>
        <w:spacing w:after="120"/>
      </w:pPr>
      <w:r w:rsidRPr="003E554A">
        <w:t>Os grupos SM, FE e FA aumentaram a Hb (g/dL) [1,50 (95% intervalo de confiança: 1,17,1,83), 1,48 [(1,18, 1,78)] e 1,57 (1,26, 1,88), respectivamente] e ferro total (msg/dL) [0,15 (0,01, 0,29), 0,19 (0,06, 0,31) e 0,12 (-0,01, 0,25), respectivamente] significativamente mais do que MM [0,92(0,64, 1,2)]</w:t>
      </w:r>
      <w:r w:rsidR="00CD556D">
        <w:t>,</w:t>
      </w:r>
      <w:r w:rsidRPr="003E554A">
        <w:t xml:space="preserve"> mas não que o grupo AF [0,14(0,04, 0,24)];</w:t>
      </w:r>
    </w:p>
    <w:p w:rsidR="00510414" w:rsidRPr="003E554A" w:rsidRDefault="00510414" w:rsidP="00510414">
      <w:pPr>
        <w:pStyle w:val="Corpo"/>
        <w:numPr>
          <w:ilvl w:val="0"/>
          <w:numId w:val="49"/>
        </w:numPr>
        <w:spacing w:after="120"/>
      </w:pPr>
      <w:r w:rsidRPr="003E554A">
        <w:t>Os grupos SM e FA promoveram maior taxa de redução da anemia (72 e 69%, respectivamente) do que o grupo MM (45%) (p&lt;0,05);</w:t>
      </w:r>
    </w:p>
    <w:p w:rsidR="00510414" w:rsidRPr="003E554A" w:rsidRDefault="00510414" w:rsidP="00510414">
      <w:pPr>
        <w:pStyle w:val="Corpo"/>
        <w:numPr>
          <w:ilvl w:val="0"/>
          <w:numId w:val="49"/>
        </w:numPr>
        <w:spacing w:after="120"/>
      </w:pPr>
      <w:r w:rsidRPr="003E554A">
        <w:t>Não houve diferenças antropométricas ou em número de episódios diarreicos ou de infecções respiratórias significativas entre os grupos.</w:t>
      </w:r>
    </w:p>
    <w:p w:rsidR="00510414" w:rsidRPr="003E554A" w:rsidRDefault="00510414" w:rsidP="00510414">
      <w:pPr>
        <w:pStyle w:val="Corpo"/>
        <w:spacing w:after="120"/>
      </w:pPr>
      <w:r w:rsidRPr="003E554A">
        <w:t xml:space="preserve">Os suplementos SM e FA promovem o tratamento da anemia com maior taxa de sucesso (Rosado </w:t>
      </w:r>
      <w:r w:rsidRPr="003E554A">
        <w:rPr>
          <w:i/>
        </w:rPr>
        <w:t xml:space="preserve">et al., </w:t>
      </w:r>
      <w:r w:rsidRPr="003E554A">
        <w:t>2010).</w:t>
      </w:r>
    </w:p>
    <w:p w:rsidR="00510414" w:rsidRDefault="00510414" w:rsidP="00510414">
      <w:pPr>
        <w:pStyle w:val="Corpo"/>
        <w:spacing w:after="120"/>
        <w:rPr>
          <w:szCs w:val="23"/>
        </w:rPr>
      </w:pPr>
    </w:p>
    <w:p w:rsidR="00EF1577" w:rsidRDefault="00EF1577" w:rsidP="00EF1577">
      <w:pPr>
        <w:pStyle w:val="Corpo"/>
        <w:ind w:right="-1"/>
        <w:rPr>
          <w:b/>
          <w:szCs w:val="23"/>
          <w:u w:val="single"/>
        </w:rPr>
      </w:pPr>
      <w:r w:rsidRPr="00EF1577">
        <w:rPr>
          <w:b/>
          <w:szCs w:val="23"/>
          <w:u w:val="single"/>
        </w:rPr>
        <w:t>Associação de Vitamina B12+Ferro+Ácido Fólico</w:t>
      </w:r>
      <w:r>
        <w:rPr>
          <w:b/>
          <w:szCs w:val="23"/>
          <w:u w:val="single"/>
        </w:rPr>
        <w:t xml:space="preserve"> para Crianças Menores que 1 Ano</w:t>
      </w:r>
    </w:p>
    <w:p w:rsidR="00EF1577" w:rsidRPr="007E75E6" w:rsidRDefault="00EF1577" w:rsidP="00EF1577">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F1577"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EF1577" w:rsidRPr="007E75E6" w:rsidRDefault="00EF1577" w:rsidP="004239D9">
            <w:pPr>
              <w:pStyle w:val="Corpo"/>
              <w:jc w:val="center"/>
              <w:rPr>
                <w:b/>
                <w:color w:val="FFFFFF" w:themeColor="background1"/>
              </w:rPr>
            </w:pPr>
            <w:r>
              <w:rPr>
                <w:b/>
                <w:color w:val="FFFFFF" w:themeColor="background1"/>
                <w:sz w:val="22"/>
              </w:rPr>
              <w:t xml:space="preserve">Associação </w:t>
            </w:r>
          </w:p>
        </w:tc>
      </w:tr>
      <w:tr w:rsidR="00EF1577"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F1577" w:rsidRPr="00EF1577" w:rsidRDefault="00EF1577" w:rsidP="00EF1577">
            <w:pPr>
              <w:rPr>
                <w:rFonts w:ascii="Swis721 Th BT" w:hAnsi="Swis721 Th BT"/>
                <w:sz w:val="23"/>
                <w:szCs w:val="23"/>
              </w:rPr>
            </w:pPr>
            <w:r w:rsidRPr="00EF1577">
              <w:rPr>
                <w:rFonts w:ascii="Swis721 Th BT" w:hAnsi="Swis721 Th BT"/>
                <w:sz w:val="23"/>
                <w:szCs w:val="23"/>
              </w:rPr>
              <w:t>Ferro</w:t>
            </w:r>
            <w:r w:rsidR="00CD556D">
              <w:rPr>
                <w:rFonts w:ascii="Swis721 Th BT" w:hAnsi="Swis721 Th BT"/>
                <w:sz w:val="23"/>
                <w:szCs w:val="23"/>
              </w:rPr>
              <w:t>..........................</w:t>
            </w:r>
            <w:r>
              <w:rPr>
                <w:rFonts w:ascii="Swis721 Th BT" w:hAnsi="Swis721 Th BT"/>
                <w:sz w:val="23"/>
                <w:szCs w:val="23"/>
              </w:rPr>
              <w:t>......................</w:t>
            </w:r>
            <w:r w:rsidRPr="00EF1577">
              <w:rPr>
                <w:rFonts w:ascii="Swis721 Th BT" w:hAnsi="Swis721 Th BT"/>
                <w:sz w:val="23"/>
                <w:szCs w:val="23"/>
              </w:rPr>
              <w:t>20 mg</w:t>
            </w:r>
          </w:p>
        </w:tc>
      </w:tr>
      <w:tr w:rsidR="00EF1577"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F1577" w:rsidRPr="00EF1577" w:rsidRDefault="00EF1577" w:rsidP="00EF1577">
            <w:pPr>
              <w:rPr>
                <w:rFonts w:ascii="Swis721 Th BT" w:hAnsi="Swis721 Th BT"/>
                <w:sz w:val="23"/>
                <w:szCs w:val="23"/>
              </w:rPr>
            </w:pPr>
            <w:r w:rsidRPr="00EF1577">
              <w:rPr>
                <w:rFonts w:ascii="Swis721 Th BT" w:hAnsi="Swis721 Th BT"/>
                <w:sz w:val="23"/>
                <w:szCs w:val="23"/>
              </w:rPr>
              <w:t>Ácido Fólico</w:t>
            </w:r>
            <w:r w:rsidR="00CD556D">
              <w:rPr>
                <w:rFonts w:ascii="Swis721 Th BT" w:hAnsi="Swis721 Th BT"/>
                <w:sz w:val="23"/>
                <w:szCs w:val="23"/>
              </w:rPr>
              <w:t>............</w:t>
            </w:r>
            <w:r>
              <w:rPr>
                <w:rFonts w:ascii="Swis721 Th BT" w:hAnsi="Swis721 Th BT"/>
                <w:sz w:val="23"/>
                <w:szCs w:val="23"/>
              </w:rPr>
              <w:t>........................</w:t>
            </w:r>
            <w:r w:rsidRPr="00EF1577">
              <w:rPr>
                <w:rFonts w:ascii="Swis721 Th BT" w:hAnsi="Swis721 Th BT"/>
                <w:sz w:val="23"/>
                <w:szCs w:val="23"/>
              </w:rPr>
              <w:t>2,6 mg</w:t>
            </w:r>
          </w:p>
        </w:tc>
      </w:tr>
      <w:tr w:rsidR="00EF1577"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F1577" w:rsidRPr="00EF1577" w:rsidRDefault="00EF1577" w:rsidP="00EF1577">
            <w:pPr>
              <w:rPr>
                <w:rFonts w:ascii="Swis721 Th BT" w:hAnsi="Swis721 Th BT"/>
                <w:sz w:val="23"/>
                <w:szCs w:val="23"/>
              </w:rPr>
            </w:pPr>
            <w:r w:rsidRPr="00EF1577">
              <w:rPr>
                <w:rFonts w:ascii="Swis721 Th BT" w:hAnsi="Swis721 Th BT"/>
                <w:sz w:val="23"/>
                <w:szCs w:val="23"/>
              </w:rPr>
              <w:t>Vitamina B12</w:t>
            </w:r>
            <w:r w:rsidR="00CD556D">
              <w:rPr>
                <w:rFonts w:ascii="Swis721 Th BT" w:hAnsi="Swis721 Th BT"/>
                <w:sz w:val="23"/>
                <w:szCs w:val="23"/>
              </w:rPr>
              <w:t>......</w:t>
            </w:r>
            <w:r>
              <w:rPr>
                <w:rFonts w:ascii="Swis721 Th BT" w:hAnsi="Swis721 Th BT"/>
                <w:sz w:val="23"/>
                <w:szCs w:val="23"/>
              </w:rPr>
              <w:t>.........................</w:t>
            </w:r>
            <w:r w:rsidRPr="00EF1577">
              <w:rPr>
                <w:rFonts w:ascii="Swis721 Th BT" w:hAnsi="Swis721 Th BT"/>
                <w:sz w:val="23"/>
                <w:szCs w:val="23"/>
              </w:rPr>
              <w:t>125 mcg</w:t>
            </w:r>
          </w:p>
        </w:tc>
      </w:tr>
      <w:tr w:rsidR="00EF1577"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F1577" w:rsidRPr="00EF1577" w:rsidRDefault="00CD556D" w:rsidP="00EF1577">
            <w:pPr>
              <w:rPr>
                <w:rFonts w:ascii="Swis721 Th BT" w:hAnsi="Swis721 Th BT"/>
                <w:sz w:val="23"/>
                <w:szCs w:val="23"/>
              </w:rPr>
            </w:pPr>
            <w:r>
              <w:rPr>
                <w:rFonts w:ascii="Swis721 Th BT" w:hAnsi="Swis721 Th BT"/>
                <w:sz w:val="23"/>
                <w:szCs w:val="23"/>
              </w:rPr>
              <w:t>Excipiente qsp...</w:t>
            </w:r>
            <w:r w:rsidR="00EF1577">
              <w:rPr>
                <w:rFonts w:ascii="Swis721 Th BT" w:hAnsi="Swis721 Th BT"/>
                <w:sz w:val="23"/>
                <w:szCs w:val="23"/>
              </w:rPr>
              <w:t>....................... 1 Cápsula</w:t>
            </w:r>
          </w:p>
        </w:tc>
      </w:tr>
      <w:tr w:rsidR="00EF1577"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F1577" w:rsidRPr="00BE5CFD" w:rsidRDefault="00EF1577" w:rsidP="004239D9">
            <w:pPr>
              <w:pStyle w:val="Corpo"/>
              <w:jc w:val="center"/>
              <w:rPr>
                <w:sz w:val="16"/>
                <w:szCs w:val="16"/>
              </w:rPr>
            </w:pPr>
            <w:r w:rsidRPr="00EF1577">
              <w:rPr>
                <w:sz w:val="16"/>
                <w:szCs w:val="16"/>
              </w:rPr>
              <w:t>Dose diária. Administrar conforme orientação médica.</w:t>
            </w:r>
          </w:p>
        </w:tc>
      </w:tr>
    </w:tbl>
    <w:p w:rsidR="00EF1577" w:rsidRDefault="00EF1577" w:rsidP="00510414">
      <w:pPr>
        <w:pStyle w:val="Corpo"/>
        <w:spacing w:after="120"/>
        <w:rPr>
          <w:szCs w:val="23"/>
        </w:rPr>
      </w:pPr>
    </w:p>
    <w:p w:rsidR="00EF1577" w:rsidRDefault="00EF1577" w:rsidP="00510414">
      <w:pPr>
        <w:pStyle w:val="Corpo"/>
        <w:spacing w:after="120"/>
        <w:rPr>
          <w:szCs w:val="23"/>
        </w:rPr>
      </w:pPr>
    </w:p>
    <w:p w:rsidR="001E62F4" w:rsidRDefault="001E62F4" w:rsidP="00510414">
      <w:pPr>
        <w:pStyle w:val="Corpo"/>
        <w:spacing w:after="120"/>
        <w:rPr>
          <w:szCs w:val="23"/>
        </w:rPr>
      </w:pPr>
    </w:p>
    <w:p w:rsidR="001E62F4" w:rsidRDefault="001E62F4" w:rsidP="00510414">
      <w:pPr>
        <w:pStyle w:val="Corpo"/>
        <w:spacing w:after="120"/>
        <w:rPr>
          <w:szCs w:val="23"/>
        </w:rPr>
      </w:pPr>
    </w:p>
    <w:p w:rsidR="001E62F4" w:rsidRDefault="001E62F4" w:rsidP="00510414">
      <w:pPr>
        <w:pStyle w:val="Corpo"/>
        <w:spacing w:after="120"/>
        <w:rPr>
          <w:szCs w:val="23"/>
        </w:rPr>
      </w:pPr>
    </w:p>
    <w:p w:rsidR="00EF1577" w:rsidRDefault="00EF1577" w:rsidP="00EF1577">
      <w:pPr>
        <w:pStyle w:val="Corpo"/>
        <w:ind w:right="-1"/>
        <w:rPr>
          <w:b/>
          <w:szCs w:val="23"/>
          <w:u w:val="single"/>
        </w:rPr>
      </w:pPr>
      <w:r w:rsidRPr="00EF1577">
        <w:rPr>
          <w:b/>
          <w:szCs w:val="23"/>
          <w:u w:val="single"/>
        </w:rPr>
        <w:lastRenderedPageBreak/>
        <w:t>Associação de Vitamina B12+Ferro+Ácido Fólico</w:t>
      </w:r>
      <w:r>
        <w:rPr>
          <w:b/>
          <w:szCs w:val="23"/>
          <w:u w:val="single"/>
        </w:rPr>
        <w:t xml:space="preserve"> para Crianças entre 1 e 2 Anos</w:t>
      </w:r>
    </w:p>
    <w:p w:rsidR="00EF1577" w:rsidRPr="007E75E6" w:rsidRDefault="00EF1577" w:rsidP="00EF1577">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F1577" w:rsidRPr="007E75E6" w:rsidTr="00EF15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EF1577" w:rsidRPr="007E75E6" w:rsidRDefault="00EF1577" w:rsidP="004239D9">
            <w:pPr>
              <w:pStyle w:val="Corpo"/>
              <w:jc w:val="center"/>
              <w:rPr>
                <w:b/>
                <w:color w:val="FFFFFF" w:themeColor="background1"/>
              </w:rPr>
            </w:pPr>
            <w:r>
              <w:rPr>
                <w:b/>
                <w:color w:val="FFFFFF" w:themeColor="background1"/>
                <w:sz w:val="22"/>
              </w:rPr>
              <w:t xml:space="preserve">Associação </w:t>
            </w:r>
          </w:p>
        </w:tc>
      </w:tr>
      <w:tr w:rsidR="00EF1577" w:rsidRPr="007E75E6" w:rsidTr="00EF15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F1577" w:rsidRPr="00EF1577" w:rsidRDefault="00EF1577" w:rsidP="00EF1577">
            <w:pPr>
              <w:rPr>
                <w:rFonts w:ascii="Swis721 Th BT" w:hAnsi="Swis721 Th BT"/>
                <w:sz w:val="23"/>
                <w:szCs w:val="23"/>
              </w:rPr>
            </w:pPr>
            <w:r w:rsidRPr="00EF1577">
              <w:rPr>
                <w:rFonts w:ascii="Swis721 Th BT" w:hAnsi="Swis721 Th BT"/>
                <w:sz w:val="23"/>
                <w:szCs w:val="23"/>
              </w:rPr>
              <w:t>Ferro</w:t>
            </w:r>
            <w:r>
              <w:rPr>
                <w:rFonts w:ascii="Swis721 Th BT" w:hAnsi="Swis721 Th BT"/>
                <w:sz w:val="23"/>
                <w:szCs w:val="23"/>
              </w:rPr>
              <w:t>........</w:t>
            </w:r>
            <w:r w:rsidR="00CD556D">
              <w:rPr>
                <w:rFonts w:ascii="Swis721 Th BT" w:hAnsi="Swis721 Th BT"/>
                <w:sz w:val="23"/>
                <w:szCs w:val="23"/>
              </w:rPr>
              <w:t>.............................</w:t>
            </w:r>
            <w:r>
              <w:rPr>
                <w:rFonts w:ascii="Swis721 Th BT" w:hAnsi="Swis721 Th BT"/>
                <w:sz w:val="23"/>
                <w:szCs w:val="23"/>
              </w:rPr>
              <w:t>...........</w:t>
            </w:r>
            <w:r w:rsidRPr="00EF1577">
              <w:rPr>
                <w:rFonts w:ascii="Swis721 Th BT" w:hAnsi="Swis721 Th BT"/>
                <w:sz w:val="23"/>
                <w:szCs w:val="23"/>
              </w:rPr>
              <w:t>20 mg</w:t>
            </w:r>
          </w:p>
        </w:tc>
      </w:tr>
      <w:tr w:rsidR="00EF1577" w:rsidRPr="007E75E6" w:rsidTr="00EF15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F1577" w:rsidRPr="00EF1577" w:rsidRDefault="00EF1577" w:rsidP="00EF1577">
            <w:pPr>
              <w:rPr>
                <w:rFonts w:ascii="Swis721 Th BT" w:hAnsi="Swis721 Th BT"/>
                <w:sz w:val="23"/>
                <w:szCs w:val="23"/>
              </w:rPr>
            </w:pPr>
            <w:r w:rsidRPr="00EF1577">
              <w:rPr>
                <w:rFonts w:ascii="Swis721 Th BT" w:hAnsi="Swis721 Th BT"/>
                <w:sz w:val="23"/>
                <w:szCs w:val="23"/>
              </w:rPr>
              <w:t>Ácido Fólico</w:t>
            </w:r>
            <w:r w:rsidR="00CD556D">
              <w:rPr>
                <w:rFonts w:ascii="Swis721 Th BT" w:hAnsi="Swis721 Th BT"/>
                <w:sz w:val="23"/>
                <w:szCs w:val="23"/>
              </w:rPr>
              <w:t>........................</w:t>
            </w:r>
            <w:r>
              <w:rPr>
                <w:rFonts w:ascii="Swis721 Th BT" w:hAnsi="Swis721 Th BT"/>
                <w:sz w:val="23"/>
                <w:szCs w:val="23"/>
              </w:rPr>
              <w:t>............</w:t>
            </w:r>
            <w:r w:rsidRPr="00EF1577">
              <w:rPr>
                <w:rFonts w:ascii="Swis721 Th BT" w:hAnsi="Swis721 Th BT"/>
                <w:sz w:val="23"/>
                <w:szCs w:val="23"/>
              </w:rPr>
              <w:t>2,6 mg</w:t>
            </w:r>
          </w:p>
        </w:tc>
      </w:tr>
      <w:tr w:rsidR="00EF1577" w:rsidRPr="007E75E6" w:rsidTr="00EF15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F1577" w:rsidRPr="00EF1577" w:rsidRDefault="00EF1577" w:rsidP="00EF1577">
            <w:pPr>
              <w:rPr>
                <w:rFonts w:ascii="Swis721 Th BT" w:hAnsi="Swis721 Th BT"/>
                <w:sz w:val="23"/>
                <w:szCs w:val="23"/>
              </w:rPr>
            </w:pPr>
            <w:r w:rsidRPr="00EF1577">
              <w:rPr>
                <w:rFonts w:ascii="Swis721 Th BT" w:hAnsi="Swis721 Th BT"/>
                <w:sz w:val="23"/>
                <w:szCs w:val="23"/>
              </w:rPr>
              <w:t>Vitamina B12</w:t>
            </w:r>
            <w:r w:rsidR="00CD556D">
              <w:rPr>
                <w:rFonts w:ascii="Swis721 Th BT" w:hAnsi="Swis721 Th BT"/>
                <w:sz w:val="23"/>
                <w:szCs w:val="23"/>
              </w:rPr>
              <w:t>...................</w:t>
            </w:r>
            <w:r>
              <w:rPr>
                <w:rFonts w:ascii="Swis721 Th BT" w:hAnsi="Swis721 Th BT"/>
                <w:sz w:val="23"/>
                <w:szCs w:val="23"/>
              </w:rPr>
              <w:t>............</w:t>
            </w:r>
            <w:r w:rsidRPr="00EF1577">
              <w:rPr>
                <w:rFonts w:ascii="Swis721 Th BT" w:hAnsi="Swis721 Th BT"/>
                <w:sz w:val="23"/>
                <w:szCs w:val="23"/>
              </w:rPr>
              <w:t>250 mcg</w:t>
            </w:r>
          </w:p>
        </w:tc>
      </w:tr>
      <w:tr w:rsidR="00EF1577" w:rsidRPr="007E75E6" w:rsidTr="00EF1577">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F1577" w:rsidRPr="00EF1577" w:rsidRDefault="00CD556D" w:rsidP="004239D9">
            <w:pPr>
              <w:rPr>
                <w:rFonts w:ascii="Swis721 Th BT" w:hAnsi="Swis721 Th BT"/>
                <w:sz w:val="23"/>
                <w:szCs w:val="23"/>
              </w:rPr>
            </w:pPr>
            <w:r>
              <w:rPr>
                <w:rFonts w:ascii="Swis721 Th BT" w:hAnsi="Swis721 Th BT"/>
                <w:sz w:val="23"/>
                <w:szCs w:val="23"/>
              </w:rPr>
              <w:t>Excipiente qsp................</w:t>
            </w:r>
            <w:r w:rsidR="00EF1577">
              <w:rPr>
                <w:rFonts w:ascii="Swis721 Th BT" w:hAnsi="Swis721 Th BT"/>
                <w:sz w:val="23"/>
                <w:szCs w:val="23"/>
              </w:rPr>
              <w:t>.......... 1 Cápsula</w:t>
            </w:r>
          </w:p>
        </w:tc>
      </w:tr>
      <w:tr w:rsidR="00EF1577" w:rsidRPr="00BE5CFD" w:rsidTr="00EF1577">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F1577" w:rsidRPr="00BE5CFD" w:rsidRDefault="00EF1577" w:rsidP="004239D9">
            <w:pPr>
              <w:pStyle w:val="Corpo"/>
              <w:jc w:val="center"/>
              <w:rPr>
                <w:sz w:val="16"/>
                <w:szCs w:val="16"/>
              </w:rPr>
            </w:pPr>
            <w:r w:rsidRPr="00EF1577">
              <w:rPr>
                <w:sz w:val="16"/>
                <w:szCs w:val="16"/>
              </w:rPr>
              <w:t>Dose diária. Administrar conforme orientação médica.</w:t>
            </w:r>
          </w:p>
        </w:tc>
      </w:tr>
    </w:tbl>
    <w:p w:rsidR="00EF1577" w:rsidRDefault="00EF1577" w:rsidP="00510414">
      <w:pPr>
        <w:pStyle w:val="Corpo"/>
        <w:spacing w:after="120"/>
        <w:rPr>
          <w:szCs w:val="23"/>
        </w:rPr>
      </w:pPr>
    </w:p>
    <w:p w:rsidR="000A4E3B" w:rsidRDefault="000A4E3B" w:rsidP="000A4E3B">
      <w:pPr>
        <w:pStyle w:val="Corpo"/>
        <w:ind w:right="-1"/>
        <w:rPr>
          <w:b/>
          <w:szCs w:val="23"/>
          <w:u w:val="single"/>
        </w:rPr>
      </w:pPr>
      <w:r w:rsidRPr="00EF1577">
        <w:rPr>
          <w:b/>
          <w:szCs w:val="23"/>
          <w:u w:val="single"/>
        </w:rPr>
        <w:t>Associação de Vitamina B12+Ferro+Ácido Fólico</w:t>
      </w:r>
      <w:r>
        <w:rPr>
          <w:b/>
          <w:szCs w:val="23"/>
          <w:u w:val="single"/>
        </w:rPr>
        <w:t xml:space="preserve"> para Crianças Maiores que 2 Anos</w:t>
      </w:r>
    </w:p>
    <w:p w:rsidR="000A4E3B" w:rsidRPr="007E75E6" w:rsidRDefault="000A4E3B" w:rsidP="000A4E3B">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A4E3B"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0A4E3B" w:rsidRPr="007E75E6" w:rsidRDefault="000A4E3B" w:rsidP="004239D9">
            <w:pPr>
              <w:pStyle w:val="Corpo"/>
              <w:jc w:val="center"/>
              <w:rPr>
                <w:b/>
                <w:color w:val="FFFFFF" w:themeColor="background1"/>
              </w:rPr>
            </w:pPr>
            <w:r>
              <w:rPr>
                <w:b/>
                <w:color w:val="FFFFFF" w:themeColor="background1"/>
                <w:sz w:val="22"/>
              </w:rPr>
              <w:t xml:space="preserve">Associação </w:t>
            </w:r>
          </w:p>
        </w:tc>
      </w:tr>
      <w:tr w:rsidR="000A4E3B"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0A4E3B" w:rsidRPr="00EF1577" w:rsidRDefault="000A4E3B" w:rsidP="004239D9">
            <w:pPr>
              <w:rPr>
                <w:rFonts w:ascii="Swis721 Th BT" w:hAnsi="Swis721 Th BT"/>
                <w:sz w:val="23"/>
                <w:szCs w:val="23"/>
              </w:rPr>
            </w:pPr>
            <w:r w:rsidRPr="00EF1577">
              <w:rPr>
                <w:rFonts w:ascii="Swis721 Th BT" w:hAnsi="Swis721 Th BT"/>
                <w:sz w:val="23"/>
                <w:szCs w:val="23"/>
              </w:rPr>
              <w:t>Ferro</w:t>
            </w:r>
            <w:r>
              <w:rPr>
                <w:rFonts w:ascii="Swis721 Th BT" w:hAnsi="Swis721 Th BT"/>
                <w:sz w:val="23"/>
                <w:szCs w:val="23"/>
              </w:rPr>
              <w:t>.................</w:t>
            </w:r>
            <w:r w:rsidR="00CD556D">
              <w:rPr>
                <w:rFonts w:ascii="Swis721 Th BT" w:hAnsi="Swis721 Th BT"/>
                <w:sz w:val="23"/>
                <w:szCs w:val="23"/>
              </w:rPr>
              <w:t>.............................</w:t>
            </w:r>
            <w:r>
              <w:rPr>
                <w:rFonts w:ascii="Swis721 Th BT" w:hAnsi="Swis721 Th BT"/>
                <w:sz w:val="23"/>
                <w:szCs w:val="23"/>
              </w:rPr>
              <w:t>..</w:t>
            </w:r>
            <w:r w:rsidRPr="00EF1577">
              <w:rPr>
                <w:rFonts w:ascii="Swis721 Th BT" w:hAnsi="Swis721 Th BT"/>
                <w:sz w:val="23"/>
                <w:szCs w:val="23"/>
              </w:rPr>
              <w:t>20 mg</w:t>
            </w:r>
          </w:p>
        </w:tc>
      </w:tr>
      <w:tr w:rsidR="000A4E3B"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0A4E3B" w:rsidRPr="00EF1577" w:rsidRDefault="000A4E3B" w:rsidP="000A4E3B">
            <w:pPr>
              <w:rPr>
                <w:rFonts w:ascii="Swis721 Th BT" w:hAnsi="Swis721 Th BT"/>
                <w:sz w:val="23"/>
                <w:szCs w:val="23"/>
              </w:rPr>
            </w:pPr>
            <w:r w:rsidRPr="00EF1577">
              <w:rPr>
                <w:rFonts w:ascii="Swis721 Th BT" w:hAnsi="Swis721 Th BT"/>
                <w:sz w:val="23"/>
                <w:szCs w:val="23"/>
              </w:rPr>
              <w:t>Ácido Fólico</w:t>
            </w:r>
            <w:r>
              <w:rPr>
                <w:rFonts w:ascii="Swis721 Th BT" w:hAnsi="Swis721 Th BT"/>
                <w:sz w:val="23"/>
                <w:szCs w:val="23"/>
              </w:rPr>
              <w:t>...</w:t>
            </w:r>
            <w:r w:rsidR="00CD556D">
              <w:rPr>
                <w:rFonts w:ascii="Swis721 Th BT" w:hAnsi="Swis721 Th BT"/>
                <w:sz w:val="23"/>
                <w:szCs w:val="23"/>
              </w:rPr>
              <w:t>..............................</w:t>
            </w:r>
            <w:r>
              <w:rPr>
                <w:rFonts w:ascii="Swis721 Th BT" w:hAnsi="Swis721 Th BT"/>
                <w:sz w:val="23"/>
                <w:szCs w:val="23"/>
              </w:rPr>
              <w:t>...5,1</w:t>
            </w:r>
            <w:r w:rsidRPr="00EF1577">
              <w:rPr>
                <w:rFonts w:ascii="Swis721 Th BT" w:hAnsi="Swis721 Th BT"/>
                <w:sz w:val="23"/>
                <w:szCs w:val="23"/>
              </w:rPr>
              <w:t xml:space="preserve"> mg</w:t>
            </w:r>
          </w:p>
        </w:tc>
      </w:tr>
      <w:tr w:rsidR="000A4E3B"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0A4E3B" w:rsidRPr="00EF1577" w:rsidRDefault="000A4E3B" w:rsidP="000A4E3B">
            <w:pPr>
              <w:rPr>
                <w:rFonts w:ascii="Swis721 Th BT" w:hAnsi="Swis721 Th BT"/>
                <w:sz w:val="23"/>
                <w:szCs w:val="23"/>
              </w:rPr>
            </w:pPr>
            <w:r w:rsidRPr="00EF1577">
              <w:rPr>
                <w:rFonts w:ascii="Swis721 Th BT" w:hAnsi="Swis721 Th BT"/>
                <w:sz w:val="23"/>
                <w:szCs w:val="23"/>
              </w:rPr>
              <w:t>Vitamina B12</w:t>
            </w:r>
            <w:r w:rsidR="00CD556D">
              <w:rPr>
                <w:rFonts w:ascii="Swis721 Th BT" w:hAnsi="Swis721 Th BT"/>
                <w:sz w:val="23"/>
                <w:szCs w:val="23"/>
              </w:rPr>
              <w:t>............................</w:t>
            </w:r>
            <w:r>
              <w:rPr>
                <w:rFonts w:ascii="Swis721 Th BT" w:hAnsi="Swis721 Th BT"/>
                <w:sz w:val="23"/>
                <w:szCs w:val="23"/>
              </w:rPr>
              <w:t>...500</w:t>
            </w:r>
            <w:r w:rsidRPr="00EF1577">
              <w:rPr>
                <w:rFonts w:ascii="Swis721 Th BT" w:hAnsi="Swis721 Th BT"/>
                <w:sz w:val="23"/>
                <w:szCs w:val="23"/>
              </w:rPr>
              <w:t xml:space="preserve"> mcg</w:t>
            </w:r>
          </w:p>
        </w:tc>
      </w:tr>
      <w:tr w:rsidR="000A4E3B"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0A4E3B" w:rsidRPr="00EF1577" w:rsidRDefault="000A4E3B" w:rsidP="004239D9">
            <w:pPr>
              <w:rPr>
                <w:rFonts w:ascii="Swis721 Th BT" w:hAnsi="Swis721 Th BT"/>
                <w:sz w:val="23"/>
                <w:szCs w:val="23"/>
              </w:rPr>
            </w:pPr>
            <w:r>
              <w:rPr>
                <w:rFonts w:ascii="Swis721 Th BT" w:hAnsi="Swis721 Th BT"/>
                <w:sz w:val="23"/>
                <w:szCs w:val="23"/>
              </w:rPr>
              <w:t>Excipiente qsp.................</w:t>
            </w:r>
            <w:r w:rsidR="00CD556D">
              <w:rPr>
                <w:rFonts w:ascii="Swis721 Th BT" w:hAnsi="Swis721 Th BT"/>
                <w:sz w:val="23"/>
                <w:szCs w:val="23"/>
              </w:rPr>
              <w:t>.......</w:t>
            </w:r>
            <w:r>
              <w:rPr>
                <w:rFonts w:ascii="Swis721 Th BT" w:hAnsi="Swis721 Th BT"/>
                <w:sz w:val="23"/>
                <w:szCs w:val="23"/>
              </w:rPr>
              <w:t>.. 1 Cápsula</w:t>
            </w:r>
          </w:p>
        </w:tc>
      </w:tr>
      <w:tr w:rsidR="000A4E3B"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A4E3B" w:rsidRPr="00BE5CFD" w:rsidRDefault="000A4E3B" w:rsidP="004239D9">
            <w:pPr>
              <w:pStyle w:val="Corpo"/>
              <w:jc w:val="center"/>
              <w:rPr>
                <w:sz w:val="16"/>
                <w:szCs w:val="16"/>
              </w:rPr>
            </w:pPr>
            <w:r w:rsidRPr="00EF1577">
              <w:rPr>
                <w:sz w:val="16"/>
                <w:szCs w:val="16"/>
              </w:rPr>
              <w:t>Dose diária. Administrar conforme orientação médica.</w:t>
            </w:r>
          </w:p>
        </w:tc>
      </w:tr>
    </w:tbl>
    <w:p w:rsidR="000A4E3B" w:rsidRDefault="000A4E3B" w:rsidP="00510414">
      <w:pPr>
        <w:pStyle w:val="Corpo"/>
        <w:spacing w:after="120"/>
        <w:rPr>
          <w:szCs w:val="23"/>
        </w:rPr>
      </w:pPr>
    </w:p>
    <w:p w:rsidR="000A4E3B" w:rsidRDefault="000A4E3B" w:rsidP="00510414">
      <w:pPr>
        <w:pStyle w:val="Corpo"/>
        <w:spacing w:after="120"/>
        <w:rPr>
          <w:szCs w:val="23"/>
        </w:rPr>
      </w:pPr>
    </w:p>
    <w:p w:rsidR="000A4E3B" w:rsidRPr="000A4E3B" w:rsidRDefault="000A4E3B" w:rsidP="000A4E3B">
      <w:pPr>
        <w:pStyle w:val="formulas"/>
        <w:spacing w:after="120"/>
        <w:rPr>
          <w:rFonts w:ascii="Swis721 Th BT" w:hAnsi="Swis721 Th BT"/>
          <w:b/>
        </w:rPr>
      </w:pPr>
      <w:r w:rsidRPr="000A4E3B">
        <w:rPr>
          <w:rFonts w:ascii="Swis721 Th BT" w:hAnsi="Swis721 Th BT"/>
          <w:b/>
        </w:rPr>
        <w:t xml:space="preserve">Adição de cobalamina (vitamina B12) à suplementação com ferro e ácido fólico melhora a resposta hematológica em crianças anêmicas </w:t>
      </w:r>
    </w:p>
    <w:p w:rsidR="000A4E3B" w:rsidRPr="003E554A" w:rsidRDefault="000A4E3B" w:rsidP="000A4E3B">
      <w:pPr>
        <w:pStyle w:val="Corpo"/>
        <w:spacing w:after="120"/>
      </w:pPr>
      <w:r w:rsidRPr="003E554A">
        <w:t xml:space="preserve">O estudo publicado no periódico </w:t>
      </w:r>
      <w:r w:rsidRPr="003E554A">
        <w:rPr>
          <w:i/>
        </w:rPr>
        <w:t>Indian Journal of Pediatrics</w:t>
      </w:r>
      <w:r w:rsidRPr="003E554A">
        <w:t xml:space="preserve"> avaliou se a adição de cobalamina (cbl) o ferro e ácido fólico (FA) resulta em uma melhora</w:t>
      </w:r>
      <w:r w:rsidR="00CD556D">
        <w:t xml:space="preserve"> na resposta em crianças com ane</w:t>
      </w:r>
      <w:r w:rsidRPr="003E554A">
        <w:t>mia nutricional.</w:t>
      </w:r>
    </w:p>
    <w:p w:rsidR="000A4E3B" w:rsidRPr="003E554A" w:rsidRDefault="000A4E3B" w:rsidP="000A4E3B">
      <w:pPr>
        <w:pStyle w:val="Corpo"/>
        <w:spacing w:after="120"/>
      </w:pPr>
      <w:r w:rsidRPr="003E554A">
        <w:t xml:space="preserve">Cento e cinquenta crianças com idade entre 0,5 e 5 anos, com anemia nutricional, foram recrutadas e categorizadas de acordo com a morfologia dos glóbulos vermelhos e gravidade. As crianças foram </w:t>
      </w:r>
      <w:r w:rsidR="00CD556D">
        <w:t xml:space="preserve">randomizadas para receber ferro </w:t>
      </w:r>
      <w:r w:rsidRPr="003E554A">
        <w:t>+</w:t>
      </w:r>
      <w:r w:rsidR="00CD556D">
        <w:t xml:space="preserve"> </w:t>
      </w:r>
      <w:r w:rsidRPr="003E554A">
        <w:t>ácido fólico (grupo1) ou ferro+FA+cbl (grupo 2). A randomização foi feita dentro das categorias de anemia, leve, moderada ou grave. Ferro e FA foram dados na forma de comprimidos (20 mg de ferro+0,1 mg de FA) para todas as crianças em ambos os grupos. Visto que o conteúdo de FA dos comprimidos era somente 0,1 mg, foi necessária uma suplementação com comprimidos de FA nas doses de 2,5 mg e 5 mg/dia para as crianças menores ou maiores que 2 anos, respectivamente. Cbl foi administrada em um comprimido por dia (125 mcg, 250 mcg e 500 mcg para crianças menores que 1 ano, entre 1 e 2 anos e maiores que 2 anos, respetivamente; Grupo 2A) ou através de injeções (250 mcg ou 500 mcg para crianças menores que 2 anos e entre 2 e 5 anos respectivamente; Grupo 2B) nos dias 1, 15 e 29.</w:t>
      </w:r>
    </w:p>
    <w:p w:rsidR="000A4E3B" w:rsidRPr="003E554A" w:rsidRDefault="000A4E3B" w:rsidP="00AB28C7">
      <w:pPr>
        <w:pStyle w:val="Corpo"/>
        <w:numPr>
          <w:ilvl w:val="0"/>
          <w:numId w:val="50"/>
        </w:numPr>
        <w:spacing w:after="120"/>
      </w:pPr>
      <w:r w:rsidRPr="003E554A">
        <w:t>Os pacientes do grupo 2 tiveram maiores níveis de Hb na 2ª, 4ª e 8ª semana (significativa na 4ª e 8ª semanas);</w:t>
      </w:r>
    </w:p>
    <w:p w:rsidR="000A4E3B" w:rsidRPr="003E554A" w:rsidRDefault="000A4E3B" w:rsidP="00AB28C7">
      <w:pPr>
        <w:pStyle w:val="Corpo"/>
        <w:numPr>
          <w:ilvl w:val="0"/>
          <w:numId w:val="50"/>
        </w:numPr>
        <w:spacing w:after="120"/>
      </w:pPr>
      <w:r w:rsidRPr="003E554A">
        <w:lastRenderedPageBreak/>
        <w:t>A porcentagem de aumento de Hb foi significativamente maior no grupo 2 (p&lt;0,00);</w:t>
      </w:r>
    </w:p>
    <w:p w:rsidR="000A4E3B" w:rsidRPr="003E554A" w:rsidRDefault="000A4E3B" w:rsidP="00AB28C7">
      <w:pPr>
        <w:pStyle w:val="Corpo"/>
        <w:numPr>
          <w:ilvl w:val="0"/>
          <w:numId w:val="50"/>
        </w:numPr>
        <w:spacing w:after="120"/>
      </w:pPr>
      <w:r w:rsidRPr="003E554A">
        <w:t>No grupo 2, o aumento de Hb entre os caso</w:t>
      </w:r>
      <w:r w:rsidR="00CD556D">
        <w:t>s de macrocitose e os outros foram</w:t>
      </w:r>
      <w:r w:rsidRPr="003E554A">
        <w:t xml:space="preserve"> similar</w:t>
      </w:r>
      <w:r w:rsidR="00CD556D">
        <w:t>es</w:t>
      </w:r>
      <w:r w:rsidRPr="003E554A">
        <w:t>, apesar da porcentagem de aumento de Hb ter sido mais pronunciado entre os pacientes com anemia microcítica ou dimórfica. Entretanto, esta diferença não foi estatisticamente significativa.</w:t>
      </w:r>
    </w:p>
    <w:p w:rsidR="000A4E3B" w:rsidRPr="003E554A" w:rsidRDefault="000A4E3B" w:rsidP="000A4E3B">
      <w:pPr>
        <w:pStyle w:val="Corpo"/>
      </w:pPr>
      <w:r w:rsidRPr="003E554A">
        <w:t xml:space="preserve">Os pesquisadores concluíram que crianças recebendo cbl em adição ao ferro e FA apresentaram melhora na resposta hematológica (Chandelia </w:t>
      </w:r>
      <w:r w:rsidRPr="003E554A">
        <w:rPr>
          <w:i/>
        </w:rPr>
        <w:t xml:space="preserve">et al., </w:t>
      </w:r>
      <w:r w:rsidRPr="003E554A">
        <w:t>2012).</w:t>
      </w:r>
    </w:p>
    <w:p w:rsidR="000A4E3B" w:rsidRDefault="000A4E3B" w:rsidP="00510414">
      <w:pPr>
        <w:pStyle w:val="Corpo"/>
        <w:spacing w:after="120"/>
        <w:rPr>
          <w:szCs w:val="23"/>
        </w:rPr>
      </w:pPr>
    </w:p>
    <w:p w:rsidR="00192C5D" w:rsidRDefault="00192C5D" w:rsidP="00192C5D">
      <w:pPr>
        <w:pStyle w:val="Corpo"/>
        <w:ind w:right="-1"/>
        <w:rPr>
          <w:b/>
          <w:szCs w:val="23"/>
          <w:u w:val="single"/>
        </w:rPr>
      </w:pPr>
      <w:r w:rsidRPr="00192C5D">
        <w:rPr>
          <w:b/>
          <w:szCs w:val="23"/>
          <w:u w:val="single"/>
        </w:rPr>
        <w:t>Cápsulas de Ferro para Melhorar o Aprendizado e a Memória</w:t>
      </w:r>
      <w:r w:rsidR="008A7AE5">
        <w:rPr>
          <w:b/>
          <w:szCs w:val="23"/>
          <w:u w:val="single"/>
        </w:rPr>
        <w:t xml:space="preserve"> (6 a 11 anos)</w:t>
      </w:r>
    </w:p>
    <w:p w:rsidR="00192C5D" w:rsidRPr="007E75E6" w:rsidRDefault="00192C5D" w:rsidP="00192C5D">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192C5D"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192C5D" w:rsidRPr="007E75E6" w:rsidRDefault="00192C5D" w:rsidP="004239D9">
            <w:pPr>
              <w:pStyle w:val="Corpo"/>
              <w:jc w:val="center"/>
              <w:rPr>
                <w:b/>
                <w:color w:val="FFFFFF" w:themeColor="background1"/>
              </w:rPr>
            </w:pPr>
            <w:r>
              <w:rPr>
                <w:b/>
                <w:color w:val="FFFFFF" w:themeColor="background1"/>
                <w:sz w:val="22"/>
              </w:rPr>
              <w:t>Ferro</w:t>
            </w:r>
          </w:p>
        </w:tc>
      </w:tr>
      <w:tr w:rsidR="00192C5D"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192C5D" w:rsidRPr="007E75E6" w:rsidRDefault="00192C5D" w:rsidP="004239D9">
            <w:pPr>
              <w:pStyle w:val="Corpo"/>
              <w:jc w:val="center"/>
              <w:rPr>
                <w:rFonts w:cs="Calibri"/>
                <w:szCs w:val="23"/>
              </w:rPr>
            </w:pPr>
            <w:r>
              <w:rPr>
                <w:rFonts w:cs="Calibri"/>
                <w:color w:val="auto"/>
                <w:szCs w:val="23"/>
              </w:rPr>
              <w:t>Ferro............</w:t>
            </w:r>
            <w:r w:rsidR="00CD556D">
              <w:rPr>
                <w:rFonts w:cs="Calibri"/>
                <w:color w:val="auto"/>
                <w:szCs w:val="23"/>
              </w:rPr>
              <w:t>.............................</w:t>
            </w:r>
            <w:r>
              <w:rPr>
                <w:rFonts w:cs="Calibri"/>
                <w:color w:val="auto"/>
                <w:szCs w:val="23"/>
              </w:rPr>
              <w:t>...... 50</w:t>
            </w:r>
            <w:r w:rsidRPr="00510414">
              <w:rPr>
                <w:rFonts w:cs="Calibri"/>
                <w:color w:val="auto"/>
                <w:szCs w:val="23"/>
              </w:rPr>
              <w:t xml:space="preserve"> mg</w:t>
            </w:r>
          </w:p>
        </w:tc>
      </w:tr>
      <w:tr w:rsidR="00192C5D"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2C5D" w:rsidRPr="007E75E6" w:rsidRDefault="00192C5D" w:rsidP="00192C5D">
            <w:pPr>
              <w:pStyle w:val="Corpo"/>
              <w:rPr>
                <w:color w:val="000000" w:themeColor="text1"/>
              </w:rPr>
            </w:pPr>
            <w:r>
              <w:rPr>
                <w:color w:val="000000" w:themeColor="text1"/>
              </w:rPr>
              <w:t>Excipiente</w:t>
            </w:r>
            <w:r w:rsidRPr="00510414">
              <w:rPr>
                <w:color w:val="000000" w:themeColor="text1"/>
              </w:rPr>
              <w:t xml:space="preserve"> qsp</w:t>
            </w:r>
            <w:r w:rsidR="00CD556D">
              <w:rPr>
                <w:color w:val="000000" w:themeColor="text1"/>
              </w:rPr>
              <w:t>................</w:t>
            </w:r>
            <w:r>
              <w:rPr>
                <w:color w:val="000000" w:themeColor="text1"/>
              </w:rPr>
              <w:t>..... 1 Comprimido</w:t>
            </w:r>
          </w:p>
        </w:tc>
      </w:tr>
      <w:tr w:rsidR="00192C5D"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192C5D" w:rsidRPr="00BE5CFD" w:rsidRDefault="00192C5D" w:rsidP="004239D9">
            <w:pPr>
              <w:pStyle w:val="Corpo"/>
              <w:jc w:val="center"/>
              <w:rPr>
                <w:sz w:val="16"/>
                <w:szCs w:val="16"/>
              </w:rPr>
            </w:pPr>
            <w:r w:rsidRPr="00192C5D">
              <w:rPr>
                <w:sz w:val="16"/>
                <w:szCs w:val="16"/>
              </w:rPr>
              <w:t>Dose diária. Administrar conforme orientação médica.</w:t>
            </w:r>
          </w:p>
        </w:tc>
      </w:tr>
    </w:tbl>
    <w:p w:rsidR="00192C5D" w:rsidRDefault="00192C5D" w:rsidP="00510414">
      <w:pPr>
        <w:pStyle w:val="Corpo"/>
        <w:spacing w:after="120"/>
        <w:rPr>
          <w:szCs w:val="23"/>
        </w:rPr>
      </w:pPr>
    </w:p>
    <w:p w:rsidR="00192C5D" w:rsidRPr="00192C5D" w:rsidRDefault="00192C5D" w:rsidP="00192C5D">
      <w:pPr>
        <w:pStyle w:val="formulas"/>
        <w:spacing w:after="120"/>
        <w:rPr>
          <w:rFonts w:ascii="Swis721 Th BT" w:hAnsi="Swis721 Th BT"/>
          <w:b/>
        </w:rPr>
      </w:pPr>
      <w:r w:rsidRPr="00192C5D">
        <w:rPr>
          <w:rFonts w:ascii="Swis721 Th BT" w:hAnsi="Swis721 Th BT"/>
          <w:b/>
        </w:rPr>
        <w:t>Suplementação com ferro melhora o aprendizado verbal e não verbal, e a memória em crianças anêmicas.</w:t>
      </w:r>
    </w:p>
    <w:p w:rsidR="00192C5D" w:rsidRPr="003E554A" w:rsidRDefault="00192C5D" w:rsidP="00192C5D">
      <w:pPr>
        <w:pStyle w:val="Corpo"/>
        <w:spacing w:after="120"/>
      </w:pPr>
      <w:r w:rsidRPr="003E554A">
        <w:t>Neste estudo, 321 crianças com idade entre 6 e 11 anos foram divididas para receber:</w:t>
      </w:r>
    </w:p>
    <w:p w:rsidR="00192C5D" w:rsidRPr="003E554A" w:rsidRDefault="00192C5D" w:rsidP="00192C5D">
      <w:pPr>
        <w:pStyle w:val="Corpo"/>
        <w:spacing w:after="120"/>
      </w:pPr>
      <w:r w:rsidRPr="003E554A">
        <w:t>Ferro (50 mg) +DHA/EPA (420</w:t>
      </w:r>
      <w:r w:rsidR="007320D7">
        <w:t>/80 mg); ferro+placebo; placebo</w:t>
      </w:r>
      <w:r w:rsidRPr="003E554A">
        <w:t>+DHA/EPA; placebo+placebo.</w:t>
      </w:r>
    </w:p>
    <w:p w:rsidR="00192C5D" w:rsidRPr="003E554A" w:rsidRDefault="00192C5D" w:rsidP="00192C5D">
      <w:pPr>
        <w:pStyle w:val="Corpo"/>
      </w:pPr>
      <w:r w:rsidRPr="003E554A">
        <w:t xml:space="preserve">Os pesquisadores concluíram que, em crianças com baixos níveis de ferro e ômega-3, a suplementação com ferro melhora o aprendizado verbal e não verbal e a memória, principalmente em crianças anêmicas. Em contraste, a suplementação com DHA/EPA não apresenta nenhum benefício cognitivo e diminui a memória recente e de longo prazo em crianças anêmicas e meninas com deficiência de ferro (Baumgartner </w:t>
      </w:r>
      <w:r w:rsidRPr="003E554A">
        <w:rPr>
          <w:i/>
        </w:rPr>
        <w:t xml:space="preserve">et al., </w:t>
      </w:r>
      <w:r w:rsidRPr="003E554A">
        <w:t>2012).</w:t>
      </w:r>
    </w:p>
    <w:p w:rsidR="00192C5D" w:rsidRPr="003E554A" w:rsidRDefault="00192C5D" w:rsidP="00510414">
      <w:pPr>
        <w:pStyle w:val="Corpo"/>
        <w:spacing w:after="120"/>
        <w:rPr>
          <w:szCs w:val="23"/>
        </w:rPr>
      </w:pPr>
    </w:p>
    <w:p w:rsidR="00192C5D" w:rsidRDefault="00192C5D" w:rsidP="00192C5D">
      <w:pPr>
        <w:pStyle w:val="Corpo"/>
        <w:ind w:right="-1"/>
        <w:rPr>
          <w:b/>
          <w:szCs w:val="23"/>
          <w:u w:val="single"/>
        </w:rPr>
      </w:pPr>
      <w:r w:rsidRPr="00192C5D">
        <w:rPr>
          <w:b/>
          <w:szCs w:val="23"/>
          <w:u w:val="single"/>
        </w:rPr>
        <w:t>Cápsulas de Magnésio para Pacientes com Fibrose Cística</w:t>
      </w:r>
      <w:r w:rsidR="008A7AE5">
        <w:rPr>
          <w:b/>
          <w:szCs w:val="23"/>
          <w:u w:val="single"/>
        </w:rPr>
        <w:t xml:space="preserve"> (7 a 19 anos)</w:t>
      </w:r>
    </w:p>
    <w:p w:rsidR="00192C5D" w:rsidRPr="007E75E6" w:rsidRDefault="00192C5D" w:rsidP="00192C5D">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192C5D"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192C5D" w:rsidRPr="007E75E6" w:rsidRDefault="00192C5D" w:rsidP="004239D9">
            <w:pPr>
              <w:pStyle w:val="Corpo"/>
              <w:jc w:val="center"/>
              <w:rPr>
                <w:b/>
                <w:color w:val="FFFFFF" w:themeColor="background1"/>
              </w:rPr>
            </w:pPr>
            <w:r>
              <w:rPr>
                <w:b/>
                <w:color w:val="FFFFFF" w:themeColor="background1"/>
                <w:sz w:val="22"/>
              </w:rPr>
              <w:t>Magnésio</w:t>
            </w:r>
          </w:p>
        </w:tc>
      </w:tr>
      <w:tr w:rsidR="00192C5D"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192C5D" w:rsidRPr="007E75E6" w:rsidRDefault="00192C5D" w:rsidP="004239D9">
            <w:pPr>
              <w:pStyle w:val="Corpo"/>
              <w:jc w:val="center"/>
              <w:rPr>
                <w:rFonts w:cs="Calibri"/>
                <w:szCs w:val="23"/>
              </w:rPr>
            </w:pPr>
            <w:r>
              <w:rPr>
                <w:rFonts w:cs="Calibri"/>
                <w:color w:val="auto"/>
                <w:szCs w:val="23"/>
              </w:rPr>
              <w:t>Ma</w:t>
            </w:r>
            <w:r w:rsidR="007320D7">
              <w:rPr>
                <w:rFonts w:cs="Calibri"/>
                <w:color w:val="auto"/>
                <w:szCs w:val="23"/>
              </w:rPr>
              <w:t>gnésio........................</w:t>
            </w:r>
            <w:r>
              <w:rPr>
                <w:rFonts w:cs="Calibri"/>
                <w:color w:val="auto"/>
                <w:szCs w:val="23"/>
              </w:rPr>
              <w:t>.............. 300</w:t>
            </w:r>
            <w:r w:rsidRPr="00510414">
              <w:rPr>
                <w:rFonts w:cs="Calibri"/>
                <w:color w:val="auto"/>
                <w:szCs w:val="23"/>
              </w:rPr>
              <w:t xml:space="preserve"> mg</w:t>
            </w:r>
          </w:p>
        </w:tc>
      </w:tr>
      <w:tr w:rsidR="00192C5D"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2C5D" w:rsidRPr="007E75E6" w:rsidRDefault="00192C5D" w:rsidP="004239D9">
            <w:pPr>
              <w:pStyle w:val="Corpo"/>
              <w:rPr>
                <w:color w:val="000000" w:themeColor="text1"/>
              </w:rPr>
            </w:pPr>
            <w:r>
              <w:rPr>
                <w:color w:val="000000" w:themeColor="text1"/>
              </w:rPr>
              <w:t>Excipiente</w:t>
            </w:r>
            <w:r w:rsidRPr="00510414">
              <w:rPr>
                <w:color w:val="000000" w:themeColor="text1"/>
              </w:rPr>
              <w:t xml:space="preserve"> qsp</w:t>
            </w:r>
            <w:r w:rsidR="007320D7">
              <w:rPr>
                <w:color w:val="000000" w:themeColor="text1"/>
              </w:rPr>
              <w:t>......</w:t>
            </w:r>
            <w:r>
              <w:rPr>
                <w:color w:val="000000" w:themeColor="text1"/>
              </w:rPr>
              <w:t>............... 1 Comprimido</w:t>
            </w:r>
          </w:p>
        </w:tc>
      </w:tr>
      <w:tr w:rsidR="00192C5D"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192C5D" w:rsidRPr="00BE5CFD" w:rsidRDefault="00192C5D" w:rsidP="004239D9">
            <w:pPr>
              <w:pStyle w:val="Corpo"/>
              <w:jc w:val="center"/>
              <w:rPr>
                <w:sz w:val="16"/>
                <w:szCs w:val="16"/>
              </w:rPr>
            </w:pPr>
            <w:r w:rsidRPr="00192C5D">
              <w:rPr>
                <w:sz w:val="16"/>
                <w:szCs w:val="16"/>
              </w:rPr>
              <w:t>Dose diária. Administrar conforme orientação médica.</w:t>
            </w:r>
          </w:p>
        </w:tc>
      </w:tr>
    </w:tbl>
    <w:p w:rsidR="00192C5D" w:rsidRDefault="00192C5D" w:rsidP="00510414">
      <w:pPr>
        <w:pStyle w:val="Corpo"/>
        <w:spacing w:after="120"/>
        <w:rPr>
          <w:szCs w:val="23"/>
        </w:rPr>
      </w:pPr>
    </w:p>
    <w:p w:rsidR="00192C5D" w:rsidRDefault="00192C5D" w:rsidP="00510414">
      <w:pPr>
        <w:pStyle w:val="Corpo"/>
        <w:spacing w:after="120"/>
        <w:rPr>
          <w:szCs w:val="23"/>
        </w:rPr>
      </w:pPr>
      <w:r>
        <w:rPr>
          <w:rFonts w:ascii="Futura Md BT" w:eastAsiaTheme="majorEastAsia" w:hAnsi="Futura Md BT" w:cstheme="majorBidi"/>
          <w:b/>
          <w:iCs/>
          <w:noProof/>
          <w:color w:val="00B050"/>
          <w:spacing w:val="15"/>
          <w:sz w:val="24"/>
          <w:lang w:eastAsia="pt-BR"/>
        </w:rPr>
        <mc:AlternateContent>
          <mc:Choice Requires="wps">
            <w:drawing>
              <wp:anchor distT="0" distB="0" distL="114300" distR="114300" simplePos="0" relativeHeight="251917312" behindDoc="0" locked="0" layoutInCell="1" allowOverlap="1" wp14:anchorId="2D75FF59" wp14:editId="22D1B43A">
                <wp:simplePos x="0" y="0"/>
                <wp:positionH relativeFrom="margin">
                  <wp:align>right</wp:align>
                </wp:positionH>
                <wp:positionV relativeFrom="paragraph">
                  <wp:posOffset>38100</wp:posOffset>
                </wp:positionV>
                <wp:extent cx="5372100" cy="476250"/>
                <wp:effectExtent l="0" t="0" r="19050" b="19050"/>
                <wp:wrapNone/>
                <wp:docPr id="151"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476250"/>
                        </a:xfrm>
                        <a:prstGeom prst="rect">
                          <a:avLst/>
                        </a:prstGeom>
                        <a:noFill/>
                        <a:ln w="12700">
                          <a:solidFill>
                            <a:schemeClr val="bg1">
                              <a:lumMod val="50000"/>
                              <a:lumOff val="0"/>
                            </a:schemeClr>
                          </a:solidFill>
                          <a:prstDash val="dash"/>
                          <a:miter lim="800000"/>
                          <a:headEnd/>
                          <a:tailEnd/>
                        </a:ln>
                        <a:extLst>
                          <a:ext uri="{909E8E84-426E-40DD-AFC4-6F175D3DCCD1}">
                            <a14:hiddenFill xmlns:a14="http://schemas.microsoft.com/office/drawing/2010/main">
                              <a:solidFill>
                                <a:srgbClr val="FFFBEF"/>
                              </a:solidFill>
                            </a14:hiddenFill>
                          </a:ext>
                        </a:extLst>
                      </wps:spPr>
                      <wps:txbx>
                        <w:txbxContent>
                          <w:p w:rsidR="002E5EAF" w:rsidRDefault="002E5EAF" w:rsidP="00192C5D">
                            <w:pPr>
                              <w:pStyle w:val="Corpo"/>
                              <w:jc w:val="center"/>
                              <w:rPr>
                                <w:rStyle w:val="CorpoChar"/>
                                <w:szCs w:val="22"/>
                              </w:rPr>
                            </w:pPr>
                            <w:r w:rsidRPr="007052B3">
                              <w:rPr>
                                <w:rStyle w:val="CorpoChar"/>
                                <w:szCs w:val="22"/>
                              </w:rPr>
                              <w:t xml:space="preserve">No mercado magistral há disponível o </w:t>
                            </w:r>
                            <w:r w:rsidRPr="00776CF4">
                              <w:rPr>
                                <w:rStyle w:val="CorpoChar"/>
                                <w:szCs w:val="22"/>
                              </w:rPr>
                              <w:t xml:space="preserve">Magnésio Glicinato Quelato </w:t>
                            </w:r>
                            <w:r w:rsidRPr="00776CF4">
                              <w:rPr>
                                <w:rStyle w:val="CorpoChar"/>
                                <w:i/>
                                <w:szCs w:val="22"/>
                              </w:rPr>
                              <w:t>Taste Free</w:t>
                            </w:r>
                            <w:r w:rsidRPr="00776CF4">
                              <w:rPr>
                                <w:rStyle w:val="CorpoChar"/>
                                <w:szCs w:val="22"/>
                              </w:rPr>
                              <w:t xml:space="preserve"> 8%</w:t>
                            </w:r>
                            <w:r>
                              <w:rPr>
                                <w:rStyle w:val="CorpoChar"/>
                                <w:szCs w:val="22"/>
                              </w:rPr>
                              <w:t>.</w:t>
                            </w:r>
                          </w:p>
                          <w:p w:rsidR="002E5EAF" w:rsidRPr="007052B3" w:rsidRDefault="002E5EAF" w:rsidP="00192C5D">
                            <w:pPr>
                              <w:pStyle w:val="Corpo"/>
                              <w:jc w:val="center"/>
                              <w:rPr>
                                <w:szCs w:val="22"/>
                              </w:rPr>
                            </w:pPr>
                            <w:r>
                              <w:rPr>
                                <w:rStyle w:val="CorpoChar"/>
                                <w:szCs w:val="22"/>
                              </w:rPr>
                              <w:t>ATENÇÃO FARMACÊUTICO: Aplicar o fator de correção.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75FF59" id="Text Box 322" o:spid="_x0000_s1116" type="#_x0000_t202" style="position:absolute;left:0;text-align:left;margin-left:371.8pt;margin-top:3pt;width:423pt;height:37.5pt;z-index:251917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" filled="f" fillcolor="#fffbef" strokecolor="#7f7f7f [1612]" strokeweight="1pt">
                <v:stroke dashstyle="dash"/>
                <v:textbox>
                  <w:txbxContent>
                    <w:p w:rsidR="002E5EAF" w:rsidRDefault="002E5EAF" w:rsidP="00192C5D">
                      <w:pPr>
                        <w:pStyle w:val="Corpo"/>
                        <w:jc w:val="center"/>
                        <w:rPr>
                          <w:rStyle w:val="CorpoChar"/>
                          <w:szCs w:val="22"/>
                        </w:rPr>
                      </w:pPr>
                      <w:r w:rsidRPr="007052B3">
                        <w:rPr>
                          <w:rStyle w:val="CorpoChar"/>
                          <w:szCs w:val="22"/>
                        </w:rPr>
                        <w:t xml:space="preserve">No mercado magistral há disponível o </w:t>
                      </w:r>
                      <w:r w:rsidRPr="00776CF4">
                        <w:rPr>
                          <w:rStyle w:val="CorpoChar"/>
                          <w:szCs w:val="22"/>
                        </w:rPr>
                        <w:t xml:space="preserve">Magnésio Glicinato Quelato </w:t>
                      </w:r>
                      <w:r w:rsidRPr="00776CF4">
                        <w:rPr>
                          <w:rStyle w:val="CorpoChar"/>
                          <w:i/>
                          <w:szCs w:val="22"/>
                        </w:rPr>
                        <w:t>Taste Free</w:t>
                      </w:r>
                      <w:r w:rsidRPr="00776CF4">
                        <w:rPr>
                          <w:rStyle w:val="CorpoChar"/>
                          <w:szCs w:val="22"/>
                        </w:rPr>
                        <w:t xml:space="preserve"> 8%</w:t>
                      </w:r>
                      <w:r>
                        <w:rPr>
                          <w:rStyle w:val="CorpoChar"/>
                          <w:szCs w:val="22"/>
                        </w:rPr>
                        <w:t>.</w:t>
                      </w:r>
                    </w:p>
                    <w:p w:rsidR="002E5EAF" w:rsidRPr="007052B3" w:rsidRDefault="002E5EAF" w:rsidP="00192C5D">
                      <w:pPr>
                        <w:pStyle w:val="Corpo"/>
                        <w:jc w:val="center"/>
                        <w:rPr>
                          <w:szCs w:val="22"/>
                        </w:rPr>
                      </w:pPr>
                      <w:r>
                        <w:rPr>
                          <w:rStyle w:val="CorpoChar"/>
                          <w:szCs w:val="22"/>
                        </w:rPr>
                        <w:t>ATENÇÃO FARMACÊUTICO: Aplicar o fator de correção.</w:t>
                      </w:r>
                    </w:p>
                  </w:txbxContent>
                </v:textbox>
                <w10:wrap anchorx="margin"/>
              </v:shape>
            </w:pict>
          </mc:Fallback>
        </mc:AlternateContent>
      </w:r>
    </w:p>
    <w:p w:rsidR="00192C5D" w:rsidRDefault="00192C5D" w:rsidP="00510414">
      <w:pPr>
        <w:pStyle w:val="Corpo"/>
        <w:spacing w:after="120"/>
        <w:rPr>
          <w:szCs w:val="23"/>
        </w:rPr>
      </w:pPr>
    </w:p>
    <w:p w:rsidR="003E554A" w:rsidRDefault="003E554A" w:rsidP="00B067AD">
      <w:pPr>
        <w:pStyle w:val="formulas"/>
        <w:rPr>
          <w:rFonts w:ascii="Swis721 Th BT" w:hAnsi="Swis721 Th BT"/>
          <w:b/>
        </w:rPr>
      </w:pPr>
    </w:p>
    <w:p w:rsidR="001E62F4" w:rsidRDefault="001E62F4" w:rsidP="00B067AD">
      <w:pPr>
        <w:pStyle w:val="formulas"/>
        <w:rPr>
          <w:rFonts w:ascii="Swis721 Th BT" w:hAnsi="Swis721 Th BT"/>
          <w:b/>
        </w:rPr>
      </w:pPr>
    </w:p>
    <w:p w:rsidR="00192C5D" w:rsidRPr="00B067AD" w:rsidRDefault="00192C5D" w:rsidP="00B067AD">
      <w:pPr>
        <w:pStyle w:val="formulas"/>
        <w:rPr>
          <w:rFonts w:ascii="Swis721 Th BT" w:hAnsi="Swis721 Th BT"/>
          <w:b/>
        </w:rPr>
      </w:pPr>
      <w:r w:rsidRPr="00B067AD">
        <w:rPr>
          <w:rFonts w:ascii="Swis721 Th BT" w:hAnsi="Swis721 Th BT"/>
          <w:b/>
        </w:rPr>
        <w:lastRenderedPageBreak/>
        <w:t>Suplementação de Magnésio Melhora os Escores Shwachman-Kulczycki e a Força Muscular Respiratória em Pacientes com Fibrose Cística</w:t>
      </w:r>
    </w:p>
    <w:p w:rsidR="00192C5D" w:rsidRDefault="00192C5D" w:rsidP="00192C5D">
      <w:pPr>
        <w:pStyle w:val="formulas"/>
        <w:ind w:left="1985" w:right="1983"/>
        <w:jc w:val="center"/>
      </w:pPr>
    </w:p>
    <w:p w:rsidR="00192C5D" w:rsidRPr="003E554A" w:rsidRDefault="00192C5D" w:rsidP="00192C5D">
      <w:pPr>
        <w:pStyle w:val="Corpo"/>
        <w:spacing w:after="120"/>
      </w:pPr>
      <w:r w:rsidRPr="003E554A">
        <w:t xml:space="preserve">O objetivo deste estudo foi avaliar os efeitos da suplementação oral de magnésio em longo prazo sobre a força muscular respiratória utilizando manuvacuometria e os escores </w:t>
      </w:r>
      <w:r w:rsidRPr="003E554A">
        <w:rPr>
          <w:i/>
        </w:rPr>
        <w:t>Shwachman-Kulczycki</w:t>
      </w:r>
      <w:r w:rsidRPr="003E554A">
        <w:t xml:space="preserve"> (SK) entre crianças e adolescentes com fibrose cística (FC).</w:t>
      </w:r>
    </w:p>
    <w:p w:rsidR="00192C5D" w:rsidRPr="003E554A" w:rsidRDefault="00192C5D" w:rsidP="00192C5D">
      <w:pPr>
        <w:pStyle w:val="Corpo"/>
        <w:spacing w:after="120"/>
        <w:rPr>
          <w:lang w:val="en-US"/>
        </w:rPr>
      </w:pPr>
      <w:r w:rsidRPr="003E554A">
        <w:t xml:space="preserve">Este foi um estudo duplo-cego, randomizado, placebo-controlado e cruzado que incluiu 44 pacientes com FC (idades entre 7 e 19 anos, 20 do sexo masculino) que foram randomizados para receber magnésio (n=22; 300 mg/dia) ou placebo (n=22) durante 8 semanas com um período de 4 semanas sem nenhum tratamento entre os estudos. Todos pacientes estavam sob o tratamento convencional para a FC. O protocolo experimental incluiu avaliações clínicas, avaliações da concentração urinária de magnésio e medidas manuvacuométricas (pressão inspiratória máxima (PIM) pressão expiratória máxima (PEM)). </w:t>
      </w:r>
      <w:r w:rsidRPr="003E554A">
        <w:rPr>
          <w:lang w:val="en-US"/>
        </w:rPr>
        <w:t>PIM foi o parâmetro primário.</w:t>
      </w:r>
    </w:p>
    <w:p w:rsidR="00192C5D" w:rsidRPr="003E554A" w:rsidRDefault="00192C5D" w:rsidP="00AB28C7">
      <w:pPr>
        <w:pStyle w:val="Corpo"/>
        <w:numPr>
          <w:ilvl w:val="0"/>
          <w:numId w:val="51"/>
        </w:numPr>
        <w:spacing w:after="120"/>
      </w:pPr>
      <w:r w:rsidRPr="003E554A">
        <w:t>A concentração de magnésio na urina aumentou após a administração do mesmo (mudança: 36,38 mg/dia após magnésio comparado com 0,72 mg/dia após placebo; p &lt; 0,001);</w:t>
      </w:r>
    </w:p>
    <w:p w:rsidR="00192C5D" w:rsidRPr="003E554A" w:rsidRDefault="00192C5D" w:rsidP="00AB28C7">
      <w:pPr>
        <w:pStyle w:val="Corpo"/>
        <w:numPr>
          <w:ilvl w:val="0"/>
          <w:numId w:val="51"/>
        </w:numPr>
        <w:spacing w:after="120"/>
      </w:pPr>
      <w:r w:rsidRPr="003E554A">
        <w:t>Além disso, PIM e PEM melhoraram significativamente após a administração de magnésio (alteração em PIM 11% predito após a administração de magnésio, comparado com 0,8% predita após o placebo; p &lt; 0,001 para ambos);</w:t>
      </w:r>
    </w:p>
    <w:p w:rsidR="00192C5D" w:rsidRPr="003E554A" w:rsidRDefault="00192C5D" w:rsidP="00AB28C7">
      <w:pPr>
        <w:pStyle w:val="Corpo"/>
        <w:numPr>
          <w:ilvl w:val="0"/>
          <w:numId w:val="51"/>
        </w:numPr>
        <w:spacing w:after="120"/>
      </w:pPr>
      <w:r w:rsidRPr="003E554A">
        <w:t>A intervenção promoveu um efeito benéfico nas variáveis clínicas avaliadas pelo escore SK (alteração: 4,48 pontos após administração de magnésio comparado com -1,30 pontos após o placebo; p&lt;0,001).</w:t>
      </w:r>
    </w:p>
    <w:p w:rsidR="00192C5D" w:rsidRPr="003E554A" w:rsidRDefault="00192C5D" w:rsidP="00192C5D">
      <w:pPr>
        <w:pStyle w:val="Corpo"/>
      </w:pPr>
      <w:r w:rsidRPr="003E554A">
        <w:t xml:space="preserve">Os pesquisadores assim concluíram que a suplementação com magnésio ajuda a melhorar tanto os escores SK quanto a força muscular respiratória (Gontijo-Amaral, </w:t>
      </w:r>
      <w:r w:rsidRPr="003E554A">
        <w:rPr>
          <w:i/>
        </w:rPr>
        <w:t xml:space="preserve">et al., </w:t>
      </w:r>
      <w:r w:rsidRPr="003E554A">
        <w:t>2012).</w:t>
      </w:r>
    </w:p>
    <w:p w:rsidR="00192C5D" w:rsidRPr="009B0DA8" w:rsidRDefault="00192C5D" w:rsidP="00192C5D">
      <w:pPr>
        <w:pStyle w:val="Corpo"/>
      </w:pPr>
    </w:p>
    <w:p w:rsidR="001E62F4" w:rsidRDefault="001E62F4" w:rsidP="00B067AD">
      <w:pPr>
        <w:pStyle w:val="Corpo"/>
        <w:ind w:right="-1"/>
        <w:rPr>
          <w:szCs w:val="23"/>
        </w:rPr>
      </w:pPr>
    </w:p>
    <w:p w:rsidR="004239D9" w:rsidRDefault="004239D9" w:rsidP="004239D9">
      <w:pPr>
        <w:pStyle w:val="Corpo"/>
        <w:ind w:right="-1"/>
        <w:rPr>
          <w:b/>
          <w:szCs w:val="23"/>
          <w:u w:val="single"/>
        </w:rPr>
      </w:pPr>
      <w:r>
        <w:rPr>
          <w:b/>
          <w:szCs w:val="23"/>
          <w:u w:val="single"/>
        </w:rPr>
        <w:t xml:space="preserve">Zinco para Tratamento e Profilaxia </w:t>
      </w:r>
      <w:r w:rsidRPr="004239D9">
        <w:rPr>
          <w:b/>
          <w:szCs w:val="23"/>
          <w:u w:val="single"/>
        </w:rPr>
        <w:t>do Resfriado Comum</w:t>
      </w:r>
      <w:r>
        <w:rPr>
          <w:b/>
          <w:szCs w:val="23"/>
          <w:u w:val="single"/>
        </w:rPr>
        <w:t xml:space="preserve"> para Crianças de 1 a 10 anos</w:t>
      </w:r>
    </w:p>
    <w:p w:rsidR="004239D9" w:rsidRPr="007E75E6" w:rsidRDefault="004239D9" w:rsidP="004239D9">
      <w:pPr>
        <w:pStyle w:val="Corpo"/>
        <w:ind w:right="-1"/>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239D9"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239D9" w:rsidRPr="007E75E6" w:rsidRDefault="004239D9" w:rsidP="004239D9">
            <w:pPr>
              <w:pStyle w:val="Corpo"/>
              <w:jc w:val="center"/>
              <w:rPr>
                <w:b/>
                <w:color w:val="FFFFFF" w:themeColor="background1"/>
              </w:rPr>
            </w:pPr>
            <w:r>
              <w:rPr>
                <w:b/>
                <w:color w:val="FFFFFF" w:themeColor="background1"/>
                <w:sz w:val="22"/>
              </w:rPr>
              <w:t>Zinco</w:t>
            </w:r>
          </w:p>
        </w:tc>
      </w:tr>
      <w:tr w:rsidR="004239D9"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239D9" w:rsidRPr="007E75E6" w:rsidRDefault="004239D9" w:rsidP="004239D9">
            <w:pPr>
              <w:pStyle w:val="Corpo"/>
              <w:jc w:val="center"/>
              <w:rPr>
                <w:rFonts w:cs="Calibri"/>
                <w:szCs w:val="23"/>
              </w:rPr>
            </w:pPr>
            <w:r>
              <w:rPr>
                <w:rFonts w:cs="Calibri"/>
                <w:color w:val="auto"/>
                <w:szCs w:val="23"/>
              </w:rPr>
              <w:t>Zinco..</w:t>
            </w:r>
            <w:r w:rsidR="00886064">
              <w:rPr>
                <w:rFonts w:cs="Calibri"/>
                <w:color w:val="auto"/>
                <w:szCs w:val="23"/>
              </w:rPr>
              <w:t>.............................</w:t>
            </w:r>
            <w:r>
              <w:rPr>
                <w:rFonts w:cs="Calibri"/>
                <w:color w:val="auto"/>
                <w:szCs w:val="23"/>
              </w:rPr>
              <w:t>........... 3</w:t>
            </w:r>
            <w:r w:rsidRPr="00510414">
              <w:rPr>
                <w:rFonts w:cs="Calibri"/>
                <w:color w:val="auto"/>
                <w:szCs w:val="23"/>
              </w:rPr>
              <w:t xml:space="preserve"> mg</w:t>
            </w:r>
            <w:r>
              <w:rPr>
                <w:rFonts w:cs="Calibri"/>
                <w:color w:val="auto"/>
                <w:szCs w:val="23"/>
              </w:rPr>
              <w:t>/mL</w:t>
            </w:r>
          </w:p>
        </w:tc>
      </w:tr>
      <w:tr w:rsidR="004239D9"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239D9" w:rsidRPr="007E75E6" w:rsidRDefault="004239D9" w:rsidP="004239D9">
            <w:pPr>
              <w:pStyle w:val="Corpo"/>
              <w:rPr>
                <w:color w:val="000000" w:themeColor="text1"/>
              </w:rPr>
            </w:pPr>
            <w:r>
              <w:t>Xarope qsp.</w:t>
            </w:r>
            <w:r w:rsidR="00886064">
              <w:t>..............................</w:t>
            </w:r>
            <w:r>
              <w:t>......100 mL</w:t>
            </w:r>
          </w:p>
        </w:tc>
      </w:tr>
      <w:tr w:rsidR="004239D9"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239D9" w:rsidRPr="00BE5CFD" w:rsidRDefault="004239D9" w:rsidP="004239D9">
            <w:pPr>
              <w:pStyle w:val="Corpo"/>
              <w:jc w:val="center"/>
              <w:rPr>
                <w:sz w:val="16"/>
                <w:szCs w:val="16"/>
              </w:rPr>
            </w:pPr>
            <w:r w:rsidRPr="004239D9">
              <w:rPr>
                <w:sz w:val="16"/>
                <w:szCs w:val="16"/>
              </w:rPr>
              <w:t>Dose diária. Administrar conforme orientação médica.</w:t>
            </w:r>
          </w:p>
        </w:tc>
      </w:tr>
    </w:tbl>
    <w:p w:rsidR="00E934E0" w:rsidRDefault="00E934E0" w:rsidP="00510414">
      <w:pPr>
        <w:pStyle w:val="Corpo"/>
        <w:spacing w:after="120"/>
        <w:rPr>
          <w:szCs w:val="23"/>
        </w:rPr>
      </w:pPr>
    </w:p>
    <w:p w:rsidR="004B740F" w:rsidRDefault="004B740F" w:rsidP="004239D9">
      <w:pPr>
        <w:pStyle w:val="Corpo"/>
        <w:ind w:right="-1"/>
        <w:rPr>
          <w:b/>
          <w:szCs w:val="23"/>
          <w:u w:val="single"/>
        </w:rPr>
      </w:pPr>
    </w:p>
    <w:p w:rsidR="004B740F" w:rsidRDefault="004B740F" w:rsidP="004239D9">
      <w:pPr>
        <w:pStyle w:val="Corpo"/>
        <w:ind w:right="-1"/>
        <w:rPr>
          <w:b/>
          <w:szCs w:val="23"/>
          <w:u w:val="single"/>
        </w:rPr>
      </w:pPr>
    </w:p>
    <w:p w:rsidR="004B740F" w:rsidRDefault="004B740F" w:rsidP="004239D9">
      <w:pPr>
        <w:pStyle w:val="Corpo"/>
        <w:ind w:right="-1"/>
        <w:rPr>
          <w:b/>
          <w:szCs w:val="23"/>
          <w:u w:val="single"/>
        </w:rPr>
      </w:pPr>
    </w:p>
    <w:p w:rsidR="004B740F" w:rsidRDefault="004B740F" w:rsidP="004239D9">
      <w:pPr>
        <w:pStyle w:val="Corpo"/>
        <w:ind w:right="-1"/>
        <w:rPr>
          <w:b/>
          <w:szCs w:val="23"/>
          <w:u w:val="single"/>
        </w:rPr>
      </w:pPr>
    </w:p>
    <w:p w:rsidR="004B740F" w:rsidRDefault="004B740F" w:rsidP="004239D9">
      <w:pPr>
        <w:pStyle w:val="Corpo"/>
        <w:ind w:right="-1"/>
        <w:rPr>
          <w:b/>
          <w:szCs w:val="23"/>
          <w:u w:val="single"/>
        </w:rPr>
      </w:pPr>
    </w:p>
    <w:p w:rsidR="004B740F" w:rsidRDefault="004B740F" w:rsidP="004239D9">
      <w:pPr>
        <w:pStyle w:val="Corpo"/>
        <w:ind w:right="-1"/>
        <w:rPr>
          <w:b/>
          <w:szCs w:val="23"/>
          <w:u w:val="single"/>
        </w:rPr>
      </w:pPr>
    </w:p>
    <w:p w:rsidR="004B740F" w:rsidRDefault="004B740F" w:rsidP="004239D9">
      <w:pPr>
        <w:pStyle w:val="Corpo"/>
        <w:ind w:right="-1"/>
        <w:rPr>
          <w:b/>
          <w:szCs w:val="23"/>
          <w:u w:val="single"/>
        </w:rPr>
      </w:pPr>
    </w:p>
    <w:p w:rsidR="004239D9" w:rsidRDefault="004239D9" w:rsidP="004239D9">
      <w:pPr>
        <w:pStyle w:val="Corpo"/>
        <w:ind w:right="-1"/>
        <w:rPr>
          <w:b/>
          <w:szCs w:val="23"/>
          <w:u w:val="single"/>
        </w:rPr>
      </w:pPr>
      <w:r>
        <w:rPr>
          <w:b/>
          <w:szCs w:val="23"/>
          <w:u w:val="single"/>
        </w:rPr>
        <w:lastRenderedPageBreak/>
        <w:t xml:space="preserve">Zinco para a Profilaxia </w:t>
      </w:r>
      <w:r w:rsidRPr="004239D9">
        <w:rPr>
          <w:b/>
          <w:szCs w:val="23"/>
          <w:u w:val="single"/>
        </w:rPr>
        <w:t>do Resfriado Comum</w:t>
      </w:r>
      <w:r>
        <w:rPr>
          <w:b/>
          <w:szCs w:val="23"/>
          <w:u w:val="single"/>
        </w:rPr>
        <w:t xml:space="preserve"> para Crianças de 7 a 16 anos</w:t>
      </w:r>
    </w:p>
    <w:p w:rsidR="004239D9" w:rsidRDefault="004239D9" w:rsidP="00510414">
      <w:pPr>
        <w:pStyle w:val="Corpo"/>
        <w:spacing w:after="120"/>
        <w:rPr>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239D9"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239D9" w:rsidRPr="007E75E6" w:rsidRDefault="004239D9" w:rsidP="004239D9">
            <w:pPr>
              <w:pStyle w:val="Corpo"/>
              <w:jc w:val="center"/>
              <w:rPr>
                <w:b/>
                <w:color w:val="FFFFFF" w:themeColor="background1"/>
              </w:rPr>
            </w:pPr>
            <w:r>
              <w:rPr>
                <w:b/>
                <w:color w:val="FFFFFF" w:themeColor="background1"/>
                <w:sz w:val="22"/>
              </w:rPr>
              <w:t>Zinco</w:t>
            </w:r>
          </w:p>
        </w:tc>
      </w:tr>
      <w:tr w:rsidR="004239D9"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239D9" w:rsidRPr="007E75E6" w:rsidRDefault="004239D9" w:rsidP="004239D9">
            <w:pPr>
              <w:pStyle w:val="Corpo"/>
              <w:jc w:val="center"/>
              <w:rPr>
                <w:rFonts w:cs="Calibri"/>
                <w:szCs w:val="23"/>
              </w:rPr>
            </w:pPr>
            <w:r>
              <w:rPr>
                <w:rFonts w:cs="Calibri"/>
                <w:color w:val="auto"/>
                <w:szCs w:val="23"/>
              </w:rPr>
              <w:t>Zinco......</w:t>
            </w:r>
            <w:r w:rsidR="00886064">
              <w:rPr>
                <w:rFonts w:cs="Calibri"/>
                <w:color w:val="auto"/>
                <w:szCs w:val="23"/>
              </w:rPr>
              <w:t>.............................</w:t>
            </w:r>
            <w:r>
              <w:rPr>
                <w:rFonts w:cs="Calibri"/>
                <w:color w:val="auto"/>
                <w:szCs w:val="23"/>
              </w:rPr>
              <w:t>............ 10 mg</w:t>
            </w:r>
          </w:p>
        </w:tc>
      </w:tr>
      <w:tr w:rsidR="004239D9" w:rsidRPr="007E75E6" w:rsidTr="004239D9">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239D9" w:rsidRPr="007E75E6" w:rsidRDefault="00886064" w:rsidP="004239D9">
            <w:pPr>
              <w:pStyle w:val="Corpo"/>
              <w:rPr>
                <w:color w:val="000000" w:themeColor="text1"/>
              </w:rPr>
            </w:pPr>
            <w:r>
              <w:t>Excipiente qsp...............</w:t>
            </w:r>
            <w:r w:rsidR="004239D9">
              <w:t>.................100 mL</w:t>
            </w:r>
          </w:p>
        </w:tc>
      </w:tr>
      <w:tr w:rsidR="004239D9" w:rsidRPr="00BE5CFD" w:rsidTr="004239D9">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239D9" w:rsidRPr="00BE5CFD" w:rsidRDefault="004239D9" w:rsidP="004239D9">
            <w:pPr>
              <w:pStyle w:val="Corpo"/>
              <w:jc w:val="center"/>
              <w:rPr>
                <w:sz w:val="16"/>
                <w:szCs w:val="16"/>
              </w:rPr>
            </w:pPr>
            <w:r w:rsidRPr="004239D9">
              <w:rPr>
                <w:sz w:val="16"/>
                <w:szCs w:val="16"/>
              </w:rPr>
              <w:t>Dose diária. Administrar conforme orientação médica.</w:t>
            </w:r>
          </w:p>
        </w:tc>
      </w:tr>
    </w:tbl>
    <w:p w:rsidR="004239D9" w:rsidRDefault="004239D9" w:rsidP="00510414">
      <w:pPr>
        <w:pStyle w:val="Corpo"/>
        <w:spacing w:after="120"/>
        <w:rPr>
          <w:szCs w:val="23"/>
        </w:rPr>
      </w:pPr>
    </w:p>
    <w:p w:rsidR="004239D9" w:rsidRDefault="004239D9" w:rsidP="004239D9">
      <w:pPr>
        <w:pStyle w:val="formulas"/>
        <w:rPr>
          <w:rFonts w:ascii="Swis721 Th BT" w:hAnsi="Swis721 Th BT"/>
          <w:b/>
        </w:rPr>
      </w:pPr>
    </w:p>
    <w:p w:rsidR="004239D9" w:rsidRDefault="004239D9" w:rsidP="004239D9">
      <w:pPr>
        <w:pStyle w:val="formulas"/>
        <w:rPr>
          <w:rFonts w:ascii="Swis721 Th BT" w:hAnsi="Swis721 Th BT"/>
          <w:b/>
        </w:rPr>
      </w:pPr>
      <w:r>
        <w:rPr>
          <w:rFonts w:eastAsiaTheme="majorEastAsia" w:cstheme="majorBidi"/>
          <w:b/>
          <w:iCs/>
          <w:noProof/>
          <w:color w:val="00B050"/>
          <w:spacing w:val="15"/>
          <w:sz w:val="24"/>
        </w:rPr>
        <mc:AlternateContent>
          <mc:Choice Requires="wps">
            <w:drawing>
              <wp:anchor distT="0" distB="0" distL="114300" distR="114300" simplePos="0" relativeHeight="251919360" behindDoc="0" locked="0" layoutInCell="1" allowOverlap="1" wp14:anchorId="71E0D9EB" wp14:editId="5A150F1F">
                <wp:simplePos x="0" y="0"/>
                <wp:positionH relativeFrom="margin">
                  <wp:align>left</wp:align>
                </wp:positionH>
                <wp:positionV relativeFrom="paragraph">
                  <wp:posOffset>9525</wp:posOffset>
                </wp:positionV>
                <wp:extent cx="5562600" cy="476250"/>
                <wp:effectExtent l="0" t="0" r="19050" b="19050"/>
                <wp:wrapNone/>
                <wp:docPr id="5"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476250"/>
                        </a:xfrm>
                        <a:prstGeom prst="rect">
                          <a:avLst/>
                        </a:prstGeom>
                        <a:noFill/>
                        <a:ln w="12700">
                          <a:solidFill>
                            <a:schemeClr val="bg1">
                              <a:lumMod val="50000"/>
                              <a:lumOff val="0"/>
                            </a:schemeClr>
                          </a:solidFill>
                          <a:prstDash val="dash"/>
                          <a:miter lim="800000"/>
                          <a:headEnd/>
                          <a:tailEnd/>
                        </a:ln>
                        <a:extLst>
                          <a:ext uri="{909E8E84-426E-40DD-AFC4-6F175D3DCCD1}">
                            <a14:hiddenFill xmlns:a14="http://schemas.microsoft.com/office/drawing/2010/main">
                              <a:solidFill>
                                <a:srgbClr val="FFFBEF"/>
                              </a:solidFill>
                            </a14:hiddenFill>
                          </a:ext>
                        </a:extLst>
                      </wps:spPr>
                      <wps:txbx>
                        <w:txbxContent>
                          <w:p w:rsidR="002E5EAF" w:rsidRDefault="002E5EAF" w:rsidP="004239D9">
                            <w:pPr>
                              <w:pStyle w:val="Corpo"/>
                              <w:jc w:val="center"/>
                              <w:rPr>
                                <w:rStyle w:val="CorpoChar"/>
                                <w:szCs w:val="22"/>
                              </w:rPr>
                            </w:pPr>
                            <w:r w:rsidRPr="007052B3">
                              <w:rPr>
                                <w:rStyle w:val="CorpoChar"/>
                                <w:szCs w:val="22"/>
                              </w:rPr>
                              <w:t xml:space="preserve">No mercado magistral há disponível o </w:t>
                            </w:r>
                            <w:r w:rsidRPr="00776CF4">
                              <w:rPr>
                                <w:rStyle w:val="CorpoChar"/>
                                <w:szCs w:val="22"/>
                              </w:rPr>
                              <w:t xml:space="preserve">Zinco Glicinato Quelato </w:t>
                            </w:r>
                            <w:r w:rsidRPr="00776CF4">
                              <w:rPr>
                                <w:rStyle w:val="CorpoChar"/>
                                <w:i/>
                                <w:szCs w:val="22"/>
                              </w:rPr>
                              <w:t>Taste Free</w:t>
                            </w:r>
                            <w:r w:rsidRPr="00776CF4">
                              <w:rPr>
                                <w:rStyle w:val="CorpoChar"/>
                                <w:szCs w:val="22"/>
                              </w:rPr>
                              <w:t xml:space="preserve"> 10%</w:t>
                            </w:r>
                            <w:r>
                              <w:rPr>
                                <w:rStyle w:val="CorpoChar"/>
                                <w:szCs w:val="22"/>
                              </w:rPr>
                              <w:t>.</w:t>
                            </w:r>
                          </w:p>
                          <w:p w:rsidR="002E5EAF" w:rsidRPr="007052B3" w:rsidRDefault="002E5EAF" w:rsidP="004239D9">
                            <w:pPr>
                              <w:pStyle w:val="Corpo"/>
                              <w:jc w:val="center"/>
                              <w:rPr>
                                <w:szCs w:val="22"/>
                              </w:rPr>
                            </w:pPr>
                            <w:r>
                              <w:rPr>
                                <w:rStyle w:val="CorpoChar"/>
                                <w:szCs w:val="22"/>
                              </w:rPr>
                              <w:t>ATENÇÃO FARMACÊUTICO: Aplicar o fator de correção.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E0D9EB" id="Text Box 321" o:spid="_x0000_s1117" type="#_x0000_t202" style="position:absolute;left:0;text-align:left;margin-left:0;margin-top:.75pt;width:438pt;height:37.5pt;z-index:251919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" filled="f" fillcolor="#fffbef" strokecolor="#7f7f7f [1612]" strokeweight="1pt">
                <v:stroke dashstyle="dash"/>
                <v:textbox>
                  <w:txbxContent>
                    <w:p w:rsidR="002E5EAF" w:rsidRDefault="002E5EAF" w:rsidP="004239D9">
                      <w:pPr>
                        <w:pStyle w:val="Corpo"/>
                        <w:jc w:val="center"/>
                        <w:rPr>
                          <w:rStyle w:val="CorpoChar"/>
                          <w:szCs w:val="22"/>
                        </w:rPr>
                      </w:pPr>
                      <w:r w:rsidRPr="007052B3">
                        <w:rPr>
                          <w:rStyle w:val="CorpoChar"/>
                          <w:szCs w:val="22"/>
                        </w:rPr>
                        <w:t xml:space="preserve">No mercado magistral há disponível o </w:t>
                      </w:r>
                      <w:r w:rsidRPr="00776CF4">
                        <w:rPr>
                          <w:rStyle w:val="CorpoChar"/>
                          <w:szCs w:val="22"/>
                        </w:rPr>
                        <w:t xml:space="preserve">Zinco Glicinato Quelato </w:t>
                      </w:r>
                      <w:r w:rsidRPr="00776CF4">
                        <w:rPr>
                          <w:rStyle w:val="CorpoChar"/>
                          <w:i/>
                          <w:szCs w:val="22"/>
                        </w:rPr>
                        <w:t>Taste Free</w:t>
                      </w:r>
                      <w:r w:rsidRPr="00776CF4">
                        <w:rPr>
                          <w:rStyle w:val="CorpoChar"/>
                          <w:szCs w:val="22"/>
                        </w:rPr>
                        <w:t xml:space="preserve"> 10%</w:t>
                      </w:r>
                      <w:r>
                        <w:rPr>
                          <w:rStyle w:val="CorpoChar"/>
                          <w:szCs w:val="22"/>
                        </w:rPr>
                        <w:t>.</w:t>
                      </w:r>
                    </w:p>
                    <w:p w:rsidR="002E5EAF" w:rsidRPr="007052B3" w:rsidRDefault="002E5EAF" w:rsidP="004239D9">
                      <w:pPr>
                        <w:pStyle w:val="Corpo"/>
                        <w:jc w:val="center"/>
                        <w:rPr>
                          <w:szCs w:val="22"/>
                        </w:rPr>
                      </w:pPr>
                      <w:r>
                        <w:rPr>
                          <w:rStyle w:val="CorpoChar"/>
                          <w:szCs w:val="22"/>
                        </w:rPr>
                        <w:t>ATENÇÃO FARMACÊUTICO: Aplicar o fator de correção.</w:t>
                      </w:r>
                    </w:p>
                  </w:txbxContent>
                </v:textbox>
                <w10:wrap anchorx="margin"/>
              </v:shape>
            </w:pict>
          </mc:Fallback>
        </mc:AlternateContent>
      </w:r>
    </w:p>
    <w:p w:rsidR="004239D9" w:rsidRDefault="004239D9" w:rsidP="004239D9">
      <w:pPr>
        <w:pStyle w:val="formulas"/>
        <w:rPr>
          <w:rFonts w:ascii="Swis721 Th BT" w:hAnsi="Swis721 Th BT"/>
          <w:b/>
        </w:rPr>
      </w:pPr>
    </w:p>
    <w:p w:rsidR="004239D9" w:rsidRDefault="004239D9" w:rsidP="004239D9">
      <w:pPr>
        <w:pStyle w:val="formulas"/>
        <w:rPr>
          <w:rFonts w:ascii="Swis721 Th BT" w:hAnsi="Swis721 Th BT"/>
          <w:b/>
        </w:rPr>
      </w:pPr>
    </w:p>
    <w:p w:rsidR="004239D9" w:rsidRDefault="004239D9" w:rsidP="004239D9">
      <w:pPr>
        <w:pStyle w:val="formulas"/>
        <w:rPr>
          <w:rFonts w:ascii="Swis721 Th BT" w:hAnsi="Swis721 Th BT"/>
          <w:b/>
        </w:rPr>
      </w:pPr>
    </w:p>
    <w:p w:rsidR="004239D9" w:rsidRPr="004239D9" w:rsidRDefault="004239D9" w:rsidP="004239D9">
      <w:pPr>
        <w:pStyle w:val="formulas"/>
        <w:rPr>
          <w:rFonts w:ascii="Swis721 Th BT" w:hAnsi="Swis721 Th BT"/>
          <w:b/>
        </w:rPr>
      </w:pPr>
      <w:r w:rsidRPr="004239D9">
        <w:rPr>
          <w:rFonts w:ascii="Swis721 Th BT" w:hAnsi="Swis721 Th BT"/>
          <w:b/>
        </w:rPr>
        <w:t>O Zinco Como Tratamento e Profilaxia do Resfriado Comum em Crianças</w:t>
      </w:r>
    </w:p>
    <w:p w:rsidR="004239D9" w:rsidRDefault="004239D9" w:rsidP="004239D9">
      <w:pPr>
        <w:pStyle w:val="formulas"/>
        <w:ind w:left="1985" w:right="1983"/>
        <w:jc w:val="center"/>
      </w:pPr>
    </w:p>
    <w:p w:rsidR="004239D9" w:rsidRPr="003E554A" w:rsidRDefault="004239D9" w:rsidP="004239D9">
      <w:pPr>
        <w:pStyle w:val="Corpo"/>
        <w:spacing w:after="120"/>
      </w:pPr>
      <w:r w:rsidRPr="003E554A">
        <w:t xml:space="preserve">Singh e Das (2013) realizaram um levantamento de estudos já publicados para analisar se o zinco (independente do sal ou formulação utilizada) é eficaz em reduzir a incidência, gravidade e duração dos sintomas do resfriado comum. Adicionalmente, eles se propuseram a identificar fontes potenciais de </w:t>
      </w:r>
      <w:r w:rsidR="00886064" w:rsidRPr="003E554A">
        <w:t>heterogeneidade</w:t>
      </w:r>
      <w:r w:rsidRPr="003E554A">
        <w:t xml:space="preserve"> dos resultados obtidos e avaliar sua significância clínica.</w:t>
      </w:r>
    </w:p>
    <w:p w:rsidR="004239D9" w:rsidRPr="003E554A" w:rsidRDefault="004239D9" w:rsidP="004239D9">
      <w:pPr>
        <w:pStyle w:val="Corpo"/>
      </w:pPr>
      <w:r w:rsidRPr="003E554A">
        <w:t>Após a seleção de estudos clínicos randomizados, duplo-cegos e placebo-controlados utilizando o tratamento com zinco por no mínimo 5 dias consecutivos ou por 5 meses como profilaxia, os pesquisadores concluíram que a administração de zinco dentro de 24 horas do início dos sintomas é capaz de reduzir a duração do resfriado comum em pacientes saudáveis, porém certa precaução é necessá</w:t>
      </w:r>
      <w:r w:rsidR="00886064">
        <w:t>ria devido à heterogene</w:t>
      </w:r>
      <w:r w:rsidRPr="003E554A">
        <w:t xml:space="preserve">idade dos dados. </w:t>
      </w:r>
    </w:p>
    <w:p w:rsidR="004239D9" w:rsidRPr="003E554A" w:rsidRDefault="004239D9" w:rsidP="004239D9">
      <w:pPr>
        <w:pStyle w:val="Corpo"/>
        <w:rPr>
          <w:szCs w:val="20"/>
        </w:rPr>
      </w:pPr>
      <w:r w:rsidRPr="003E554A">
        <w:t>No que diz respeito à utilização do zinco como profilaxia, apesar de bons resultad</w:t>
      </w:r>
      <w:r w:rsidR="00886064">
        <w:t>o</w:t>
      </w:r>
      <w:r w:rsidRPr="003E554A">
        <w:t>s, nenhuma recomendação pode ser feita com certeza devido à insuficiência de dados (Singh e Das, 2013).</w:t>
      </w:r>
    </w:p>
    <w:p w:rsidR="00D15DA5" w:rsidRDefault="00D15DA5" w:rsidP="00510414">
      <w:pPr>
        <w:pStyle w:val="Corpo"/>
        <w:spacing w:after="120"/>
        <w:rPr>
          <w:szCs w:val="23"/>
        </w:rPr>
      </w:pPr>
    </w:p>
    <w:p w:rsidR="00626CDB" w:rsidRDefault="00626CDB" w:rsidP="00D15DA5">
      <w:pPr>
        <w:pStyle w:val="Corpo"/>
        <w:spacing w:after="120"/>
        <w:rPr>
          <w:b/>
          <w:szCs w:val="23"/>
          <w:u w:val="single"/>
        </w:rPr>
      </w:pPr>
      <w:r w:rsidRPr="00626CDB">
        <w:rPr>
          <w:b/>
          <w:szCs w:val="23"/>
          <w:u w:val="single"/>
        </w:rPr>
        <w:t>Suplementação de Iodo para Melhora Cognitiva</w:t>
      </w:r>
      <w:r w:rsidR="008A7AE5">
        <w:rPr>
          <w:b/>
          <w:szCs w:val="23"/>
          <w:u w:val="single"/>
        </w:rPr>
        <w:t xml:space="preserve"> (10 a 13 anos)</w:t>
      </w:r>
    </w:p>
    <w:p w:rsidR="00626CDB" w:rsidRPr="00D15DA5" w:rsidRDefault="00626CDB" w:rsidP="00D15DA5">
      <w:pPr>
        <w:pStyle w:val="Corpo"/>
        <w:spacing w:after="120"/>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15DA5"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D15DA5" w:rsidRPr="007E75E6" w:rsidRDefault="00626CDB" w:rsidP="005602BE">
            <w:pPr>
              <w:pStyle w:val="Corpo"/>
              <w:jc w:val="center"/>
              <w:rPr>
                <w:b/>
                <w:color w:val="FFFFFF" w:themeColor="background1"/>
              </w:rPr>
            </w:pPr>
            <w:r>
              <w:rPr>
                <w:b/>
                <w:color w:val="FFFFFF" w:themeColor="background1"/>
                <w:sz w:val="22"/>
              </w:rPr>
              <w:t>Iodo</w:t>
            </w:r>
          </w:p>
        </w:tc>
      </w:tr>
      <w:tr w:rsidR="00D15DA5"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15DA5" w:rsidRPr="007E75E6" w:rsidRDefault="00626CDB" w:rsidP="00626CDB">
            <w:pPr>
              <w:pStyle w:val="Corpo"/>
              <w:jc w:val="center"/>
              <w:rPr>
                <w:rFonts w:cs="Calibri"/>
                <w:szCs w:val="23"/>
              </w:rPr>
            </w:pPr>
            <w:r>
              <w:rPr>
                <w:rFonts w:cs="Calibri"/>
                <w:color w:val="auto"/>
                <w:szCs w:val="23"/>
              </w:rPr>
              <w:t>Iodo.....................</w:t>
            </w:r>
            <w:r w:rsidR="00886064">
              <w:rPr>
                <w:rFonts w:cs="Calibri"/>
                <w:color w:val="auto"/>
                <w:szCs w:val="23"/>
              </w:rPr>
              <w:t>.............</w:t>
            </w:r>
            <w:r>
              <w:rPr>
                <w:rFonts w:cs="Calibri"/>
                <w:color w:val="auto"/>
                <w:szCs w:val="23"/>
              </w:rPr>
              <w:t>........... 150 mcg</w:t>
            </w:r>
          </w:p>
        </w:tc>
      </w:tr>
      <w:tr w:rsidR="00D15DA5"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15DA5" w:rsidRPr="007E75E6" w:rsidRDefault="00D15DA5" w:rsidP="00886064">
            <w:pPr>
              <w:pStyle w:val="Corpo"/>
              <w:rPr>
                <w:color w:val="000000" w:themeColor="text1"/>
              </w:rPr>
            </w:pPr>
            <w:r>
              <w:t>Exci</w:t>
            </w:r>
            <w:r w:rsidR="00626CDB">
              <w:t>piente qsp...............</w:t>
            </w:r>
            <w:r>
              <w:t>.............</w:t>
            </w:r>
            <w:r w:rsidR="00626CDB">
              <w:t>1 Cápsula</w:t>
            </w:r>
          </w:p>
        </w:tc>
      </w:tr>
      <w:tr w:rsidR="00D15DA5" w:rsidRPr="00BE5CFD" w:rsidTr="005602BE">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15DA5" w:rsidRPr="00BE5CFD" w:rsidRDefault="00626CDB" w:rsidP="005602BE">
            <w:pPr>
              <w:pStyle w:val="Corpo"/>
              <w:jc w:val="center"/>
              <w:rPr>
                <w:sz w:val="16"/>
                <w:szCs w:val="16"/>
              </w:rPr>
            </w:pPr>
            <w:r w:rsidRPr="00626CDB">
              <w:rPr>
                <w:sz w:val="16"/>
                <w:szCs w:val="16"/>
              </w:rPr>
              <w:t>Administrar 1 cápsula ao dia ou conforme orientação médica.</w:t>
            </w:r>
          </w:p>
        </w:tc>
      </w:tr>
    </w:tbl>
    <w:p w:rsidR="00131AC5" w:rsidRDefault="00131AC5" w:rsidP="00510414">
      <w:pPr>
        <w:pStyle w:val="Corpo"/>
        <w:spacing w:after="120"/>
        <w:rPr>
          <w:szCs w:val="23"/>
        </w:rPr>
      </w:pPr>
    </w:p>
    <w:p w:rsidR="00626CDB" w:rsidRPr="00626CDB" w:rsidRDefault="00626CDB" w:rsidP="00626CDB">
      <w:pPr>
        <w:pStyle w:val="formulas"/>
        <w:spacing w:after="120"/>
        <w:rPr>
          <w:rFonts w:ascii="Swis721 Th BT" w:hAnsi="Swis721 Th BT"/>
          <w:b/>
        </w:rPr>
      </w:pPr>
      <w:r w:rsidRPr="00626CDB">
        <w:rPr>
          <w:rFonts w:ascii="Swis721 Th BT" w:hAnsi="Swis721 Th BT"/>
          <w:b/>
        </w:rPr>
        <w:t>Suplementação com Iodo Melhora a Cognição de Crianças com Deficiência Leve de Iodo</w:t>
      </w:r>
    </w:p>
    <w:p w:rsidR="00626CDB" w:rsidRPr="00DE77CB" w:rsidRDefault="00626CDB" w:rsidP="00626CDB">
      <w:pPr>
        <w:pStyle w:val="Corpo"/>
        <w:spacing w:after="120"/>
      </w:pPr>
      <w:r w:rsidRPr="00DE77CB">
        <w:t xml:space="preserve">O objetivo do estudo conduzido por Gordon </w:t>
      </w:r>
      <w:r w:rsidRPr="00DE77CB">
        <w:rPr>
          <w:i/>
        </w:rPr>
        <w:t xml:space="preserve">et al. </w:t>
      </w:r>
      <w:r w:rsidRPr="00DE77CB">
        <w:t>(2009) foi determinar se a suplementação de iodo melhora a cognição em crianças com leve deficiência de iodo.</w:t>
      </w:r>
    </w:p>
    <w:p w:rsidR="00626CDB" w:rsidRPr="00DE77CB" w:rsidRDefault="00626CDB" w:rsidP="00626CDB">
      <w:pPr>
        <w:pStyle w:val="Corpo"/>
        <w:spacing w:after="120"/>
      </w:pPr>
      <w:r w:rsidRPr="00DE77CB">
        <w:lastRenderedPageBreak/>
        <w:t>Este estudo randomizado, placebo-controlado e duplo-cego foi cond</w:t>
      </w:r>
      <w:r w:rsidR="00886064">
        <w:t>uzido em 184 criança</w:t>
      </w:r>
      <w:r w:rsidRPr="00DE77CB">
        <w:t>s com idades entre 10 e 13 anos em Dunedin, Nova Zelândia. As crianças foram randomizadas para receber um comprimido diário contendo 150 mcg de iodo ou placebo, durante 28 semanas.</w:t>
      </w:r>
    </w:p>
    <w:p w:rsidR="00626CDB" w:rsidRPr="00DE77CB" w:rsidRDefault="00626CDB" w:rsidP="00AB28C7">
      <w:pPr>
        <w:pStyle w:val="Corpo"/>
        <w:numPr>
          <w:ilvl w:val="0"/>
          <w:numId w:val="53"/>
        </w:numPr>
        <w:spacing w:after="120"/>
      </w:pPr>
      <w:r w:rsidRPr="00DE77CB">
        <w:t xml:space="preserve">Na linha base, as crianças eram levemente deficientes de iodo (concentração média de iodo na urina (UIC): 63 mcg/L; concentração tireoglubulínica: 16,4 mcg/L). Após 28 semanas, o </w:t>
      </w:r>
      <w:r w:rsidRPr="00DE77CB">
        <w:rPr>
          <w:i/>
        </w:rPr>
        <w:t>status</w:t>
      </w:r>
      <w:r w:rsidRPr="00DE77CB">
        <w:t xml:space="preserve"> de iodo melhorou no grupo suplementado (UIC</w:t>
      </w:r>
      <w:r w:rsidR="00886064">
        <w:t>)</w:t>
      </w:r>
      <w:r w:rsidRPr="00DE77CB">
        <w:t xml:space="preserve">: </w:t>
      </w:r>
      <w:r w:rsidRPr="00DE77CB">
        <w:br/>
        <w:t>145 mcg/L; tireoglobulina: 8,5 mcg/L), enquanto que no grupo placebo permaneceu deficiente (UIC: 81 mcg/L; tireoglobulina: 11,6 mcg/L);</w:t>
      </w:r>
    </w:p>
    <w:p w:rsidR="00626CDB" w:rsidRPr="00DE77CB" w:rsidRDefault="00626CDB" w:rsidP="00AB28C7">
      <w:pPr>
        <w:pStyle w:val="Corpo"/>
        <w:numPr>
          <w:ilvl w:val="0"/>
          <w:numId w:val="53"/>
        </w:numPr>
        <w:spacing w:after="120"/>
      </w:pPr>
      <w:r w:rsidRPr="00DE77CB">
        <w:t>A suplementação com iodo melhorou significativamente os escores de 2 dos 4 testes cognitivo</w:t>
      </w:r>
      <w:r w:rsidR="00886064">
        <w:t>s aplicados (conceitos de imagen</w:t>
      </w:r>
      <w:r w:rsidRPr="00DE77CB">
        <w:t>s (p=0,023) e matriz de raciocínio (p=0,040)), porém não alterou os escores do teste de sequência numérica (p=0,480) ou procura de símbolos (p=0,608);</w:t>
      </w:r>
    </w:p>
    <w:p w:rsidR="00626CDB" w:rsidRPr="00DE77CB" w:rsidRDefault="00626CDB" w:rsidP="00AB28C7">
      <w:pPr>
        <w:pStyle w:val="Corpo"/>
        <w:numPr>
          <w:ilvl w:val="0"/>
          <w:numId w:val="53"/>
        </w:numPr>
        <w:spacing w:after="120"/>
      </w:pPr>
      <w:r w:rsidRPr="00DE77CB">
        <w:t>O escore cognitivo médio do grupo suplementado foi 0,19 DPs maior que o grupo placebo (p=0,011).</w:t>
      </w:r>
    </w:p>
    <w:p w:rsidR="00626CDB" w:rsidRPr="00DE77CB" w:rsidRDefault="00626CDB" w:rsidP="00626CDB">
      <w:pPr>
        <w:pStyle w:val="Corpo"/>
      </w:pPr>
      <w:r w:rsidRPr="00DE77CB">
        <w:t xml:space="preserve">A suplementação com iodo melhorou o raciocínio perceptual de crianças levemente deficientes em iodo e sugere que esta leve deficiência possa evitar que a criança atinja seu potencial completo (Gordon </w:t>
      </w:r>
      <w:r w:rsidRPr="00DE77CB">
        <w:rPr>
          <w:i/>
        </w:rPr>
        <w:t xml:space="preserve">et al., </w:t>
      </w:r>
      <w:r w:rsidRPr="00DE77CB">
        <w:t>2009).</w:t>
      </w:r>
    </w:p>
    <w:p w:rsidR="00626CDB" w:rsidRDefault="00626CDB" w:rsidP="00626CDB">
      <w:pPr>
        <w:pStyle w:val="Corpo"/>
        <w:spacing w:after="120"/>
        <w:rPr>
          <w:szCs w:val="23"/>
        </w:rPr>
      </w:pPr>
    </w:p>
    <w:p w:rsidR="00626CDB" w:rsidRDefault="00626CDB" w:rsidP="00626CDB">
      <w:pPr>
        <w:pStyle w:val="Corpo"/>
        <w:spacing w:after="120"/>
        <w:rPr>
          <w:szCs w:val="23"/>
        </w:rPr>
      </w:pPr>
    </w:p>
    <w:p w:rsidR="00626CDB" w:rsidRDefault="00626CDB" w:rsidP="00626CDB">
      <w:pPr>
        <w:pStyle w:val="Corpo"/>
        <w:spacing w:after="0"/>
        <w:rPr>
          <w:b/>
          <w:szCs w:val="23"/>
          <w:u w:val="single"/>
        </w:rPr>
      </w:pPr>
      <w:r w:rsidRPr="00626CDB">
        <w:rPr>
          <w:b/>
          <w:szCs w:val="23"/>
          <w:u w:val="single"/>
        </w:rPr>
        <w:t>Cápsulas de Cromo para Crianças Sobrepesadas</w:t>
      </w:r>
      <w:r w:rsidR="00BE3377">
        <w:rPr>
          <w:b/>
          <w:szCs w:val="23"/>
          <w:u w:val="single"/>
        </w:rPr>
        <w:t xml:space="preserve"> (9 a 12 anos)</w:t>
      </w:r>
    </w:p>
    <w:p w:rsidR="00626CDB" w:rsidRPr="00D15DA5" w:rsidRDefault="00626CDB" w:rsidP="00626CDB">
      <w:pPr>
        <w:pStyle w:val="Corpo"/>
        <w:spacing w:after="0"/>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626CDB"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626CDB" w:rsidRPr="007E75E6" w:rsidRDefault="00581981" w:rsidP="005602BE">
            <w:pPr>
              <w:pStyle w:val="Corpo"/>
              <w:jc w:val="center"/>
              <w:rPr>
                <w:b/>
                <w:color w:val="FFFFFF" w:themeColor="background1"/>
              </w:rPr>
            </w:pPr>
            <w:r>
              <w:rPr>
                <w:b/>
                <w:color w:val="FFFFFF" w:themeColor="background1"/>
                <w:sz w:val="22"/>
              </w:rPr>
              <w:t>Cromo</w:t>
            </w:r>
          </w:p>
        </w:tc>
      </w:tr>
      <w:tr w:rsidR="00626CDB"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626CDB" w:rsidRPr="007E75E6" w:rsidRDefault="00581981" w:rsidP="00581981">
            <w:pPr>
              <w:pStyle w:val="Corpo"/>
              <w:jc w:val="center"/>
              <w:rPr>
                <w:rFonts w:cs="Calibri"/>
                <w:szCs w:val="23"/>
              </w:rPr>
            </w:pPr>
            <w:r>
              <w:rPr>
                <w:rFonts w:cs="Calibri"/>
                <w:color w:val="auto"/>
                <w:szCs w:val="23"/>
              </w:rPr>
              <w:t>Cromo....</w:t>
            </w:r>
            <w:r w:rsidR="00886064">
              <w:rPr>
                <w:rFonts w:cs="Calibri"/>
                <w:color w:val="auto"/>
                <w:szCs w:val="23"/>
              </w:rPr>
              <w:t>...........................</w:t>
            </w:r>
            <w:r w:rsidR="00626CDB">
              <w:rPr>
                <w:rFonts w:cs="Calibri"/>
                <w:color w:val="auto"/>
                <w:szCs w:val="23"/>
              </w:rPr>
              <w:t>.......</w:t>
            </w:r>
            <w:r>
              <w:rPr>
                <w:rFonts w:cs="Calibri"/>
                <w:color w:val="auto"/>
                <w:szCs w:val="23"/>
              </w:rPr>
              <w:t>... 400</w:t>
            </w:r>
            <w:r w:rsidR="00626CDB">
              <w:rPr>
                <w:rFonts w:cs="Calibri"/>
                <w:color w:val="auto"/>
                <w:szCs w:val="23"/>
              </w:rPr>
              <w:t xml:space="preserve"> m</w:t>
            </w:r>
            <w:r>
              <w:rPr>
                <w:rFonts w:cs="Calibri"/>
                <w:color w:val="auto"/>
                <w:szCs w:val="23"/>
              </w:rPr>
              <w:t>c</w:t>
            </w:r>
            <w:r w:rsidR="00626CDB">
              <w:rPr>
                <w:rFonts w:cs="Calibri"/>
                <w:color w:val="auto"/>
                <w:szCs w:val="23"/>
              </w:rPr>
              <w:t>g</w:t>
            </w:r>
          </w:p>
        </w:tc>
      </w:tr>
      <w:tr w:rsidR="00626CDB"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26CDB" w:rsidRPr="007E75E6" w:rsidRDefault="00626CDB" w:rsidP="00581981">
            <w:pPr>
              <w:pStyle w:val="Corpo"/>
              <w:rPr>
                <w:color w:val="000000" w:themeColor="text1"/>
              </w:rPr>
            </w:pPr>
            <w:r>
              <w:t>Excipiente qsp...</w:t>
            </w:r>
            <w:r w:rsidR="00886064">
              <w:t>........</w:t>
            </w:r>
            <w:r w:rsidR="00581981">
              <w:t>................ 1 Cápsula</w:t>
            </w:r>
          </w:p>
        </w:tc>
      </w:tr>
      <w:tr w:rsidR="00626CDB" w:rsidRPr="00BE5CFD" w:rsidTr="005602BE">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626CDB" w:rsidRPr="00BE5CFD" w:rsidRDefault="00581981" w:rsidP="005602BE">
            <w:pPr>
              <w:pStyle w:val="Corpo"/>
              <w:jc w:val="center"/>
              <w:rPr>
                <w:sz w:val="16"/>
                <w:szCs w:val="16"/>
              </w:rPr>
            </w:pPr>
            <w:r w:rsidRPr="00581981">
              <w:rPr>
                <w:sz w:val="16"/>
                <w:szCs w:val="16"/>
              </w:rPr>
              <w:t>Administrar 1 cápsula ao dia ou conforme orientação médica.</w:t>
            </w:r>
          </w:p>
        </w:tc>
      </w:tr>
    </w:tbl>
    <w:p w:rsidR="00626CDB" w:rsidRDefault="00626CDB" w:rsidP="00626CDB">
      <w:pPr>
        <w:pStyle w:val="Corpo"/>
        <w:spacing w:after="120"/>
        <w:rPr>
          <w:szCs w:val="23"/>
        </w:rPr>
      </w:pPr>
    </w:p>
    <w:p w:rsidR="00581981" w:rsidRPr="00581981" w:rsidRDefault="00581981" w:rsidP="00581981">
      <w:pPr>
        <w:pStyle w:val="formulas"/>
        <w:spacing w:after="120"/>
        <w:rPr>
          <w:rFonts w:ascii="Swis721 Th BT" w:hAnsi="Swis721 Th BT"/>
          <w:b/>
        </w:rPr>
      </w:pPr>
      <w:r w:rsidRPr="00581981">
        <w:rPr>
          <w:rFonts w:ascii="Swis721 Th BT" w:hAnsi="Swis721 Th BT"/>
          <w:b/>
        </w:rPr>
        <w:t>Suplementação com Cromo Melhora a Sensibilidade Insulínica e a Composição Corporal em Crianças Sobrepesadas.</w:t>
      </w:r>
    </w:p>
    <w:p w:rsidR="00581981" w:rsidRPr="00DE77CB" w:rsidRDefault="00581981" w:rsidP="00581981">
      <w:pPr>
        <w:pStyle w:val="Corpo"/>
        <w:spacing w:after="120"/>
      </w:pPr>
      <w:r w:rsidRPr="00DE77CB">
        <w:t>Visto que o cromo produz um efeito modesto na melhora da sensibilidade à insulina em adultos, o objetivo deste estudo foi avaliar os efeitos benéficos da suplementação de cromo na sensibilidade à insulina e composição corporal em crianças sobrepesadas com modificação simultânea do estilo de vida. Vinte e cinco crianças sobrepesadas com idades entre 9 e 12 anos foram randomizadas para receber 400 mcg de cloreto de cromo ou placebo de uma maneira duplo-cega, durante 6 semanas. A modificação do estilo de vida incluiu educação nutricional e atividade aeróbica durante 90 minutos, 3 vezes por semana.</w:t>
      </w:r>
    </w:p>
    <w:p w:rsidR="00581981" w:rsidRPr="00DE77CB" w:rsidRDefault="00581981" w:rsidP="00AB28C7">
      <w:pPr>
        <w:pStyle w:val="Corpo"/>
        <w:numPr>
          <w:ilvl w:val="0"/>
          <w:numId w:val="55"/>
        </w:numPr>
        <w:spacing w:after="120"/>
      </w:pPr>
      <w:r w:rsidRPr="00DE77CB">
        <w:t>Apesar de não ter sido verificado nenhum benefício da suplementação de cromo comparado ao placebo quanto ao Índice de Massa Corporal (IMC), IMC Z-</w:t>
      </w:r>
      <w:r w:rsidRPr="00DE77CB">
        <w:rPr>
          <w:i/>
        </w:rPr>
        <w:t>score</w:t>
      </w:r>
      <w:r w:rsidRPr="00DE77CB">
        <w:t xml:space="preserve"> e nível de insulina de jejum, as crianças que receberam cromo demonstraram mais </w:t>
      </w:r>
      <w:r w:rsidRPr="00DE77CB">
        <w:lastRenderedPageBreak/>
        <w:t xml:space="preserve">alterações positivas que o grupo placebo no escore do Modelo de Avaliação da Homeostase (HOMA) (-1.84±1.07 </w:t>
      </w:r>
      <w:r w:rsidRPr="00DE77CB">
        <w:rPr>
          <w:i/>
        </w:rPr>
        <w:t>vs</w:t>
      </w:r>
      <w:r w:rsidRPr="00DE77CB">
        <w:t xml:space="preserve">. 0.05±0.42, P=.05), QUICKI (0.02±0.01 </w:t>
      </w:r>
      <w:r w:rsidRPr="00DE77CB">
        <w:rPr>
          <w:i/>
        </w:rPr>
        <w:t>vs</w:t>
      </w:r>
      <w:r w:rsidRPr="00DE77CB">
        <w:t>. -0.002±0.01, P=.05)</w:t>
      </w:r>
      <w:r w:rsidR="00886064">
        <w:t>,</w:t>
      </w:r>
      <w:r w:rsidRPr="00DE77CB">
        <w:t xml:space="preserve"> quantidade de massa magra (2.43±0.68 kg </w:t>
      </w:r>
      <w:r w:rsidRPr="00DE77CB">
        <w:rPr>
          <w:i/>
        </w:rPr>
        <w:t>vs</w:t>
      </w:r>
      <w:r w:rsidRPr="00DE77CB">
        <w:t>. 1.36±1.61</w:t>
      </w:r>
      <w:r w:rsidRPr="004C441F">
        <w:t xml:space="preserve"> </w:t>
      </w:r>
      <w:r w:rsidRPr="00DE77CB">
        <w:t xml:space="preserve">kg, P=.02) e porcentagem de gordura corporal (-3.32±1.29% </w:t>
      </w:r>
      <w:r w:rsidRPr="00DE77CB">
        <w:rPr>
          <w:i/>
        </w:rPr>
        <w:t>vs</w:t>
      </w:r>
      <w:r w:rsidRPr="00DE77CB">
        <w:t>. 0.65±1.05%, P=.04);</w:t>
      </w:r>
    </w:p>
    <w:p w:rsidR="00581981" w:rsidRPr="00DE77CB" w:rsidRDefault="00581981" w:rsidP="00AB28C7">
      <w:pPr>
        <w:pStyle w:val="Corpo"/>
        <w:numPr>
          <w:ilvl w:val="0"/>
          <w:numId w:val="55"/>
        </w:numPr>
        <w:spacing w:after="120"/>
      </w:pPr>
      <w:r w:rsidRPr="00DE77CB">
        <w:t>Os efeitos desejáveis da suplementação de cromo sobre a sensibilidade insulínica e composição corporal foram mais evidentes em crianças com idade pré-pubertal.</w:t>
      </w:r>
    </w:p>
    <w:p w:rsidR="00581981" w:rsidRPr="00DE77CB" w:rsidRDefault="00581981" w:rsidP="00581981">
      <w:pPr>
        <w:pStyle w:val="Corpo"/>
      </w:pPr>
      <w:r w:rsidRPr="00DE77CB">
        <w:t xml:space="preserve">Estes resultados sugerem que a suplementação em curto prazo com cromo pode melhorar a sensibilidade insulínica e composição corporal em crianças sobrepesadas (Kim </w:t>
      </w:r>
      <w:r w:rsidRPr="00DE77CB">
        <w:rPr>
          <w:i/>
        </w:rPr>
        <w:t xml:space="preserve">et al., </w:t>
      </w:r>
      <w:r w:rsidRPr="00DE77CB">
        <w:t>2011).</w:t>
      </w:r>
    </w:p>
    <w:p w:rsidR="00626CDB" w:rsidRDefault="00626CDB" w:rsidP="00626CDB">
      <w:pPr>
        <w:pStyle w:val="Corpo"/>
        <w:spacing w:after="120"/>
        <w:rPr>
          <w:szCs w:val="23"/>
        </w:rPr>
      </w:pPr>
    </w:p>
    <w:p w:rsidR="00581981" w:rsidRDefault="00581981" w:rsidP="00581981">
      <w:pPr>
        <w:pStyle w:val="Corpo"/>
        <w:spacing w:after="0"/>
        <w:rPr>
          <w:b/>
          <w:szCs w:val="23"/>
          <w:u w:val="single"/>
        </w:rPr>
      </w:pPr>
      <w:r w:rsidRPr="00581981">
        <w:rPr>
          <w:b/>
          <w:szCs w:val="23"/>
          <w:u w:val="single"/>
        </w:rPr>
        <w:t>Complexo Vitamínico em Sachês para Pacientes Pediátricos Imunodeprimidos</w:t>
      </w:r>
      <w:r w:rsidR="00BE3377">
        <w:rPr>
          <w:b/>
          <w:szCs w:val="23"/>
          <w:u w:val="single"/>
        </w:rPr>
        <w:t xml:space="preserve"> (4 meses a 2 anos)</w:t>
      </w:r>
    </w:p>
    <w:p w:rsidR="00581981" w:rsidRPr="00D15DA5" w:rsidRDefault="00581981" w:rsidP="00581981">
      <w:pPr>
        <w:pStyle w:val="Corpo"/>
        <w:spacing w:after="0"/>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581981" w:rsidRPr="007E75E6" w:rsidRDefault="00F93039" w:rsidP="005602BE">
            <w:pPr>
              <w:pStyle w:val="Corpo"/>
              <w:jc w:val="center"/>
              <w:rPr>
                <w:b/>
                <w:color w:val="FFFFFF" w:themeColor="background1"/>
              </w:rPr>
            </w:pPr>
            <w:r>
              <w:rPr>
                <w:b/>
                <w:color w:val="FFFFFF" w:themeColor="background1"/>
                <w:sz w:val="22"/>
              </w:rPr>
              <w:t xml:space="preserve">Complexo Vitamínico </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581981" w:rsidP="00581981">
            <w:pPr>
              <w:rPr>
                <w:rFonts w:ascii="Swis721 Th BT" w:hAnsi="Swis721 Th BT"/>
                <w:color w:val="404040" w:themeColor="text1" w:themeTint="BF"/>
                <w:sz w:val="23"/>
                <w:szCs w:val="23"/>
              </w:rPr>
            </w:pPr>
            <w:r w:rsidRPr="00581981">
              <w:rPr>
                <w:rFonts w:ascii="Swis721 Th BT" w:hAnsi="Swis721 Th BT"/>
                <w:color w:val="404040" w:themeColor="text1" w:themeTint="BF"/>
                <w:sz w:val="23"/>
                <w:szCs w:val="23"/>
              </w:rPr>
              <w:t>Retinol.....</w:t>
            </w:r>
            <w:r w:rsidR="001C28B1">
              <w:rPr>
                <w:rFonts w:ascii="Swis721 Th BT" w:hAnsi="Swis721 Th BT"/>
                <w:color w:val="404040" w:themeColor="text1" w:themeTint="BF"/>
                <w:sz w:val="23"/>
                <w:szCs w:val="23"/>
              </w:rPr>
              <w:t>..............................</w:t>
            </w:r>
            <w:r w:rsidRPr="00581981">
              <w:rPr>
                <w:rFonts w:ascii="Swis721 Th BT" w:hAnsi="Swis721 Th BT"/>
                <w:color w:val="404040" w:themeColor="text1" w:themeTint="BF"/>
                <w:sz w:val="23"/>
                <w:szCs w:val="23"/>
              </w:rPr>
              <w:t>.......300 mcg</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581981" w:rsidP="00581981">
            <w:pPr>
              <w:rPr>
                <w:rFonts w:ascii="Swis721 Th BT" w:hAnsi="Swis721 Th BT"/>
                <w:color w:val="404040" w:themeColor="text1" w:themeTint="BF"/>
                <w:sz w:val="23"/>
                <w:szCs w:val="23"/>
              </w:rPr>
            </w:pPr>
            <w:r w:rsidRPr="00581981">
              <w:rPr>
                <w:rFonts w:ascii="Swis721 Th BT" w:hAnsi="Swis721 Th BT"/>
                <w:color w:val="404040" w:themeColor="text1" w:themeTint="BF"/>
                <w:sz w:val="23"/>
                <w:szCs w:val="23"/>
              </w:rPr>
              <w:t>Tiamina.......</w:t>
            </w:r>
            <w:r w:rsidR="001C28B1">
              <w:rPr>
                <w:rFonts w:ascii="Swis721 Th BT" w:hAnsi="Swis721 Th BT"/>
                <w:color w:val="404040" w:themeColor="text1" w:themeTint="BF"/>
                <w:sz w:val="23"/>
                <w:szCs w:val="23"/>
              </w:rPr>
              <w:t>.......................</w:t>
            </w:r>
            <w:r w:rsidRPr="00581981">
              <w:rPr>
                <w:rFonts w:ascii="Swis721 Th BT" w:hAnsi="Swis721 Th BT"/>
                <w:color w:val="404040" w:themeColor="text1" w:themeTint="BF"/>
                <w:sz w:val="23"/>
                <w:szCs w:val="23"/>
              </w:rPr>
              <w:t>.............0,6 mg</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581981" w:rsidP="00581981">
            <w:pPr>
              <w:rPr>
                <w:rFonts w:ascii="Swis721 Th BT" w:hAnsi="Swis721 Th BT"/>
                <w:color w:val="404040" w:themeColor="text1" w:themeTint="BF"/>
                <w:sz w:val="23"/>
                <w:szCs w:val="23"/>
              </w:rPr>
            </w:pPr>
            <w:r w:rsidRPr="00581981">
              <w:rPr>
                <w:rFonts w:ascii="Swis721 Th BT" w:hAnsi="Swis721 Th BT"/>
                <w:color w:val="404040" w:themeColor="text1" w:themeTint="BF"/>
                <w:sz w:val="23"/>
                <w:szCs w:val="23"/>
              </w:rPr>
              <w:t>Ribof</w:t>
            </w:r>
            <w:r w:rsidR="001C28B1">
              <w:rPr>
                <w:rFonts w:ascii="Swis721 Th BT" w:hAnsi="Swis721 Th BT"/>
                <w:color w:val="404040" w:themeColor="text1" w:themeTint="BF"/>
                <w:sz w:val="23"/>
                <w:szCs w:val="23"/>
              </w:rPr>
              <w:t>lavina.......................</w:t>
            </w:r>
            <w:r w:rsidRPr="00581981">
              <w:rPr>
                <w:rFonts w:ascii="Swis721 Th BT" w:hAnsi="Swis721 Th BT"/>
                <w:color w:val="404040" w:themeColor="text1" w:themeTint="BF"/>
                <w:sz w:val="23"/>
                <w:szCs w:val="23"/>
              </w:rPr>
              <w:t>...............0,6 mg</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581981" w:rsidP="00581981">
            <w:pPr>
              <w:rPr>
                <w:rFonts w:ascii="Swis721 Th BT" w:hAnsi="Swis721 Th BT"/>
                <w:color w:val="404040" w:themeColor="text1" w:themeTint="BF"/>
                <w:sz w:val="23"/>
                <w:szCs w:val="23"/>
              </w:rPr>
            </w:pPr>
            <w:r w:rsidRPr="00581981">
              <w:rPr>
                <w:rFonts w:ascii="Swis721 Th BT" w:hAnsi="Swis721 Th BT"/>
                <w:color w:val="404040" w:themeColor="text1" w:themeTint="BF"/>
                <w:sz w:val="23"/>
                <w:szCs w:val="23"/>
              </w:rPr>
              <w:t>Niacina..</w:t>
            </w:r>
            <w:r w:rsidR="002752AE">
              <w:rPr>
                <w:rFonts w:ascii="Swis721 Th BT" w:hAnsi="Swis721 Th BT"/>
                <w:color w:val="404040" w:themeColor="text1" w:themeTint="BF"/>
                <w:sz w:val="23"/>
                <w:szCs w:val="23"/>
              </w:rPr>
              <w:t>..............................</w:t>
            </w:r>
            <w:r w:rsidRPr="00581981">
              <w:rPr>
                <w:rFonts w:ascii="Swis721 Th BT" w:hAnsi="Swis721 Th BT"/>
                <w:color w:val="404040" w:themeColor="text1" w:themeTint="BF"/>
                <w:sz w:val="23"/>
                <w:szCs w:val="23"/>
              </w:rPr>
              <w:t>...............8 mg</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581981" w:rsidP="00581981">
            <w:pPr>
              <w:rPr>
                <w:rFonts w:ascii="Swis721 Th BT" w:hAnsi="Swis721 Th BT"/>
                <w:color w:val="404040" w:themeColor="text1" w:themeTint="BF"/>
                <w:sz w:val="23"/>
                <w:szCs w:val="23"/>
              </w:rPr>
            </w:pPr>
            <w:r w:rsidRPr="00581981">
              <w:rPr>
                <w:rFonts w:ascii="Swis721 Th BT" w:hAnsi="Swis721 Th BT"/>
                <w:color w:val="404040" w:themeColor="text1" w:themeTint="BF"/>
                <w:sz w:val="23"/>
                <w:szCs w:val="23"/>
              </w:rPr>
              <w:t>Piridox</w:t>
            </w:r>
            <w:r w:rsidR="002752AE">
              <w:rPr>
                <w:rFonts w:ascii="Swis721 Th BT" w:hAnsi="Swis721 Th BT"/>
                <w:color w:val="404040" w:themeColor="text1" w:themeTint="BF"/>
                <w:sz w:val="23"/>
                <w:szCs w:val="23"/>
              </w:rPr>
              <w:t>ina..........................</w:t>
            </w:r>
            <w:r w:rsidRPr="00581981">
              <w:rPr>
                <w:rFonts w:ascii="Swis721 Th BT" w:hAnsi="Swis721 Th BT"/>
                <w:color w:val="404040" w:themeColor="text1" w:themeTint="BF"/>
                <w:sz w:val="23"/>
                <w:szCs w:val="23"/>
              </w:rPr>
              <w:t>..............0,6 mg</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581981" w:rsidP="00581981">
            <w:pPr>
              <w:rPr>
                <w:rFonts w:ascii="Swis721 Th BT" w:hAnsi="Swis721 Th BT"/>
                <w:color w:val="404040" w:themeColor="text1" w:themeTint="BF"/>
                <w:sz w:val="23"/>
                <w:szCs w:val="23"/>
              </w:rPr>
            </w:pPr>
            <w:r w:rsidRPr="00581981">
              <w:rPr>
                <w:rFonts w:ascii="Swis721 Th BT" w:hAnsi="Swis721 Th BT"/>
                <w:color w:val="404040" w:themeColor="text1" w:themeTint="BF"/>
                <w:sz w:val="23"/>
                <w:szCs w:val="23"/>
              </w:rPr>
              <w:t>Cobalamina................</w:t>
            </w:r>
            <w:r w:rsidR="002752AE">
              <w:rPr>
                <w:rFonts w:ascii="Swis721 Th BT" w:hAnsi="Swis721 Th BT"/>
                <w:color w:val="404040" w:themeColor="text1" w:themeTint="BF"/>
                <w:sz w:val="23"/>
                <w:szCs w:val="23"/>
              </w:rPr>
              <w:t>.........</w:t>
            </w:r>
            <w:r w:rsidRPr="00581981">
              <w:rPr>
                <w:rFonts w:ascii="Swis721 Th BT" w:hAnsi="Swis721 Th BT"/>
                <w:color w:val="404040" w:themeColor="text1" w:themeTint="BF"/>
                <w:sz w:val="23"/>
                <w:szCs w:val="23"/>
              </w:rPr>
              <w:t>.............1 mcg</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581981" w:rsidP="00581981">
            <w:pPr>
              <w:rPr>
                <w:rFonts w:ascii="Swis721 Th BT" w:hAnsi="Swis721 Th BT"/>
                <w:color w:val="404040" w:themeColor="text1" w:themeTint="BF"/>
                <w:sz w:val="23"/>
                <w:szCs w:val="23"/>
              </w:rPr>
            </w:pPr>
            <w:r w:rsidRPr="00581981">
              <w:rPr>
                <w:rFonts w:ascii="Swis721 Th BT" w:hAnsi="Swis721 Th BT"/>
                <w:color w:val="404040" w:themeColor="text1" w:themeTint="BF"/>
                <w:sz w:val="23"/>
                <w:szCs w:val="23"/>
              </w:rPr>
              <w:t xml:space="preserve">Ácido </w:t>
            </w:r>
            <w:r w:rsidR="002752AE">
              <w:rPr>
                <w:rFonts w:ascii="Swis721 Th BT" w:hAnsi="Swis721 Th BT"/>
                <w:color w:val="404040" w:themeColor="text1" w:themeTint="BF"/>
                <w:sz w:val="23"/>
                <w:szCs w:val="23"/>
              </w:rPr>
              <w:t>Fólico........................</w:t>
            </w:r>
            <w:r w:rsidRPr="00581981">
              <w:rPr>
                <w:rFonts w:ascii="Swis721 Th BT" w:hAnsi="Swis721 Th BT"/>
                <w:color w:val="404040" w:themeColor="text1" w:themeTint="BF"/>
                <w:sz w:val="23"/>
                <w:szCs w:val="23"/>
              </w:rPr>
              <w:t>............70 mcg</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581981" w:rsidP="00581981">
            <w:pPr>
              <w:rPr>
                <w:rFonts w:ascii="Swis721 Th BT" w:hAnsi="Swis721 Th BT"/>
                <w:color w:val="404040" w:themeColor="text1" w:themeTint="BF"/>
                <w:sz w:val="23"/>
                <w:szCs w:val="23"/>
              </w:rPr>
            </w:pPr>
            <w:r w:rsidRPr="00581981">
              <w:rPr>
                <w:rFonts w:ascii="Swis721 Th BT" w:hAnsi="Swis721 Th BT"/>
                <w:color w:val="404040" w:themeColor="text1" w:themeTint="BF"/>
                <w:sz w:val="23"/>
                <w:szCs w:val="23"/>
              </w:rPr>
              <w:t>Á</w:t>
            </w:r>
            <w:r w:rsidR="002752AE">
              <w:rPr>
                <w:rFonts w:ascii="Swis721 Th BT" w:hAnsi="Swis721 Th BT"/>
                <w:color w:val="404040" w:themeColor="text1" w:themeTint="BF"/>
                <w:sz w:val="23"/>
                <w:szCs w:val="23"/>
              </w:rPr>
              <w:t>cido Ascórbico................</w:t>
            </w:r>
            <w:r w:rsidRPr="00581981">
              <w:rPr>
                <w:rFonts w:ascii="Swis721 Th BT" w:hAnsi="Swis721 Th BT"/>
                <w:color w:val="404040" w:themeColor="text1" w:themeTint="BF"/>
                <w:sz w:val="23"/>
                <w:szCs w:val="23"/>
              </w:rPr>
              <w:t>...............25 mg</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581981" w:rsidP="00581981">
            <w:pPr>
              <w:rPr>
                <w:rFonts w:ascii="Swis721 Th BT" w:hAnsi="Swis721 Th BT"/>
                <w:color w:val="404040" w:themeColor="text1" w:themeTint="BF"/>
                <w:sz w:val="23"/>
                <w:szCs w:val="23"/>
              </w:rPr>
            </w:pPr>
            <w:r w:rsidRPr="00581981">
              <w:rPr>
                <w:rFonts w:ascii="Swis721 Th BT" w:hAnsi="Swis721 Th BT"/>
                <w:color w:val="404040" w:themeColor="text1" w:themeTint="BF"/>
                <w:sz w:val="23"/>
                <w:szCs w:val="23"/>
              </w:rPr>
              <w:t>Vitamin</w:t>
            </w:r>
            <w:r w:rsidR="002752AE">
              <w:rPr>
                <w:rFonts w:ascii="Swis721 Th BT" w:hAnsi="Swis721 Th BT"/>
                <w:color w:val="404040" w:themeColor="text1" w:themeTint="BF"/>
                <w:sz w:val="23"/>
                <w:szCs w:val="23"/>
              </w:rPr>
              <w:t>a D.........................</w:t>
            </w:r>
            <w:r w:rsidRPr="00581981">
              <w:rPr>
                <w:rFonts w:ascii="Swis721 Th BT" w:hAnsi="Swis721 Th BT"/>
                <w:color w:val="404040" w:themeColor="text1" w:themeTint="BF"/>
                <w:sz w:val="23"/>
                <w:szCs w:val="23"/>
              </w:rPr>
              <w:t>..............5 mcg</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581981" w:rsidP="00581981">
            <w:pPr>
              <w:rPr>
                <w:rFonts w:ascii="Swis721 Th BT" w:hAnsi="Swis721 Th BT"/>
                <w:color w:val="404040" w:themeColor="text1" w:themeTint="BF"/>
                <w:sz w:val="23"/>
                <w:szCs w:val="23"/>
              </w:rPr>
            </w:pPr>
            <w:r w:rsidRPr="00581981">
              <w:rPr>
                <w:rFonts w:ascii="Swis721 Th BT" w:hAnsi="Swis721 Th BT"/>
                <w:color w:val="404040" w:themeColor="text1" w:themeTint="BF"/>
                <w:sz w:val="23"/>
                <w:szCs w:val="23"/>
              </w:rPr>
              <w:t>Vitamin</w:t>
            </w:r>
            <w:r w:rsidR="002752AE">
              <w:rPr>
                <w:rFonts w:ascii="Swis721 Th BT" w:hAnsi="Swis721 Th BT"/>
                <w:color w:val="404040" w:themeColor="text1" w:themeTint="BF"/>
                <w:sz w:val="23"/>
                <w:szCs w:val="23"/>
              </w:rPr>
              <w:t>a E.........................</w:t>
            </w:r>
            <w:r w:rsidRPr="00581981">
              <w:rPr>
                <w:rFonts w:ascii="Swis721 Th BT" w:hAnsi="Swis721 Th BT"/>
                <w:color w:val="404040" w:themeColor="text1" w:themeTint="BF"/>
                <w:sz w:val="23"/>
                <w:szCs w:val="23"/>
              </w:rPr>
              <w:t>................7 mg</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581981" w:rsidP="00581981">
            <w:pPr>
              <w:rPr>
                <w:rFonts w:ascii="Swis721 Th BT" w:hAnsi="Swis721 Th BT"/>
                <w:color w:val="404040" w:themeColor="text1" w:themeTint="BF"/>
                <w:sz w:val="23"/>
                <w:szCs w:val="23"/>
              </w:rPr>
            </w:pPr>
            <w:r w:rsidRPr="00581981">
              <w:rPr>
                <w:rFonts w:ascii="Swis721 Th BT" w:hAnsi="Swis721 Th BT"/>
                <w:color w:val="404040" w:themeColor="text1" w:themeTint="BF"/>
                <w:sz w:val="23"/>
                <w:szCs w:val="23"/>
              </w:rPr>
              <w:t>Cobr</w:t>
            </w:r>
            <w:r w:rsidR="002752AE">
              <w:rPr>
                <w:rFonts w:ascii="Swis721 Th BT" w:hAnsi="Swis721 Th BT"/>
                <w:color w:val="404040" w:themeColor="text1" w:themeTint="BF"/>
                <w:sz w:val="23"/>
                <w:szCs w:val="23"/>
              </w:rPr>
              <w:t>e ...........................</w:t>
            </w:r>
            <w:r w:rsidRPr="00581981">
              <w:rPr>
                <w:rFonts w:ascii="Swis721 Th BT" w:hAnsi="Swis721 Th BT"/>
                <w:color w:val="404040" w:themeColor="text1" w:themeTint="BF"/>
                <w:sz w:val="23"/>
                <w:szCs w:val="23"/>
              </w:rPr>
              <w:t>...............700 mcg</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581981" w:rsidP="00581981">
            <w:pPr>
              <w:rPr>
                <w:rFonts w:ascii="Swis721 Th BT" w:hAnsi="Swis721 Th BT"/>
                <w:color w:val="404040" w:themeColor="text1" w:themeTint="BF"/>
                <w:sz w:val="23"/>
                <w:szCs w:val="23"/>
              </w:rPr>
            </w:pPr>
            <w:r w:rsidRPr="00581981">
              <w:rPr>
                <w:rFonts w:ascii="Swis721 Th BT" w:hAnsi="Swis721 Th BT"/>
                <w:color w:val="404040" w:themeColor="text1" w:themeTint="BF"/>
                <w:sz w:val="23"/>
                <w:szCs w:val="23"/>
              </w:rPr>
              <w:t>Ferro..</w:t>
            </w:r>
            <w:r w:rsidR="002752AE">
              <w:rPr>
                <w:rFonts w:ascii="Swis721 Th BT" w:hAnsi="Swis721 Th BT"/>
                <w:color w:val="404040" w:themeColor="text1" w:themeTint="BF"/>
                <w:sz w:val="23"/>
                <w:szCs w:val="23"/>
              </w:rPr>
              <w:t>.............................</w:t>
            </w:r>
            <w:r w:rsidRPr="00581981">
              <w:rPr>
                <w:rFonts w:ascii="Swis721 Th BT" w:hAnsi="Swis721 Th BT"/>
                <w:color w:val="404040" w:themeColor="text1" w:themeTint="BF"/>
                <w:sz w:val="23"/>
                <w:szCs w:val="23"/>
              </w:rPr>
              <w:t>...................8 mg</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581981" w:rsidP="00581981">
            <w:pPr>
              <w:rPr>
                <w:rFonts w:ascii="Swis721 Th BT" w:hAnsi="Swis721 Th BT"/>
                <w:color w:val="404040" w:themeColor="text1" w:themeTint="BF"/>
                <w:sz w:val="23"/>
                <w:szCs w:val="23"/>
              </w:rPr>
            </w:pPr>
            <w:r w:rsidRPr="00581981">
              <w:rPr>
                <w:rFonts w:ascii="Swis721 Th BT" w:hAnsi="Swis721 Th BT"/>
                <w:color w:val="404040" w:themeColor="text1" w:themeTint="BF"/>
                <w:sz w:val="23"/>
                <w:szCs w:val="23"/>
              </w:rPr>
              <w:t>Selên</w:t>
            </w:r>
            <w:r w:rsidR="002752AE">
              <w:rPr>
                <w:rFonts w:ascii="Swis721 Th BT" w:hAnsi="Swis721 Th BT"/>
                <w:color w:val="404040" w:themeColor="text1" w:themeTint="BF"/>
                <w:sz w:val="23"/>
                <w:szCs w:val="23"/>
              </w:rPr>
              <w:t>io ..........................</w:t>
            </w:r>
            <w:r w:rsidRPr="00581981">
              <w:rPr>
                <w:rFonts w:ascii="Swis721 Th BT" w:hAnsi="Swis721 Th BT"/>
                <w:color w:val="404040" w:themeColor="text1" w:themeTint="BF"/>
                <w:sz w:val="23"/>
                <w:szCs w:val="23"/>
              </w:rPr>
              <w:t>................30 mcg</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581981" w:rsidP="00581981">
            <w:pPr>
              <w:rPr>
                <w:rFonts w:ascii="Swis721 Th BT" w:hAnsi="Swis721 Th BT"/>
                <w:color w:val="404040" w:themeColor="text1" w:themeTint="BF"/>
                <w:sz w:val="23"/>
                <w:szCs w:val="23"/>
              </w:rPr>
            </w:pPr>
            <w:r w:rsidRPr="00581981">
              <w:rPr>
                <w:rFonts w:ascii="Swis721 Th BT" w:hAnsi="Swis721 Th BT"/>
                <w:color w:val="404040" w:themeColor="text1" w:themeTint="BF"/>
                <w:sz w:val="23"/>
                <w:szCs w:val="23"/>
              </w:rPr>
              <w:t>Zinco..</w:t>
            </w:r>
            <w:r w:rsidR="002752AE">
              <w:rPr>
                <w:rFonts w:ascii="Swis721 Th BT" w:hAnsi="Swis721 Th BT"/>
                <w:color w:val="404040" w:themeColor="text1" w:themeTint="BF"/>
                <w:sz w:val="23"/>
                <w:szCs w:val="23"/>
              </w:rPr>
              <w:t>.............................</w:t>
            </w:r>
            <w:r w:rsidRPr="00581981">
              <w:rPr>
                <w:rFonts w:ascii="Swis721 Th BT" w:hAnsi="Swis721 Th BT"/>
                <w:color w:val="404040" w:themeColor="text1" w:themeTint="BF"/>
                <w:sz w:val="23"/>
                <w:szCs w:val="23"/>
              </w:rPr>
              <w:t>...................8 mg</w:t>
            </w:r>
          </w:p>
        </w:tc>
      </w:tr>
      <w:tr w:rsidR="00581981"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81981" w:rsidRPr="00581981" w:rsidRDefault="002752AE" w:rsidP="00581981">
            <w:pPr>
              <w:rPr>
                <w:rFonts w:ascii="Swis721 Th BT" w:hAnsi="Swis721 Th BT"/>
                <w:color w:val="404040" w:themeColor="text1" w:themeTint="BF"/>
                <w:sz w:val="23"/>
                <w:szCs w:val="23"/>
              </w:rPr>
            </w:pPr>
            <w:r>
              <w:rPr>
                <w:rFonts w:ascii="Swis721 Th BT" w:hAnsi="Swis721 Th BT"/>
                <w:color w:val="404040" w:themeColor="text1" w:themeTint="BF"/>
                <w:sz w:val="23"/>
                <w:szCs w:val="23"/>
              </w:rPr>
              <w:t>Excipiente qsp................</w:t>
            </w:r>
            <w:r w:rsidR="00581981" w:rsidRPr="00581981">
              <w:rPr>
                <w:rFonts w:ascii="Swis721 Th BT" w:hAnsi="Swis721 Th BT"/>
                <w:color w:val="404040" w:themeColor="text1" w:themeTint="BF"/>
                <w:sz w:val="23"/>
                <w:szCs w:val="23"/>
              </w:rPr>
              <w:t>.............. 1 Sachê</w:t>
            </w:r>
          </w:p>
        </w:tc>
      </w:tr>
      <w:tr w:rsidR="00581981" w:rsidRPr="00BE5CFD" w:rsidTr="005602BE">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581981" w:rsidRPr="00BE5CFD" w:rsidRDefault="00581981" w:rsidP="005602BE">
            <w:pPr>
              <w:pStyle w:val="Corpo"/>
              <w:jc w:val="center"/>
              <w:rPr>
                <w:sz w:val="16"/>
                <w:szCs w:val="16"/>
              </w:rPr>
            </w:pPr>
            <w:r w:rsidRPr="00581981">
              <w:rPr>
                <w:sz w:val="16"/>
                <w:szCs w:val="16"/>
              </w:rPr>
              <w:t>Misturar o conteúdo do sachê com 1 copo de água e administrar 1 vez ao dia ou conforme orientação médica.</w:t>
            </w:r>
          </w:p>
        </w:tc>
      </w:tr>
    </w:tbl>
    <w:p w:rsidR="00DE77CB" w:rsidRDefault="00DE77CB" w:rsidP="00581981">
      <w:pPr>
        <w:pStyle w:val="formulas"/>
        <w:spacing w:after="120"/>
        <w:rPr>
          <w:rFonts w:ascii="Swis721 Th BT" w:hAnsi="Swis721 Th BT"/>
          <w:b/>
        </w:rPr>
      </w:pPr>
    </w:p>
    <w:p w:rsidR="00581981" w:rsidRPr="00581981" w:rsidRDefault="00581981" w:rsidP="00581981">
      <w:pPr>
        <w:pStyle w:val="formulas"/>
        <w:spacing w:after="120"/>
        <w:rPr>
          <w:rFonts w:ascii="Swis721 Th BT" w:hAnsi="Swis721 Th BT"/>
          <w:b/>
        </w:rPr>
      </w:pPr>
      <w:r w:rsidRPr="00581981">
        <w:rPr>
          <w:rFonts w:ascii="Swis721 Th BT" w:hAnsi="Swis721 Th BT"/>
          <w:b/>
        </w:rPr>
        <w:t>Associação de Micronutrientes Reduz o Tempo de Duração da Internação Devido a Diarreias ou Pneumonia em Pacientes Pediátricos Infectados pelo Vírus HIV</w:t>
      </w:r>
    </w:p>
    <w:p w:rsidR="00581981" w:rsidRPr="00DE77CB" w:rsidRDefault="00581981" w:rsidP="00581981">
      <w:pPr>
        <w:pStyle w:val="Corpo"/>
        <w:spacing w:after="120"/>
      </w:pPr>
      <w:r w:rsidRPr="00DE77CB">
        <w:lastRenderedPageBreak/>
        <w:t>Este estudo duplo-cego e randomizado avaliou o efeito da suplementação de multi-micronutrientes em pacientes pediátricos (idade entre 4 e 24 meses; n=118) infectados pelo vírus HIV internados com diarreia ou pneumonia quanto à duração da hospitalização.</w:t>
      </w:r>
    </w:p>
    <w:p w:rsidR="00581981" w:rsidRPr="00DE77CB" w:rsidRDefault="00581981" w:rsidP="00581981">
      <w:pPr>
        <w:pStyle w:val="Corpo"/>
        <w:spacing w:after="120"/>
      </w:pPr>
      <w:r w:rsidRPr="00DE77CB">
        <w:t>Os pacientes receberam uma dose diária de suplemento de multi</w:t>
      </w:r>
      <w:r w:rsidR="002752AE">
        <w:t>-</w:t>
      </w:r>
      <w:r w:rsidRPr="00DE77CB">
        <w:t xml:space="preserve">micronutrientes contendo 300 mcg de retinol, 0,6 mg de tiamina, 0,6 mg de riboflavina, 8 mg de niacina, 0,6 mg de piridoxina, 1 mcg de cobalamina, 70 mcg de ácido fólico, 25 mg de ácido ascórbico, </w:t>
      </w:r>
      <w:r w:rsidRPr="00DE77CB">
        <w:br/>
        <w:t>5 mcg de vitamina D, 7 mg de vitamina E, 700 mcg de cobre, 8 mg de ferro, 30 mcg de selênio e 8 mg de zinco em quantidades permitidas para crianças de 1 ano de idade ou placebo; até serem liberadas pelo hospital.</w:t>
      </w:r>
    </w:p>
    <w:p w:rsidR="00581981" w:rsidRPr="00DE77CB" w:rsidRDefault="00581981" w:rsidP="00AB28C7">
      <w:pPr>
        <w:pStyle w:val="Corpo"/>
        <w:numPr>
          <w:ilvl w:val="0"/>
          <w:numId w:val="56"/>
        </w:numPr>
        <w:spacing w:after="120"/>
      </w:pPr>
      <w:r w:rsidRPr="00DE77CB">
        <w:t>Os índices antropométricos e a concentração de micronutrientes não foram diferentes entre as crianças que receberam a suplementação e aquelas que receberam placebo;</w:t>
      </w:r>
    </w:p>
    <w:p w:rsidR="00581981" w:rsidRPr="00DE77CB" w:rsidRDefault="00581981" w:rsidP="00AB28C7">
      <w:pPr>
        <w:pStyle w:val="Corpo"/>
        <w:numPr>
          <w:ilvl w:val="0"/>
          <w:numId w:val="56"/>
        </w:numPr>
        <w:spacing w:after="120"/>
      </w:pPr>
      <w:r w:rsidRPr="00DE77CB">
        <w:t>Em geral, a duração da hospitalização foi menor (p&lt;0,05) entre as crianças que receberam a suplementação (7,3±4,9 dias) do que as que receberam placebo (9,0 ± 4,9); isto foi i</w:t>
      </w:r>
      <w:r w:rsidR="002752AE">
        <w:t>ndependente do diagnóstico admi</w:t>
      </w:r>
      <w:r w:rsidRPr="00DE77CB">
        <w:t>ssional;</w:t>
      </w:r>
    </w:p>
    <w:p w:rsidR="00581981" w:rsidRPr="00DE77CB" w:rsidRDefault="00581981" w:rsidP="00AB28C7">
      <w:pPr>
        <w:pStyle w:val="Corpo"/>
        <w:numPr>
          <w:ilvl w:val="0"/>
          <w:numId w:val="56"/>
        </w:numPr>
        <w:spacing w:after="120"/>
      </w:pPr>
      <w:r w:rsidRPr="00DE77CB">
        <w:t>Em crianças diarreicas, a duração da hospitalização foi 1,6 dias (19%) menor entre as crianças que receberam suplementação do que as que receberam placebo;</w:t>
      </w:r>
    </w:p>
    <w:p w:rsidR="00581981" w:rsidRPr="00DE77CB" w:rsidRDefault="00581981" w:rsidP="00AB28C7">
      <w:pPr>
        <w:pStyle w:val="Corpo"/>
        <w:numPr>
          <w:ilvl w:val="0"/>
          <w:numId w:val="56"/>
        </w:numPr>
        <w:spacing w:after="120"/>
      </w:pPr>
      <w:r w:rsidRPr="00DE77CB">
        <w:t>Nos casos de hospitalização devido à pneumonia, o tempo foi 1,9 dias (20%) menor entre as crianças suplementadas.</w:t>
      </w:r>
    </w:p>
    <w:p w:rsidR="00581981" w:rsidRPr="00DE77CB" w:rsidRDefault="00581981" w:rsidP="00581981">
      <w:pPr>
        <w:pStyle w:val="Corpo"/>
      </w:pPr>
      <w:r w:rsidRPr="00DE77CB">
        <w:t xml:space="preserve">A suplementação com multi-micronutrientes reduziu significativamente a duração dos quadros de pneumonia ou diarreia em crianças infectadas pelo vírus HIV que não estavam sob tratamento com antirretrovirais e que permaneceram vivas durante a hospitalização (Mda </w:t>
      </w:r>
      <w:r w:rsidRPr="00DE77CB">
        <w:rPr>
          <w:i/>
        </w:rPr>
        <w:t xml:space="preserve">et al., </w:t>
      </w:r>
      <w:r w:rsidRPr="00DE77CB">
        <w:t>2010).</w:t>
      </w:r>
    </w:p>
    <w:p w:rsidR="00581981" w:rsidRPr="00DE77CB" w:rsidRDefault="00581981" w:rsidP="00626CDB">
      <w:pPr>
        <w:pStyle w:val="Corpo"/>
        <w:spacing w:after="120"/>
        <w:rPr>
          <w:szCs w:val="23"/>
        </w:rPr>
      </w:pPr>
    </w:p>
    <w:p w:rsidR="00F93039" w:rsidRDefault="00F93039" w:rsidP="00626CDB">
      <w:pPr>
        <w:pStyle w:val="Corpo"/>
        <w:spacing w:after="120"/>
        <w:rPr>
          <w:szCs w:val="23"/>
        </w:rPr>
      </w:pPr>
    </w:p>
    <w:p w:rsidR="00F93039" w:rsidRDefault="00F93039"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1E62F4" w:rsidRDefault="001E62F4" w:rsidP="00626CDB">
      <w:pPr>
        <w:pStyle w:val="Corpo"/>
        <w:spacing w:after="120"/>
        <w:rPr>
          <w:szCs w:val="23"/>
        </w:rPr>
      </w:pPr>
    </w:p>
    <w:p w:rsidR="001E62F4" w:rsidRDefault="001E62F4" w:rsidP="00626CDB">
      <w:pPr>
        <w:pStyle w:val="Corpo"/>
        <w:spacing w:after="120"/>
        <w:rPr>
          <w:szCs w:val="23"/>
        </w:rPr>
      </w:pPr>
    </w:p>
    <w:p w:rsidR="001E62F4" w:rsidRDefault="001E62F4" w:rsidP="00626CDB">
      <w:pPr>
        <w:pStyle w:val="Corpo"/>
        <w:spacing w:after="120"/>
        <w:rPr>
          <w:szCs w:val="23"/>
        </w:rPr>
      </w:pPr>
    </w:p>
    <w:p w:rsidR="00464A4C" w:rsidRPr="00D24E86" w:rsidRDefault="00464A4C" w:rsidP="00464A4C">
      <w:pPr>
        <w:pStyle w:val="Ttulo1"/>
        <w:jc w:val="right"/>
        <w:rPr>
          <w:u w:val="single"/>
        </w:rPr>
      </w:pPr>
      <w:bookmarkStart w:id="100" w:name="_Toc531180597"/>
      <w:r>
        <w:rPr>
          <w:u w:val="single"/>
        </w:rPr>
        <w:lastRenderedPageBreak/>
        <w:t>FITOTERAPIA</w:t>
      </w:r>
      <w:bookmarkEnd w:id="100"/>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Default="00464A4C" w:rsidP="00626CDB">
      <w:pPr>
        <w:pStyle w:val="Corpo"/>
        <w:spacing w:after="120"/>
        <w:rPr>
          <w:szCs w:val="23"/>
        </w:rPr>
      </w:pPr>
    </w:p>
    <w:p w:rsidR="00464A4C" w:rsidRPr="00970067" w:rsidRDefault="00464A4C" w:rsidP="00464A4C">
      <w:pPr>
        <w:pStyle w:val="Ttulo1"/>
      </w:pPr>
      <w:bookmarkStart w:id="101" w:name="_Toc531180598"/>
      <w:r>
        <w:lastRenderedPageBreak/>
        <w:t>Uso de Fitoterápicos</w:t>
      </w:r>
      <w:bookmarkEnd w:id="101"/>
      <w:r>
        <w:t xml:space="preserve"> </w:t>
      </w:r>
    </w:p>
    <w:p w:rsidR="00464A4C" w:rsidRPr="00947A87" w:rsidRDefault="00464A4C" w:rsidP="00464A4C">
      <w:pPr>
        <w:pStyle w:val="Ttulo2"/>
      </w:pPr>
      <w:bookmarkStart w:id="102" w:name="_Toc531180599"/>
      <w:r>
        <w:t>Fitoterapia no Manejo da Saúde da Criança</w:t>
      </w:r>
      <w:bookmarkEnd w:id="102"/>
    </w:p>
    <w:p w:rsidR="00464A4C" w:rsidRDefault="00464A4C" w:rsidP="00626CDB">
      <w:pPr>
        <w:pStyle w:val="Corpo"/>
        <w:spacing w:after="120"/>
        <w:rPr>
          <w:szCs w:val="23"/>
        </w:rPr>
      </w:pPr>
    </w:p>
    <w:p w:rsidR="00464A4C" w:rsidRDefault="00464A4C" w:rsidP="00464A4C">
      <w:pPr>
        <w:pStyle w:val="Corpo"/>
        <w:spacing w:after="120"/>
      </w:pPr>
      <w:r w:rsidRPr="00F600AC">
        <w:rPr>
          <w:b/>
        </w:rPr>
        <w:t>Fitoterápicos são medicamentos obtidos empregando-se, como princípio-ativo, exclusivamente derivados de drogas vegetais.</w:t>
      </w:r>
      <w:r>
        <w:t xml:space="preserve"> São caracterizados pelo </w:t>
      </w:r>
      <w:r w:rsidRPr="00F600AC">
        <w:rPr>
          <w:b/>
        </w:rPr>
        <w:t>conhecimento da eficácia e dos riscos de seu uso,</w:t>
      </w:r>
      <w:r>
        <w:t xml:space="preserve"> como também pela constância de sua qualidade. </w:t>
      </w:r>
    </w:p>
    <w:p w:rsidR="00624E99" w:rsidRDefault="00624E99" w:rsidP="00464A4C">
      <w:pPr>
        <w:pStyle w:val="Corpo"/>
        <w:spacing w:after="120"/>
      </w:pPr>
      <w:r>
        <w:rPr>
          <w:noProof/>
          <w:lang w:eastAsia="pt-BR"/>
        </w:rPr>
        <w:drawing>
          <wp:anchor distT="0" distB="0" distL="114300" distR="114300" simplePos="0" relativeHeight="251923456" behindDoc="0" locked="0" layoutInCell="1" allowOverlap="1" wp14:anchorId="7B633CC9" wp14:editId="291FE7ED">
            <wp:simplePos x="0" y="0"/>
            <wp:positionH relativeFrom="margin">
              <wp:posOffset>3186430</wp:posOffset>
            </wp:positionH>
            <wp:positionV relativeFrom="paragraph">
              <wp:posOffset>220345</wp:posOffset>
            </wp:positionV>
            <wp:extent cx="2136775" cy="1259840"/>
            <wp:effectExtent l="0" t="0" r="0" b="0"/>
            <wp:wrapThrough wrapText="bothSides">
              <wp:wrapPolygon edited="0">
                <wp:start x="0" y="0"/>
                <wp:lineTo x="0" y="21230"/>
                <wp:lineTo x="21375" y="21230"/>
                <wp:lineTo x="21375" y="0"/>
                <wp:lineTo x="0" y="0"/>
              </wp:wrapPolygon>
            </wp:wrapThrough>
            <wp:docPr id="145" name="Imagem 42" descr="shutterstock_154724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154724087.jpg"/>
                    <pic:cNvPicPr/>
                  </pic:nvPicPr>
                  <pic:blipFill>
                    <a:blip r:embed="rId34" cstate="print"/>
                    <a:srcRect l="9084" t="44591" r="-357"/>
                    <a:stretch>
                      <a:fillRect/>
                    </a:stretch>
                  </pic:blipFill>
                  <pic:spPr>
                    <a:xfrm>
                      <a:off x="0" y="0"/>
                      <a:ext cx="2136775" cy="1259840"/>
                    </a:xfrm>
                    <a:prstGeom prst="rect">
                      <a:avLst/>
                    </a:prstGeom>
                  </pic:spPr>
                </pic:pic>
              </a:graphicData>
            </a:graphic>
            <wp14:sizeRelH relativeFrom="margin">
              <wp14:pctWidth>0</wp14:pctWidth>
            </wp14:sizeRelH>
            <wp14:sizeRelV relativeFrom="margin">
              <wp14:pctHeight>0</wp14:pctHeight>
            </wp14:sizeRelV>
          </wp:anchor>
        </w:drawing>
      </w:r>
    </w:p>
    <w:p w:rsidR="00230441" w:rsidRDefault="00464A4C" w:rsidP="00464A4C">
      <w:pPr>
        <w:pStyle w:val="Corpo"/>
        <w:spacing w:after="120"/>
      </w:pPr>
      <w:r w:rsidRPr="00464A4C">
        <w:rPr>
          <w:b/>
        </w:rPr>
        <w:t>Os f</w:t>
      </w:r>
      <w:r w:rsidRPr="00F600AC">
        <w:rPr>
          <w:b/>
        </w:rPr>
        <w:t>itoterápicos são regulamentados no Brasil como medicamentos convencionais</w:t>
      </w:r>
      <w:r>
        <w:t xml:space="preserve"> e têm que apresentar </w:t>
      </w:r>
      <w:r w:rsidRPr="00F600AC">
        <w:rPr>
          <w:b/>
        </w:rPr>
        <w:t xml:space="preserve">critérios similares de qualidade, segurança e eficácia requeridos pela ANVISA para todos os medicamentos </w:t>
      </w:r>
      <w:r>
        <w:t>(ANVISA).</w:t>
      </w:r>
      <w:r w:rsidR="00230441">
        <w:t xml:space="preserve"> </w:t>
      </w:r>
    </w:p>
    <w:p w:rsidR="00624E99" w:rsidRDefault="00624E99" w:rsidP="00464A4C">
      <w:pPr>
        <w:pStyle w:val="Corpo"/>
        <w:spacing w:after="120"/>
        <w:rPr>
          <w:color w:val="000000"/>
          <w:shd w:val="clear" w:color="auto" w:fill="FFFFFF"/>
        </w:rPr>
      </w:pPr>
    </w:p>
    <w:p w:rsidR="00624E99" w:rsidRDefault="00624E99" w:rsidP="00464A4C">
      <w:pPr>
        <w:pStyle w:val="Corpo"/>
        <w:spacing w:after="120"/>
        <w:rPr>
          <w:color w:val="000000"/>
          <w:shd w:val="clear" w:color="auto" w:fill="FFFFFF"/>
        </w:rPr>
      </w:pPr>
    </w:p>
    <w:p w:rsidR="00624E99" w:rsidRDefault="00624E99" w:rsidP="00464A4C">
      <w:pPr>
        <w:pStyle w:val="Corpo"/>
        <w:spacing w:after="120"/>
        <w:rPr>
          <w:color w:val="000000"/>
          <w:shd w:val="clear" w:color="auto" w:fill="FFFFFF"/>
        </w:rPr>
      </w:pPr>
    </w:p>
    <w:p w:rsidR="00624E99" w:rsidRDefault="00230441" w:rsidP="00464A4C">
      <w:pPr>
        <w:pStyle w:val="Corpo"/>
        <w:spacing w:after="120"/>
        <w:rPr>
          <w:color w:val="000000"/>
          <w:shd w:val="clear" w:color="auto" w:fill="FFFFFF"/>
        </w:rPr>
      </w:pPr>
      <w:r>
        <w:rPr>
          <w:color w:val="000000"/>
          <w:shd w:val="clear" w:color="auto" w:fill="FFFFFF"/>
        </w:rPr>
        <w:t>A utilização de medicamentos à base de plantas para o tratamento e a prevenção de doenças tem uma longa tradição em todo o mundo. </w:t>
      </w:r>
    </w:p>
    <w:p w:rsidR="00624E99" w:rsidRDefault="00624E99" w:rsidP="00464A4C">
      <w:pPr>
        <w:pStyle w:val="Corpo"/>
        <w:spacing w:after="120"/>
        <w:rPr>
          <w:color w:val="000000"/>
          <w:shd w:val="clear" w:color="auto" w:fill="FFFFFF"/>
        </w:rPr>
      </w:pPr>
      <w:r>
        <w:rPr>
          <w:noProof/>
          <w:color w:val="000000"/>
          <w:lang w:eastAsia="pt-BR"/>
        </w:rPr>
        <mc:AlternateContent>
          <mc:Choice Requires="wps">
            <w:drawing>
              <wp:anchor distT="0" distB="0" distL="114300" distR="114300" simplePos="0" relativeHeight="251928576" behindDoc="0" locked="0" layoutInCell="1" allowOverlap="1">
                <wp:simplePos x="0" y="0"/>
                <wp:positionH relativeFrom="column">
                  <wp:posOffset>415290</wp:posOffset>
                </wp:positionH>
                <wp:positionV relativeFrom="paragraph">
                  <wp:posOffset>46990</wp:posOffset>
                </wp:positionV>
                <wp:extent cx="0" cy="685800"/>
                <wp:effectExtent l="0" t="0" r="19050" b="19050"/>
                <wp:wrapNone/>
                <wp:docPr id="155" name="Conector reto 155"/>
                <wp:cNvGraphicFramePr/>
                <a:graphic xmlns:a="http://schemas.openxmlformats.org/drawingml/2006/main">
                  <a:graphicData uri="http://schemas.microsoft.com/office/word/2010/wordprocessingShape">
                    <wps:wsp>
                      <wps:cNvCnPr/>
                      <wps:spPr>
                        <a:xfrm>
                          <a:off x="0" y="0"/>
                          <a:ext cx="0" cy="685800"/>
                        </a:xfrm>
                        <a:prstGeom prst="line">
                          <a:avLst/>
                        </a:prstGeom>
                        <a:ln>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902AB4" id="Conector reto 155" o:spid="_x0000_s1026" style="position:absolute;z-index:251928576;visibility:visible;mso-wrap-style:square;mso-wrap-distance-left:9pt;mso-wrap-distance-top:0;mso-wrap-distance-right:9pt;mso-wrap-distance-bottom:0;mso-position-horizontal:absolute;mso-position-horizontal-relative:text;mso-position-vertical:absolute;mso-position-vertical-relative:text" from="32.7pt,3.7pt" to="32.7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" strokecolor="#747070 [1614]" strokeweight=".5pt">
                <v:stroke joinstyle="miter"/>
              </v:line>
            </w:pict>
          </mc:Fallback>
        </mc:AlternateContent>
      </w:r>
    </w:p>
    <w:p w:rsidR="00624E99" w:rsidRDefault="00624E99" w:rsidP="00464A4C">
      <w:pPr>
        <w:pStyle w:val="Corpo"/>
        <w:spacing w:after="120"/>
        <w:rPr>
          <w:color w:val="000000"/>
          <w:shd w:val="clear" w:color="auto" w:fill="FFFFFF"/>
        </w:rPr>
      </w:pPr>
      <w:r w:rsidRPr="00624E99">
        <w:rPr>
          <w:noProof/>
          <w:color w:val="000000"/>
          <w:shd w:val="clear" w:color="auto" w:fill="FFFFFF"/>
          <w:lang w:eastAsia="pt-BR"/>
        </w:rPr>
        <mc:AlternateContent>
          <mc:Choice Requires="wps">
            <w:drawing>
              <wp:anchor distT="45720" distB="45720" distL="114300" distR="114300" simplePos="0" relativeHeight="251927552" behindDoc="0" locked="0" layoutInCell="1" allowOverlap="1">
                <wp:simplePos x="0" y="0"/>
                <wp:positionH relativeFrom="margin">
                  <wp:align>right</wp:align>
                </wp:positionH>
                <wp:positionV relativeFrom="paragraph">
                  <wp:posOffset>5080</wp:posOffset>
                </wp:positionV>
                <wp:extent cx="4086225" cy="561975"/>
                <wp:effectExtent l="0" t="0" r="28575" b="28575"/>
                <wp:wrapNone/>
                <wp:docPr id="1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561975"/>
                        </a:xfrm>
                        <a:prstGeom prst="rect">
                          <a:avLst/>
                        </a:prstGeom>
                        <a:solidFill>
                          <a:srgbClr val="FFFFFF"/>
                        </a:solidFill>
                        <a:ln w="9525">
                          <a:solidFill>
                            <a:srgbClr val="000000"/>
                          </a:solidFill>
                          <a:prstDash val="lgDash"/>
                          <a:miter lim="800000"/>
                          <a:headEnd/>
                          <a:tailEnd/>
                        </a:ln>
                      </wps:spPr>
                      <wps:txbx>
                        <w:txbxContent>
                          <w:p w:rsidR="002E5EAF" w:rsidRDefault="002E5EAF" w:rsidP="00624E99">
                            <w:pPr>
                              <w:pStyle w:val="Corpo"/>
                              <w:spacing w:after="120"/>
                              <w:rPr>
                                <w:color w:val="000000"/>
                                <w:shd w:val="clear" w:color="auto" w:fill="FFFFFF"/>
                              </w:rPr>
                            </w:pPr>
                            <w:r>
                              <w:rPr>
                                <w:color w:val="000000"/>
                                <w:shd w:val="clear" w:color="auto" w:fill="FFFFFF"/>
                              </w:rPr>
                              <w:t>Atualmente, continua a desempenhar um papel importante nos cuidados de saúde de numerosas sociedades divergentes.</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8" type="#_x0000_t202" style="position:absolute;left:0;text-align:left;margin-left:270.55pt;margin-top:.4pt;width:321.75pt;height:44.25pt;z-index:251927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">
                <v:stroke dashstyle="longDash"/>
                <v:textbox>
                  <w:txbxContent>
                    <w:p w:rsidR="002E5EAF" w:rsidRDefault="002E5EAF" w:rsidP="00624E99">
                      <w:pPr>
                        <w:pStyle w:val="Corpo"/>
                        <w:spacing w:after="120"/>
                        <w:rPr>
                          <w:color w:val="000000"/>
                          <w:shd w:val="clear" w:color="auto" w:fill="FFFFFF"/>
                        </w:rPr>
                      </w:pPr>
                      <w:r>
                        <w:rPr>
                          <w:color w:val="000000"/>
                          <w:shd w:val="clear" w:color="auto" w:fill="FFFFFF"/>
                        </w:rPr>
                        <w:t>Atualmente, continua a desempenhar um papel importante nos cuidados de saúde de numerosas sociedades divergentes.</w:t>
                      </w:r>
                    </w:p>
                    <w:p w:rsidR="002E5EAF" w:rsidRDefault="002E5EAF"/>
                  </w:txbxContent>
                </v:textbox>
                <w10:wrap anchorx="margin"/>
              </v:shape>
            </w:pict>
          </mc:Fallback>
        </mc:AlternateContent>
      </w:r>
    </w:p>
    <w:p w:rsidR="00624E99" w:rsidRDefault="00624E99" w:rsidP="00464A4C">
      <w:pPr>
        <w:pStyle w:val="Corpo"/>
        <w:spacing w:after="120"/>
        <w:rPr>
          <w:color w:val="000000"/>
          <w:shd w:val="clear" w:color="auto" w:fill="FFFFFF"/>
        </w:rPr>
      </w:pPr>
      <w:r>
        <w:rPr>
          <w:noProof/>
          <w:color w:val="000000"/>
          <w:lang w:eastAsia="pt-BR"/>
        </w:rPr>
        <mc:AlternateContent>
          <mc:Choice Requires="wps">
            <w:drawing>
              <wp:anchor distT="0" distB="0" distL="114300" distR="114300" simplePos="0" relativeHeight="251929600" behindDoc="0" locked="0" layoutInCell="1" allowOverlap="1">
                <wp:simplePos x="0" y="0"/>
                <wp:positionH relativeFrom="column">
                  <wp:posOffset>415290</wp:posOffset>
                </wp:positionH>
                <wp:positionV relativeFrom="paragraph">
                  <wp:posOffset>229870</wp:posOffset>
                </wp:positionV>
                <wp:extent cx="800100" cy="0"/>
                <wp:effectExtent l="0" t="76200" r="19050" b="95250"/>
                <wp:wrapNone/>
                <wp:docPr id="156" name="Conector de seta reta 156"/>
                <wp:cNvGraphicFramePr/>
                <a:graphic xmlns:a="http://schemas.openxmlformats.org/drawingml/2006/main">
                  <a:graphicData uri="http://schemas.microsoft.com/office/word/2010/wordprocessingShape">
                    <wps:wsp>
                      <wps:cNvCnPr/>
                      <wps:spPr>
                        <a:xfrm>
                          <a:off x="0" y="0"/>
                          <a:ext cx="800100" cy="0"/>
                        </a:xfrm>
                        <a:prstGeom prst="straightConnector1">
                          <a:avLst/>
                        </a:prstGeom>
                        <a:ln>
                          <a:solidFill>
                            <a:schemeClr val="bg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22A14E5" id="_x0000_t32" coordsize="21600,21600" o:spt="32" o:oned="t" path="m,l21600,21600e" filled="f">
                <v:path arrowok="t" fillok="f" o:connecttype="none"/>
                <o:lock v:ext="edit" shapetype="t"/>
              </v:shapetype>
              <v:shape id="Conector de seta reta 156" o:spid="_x0000_s1026" type="#_x0000_t32" style="position:absolute;margin-left:32.7pt;margin-top:18.1pt;width:63pt;height:0;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" strokecolor="#747070 [1614]" strokeweight=".5pt">
                <v:stroke endarrow="block" joinstyle="miter"/>
              </v:shape>
            </w:pict>
          </mc:Fallback>
        </mc:AlternateContent>
      </w:r>
    </w:p>
    <w:p w:rsidR="00624E99" w:rsidRDefault="00624E99" w:rsidP="00464A4C">
      <w:pPr>
        <w:pStyle w:val="Corpo"/>
        <w:spacing w:after="120"/>
        <w:rPr>
          <w:color w:val="000000"/>
          <w:shd w:val="clear" w:color="auto" w:fill="FFFFFF"/>
        </w:rPr>
      </w:pPr>
    </w:p>
    <w:p w:rsidR="00624E99" w:rsidRDefault="00624E99" w:rsidP="00464A4C">
      <w:pPr>
        <w:pStyle w:val="Corpo"/>
        <w:spacing w:after="120"/>
      </w:pPr>
      <w:r>
        <w:rPr>
          <w:noProof/>
          <w:lang w:eastAsia="pt-BR"/>
        </w:rPr>
        <mc:AlternateContent>
          <mc:Choice Requires="wps">
            <w:drawing>
              <wp:anchor distT="45720" distB="45720" distL="114300" distR="114300" simplePos="0" relativeHeight="251925504" behindDoc="0" locked="0" layoutInCell="1" allowOverlap="1">
                <wp:simplePos x="0" y="0"/>
                <wp:positionH relativeFrom="margin">
                  <wp:align>right</wp:align>
                </wp:positionH>
                <wp:positionV relativeFrom="paragraph">
                  <wp:posOffset>334645</wp:posOffset>
                </wp:positionV>
                <wp:extent cx="5372100" cy="1019175"/>
                <wp:effectExtent l="0" t="0" r="19050" b="28575"/>
                <wp:wrapSquare wrapText="bothSides"/>
                <wp:docPr id="15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019175"/>
                        </a:xfrm>
                        <a:prstGeom prst="rect">
                          <a:avLst/>
                        </a:prstGeom>
                        <a:solidFill>
                          <a:srgbClr val="0070C0"/>
                        </a:solidFill>
                        <a:ln w="9525">
                          <a:solidFill>
                            <a:srgbClr val="000000"/>
                          </a:solidFill>
                          <a:miter lim="800000"/>
                          <a:headEnd/>
                          <a:tailEnd/>
                        </a:ln>
                      </wps:spPr>
                      <wps:txbx>
                        <w:txbxContent>
                          <w:p w:rsidR="002E5EAF" w:rsidRPr="00624E99" w:rsidRDefault="002E5EAF" w:rsidP="00624E99">
                            <w:pPr>
                              <w:pStyle w:val="Corpo"/>
                              <w:spacing w:after="120"/>
                              <w:rPr>
                                <w:color w:val="FFFFFF" w:themeColor="background1"/>
                              </w:rPr>
                            </w:pPr>
                            <w:r w:rsidRPr="00624E99">
                              <w:rPr>
                                <w:color w:val="FFFFFF" w:themeColor="background1"/>
                              </w:rPr>
                              <w:t xml:space="preserve">Os avanços científicos da fitoterapia têm propiciado o reconhecimento por alguns profissionais de saúde e pela população em geral como uma </w:t>
                            </w:r>
                            <w:r w:rsidRPr="00624E99">
                              <w:rPr>
                                <w:b/>
                                <w:color w:val="FFFFFF" w:themeColor="background1"/>
                              </w:rPr>
                              <w:t>terapia complementar menos iatrogênica, com menos efeitos colaterais que as drogas alopáticas e com menor custo para sua obtenção.</w:t>
                            </w:r>
                            <w:r w:rsidRPr="00624E99">
                              <w:rPr>
                                <w:color w:val="FFFFFF" w:themeColor="background1"/>
                              </w:rPr>
                              <w:t xml:space="preserve"> Nesse sentido, verifica-se um </w:t>
                            </w:r>
                            <w:r w:rsidRPr="00624E99">
                              <w:rPr>
                                <w:b/>
                                <w:color w:val="FFFFFF" w:themeColor="background1"/>
                              </w:rPr>
                              <w:t xml:space="preserve">crescente consumo e comercialização de fitoterápicos </w:t>
                            </w:r>
                            <w:r w:rsidRPr="00624E99">
                              <w:rPr>
                                <w:color w:val="FFFFFF" w:themeColor="background1"/>
                              </w:rPr>
                              <w:t xml:space="preserve">(Pontes </w:t>
                            </w:r>
                            <w:r w:rsidRPr="00624E99">
                              <w:rPr>
                                <w:i/>
                                <w:color w:val="FFFFFF" w:themeColor="background1"/>
                              </w:rPr>
                              <w:t xml:space="preserve">et al., </w:t>
                            </w:r>
                            <w:r w:rsidRPr="00624E99">
                              <w:rPr>
                                <w:color w:val="FFFFFF" w:themeColor="background1"/>
                              </w:rPr>
                              <w:t>2006).</w:t>
                            </w:r>
                          </w:p>
                          <w:p w:rsidR="002E5EAF" w:rsidRDefault="002E5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9" type="#_x0000_t202" style="position:absolute;left:0;text-align:left;margin-left:371.8pt;margin-top:26.35pt;width:423pt;height:80.25pt;z-index:251925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" fillcolor="#0070c0">
                <v:textbox>
                  <w:txbxContent>
                    <w:p w:rsidR="002E5EAF" w:rsidRPr="00624E99" w:rsidRDefault="002E5EAF" w:rsidP="00624E99">
                      <w:pPr>
                        <w:pStyle w:val="Corpo"/>
                        <w:spacing w:after="120"/>
                        <w:rPr>
                          <w:color w:val="FFFFFF" w:themeColor="background1"/>
                        </w:rPr>
                      </w:pPr>
                      <w:r w:rsidRPr="00624E99">
                        <w:rPr>
                          <w:color w:val="FFFFFF" w:themeColor="background1"/>
                        </w:rPr>
                        <w:t xml:space="preserve">Os avanços científicos da fitoterapia têm propiciado o reconhecimento por alguns profissionais de saúde e pela população em geral como uma </w:t>
                      </w:r>
                      <w:r w:rsidRPr="00624E99">
                        <w:rPr>
                          <w:b/>
                          <w:color w:val="FFFFFF" w:themeColor="background1"/>
                        </w:rPr>
                        <w:t>terapia complementar menos iatrogênica, com menos efeitos colaterais que as drogas alopáticas e com menor custo para sua obtenção.</w:t>
                      </w:r>
                      <w:r w:rsidRPr="00624E99">
                        <w:rPr>
                          <w:color w:val="FFFFFF" w:themeColor="background1"/>
                        </w:rPr>
                        <w:t xml:space="preserve"> Nesse sentido, verifica-se um </w:t>
                      </w:r>
                      <w:r w:rsidRPr="00624E99">
                        <w:rPr>
                          <w:b/>
                          <w:color w:val="FFFFFF" w:themeColor="background1"/>
                        </w:rPr>
                        <w:t xml:space="preserve">crescente consumo e comercialização de fitoterápicos </w:t>
                      </w:r>
                      <w:r w:rsidRPr="00624E99">
                        <w:rPr>
                          <w:color w:val="FFFFFF" w:themeColor="background1"/>
                        </w:rPr>
                        <w:t xml:space="preserve">(Pontes </w:t>
                      </w:r>
                      <w:r w:rsidRPr="00624E99">
                        <w:rPr>
                          <w:i/>
                          <w:color w:val="FFFFFF" w:themeColor="background1"/>
                        </w:rPr>
                        <w:t xml:space="preserve">et al., </w:t>
                      </w:r>
                      <w:r w:rsidRPr="00624E99">
                        <w:rPr>
                          <w:color w:val="FFFFFF" w:themeColor="background1"/>
                        </w:rPr>
                        <w:t>2006).</w:t>
                      </w:r>
                    </w:p>
                    <w:p w:rsidR="002E5EAF" w:rsidRDefault="002E5EAF"/>
                  </w:txbxContent>
                </v:textbox>
                <w10:wrap type="square" anchorx="margin"/>
              </v:shape>
            </w:pict>
          </mc:Fallback>
        </mc:AlternateContent>
      </w:r>
    </w:p>
    <w:p w:rsidR="00624E99" w:rsidRDefault="00624E99" w:rsidP="00464A4C">
      <w:pPr>
        <w:pStyle w:val="Corpo"/>
        <w:spacing w:after="120"/>
      </w:pPr>
    </w:p>
    <w:p w:rsidR="00464A4C" w:rsidRDefault="00464A4C" w:rsidP="00624E99">
      <w:pPr>
        <w:pStyle w:val="Corpo"/>
        <w:spacing w:after="120"/>
        <w:jc w:val="center"/>
      </w:pPr>
      <w:r>
        <w:t xml:space="preserve">Frente às doenças prevalentes da infância, a alternativa da utilização de fitoterápicos e plantas medicinais emerge como uma </w:t>
      </w:r>
      <w:r w:rsidRPr="00312FBF">
        <w:rPr>
          <w:b/>
        </w:rPr>
        <w:t>possibilidade acessível e eficiente em suas propriedades, suprindo as necessidades terapêuticas da população usuária</w:t>
      </w:r>
      <w:r>
        <w:t xml:space="preserve"> (Pontes </w:t>
      </w:r>
      <w:r>
        <w:rPr>
          <w:i/>
        </w:rPr>
        <w:t xml:space="preserve">et al., </w:t>
      </w:r>
      <w:r>
        <w:t>2006).</w:t>
      </w:r>
    </w:p>
    <w:p w:rsidR="00464A4C" w:rsidRDefault="00464A4C" w:rsidP="00464A4C">
      <w:pPr>
        <w:pStyle w:val="Corpo"/>
        <w:spacing w:after="120"/>
      </w:pPr>
    </w:p>
    <w:p w:rsidR="00464A4C" w:rsidRDefault="00464A4C" w:rsidP="00464A4C">
      <w:pPr>
        <w:pStyle w:val="Corpo"/>
        <w:spacing w:after="120"/>
      </w:pPr>
    </w:p>
    <w:p w:rsidR="00624E99" w:rsidRDefault="00624E99" w:rsidP="00464A4C">
      <w:pPr>
        <w:pStyle w:val="Corpo"/>
        <w:spacing w:after="120"/>
      </w:pPr>
    </w:p>
    <w:p w:rsidR="00F10100" w:rsidRPr="00970067" w:rsidRDefault="00F10100" w:rsidP="00F10100">
      <w:pPr>
        <w:pStyle w:val="Ttulo1"/>
      </w:pPr>
      <w:bookmarkStart w:id="103" w:name="_Toc531180600"/>
      <w:r>
        <w:lastRenderedPageBreak/>
        <w:t>Formulário</w:t>
      </w:r>
      <w:bookmarkEnd w:id="103"/>
    </w:p>
    <w:p w:rsidR="00F10100" w:rsidRPr="00CF2C59" w:rsidRDefault="00AB28C7" w:rsidP="00F10100">
      <w:pPr>
        <w:pStyle w:val="Ttulo2"/>
      </w:pPr>
      <w:bookmarkStart w:id="104" w:name="_Toc531180601"/>
      <w:r>
        <w:t>Fitoterápicos no Manejo da Saúde da Criança</w:t>
      </w:r>
      <w:bookmarkEnd w:id="104"/>
    </w:p>
    <w:p w:rsidR="00464A4C" w:rsidRDefault="00464A4C" w:rsidP="00626CDB">
      <w:pPr>
        <w:pStyle w:val="Corpo"/>
        <w:spacing w:after="120"/>
        <w:rPr>
          <w:szCs w:val="23"/>
        </w:rPr>
      </w:pPr>
    </w:p>
    <w:p w:rsidR="00F10100" w:rsidRDefault="00F10100" w:rsidP="00F10100">
      <w:pPr>
        <w:pStyle w:val="Corpo"/>
        <w:spacing w:after="0"/>
        <w:rPr>
          <w:b/>
          <w:szCs w:val="23"/>
          <w:u w:val="single"/>
        </w:rPr>
      </w:pPr>
      <w:r w:rsidRPr="00F10100">
        <w:rPr>
          <w:b/>
          <w:szCs w:val="23"/>
          <w:u w:val="single"/>
        </w:rPr>
        <w:t xml:space="preserve">Cápsulas de </w:t>
      </w:r>
      <w:r w:rsidRPr="004C543E">
        <w:rPr>
          <w:b/>
          <w:i/>
          <w:szCs w:val="23"/>
          <w:u w:val="single"/>
        </w:rPr>
        <w:t>Hypericum perforatum</w:t>
      </w:r>
      <w:r w:rsidRPr="00F10100">
        <w:rPr>
          <w:b/>
          <w:szCs w:val="23"/>
          <w:u w:val="single"/>
        </w:rPr>
        <w:t xml:space="preserve"> no Tratamento da Depressão em Adolescentes</w:t>
      </w:r>
      <w:r>
        <w:rPr>
          <w:b/>
          <w:szCs w:val="23"/>
          <w:u w:val="single"/>
        </w:rPr>
        <w:t xml:space="preserve"> de 12 a 17 anos</w:t>
      </w:r>
    </w:p>
    <w:p w:rsidR="00F10100" w:rsidRPr="00D15DA5" w:rsidRDefault="00F10100" w:rsidP="00F10100">
      <w:pPr>
        <w:pStyle w:val="Corpo"/>
        <w:spacing w:after="0"/>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F10100"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F10100" w:rsidRPr="00F10100" w:rsidRDefault="00F10100" w:rsidP="005602BE">
            <w:pPr>
              <w:pStyle w:val="Corpo"/>
              <w:jc w:val="center"/>
              <w:rPr>
                <w:b/>
                <w:i/>
                <w:color w:val="FFFFFF" w:themeColor="background1"/>
              </w:rPr>
            </w:pPr>
            <w:r w:rsidRPr="00F10100">
              <w:rPr>
                <w:b/>
                <w:i/>
                <w:color w:val="FFFFFF" w:themeColor="background1"/>
                <w:sz w:val="22"/>
              </w:rPr>
              <w:t>Hypericum perforatum</w:t>
            </w:r>
          </w:p>
        </w:tc>
      </w:tr>
      <w:tr w:rsidR="00F10100"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F10100" w:rsidRPr="004C543E" w:rsidRDefault="00F10100" w:rsidP="00F10100">
            <w:pPr>
              <w:pStyle w:val="Corpo"/>
              <w:jc w:val="center"/>
              <w:rPr>
                <w:rFonts w:cs="Calibri"/>
                <w:szCs w:val="23"/>
              </w:rPr>
            </w:pPr>
            <w:r w:rsidRPr="004C543E">
              <w:rPr>
                <w:rFonts w:cs="Calibri"/>
                <w:i/>
                <w:szCs w:val="23"/>
              </w:rPr>
              <w:t>Hypericum perforatum</w:t>
            </w:r>
            <w:r w:rsidR="0088408F">
              <w:rPr>
                <w:rFonts w:cs="Calibri"/>
                <w:szCs w:val="23"/>
              </w:rPr>
              <w:t>*...........</w:t>
            </w:r>
            <w:r w:rsidRPr="004C543E">
              <w:rPr>
                <w:rFonts w:cs="Calibri"/>
                <w:szCs w:val="23"/>
              </w:rPr>
              <w:t>......300 mg</w:t>
            </w:r>
          </w:p>
        </w:tc>
      </w:tr>
      <w:tr w:rsidR="00F10100"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10100" w:rsidRPr="007E75E6" w:rsidRDefault="00F10100" w:rsidP="005602BE">
            <w:pPr>
              <w:pStyle w:val="Corpo"/>
              <w:rPr>
                <w:color w:val="000000" w:themeColor="text1"/>
              </w:rPr>
            </w:pPr>
            <w:r>
              <w:t>Excip</w:t>
            </w:r>
            <w:r w:rsidR="0088408F">
              <w:t>iente qsp.....................</w:t>
            </w:r>
            <w:r>
              <w:t>...... 1 Cápsula</w:t>
            </w:r>
          </w:p>
        </w:tc>
      </w:tr>
      <w:tr w:rsidR="00F10100" w:rsidRPr="00BE5CFD" w:rsidTr="005602BE">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F10100" w:rsidRPr="00BE5CFD" w:rsidRDefault="00F10100" w:rsidP="005602BE">
            <w:pPr>
              <w:pStyle w:val="Corpo"/>
              <w:jc w:val="center"/>
              <w:rPr>
                <w:sz w:val="16"/>
                <w:szCs w:val="16"/>
              </w:rPr>
            </w:pPr>
            <w:r w:rsidRPr="00F10100">
              <w:rPr>
                <w:sz w:val="16"/>
                <w:szCs w:val="16"/>
              </w:rPr>
              <w:t>Administrar 1 cápsula, 3 vezes ao dia ou conforme orientação médica.</w:t>
            </w:r>
          </w:p>
        </w:tc>
      </w:tr>
    </w:tbl>
    <w:p w:rsidR="00F10100" w:rsidRDefault="00F10100" w:rsidP="00626CDB">
      <w:pPr>
        <w:pStyle w:val="Corpo"/>
        <w:spacing w:after="120"/>
        <w:rPr>
          <w:szCs w:val="23"/>
        </w:rPr>
      </w:pPr>
    </w:p>
    <w:p w:rsidR="00F10100" w:rsidRPr="00F10100" w:rsidRDefault="00F10100" w:rsidP="00F10100">
      <w:r>
        <w:rPr>
          <w:noProof/>
          <w:lang w:eastAsia="pt-BR"/>
        </w:rPr>
        <mc:AlternateContent>
          <mc:Choice Requires="wps">
            <w:drawing>
              <wp:anchor distT="0" distB="0" distL="114300" distR="114300" simplePos="0" relativeHeight="251931648" behindDoc="0" locked="0" layoutInCell="1" allowOverlap="1" wp14:anchorId="1C5B32B6" wp14:editId="71B52577">
                <wp:simplePos x="0" y="0"/>
                <wp:positionH relativeFrom="margin">
                  <wp:align>center</wp:align>
                </wp:positionH>
                <wp:positionV relativeFrom="paragraph">
                  <wp:posOffset>78740</wp:posOffset>
                </wp:positionV>
                <wp:extent cx="5562600" cy="476250"/>
                <wp:effectExtent l="0" t="0" r="19050" b="19050"/>
                <wp:wrapNone/>
                <wp:docPr id="157"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476250"/>
                        </a:xfrm>
                        <a:prstGeom prst="rect">
                          <a:avLst/>
                        </a:prstGeom>
                        <a:noFill/>
                        <a:ln w="12700">
                          <a:solidFill>
                            <a:schemeClr val="bg1">
                              <a:lumMod val="50000"/>
                              <a:lumOff val="0"/>
                            </a:schemeClr>
                          </a:solidFill>
                          <a:prstDash val="dash"/>
                          <a:miter lim="800000"/>
                          <a:headEnd/>
                          <a:tailEnd/>
                        </a:ln>
                        <a:extLst>
                          <a:ext uri="{909E8E84-426E-40DD-AFC4-6F175D3DCCD1}">
                            <a14:hiddenFill xmlns:a14="http://schemas.microsoft.com/office/drawing/2010/main">
                              <a:solidFill>
                                <a:srgbClr val="FFFBEF"/>
                              </a:solidFill>
                            </a14:hiddenFill>
                          </a:ext>
                        </a:extLst>
                      </wps:spPr>
                      <wps:txbx>
                        <w:txbxContent>
                          <w:p w:rsidR="002E5EAF" w:rsidRPr="00E26116" w:rsidRDefault="002E5EAF" w:rsidP="00F10100">
                            <w:pPr>
                              <w:pStyle w:val="Corpo"/>
                              <w:jc w:val="center"/>
                            </w:pPr>
                            <w:r w:rsidRPr="007052B3">
                              <w:rPr>
                                <w:rStyle w:val="CorpoChar"/>
                                <w:szCs w:val="22"/>
                              </w:rPr>
                              <w:t xml:space="preserve">* No mercado magistral </w:t>
                            </w:r>
                            <w:r>
                              <w:rPr>
                                <w:rStyle w:val="CorpoChar"/>
                                <w:szCs w:val="22"/>
                              </w:rPr>
                              <w:t>está</w:t>
                            </w:r>
                            <w:r w:rsidRPr="007052B3">
                              <w:rPr>
                                <w:rStyle w:val="CorpoChar"/>
                                <w:szCs w:val="22"/>
                              </w:rPr>
                              <w:t xml:space="preserve"> disponível o </w:t>
                            </w:r>
                            <w:r>
                              <w:rPr>
                                <w:rStyle w:val="CorpoChar"/>
                                <w:szCs w:val="22"/>
                              </w:rPr>
                              <w:t>extrato seco de</w:t>
                            </w:r>
                            <w:r w:rsidRPr="00E26116">
                              <w:rPr>
                                <w:i/>
                              </w:rPr>
                              <w:t xml:space="preserve"> </w:t>
                            </w:r>
                            <w:r w:rsidRPr="00FA5D4E">
                              <w:rPr>
                                <w:i/>
                              </w:rPr>
                              <w:t>Hypericum perforatum</w:t>
                            </w:r>
                            <w:r>
                              <w:t xml:space="preserve"> padronizado em 0,3% de hipericina.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5B32B6" id="Text Box 292" o:spid="_x0000_s1120" type="#_x0000_t202" style="position:absolute;margin-left:0;margin-top:6.2pt;width:438pt;height:37.5pt;z-index:251931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" filled="f" fillcolor="#fffbef" strokecolor="#7f7f7f [1612]" strokeweight="1pt">
                <v:stroke dashstyle="dash"/>
                <v:textbox>
                  <w:txbxContent>
                    <w:p w:rsidR="002E5EAF" w:rsidRPr="00E26116" w:rsidRDefault="002E5EAF" w:rsidP="00F10100">
                      <w:pPr>
                        <w:pStyle w:val="Corpo"/>
                        <w:jc w:val="center"/>
                      </w:pPr>
                      <w:r w:rsidRPr="007052B3">
                        <w:rPr>
                          <w:rStyle w:val="CorpoChar"/>
                          <w:szCs w:val="22"/>
                        </w:rPr>
                        <w:t xml:space="preserve">* No mercado magistral </w:t>
                      </w:r>
                      <w:r>
                        <w:rPr>
                          <w:rStyle w:val="CorpoChar"/>
                          <w:szCs w:val="22"/>
                        </w:rPr>
                        <w:t>está</w:t>
                      </w:r>
                      <w:r w:rsidRPr="007052B3">
                        <w:rPr>
                          <w:rStyle w:val="CorpoChar"/>
                          <w:szCs w:val="22"/>
                        </w:rPr>
                        <w:t xml:space="preserve"> disponível o </w:t>
                      </w:r>
                      <w:r>
                        <w:rPr>
                          <w:rStyle w:val="CorpoChar"/>
                          <w:szCs w:val="22"/>
                        </w:rPr>
                        <w:t>extrato seco de</w:t>
                      </w:r>
                      <w:r w:rsidRPr="00E26116">
                        <w:rPr>
                          <w:i/>
                        </w:rPr>
                        <w:t xml:space="preserve"> </w:t>
                      </w:r>
                      <w:r w:rsidRPr="00FA5D4E">
                        <w:rPr>
                          <w:i/>
                        </w:rPr>
                        <w:t>Hypericum perforatum</w:t>
                      </w:r>
                      <w:r>
                        <w:t xml:space="preserve"> padronizado em 0,3% de hipericina. </w:t>
                      </w:r>
                    </w:p>
                  </w:txbxContent>
                </v:textbox>
                <w10:wrap anchorx="margin"/>
              </v:shape>
            </w:pict>
          </mc:Fallback>
        </mc:AlternateContent>
      </w:r>
    </w:p>
    <w:p w:rsidR="00F10100" w:rsidRPr="00F10100" w:rsidRDefault="00F10100" w:rsidP="00F10100"/>
    <w:p w:rsidR="00F10100" w:rsidRDefault="00F10100" w:rsidP="00F10100">
      <w:pPr>
        <w:pStyle w:val="formulas"/>
        <w:spacing w:after="120"/>
        <w:rPr>
          <w:rFonts w:asciiTheme="minorHAnsi" w:eastAsiaTheme="minorHAnsi" w:hAnsiTheme="minorHAnsi"/>
          <w:color w:val="auto"/>
          <w:sz w:val="22"/>
          <w:szCs w:val="22"/>
          <w:lang w:eastAsia="en-US"/>
        </w:rPr>
      </w:pPr>
    </w:p>
    <w:p w:rsidR="00F10100" w:rsidRPr="00F10100" w:rsidRDefault="00F10100" w:rsidP="00F10100">
      <w:pPr>
        <w:pStyle w:val="formulas"/>
        <w:spacing w:after="120"/>
        <w:rPr>
          <w:rFonts w:ascii="Swis721 Th BT" w:hAnsi="Swis721 Th BT"/>
          <w:b/>
        </w:rPr>
      </w:pPr>
      <w:r w:rsidRPr="00F10100">
        <w:rPr>
          <w:rFonts w:ascii="Swis721 Th BT" w:hAnsi="Swis721 Th BT"/>
          <w:b/>
        </w:rPr>
        <w:t xml:space="preserve">Uso de </w:t>
      </w:r>
      <w:r w:rsidRPr="00F10100">
        <w:rPr>
          <w:rFonts w:ascii="Swis721 Th BT" w:hAnsi="Swis721 Th BT"/>
          <w:b/>
          <w:i/>
        </w:rPr>
        <w:t xml:space="preserve">Hypericum perforatum </w:t>
      </w:r>
      <w:r w:rsidRPr="00F10100">
        <w:rPr>
          <w:rFonts w:ascii="Swis721 Th BT" w:hAnsi="Swis721 Th BT"/>
          <w:b/>
        </w:rPr>
        <w:t>Pode Ser Útil no Tratamento da Depressão Leve</w:t>
      </w:r>
    </w:p>
    <w:p w:rsidR="00F10100" w:rsidRPr="00DE77CB" w:rsidRDefault="00F10100" w:rsidP="00F10100">
      <w:pPr>
        <w:pStyle w:val="Corpo"/>
        <w:spacing w:after="120"/>
      </w:pPr>
      <w:r w:rsidRPr="00DE77CB">
        <w:t xml:space="preserve">O estudo conduzido por Simeon </w:t>
      </w:r>
      <w:r w:rsidRPr="00DE77CB">
        <w:rPr>
          <w:i/>
        </w:rPr>
        <w:t xml:space="preserve">et al. </w:t>
      </w:r>
      <w:r w:rsidRPr="00DE77CB">
        <w:t xml:space="preserve">(2005) avaliou a eficácia e segurança do extrato de </w:t>
      </w:r>
      <w:r w:rsidRPr="00DE77CB">
        <w:rPr>
          <w:i/>
        </w:rPr>
        <w:t>Hypericum perforatum</w:t>
      </w:r>
      <w:r w:rsidRPr="00DE77CB">
        <w:t xml:space="preserve"> (300 mg, 3 vezes ao dia) em adolescentes com Depressão Maior (DM). Vinte e seis pacientes com idades entre 12 e 17 anos (idade média: 14,8 anos) foram envolvidos no estudo.</w:t>
      </w:r>
    </w:p>
    <w:p w:rsidR="00F10100" w:rsidRPr="00DE77CB" w:rsidRDefault="00F10100" w:rsidP="00AB28C7">
      <w:pPr>
        <w:pStyle w:val="Corpo"/>
        <w:numPr>
          <w:ilvl w:val="0"/>
          <w:numId w:val="57"/>
        </w:numPr>
        <w:spacing w:after="120"/>
      </w:pPr>
      <w:r w:rsidRPr="00DE77CB">
        <w:t xml:space="preserve">Dos 11 pacientes que completaram o estudo, 9 (82%) mostraram melhora clínica significativa baseado nas alterações dos escores de Melhora Clínica Global (CGI </w:t>
      </w:r>
      <w:r w:rsidRPr="00DE77CB">
        <w:rPr>
          <w:i/>
        </w:rPr>
        <w:t>Clinical Global Improvement)</w:t>
      </w:r>
      <w:r w:rsidR="0088408F">
        <w:rPr>
          <w:i/>
        </w:rPr>
        <w:t xml:space="preserve"> </w:t>
      </w:r>
      <w:r w:rsidRPr="00DE77CB">
        <w:t>(resposta ao tratamento foi indicada por uma melhora clínica avaliada como muito melhor ou melhor na visita final);</w:t>
      </w:r>
    </w:p>
    <w:p w:rsidR="00F10100" w:rsidRPr="00DE77CB" w:rsidRDefault="00F10100" w:rsidP="00AB28C7">
      <w:pPr>
        <w:pStyle w:val="Corpo"/>
        <w:numPr>
          <w:ilvl w:val="0"/>
          <w:numId w:val="57"/>
        </w:numPr>
        <w:spacing w:after="120"/>
      </w:pPr>
      <w:r w:rsidRPr="00DE77CB">
        <w:t>Dos 15 pacientes (58%) que não completaram o estudo, 8 pacientes não aderiram ao tratamento, 7 descontinuaram pela persistência ou piora da depressão;</w:t>
      </w:r>
    </w:p>
    <w:p w:rsidR="00F10100" w:rsidRPr="00DE77CB" w:rsidRDefault="00F10100" w:rsidP="00AB28C7">
      <w:pPr>
        <w:pStyle w:val="Corpo"/>
        <w:numPr>
          <w:ilvl w:val="0"/>
          <w:numId w:val="57"/>
        </w:numPr>
        <w:spacing w:after="120"/>
      </w:pPr>
      <w:r w:rsidRPr="00DE77CB">
        <w:t>Dos 8 pacientes não aderentes, na semana 8, 2 pacientes (25%) não obtiveram alterações, 1 paciente (12,5%) teve melhora mínim</w:t>
      </w:r>
      <w:r w:rsidR="0088408F">
        <w:t>a, 4 pacientes (75%) melhoraram</w:t>
      </w:r>
      <w:r w:rsidRPr="00DE77CB">
        <w:t xml:space="preserve"> e 1 paciente (12,5%) melhorou muito, baseado nas alterações dos escores CGI.</w:t>
      </w:r>
    </w:p>
    <w:p w:rsidR="00F10100" w:rsidRPr="00DE77CB" w:rsidRDefault="00F10100" w:rsidP="00F10100">
      <w:pPr>
        <w:pStyle w:val="Corpo"/>
      </w:pPr>
      <w:r w:rsidRPr="00DE77CB">
        <w:rPr>
          <w:i/>
        </w:rPr>
        <w:t>H</w:t>
      </w:r>
      <w:r w:rsidRPr="00DE77CB">
        <w:t>.</w:t>
      </w:r>
      <w:r w:rsidRPr="00DE77CB">
        <w:rPr>
          <w:i/>
        </w:rPr>
        <w:t xml:space="preserve"> perforatum </w:t>
      </w:r>
      <w:r w:rsidRPr="00DE77CB">
        <w:t>pode ser clinicamente eficaz no tratamento de adolescentes com depressão leve (Simeon</w:t>
      </w:r>
      <w:r w:rsidRPr="00DE77CB">
        <w:rPr>
          <w:i/>
        </w:rPr>
        <w:t xml:space="preserve"> et al., </w:t>
      </w:r>
      <w:r w:rsidRPr="00DE77CB">
        <w:t>2005).</w:t>
      </w:r>
    </w:p>
    <w:p w:rsidR="00F10100" w:rsidRPr="00F10100" w:rsidRDefault="00F10100" w:rsidP="00F10100"/>
    <w:p w:rsidR="00F10100" w:rsidRDefault="00F10100" w:rsidP="00F10100"/>
    <w:p w:rsidR="007425F1" w:rsidRPr="00F10100" w:rsidRDefault="007425F1" w:rsidP="00F10100"/>
    <w:p w:rsidR="00F10100" w:rsidRPr="00F10100" w:rsidRDefault="00F10100" w:rsidP="00F10100"/>
    <w:p w:rsidR="004C543E" w:rsidRDefault="004C543E" w:rsidP="004C543E">
      <w:pPr>
        <w:pStyle w:val="Corpo"/>
        <w:spacing w:after="0"/>
        <w:rPr>
          <w:b/>
          <w:szCs w:val="23"/>
          <w:u w:val="single"/>
        </w:rPr>
      </w:pPr>
      <w:r w:rsidRPr="004C543E">
        <w:rPr>
          <w:b/>
          <w:szCs w:val="23"/>
          <w:u w:val="single"/>
        </w:rPr>
        <w:lastRenderedPageBreak/>
        <w:t xml:space="preserve">Cápsulas de </w:t>
      </w:r>
      <w:r w:rsidRPr="004C543E">
        <w:rPr>
          <w:b/>
          <w:i/>
          <w:szCs w:val="23"/>
          <w:u w:val="single"/>
        </w:rPr>
        <w:t>Hypericum perforatum</w:t>
      </w:r>
      <w:r w:rsidRPr="004C543E">
        <w:rPr>
          <w:b/>
          <w:szCs w:val="23"/>
          <w:u w:val="single"/>
        </w:rPr>
        <w:t xml:space="preserve"> para Pacientes com a Doença de Willis-Ekbom (Síndrome das Pernas Inquietas)</w:t>
      </w:r>
      <w:r w:rsidR="00E26BE1">
        <w:rPr>
          <w:b/>
          <w:szCs w:val="23"/>
          <w:u w:val="single"/>
        </w:rPr>
        <w:t xml:space="preserve"> (12 a 76 anos)</w:t>
      </w:r>
    </w:p>
    <w:p w:rsidR="004C543E" w:rsidRPr="00D15DA5" w:rsidRDefault="004C543E" w:rsidP="004C543E">
      <w:pPr>
        <w:pStyle w:val="Corpo"/>
        <w:spacing w:after="0"/>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C543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C543E" w:rsidRPr="00F10100" w:rsidRDefault="004C543E" w:rsidP="005602BE">
            <w:pPr>
              <w:pStyle w:val="Corpo"/>
              <w:jc w:val="center"/>
              <w:rPr>
                <w:b/>
                <w:i/>
                <w:color w:val="FFFFFF" w:themeColor="background1"/>
              </w:rPr>
            </w:pPr>
            <w:r w:rsidRPr="00F10100">
              <w:rPr>
                <w:b/>
                <w:i/>
                <w:color w:val="FFFFFF" w:themeColor="background1"/>
                <w:sz w:val="22"/>
              </w:rPr>
              <w:t>Hypericum perforatum</w:t>
            </w:r>
          </w:p>
        </w:tc>
      </w:tr>
      <w:tr w:rsidR="004C543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C543E" w:rsidRPr="004C543E" w:rsidRDefault="004C543E" w:rsidP="005602BE">
            <w:pPr>
              <w:pStyle w:val="Corpo"/>
              <w:jc w:val="center"/>
              <w:rPr>
                <w:rFonts w:cs="Calibri"/>
                <w:szCs w:val="23"/>
              </w:rPr>
            </w:pPr>
            <w:r w:rsidRPr="004C543E">
              <w:rPr>
                <w:rFonts w:cs="Calibri"/>
                <w:i/>
                <w:szCs w:val="23"/>
              </w:rPr>
              <w:t>Hypericum perforatum</w:t>
            </w:r>
            <w:r w:rsidR="00661E2B">
              <w:rPr>
                <w:rFonts w:cs="Calibri"/>
                <w:szCs w:val="23"/>
              </w:rPr>
              <w:t>*..........</w:t>
            </w:r>
            <w:r w:rsidRPr="004C543E">
              <w:rPr>
                <w:rFonts w:cs="Calibri"/>
                <w:szCs w:val="23"/>
              </w:rPr>
              <w:t>.......300 mg</w:t>
            </w:r>
          </w:p>
        </w:tc>
      </w:tr>
      <w:tr w:rsidR="004C543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C543E" w:rsidRPr="007E75E6" w:rsidRDefault="004C543E" w:rsidP="005602BE">
            <w:pPr>
              <w:pStyle w:val="Corpo"/>
              <w:rPr>
                <w:color w:val="000000" w:themeColor="text1"/>
              </w:rPr>
            </w:pPr>
            <w:r>
              <w:t>Exci</w:t>
            </w:r>
            <w:r w:rsidR="00661E2B">
              <w:t>piente qsp....................</w:t>
            </w:r>
            <w:r>
              <w:t>....... 1 Cápsula</w:t>
            </w:r>
          </w:p>
        </w:tc>
      </w:tr>
      <w:tr w:rsidR="004C543E" w:rsidRPr="00BE5CFD" w:rsidTr="005602BE">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C543E" w:rsidRPr="00BE5CFD" w:rsidRDefault="004C543E" w:rsidP="005602BE">
            <w:pPr>
              <w:pStyle w:val="Corpo"/>
              <w:jc w:val="center"/>
              <w:rPr>
                <w:sz w:val="16"/>
                <w:szCs w:val="16"/>
              </w:rPr>
            </w:pPr>
            <w:r w:rsidRPr="004C543E">
              <w:rPr>
                <w:sz w:val="16"/>
                <w:szCs w:val="16"/>
              </w:rPr>
              <w:t>Administrar 1 cápsula ao dia, 2 a 3 horas antes de se deitar ou conforme orientação médica.</w:t>
            </w:r>
          </w:p>
        </w:tc>
      </w:tr>
    </w:tbl>
    <w:p w:rsidR="004C543E" w:rsidRPr="00F10100" w:rsidRDefault="004C543E" w:rsidP="00F10100"/>
    <w:p w:rsidR="004C543E" w:rsidRPr="004C543E" w:rsidRDefault="004C543E" w:rsidP="004C543E">
      <w:pPr>
        <w:pStyle w:val="formulas"/>
        <w:spacing w:after="120"/>
        <w:rPr>
          <w:rFonts w:ascii="Swis721 Th BT" w:hAnsi="Swis721 Th BT"/>
          <w:b/>
        </w:rPr>
      </w:pPr>
      <w:r w:rsidRPr="004C543E">
        <w:rPr>
          <w:rFonts w:ascii="Swis721 Th BT" w:hAnsi="Swis721 Th BT"/>
          <w:b/>
        </w:rPr>
        <w:t xml:space="preserve">Extrato de </w:t>
      </w:r>
      <w:r w:rsidRPr="004C543E">
        <w:rPr>
          <w:rFonts w:ascii="Swis721 Th BT" w:hAnsi="Swis721 Th BT"/>
          <w:b/>
          <w:i/>
        </w:rPr>
        <w:t xml:space="preserve">Hypericum perforatum </w:t>
      </w:r>
      <w:r w:rsidRPr="004C543E">
        <w:rPr>
          <w:rFonts w:ascii="Swis721 Th BT" w:hAnsi="Swis721 Th BT"/>
          <w:b/>
        </w:rPr>
        <w:t>pode ser Útil no Tratamento da Síndrome das Pernas Inquietas</w:t>
      </w:r>
    </w:p>
    <w:p w:rsidR="004C543E" w:rsidRPr="00DE77CB" w:rsidRDefault="004C543E" w:rsidP="004C543E">
      <w:pPr>
        <w:pStyle w:val="Corpo"/>
        <w:spacing w:after="120"/>
      </w:pPr>
      <w:r w:rsidRPr="00DE77CB">
        <w:t xml:space="preserve">O objetivo deste estudo aberto foi determinar se o extrato de </w:t>
      </w:r>
      <w:r w:rsidRPr="00DE77CB">
        <w:rPr>
          <w:i/>
        </w:rPr>
        <w:t xml:space="preserve">Hypericum perforatum </w:t>
      </w:r>
      <w:r w:rsidRPr="00DE77CB">
        <w:t>(Erva de São João), um indutor da isoforma do CYP4503A4, diminui a gravidade dos sintomas da doença de Willis-Ekbom (síndrome das pernas inquietas) por aumentar o metabolismo do hormônio tireoidiano nos pacientes tratados.</w:t>
      </w:r>
    </w:p>
    <w:p w:rsidR="004C543E" w:rsidRPr="00DE77CB" w:rsidRDefault="00661E2B" w:rsidP="004C543E">
      <w:pPr>
        <w:pStyle w:val="Corpo"/>
        <w:spacing w:after="120"/>
      </w:pPr>
      <w:r>
        <w:t>21</w:t>
      </w:r>
      <w:r w:rsidR="00DE77CB">
        <w:t xml:space="preserve"> pacientes</w:t>
      </w:r>
      <w:r w:rsidR="004C543E" w:rsidRPr="00DE77CB">
        <w:t xml:space="preserve"> portadores da do</w:t>
      </w:r>
      <w:r>
        <w:t>e</w:t>
      </w:r>
      <w:r w:rsidR="004C543E" w:rsidRPr="00DE77CB">
        <w:t>nça de Willi-Ekbom, com idades entre 12 e 76 anos, foram tratados com o extrato concentrado de erva de São João (</w:t>
      </w:r>
      <w:r w:rsidR="004C543E" w:rsidRPr="00DE77CB">
        <w:rPr>
          <w:i/>
        </w:rPr>
        <w:t>H. perforatum</w:t>
      </w:r>
      <w:r w:rsidR="004C543E" w:rsidRPr="00DE77CB">
        <w:t>) em uma dose diária de 300 mg durante 3 meses.</w:t>
      </w:r>
    </w:p>
    <w:p w:rsidR="004C543E" w:rsidRPr="00DE77CB" w:rsidRDefault="004C543E" w:rsidP="00AB28C7">
      <w:pPr>
        <w:pStyle w:val="Corpo"/>
        <w:numPr>
          <w:ilvl w:val="0"/>
          <w:numId w:val="60"/>
        </w:numPr>
        <w:spacing w:after="120"/>
      </w:pPr>
      <w:r w:rsidRPr="00DE77CB">
        <w:t xml:space="preserve">O tratamento com o extrato de </w:t>
      </w:r>
      <w:r w:rsidRPr="00DE77CB">
        <w:rPr>
          <w:i/>
        </w:rPr>
        <w:t xml:space="preserve">H. perforatum </w:t>
      </w:r>
      <w:r w:rsidRPr="00DE77CB">
        <w:t>diminuiu a gravidade dos sintomas da doença em 17 dos 21 pacientes.</w:t>
      </w:r>
    </w:p>
    <w:p w:rsidR="004C543E" w:rsidRPr="00DE77CB" w:rsidRDefault="004C543E" w:rsidP="004C543E">
      <w:pPr>
        <w:pStyle w:val="Corpo"/>
      </w:pPr>
      <w:r w:rsidRPr="00DE77CB">
        <w:t xml:space="preserve">Estes resultados sugerem que </w:t>
      </w:r>
      <w:r w:rsidRPr="00DE77CB">
        <w:rPr>
          <w:i/>
        </w:rPr>
        <w:t xml:space="preserve">H. perforatum </w:t>
      </w:r>
      <w:r w:rsidRPr="00DE77CB">
        <w:t xml:space="preserve">pode ser útil para pacientes com a síndrome das pernas inquietas. Entretanto, estudos placebo-controlados e cegos são necessários (Pereira </w:t>
      </w:r>
      <w:r w:rsidRPr="00DE77CB">
        <w:rPr>
          <w:i/>
        </w:rPr>
        <w:t xml:space="preserve">et al., </w:t>
      </w:r>
      <w:r w:rsidRPr="00DE77CB">
        <w:t>2013).</w:t>
      </w:r>
    </w:p>
    <w:p w:rsidR="00F10100" w:rsidRDefault="00F10100" w:rsidP="00F10100">
      <w:pPr>
        <w:tabs>
          <w:tab w:val="left" w:pos="6480"/>
        </w:tabs>
      </w:pPr>
    </w:p>
    <w:p w:rsidR="004C543E" w:rsidRDefault="004C543E" w:rsidP="004C543E">
      <w:pPr>
        <w:pStyle w:val="Corpo"/>
        <w:spacing w:after="0"/>
        <w:rPr>
          <w:b/>
          <w:szCs w:val="23"/>
          <w:u w:val="single"/>
        </w:rPr>
      </w:pPr>
      <w:r w:rsidRPr="004C543E">
        <w:rPr>
          <w:b/>
          <w:szCs w:val="23"/>
          <w:u w:val="single"/>
        </w:rPr>
        <w:t>Associação de Extratos no Tratamento da Agitação Nervosa em Crianças</w:t>
      </w:r>
      <w:r w:rsidR="00E26BE1">
        <w:rPr>
          <w:b/>
          <w:szCs w:val="23"/>
          <w:u w:val="single"/>
        </w:rPr>
        <w:t xml:space="preserve"> (6 a 12 anos)</w:t>
      </w:r>
    </w:p>
    <w:p w:rsidR="004C543E" w:rsidRPr="00D15DA5" w:rsidRDefault="004C543E" w:rsidP="004C543E">
      <w:pPr>
        <w:pStyle w:val="Corpo"/>
        <w:spacing w:after="0"/>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C543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C543E" w:rsidRPr="004C543E" w:rsidRDefault="004C543E" w:rsidP="005602BE">
            <w:pPr>
              <w:pStyle w:val="Corpo"/>
              <w:jc w:val="center"/>
              <w:rPr>
                <w:b/>
                <w:color w:val="FFFFFF" w:themeColor="background1"/>
              </w:rPr>
            </w:pPr>
            <w:r>
              <w:rPr>
                <w:b/>
                <w:color w:val="FFFFFF" w:themeColor="background1"/>
                <w:sz w:val="22"/>
              </w:rPr>
              <w:t>Associação</w:t>
            </w:r>
          </w:p>
        </w:tc>
      </w:tr>
      <w:tr w:rsidR="004C543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C543E" w:rsidRPr="004C543E" w:rsidRDefault="004C543E" w:rsidP="004C543E">
            <w:pPr>
              <w:rPr>
                <w:rFonts w:ascii="Swis721 Th BT" w:hAnsi="Swis721 Th BT"/>
                <w:color w:val="404040" w:themeColor="text1" w:themeTint="BF"/>
                <w:sz w:val="23"/>
                <w:szCs w:val="23"/>
              </w:rPr>
            </w:pPr>
            <w:r w:rsidRPr="00E26BE1">
              <w:rPr>
                <w:rFonts w:ascii="Swis721 Th BT" w:hAnsi="Swis721 Th BT"/>
                <w:i/>
                <w:color w:val="404040" w:themeColor="text1" w:themeTint="BF"/>
                <w:sz w:val="23"/>
                <w:szCs w:val="23"/>
              </w:rPr>
              <w:t>Hy</w:t>
            </w:r>
            <w:r w:rsidR="00661E2B" w:rsidRPr="00E26BE1">
              <w:rPr>
                <w:rFonts w:ascii="Swis721 Th BT" w:hAnsi="Swis721 Th BT"/>
                <w:i/>
                <w:color w:val="404040" w:themeColor="text1" w:themeTint="BF"/>
                <w:sz w:val="23"/>
                <w:szCs w:val="23"/>
              </w:rPr>
              <w:t>pericum perforatum</w:t>
            </w:r>
            <w:r w:rsidR="00661E2B">
              <w:rPr>
                <w:rFonts w:ascii="Swis721 Th BT" w:hAnsi="Swis721 Th BT"/>
                <w:color w:val="404040" w:themeColor="text1" w:themeTint="BF"/>
                <w:sz w:val="23"/>
                <w:szCs w:val="23"/>
              </w:rPr>
              <w:t>...........</w:t>
            </w:r>
            <w:r w:rsidRPr="004C543E">
              <w:rPr>
                <w:rFonts w:ascii="Swis721 Th BT" w:hAnsi="Swis721 Th BT"/>
                <w:color w:val="404040" w:themeColor="text1" w:themeTint="BF"/>
                <w:sz w:val="23"/>
                <w:szCs w:val="23"/>
              </w:rPr>
              <w:t>..........60 mg</w:t>
            </w:r>
          </w:p>
        </w:tc>
      </w:tr>
      <w:tr w:rsidR="004C543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C543E" w:rsidRPr="004C543E" w:rsidRDefault="004C543E" w:rsidP="004C543E">
            <w:pPr>
              <w:rPr>
                <w:rFonts w:ascii="Swis721 Th BT" w:hAnsi="Swis721 Th BT"/>
                <w:color w:val="404040" w:themeColor="text1" w:themeTint="BF"/>
                <w:sz w:val="23"/>
                <w:szCs w:val="23"/>
              </w:rPr>
            </w:pPr>
            <w:r w:rsidRPr="004C543E">
              <w:rPr>
                <w:rFonts w:ascii="Swis721 Th BT" w:hAnsi="Swis721 Th BT"/>
                <w:color w:val="404040" w:themeColor="text1" w:themeTint="BF"/>
                <w:sz w:val="23"/>
                <w:szCs w:val="23"/>
              </w:rPr>
              <w:t>Valeriana of</w:t>
            </w:r>
            <w:r w:rsidR="00661E2B">
              <w:rPr>
                <w:rFonts w:ascii="Swis721 Th BT" w:hAnsi="Swis721 Th BT"/>
                <w:color w:val="404040" w:themeColor="text1" w:themeTint="BF"/>
                <w:sz w:val="23"/>
                <w:szCs w:val="23"/>
              </w:rPr>
              <w:t>ficinalis................</w:t>
            </w:r>
            <w:r w:rsidRPr="004C543E">
              <w:rPr>
                <w:rFonts w:ascii="Swis721 Th BT" w:hAnsi="Swis721 Th BT"/>
                <w:color w:val="404040" w:themeColor="text1" w:themeTint="BF"/>
                <w:sz w:val="23"/>
                <w:szCs w:val="23"/>
              </w:rPr>
              <w:t>..........28 mg</w:t>
            </w:r>
          </w:p>
        </w:tc>
      </w:tr>
      <w:tr w:rsidR="004C543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C543E" w:rsidRPr="004C543E" w:rsidRDefault="004C543E" w:rsidP="004C543E">
            <w:pPr>
              <w:rPr>
                <w:rFonts w:ascii="Swis721 Th BT" w:hAnsi="Swis721 Th BT"/>
                <w:color w:val="404040" w:themeColor="text1" w:themeTint="BF"/>
                <w:sz w:val="23"/>
                <w:szCs w:val="23"/>
              </w:rPr>
            </w:pPr>
            <w:r w:rsidRPr="004C543E">
              <w:rPr>
                <w:rFonts w:ascii="Swis721 Th BT" w:hAnsi="Swis721 Th BT"/>
                <w:color w:val="404040" w:themeColor="text1" w:themeTint="BF"/>
                <w:sz w:val="23"/>
                <w:szCs w:val="23"/>
              </w:rPr>
              <w:t>Passi</w:t>
            </w:r>
            <w:r w:rsidR="00661E2B">
              <w:rPr>
                <w:rFonts w:ascii="Swis721 Th BT" w:hAnsi="Swis721 Th BT"/>
                <w:color w:val="404040" w:themeColor="text1" w:themeTint="BF"/>
                <w:sz w:val="23"/>
                <w:szCs w:val="23"/>
              </w:rPr>
              <w:t>flora incarnata.............</w:t>
            </w:r>
            <w:r w:rsidRPr="004C543E">
              <w:rPr>
                <w:rFonts w:ascii="Swis721 Th BT" w:hAnsi="Swis721 Th BT"/>
                <w:color w:val="404040" w:themeColor="text1" w:themeTint="BF"/>
                <w:sz w:val="23"/>
                <w:szCs w:val="23"/>
              </w:rPr>
              <w:t>............32 mg</w:t>
            </w:r>
          </w:p>
        </w:tc>
      </w:tr>
      <w:tr w:rsidR="004C543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C543E" w:rsidRPr="007E75E6" w:rsidRDefault="004C543E" w:rsidP="005602BE">
            <w:pPr>
              <w:pStyle w:val="Corpo"/>
              <w:rPr>
                <w:color w:val="000000" w:themeColor="text1"/>
              </w:rPr>
            </w:pPr>
            <w:r>
              <w:t>Excip</w:t>
            </w:r>
            <w:r w:rsidR="00661E2B">
              <w:t>iente qsp.....................</w:t>
            </w:r>
            <w:r>
              <w:t>...... 1 Cápsula</w:t>
            </w:r>
          </w:p>
        </w:tc>
      </w:tr>
      <w:tr w:rsidR="004C543E" w:rsidRPr="00BE5CFD" w:rsidTr="005602BE">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C543E" w:rsidRPr="00BE5CFD" w:rsidRDefault="004C543E" w:rsidP="005602BE">
            <w:pPr>
              <w:pStyle w:val="Corpo"/>
              <w:jc w:val="center"/>
              <w:rPr>
                <w:sz w:val="16"/>
                <w:szCs w:val="16"/>
              </w:rPr>
            </w:pPr>
            <w:r w:rsidRPr="004C543E">
              <w:rPr>
                <w:sz w:val="16"/>
                <w:szCs w:val="16"/>
              </w:rPr>
              <w:t>Dose diária. Administrar conforme orientação médica.</w:t>
            </w:r>
          </w:p>
        </w:tc>
      </w:tr>
    </w:tbl>
    <w:p w:rsidR="004C543E" w:rsidRDefault="004C543E" w:rsidP="00F10100">
      <w:pPr>
        <w:tabs>
          <w:tab w:val="left" w:pos="6480"/>
        </w:tabs>
      </w:pPr>
    </w:p>
    <w:p w:rsidR="004C543E" w:rsidRDefault="004C543E" w:rsidP="00F10100">
      <w:pPr>
        <w:tabs>
          <w:tab w:val="left" w:pos="6480"/>
        </w:tabs>
      </w:pPr>
      <w:r>
        <w:rPr>
          <w:noProof/>
          <w:szCs w:val="33"/>
          <w:lang w:eastAsia="pt-BR"/>
        </w:rPr>
        <mc:AlternateContent>
          <mc:Choice Requires="wps">
            <w:drawing>
              <wp:anchor distT="0" distB="0" distL="114300" distR="114300" simplePos="0" relativeHeight="251933696" behindDoc="0" locked="0" layoutInCell="1" allowOverlap="1" wp14:anchorId="06009755" wp14:editId="5FBA4A27">
                <wp:simplePos x="0" y="0"/>
                <wp:positionH relativeFrom="margin">
                  <wp:align>left</wp:align>
                </wp:positionH>
                <wp:positionV relativeFrom="paragraph">
                  <wp:posOffset>19685</wp:posOffset>
                </wp:positionV>
                <wp:extent cx="5562600" cy="809625"/>
                <wp:effectExtent l="0" t="0" r="19050" b="28575"/>
                <wp:wrapNone/>
                <wp:docPr id="158"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809625"/>
                        </a:xfrm>
                        <a:prstGeom prst="rect">
                          <a:avLst/>
                        </a:prstGeom>
                        <a:noFill/>
                        <a:ln w="12700">
                          <a:solidFill>
                            <a:schemeClr val="bg1">
                              <a:lumMod val="50000"/>
                              <a:lumOff val="0"/>
                            </a:schemeClr>
                          </a:solidFill>
                          <a:prstDash val="dash"/>
                          <a:miter lim="800000"/>
                          <a:headEnd/>
                          <a:tailEnd/>
                        </a:ln>
                        <a:extLst>
                          <a:ext uri="{909E8E84-426E-40DD-AFC4-6F175D3DCCD1}">
                            <a14:hiddenFill xmlns:a14="http://schemas.microsoft.com/office/drawing/2010/main">
                              <a:solidFill>
                                <a:srgbClr val="FFFBEF"/>
                              </a:solidFill>
                            </a14:hiddenFill>
                          </a:ext>
                        </a:extLst>
                      </wps:spPr>
                      <wps:txbx>
                        <w:txbxContent>
                          <w:p w:rsidR="002E5EAF" w:rsidRPr="003E756B" w:rsidRDefault="002E5EAF" w:rsidP="004C543E">
                            <w:pPr>
                              <w:pStyle w:val="Corpo"/>
                              <w:jc w:val="center"/>
                            </w:pPr>
                            <w:r w:rsidRPr="007052B3">
                              <w:rPr>
                                <w:rStyle w:val="CorpoChar"/>
                                <w:szCs w:val="22"/>
                              </w:rPr>
                              <w:t xml:space="preserve">No mercado magistral </w:t>
                            </w:r>
                            <w:r>
                              <w:rPr>
                                <w:rStyle w:val="CorpoChar"/>
                                <w:szCs w:val="22"/>
                              </w:rPr>
                              <w:t>está</w:t>
                            </w:r>
                            <w:r w:rsidRPr="007052B3">
                              <w:rPr>
                                <w:rStyle w:val="CorpoChar"/>
                                <w:szCs w:val="22"/>
                              </w:rPr>
                              <w:t xml:space="preserve"> disponível o </w:t>
                            </w:r>
                            <w:r>
                              <w:rPr>
                                <w:rStyle w:val="CorpoChar"/>
                                <w:szCs w:val="22"/>
                              </w:rPr>
                              <w:t>extrato seco de</w:t>
                            </w:r>
                            <w:r w:rsidRPr="00E26116">
                              <w:rPr>
                                <w:i/>
                              </w:rPr>
                              <w:t xml:space="preserve"> </w:t>
                            </w:r>
                            <w:r w:rsidRPr="00FA5D4E">
                              <w:rPr>
                                <w:i/>
                              </w:rPr>
                              <w:t>Hypericum perforatum</w:t>
                            </w:r>
                            <w:r>
                              <w:t xml:space="preserve"> padronizado em 0,3% de hipericina; </w:t>
                            </w:r>
                            <w:r>
                              <w:rPr>
                                <w:i/>
                              </w:rPr>
                              <w:t>Valeriana officinalis</w:t>
                            </w:r>
                            <w:r>
                              <w:t xml:space="preserve"> padronizado em 0,1% de ácido valerênico e de </w:t>
                            </w:r>
                            <w:r>
                              <w:rPr>
                                <w:i/>
                              </w:rPr>
                              <w:t>Passiflora incarnata</w:t>
                            </w:r>
                            <w:r>
                              <w:t xml:space="preserve"> padronizado em 0,28% de flavonoides totais calculados como vipexina.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009755" id="Text Box 303" o:spid="_x0000_s1121" type="#_x0000_t202" style="position:absolute;margin-left:0;margin-top:1.55pt;width:438pt;height:63.75pt;z-index:251933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" filled="f" fillcolor="#fffbef" strokecolor="#7f7f7f [1612]" strokeweight="1pt">
                <v:stroke dashstyle="dash"/>
                <v:textbox>
                  <w:txbxContent>
                    <w:p w:rsidR="002E5EAF" w:rsidRPr="003E756B" w:rsidRDefault="002E5EAF" w:rsidP="004C543E">
                      <w:pPr>
                        <w:pStyle w:val="Corpo"/>
                        <w:jc w:val="center"/>
                      </w:pPr>
                      <w:r w:rsidRPr="007052B3">
                        <w:rPr>
                          <w:rStyle w:val="CorpoChar"/>
                          <w:szCs w:val="22"/>
                        </w:rPr>
                        <w:t xml:space="preserve">No mercado magistral </w:t>
                      </w:r>
                      <w:r>
                        <w:rPr>
                          <w:rStyle w:val="CorpoChar"/>
                          <w:szCs w:val="22"/>
                        </w:rPr>
                        <w:t>está</w:t>
                      </w:r>
                      <w:r w:rsidRPr="007052B3">
                        <w:rPr>
                          <w:rStyle w:val="CorpoChar"/>
                          <w:szCs w:val="22"/>
                        </w:rPr>
                        <w:t xml:space="preserve"> disponível o </w:t>
                      </w:r>
                      <w:r>
                        <w:rPr>
                          <w:rStyle w:val="CorpoChar"/>
                          <w:szCs w:val="22"/>
                        </w:rPr>
                        <w:t>extrato seco de</w:t>
                      </w:r>
                      <w:r w:rsidRPr="00E26116">
                        <w:rPr>
                          <w:i/>
                        </w:rPr>
                        <w:t xml:space="preserve"> </w:t>
                      </w:r>
                      <w:r w:rsidRPr="00FA5D4E">
                        <w:rPr>
                          <w:i/>
                        </w:rPr>
                        <w:t>Hypericum perforatum</w:t>
                      </w:r>
                      <w:r>
                        <w:t xml:space="preserve"> padronizado em 0,3% de hipericina; </w:t>
                      </w:r>
                      <w:r>
                        <w:rPr>
                          <w:i/>
                        </w:rPr>
                        <w:t>Valeriana officinalis</w:t>
                      </w:r>
                      <w:r>
                        <w:t xml:space="preserve"> padronizado em 0,1% de ácido valerênico e de </w:t>
                      </w:r>
                      <w:r>
                        <w:rPr>
                          <w:i/>
                        </w:rPr>
                        <w:t>Passiflora incarnata</w:t>
                      </w:r>
                      <w:r>
                        <w:t xml:space="preserve"> padronizado em 0,28% de flavonoides totais calculados como vipexina.</w:t>
                      </w:r>
                    </w:p>
                  </w:txbxContent>
                </v:textbox>
                <w10:wrap anchorx="margin"/>
              </v:shape>
            </w:pict>
          </mc:Fallback>
        </mc:AlternateContent>
      </w:r>
    </w:p>
    <w:p w:rsidR="004C543E" w:rsidRDefault="004C543E" w:rsidP="00F10100">
      <w:pPr>
        <w:tabs>
          <w:tab w:val="left" w:pos="6480"/>
        </w:tabs>
      </w:pPr>
    </w:p>
    <w:p w:rsidR="004C543E" w:rsidRDefault="004C543E" w:rsidP="00F10100">
      <w:pPr>
        <w:tabs>
          <w:tab w:val="left" w:pos="6480"/>
        </w:tabs>
      </w:pPr>
    </w:p>
    <w:p w:rsidR="004C543E" w:rsidRDefault="004C543E" w:rsidP="00F10100">
      <w:pPr>
        <w:tabs>
          <w:tab w:val="left" w:pos="6480"/>
        </w:tabs>
      </w:pPr>
    </w:p>
    <w:p w:rsidR="004C543E" w:rsidRPr="004C543E" w:rsidRDefault="004C543E" w:rsidP="004C543E">
      <w:pPr>
        <w:pStyle w:val="formulas"/>
        <w:spacing w:after="120"/>
        <w:rPr>
          <w:rFonts w:ascii="Swis721 Th BT" w:hAnsi="Swis721 Th BT"/>
          <w:b/>
        </w:rPr>
      </w:pPr>
      <w:r w:rsidRPr="004C543E">
        <w:rPr>
          <w:rFonts w:ascii="Swis721 Th BT" w:hAnsi="Swis721 Th BT"/>
          <w:b/>
        </w:rPr>
        <w:lastRenderedPageBreak/>
        <w:t>Associação de Três Extratos Vegetais é Eficaz em Reduzir a Agitação Nervosa Em Crianças</w:t>
      </w:r>
    </w:p>
    <w:p w:rsidR="004C543E" w:rsidRPr="00DE77CB" w:rsidRDefault="004C543E" w:rsidP="004C543E">
      <w:pPr>
        <w:pStyle w:val="Corpo"/>
        <w:spacing w:after="120"/>
      </w:pPr>
      <w:r w:rsidRPr="00DE77CB">
        <w:t>Em um estudo multicêntrico e prospectivo observacional, conduzido em 115 crianças com idades entre 6 e 12 anos, verificou-se a eficácia de uma associação de extratos (</w:t>
      </w:r>
      <w:r w:rsidRPr="00DE77CB">
        <w:rPr>
          <w:i/>
        </w:rPr>
        <w:t>Hypericum perforatum</w:t>
      </w:r>
      <w:r w:rsidRPr="00DE77CB">
        <w:t xml:space="preserve"> 60 mg; </w:t>
      </w:r>
      <w:r w:rsidRPr="00DE77CB">
        <w:rPr>
          <w:i/>
        </w:rPr>
        <w:t>Valeriana officinalis</w:t>
      </w:r>
      <w:r w:rsidRPr="00DE77CB">
        <w:t xml:space="preserve"> 28 mg e </w:t>
      </w:r>
      <w:r w:rsidRPr="00DE77CB">
        <w:rPr>
          <w:i/>
        </w:rPr>
        <w:t xml:space="preserve">Passiflora incarnata </w:t>
      </w:r>
      <w:r w:rsidRPr="00DE77CB">
        <w:t>32 mg) em reduzir a agitação nervosa nestes pacientes.</w:t>
      </w:r>
    </w:p>
    <w:p w:rsidR="004C543E" w:rsidRPr="00DE77CB" w:rsidRDefault="004C543E" w:rsidP="00AB28C7">
      <w:pPr>
        <w:pStyle w:val="Corpo"/>
        <w:numPr>
          <w:ilvl w:val="0"/>
          <w:numId w:val="61"/>
        </w:numPr>
        <w:spacing w:after="120"/>
      </w:pPr>
      <w:r w:rsidRPr="00DE77CB">
        <w:t>As avaliações dos pais mostraram uma melhora distinta em crianças com problemas de atenção, isolamento social e/ou com depressão/ansiedade;</w:t>
      </w:r>
    </w:p>
    <w:p w:rsidR="004C543E" w:rsidRPr="00DE77CB" w:rsidRDefault="004C543E" w:rsidP="00AB28C7">
      <w:pPr>
        <w:pStyle w:val="Corpo"/>
        <w:numPr>
          <w:ilvl w:val="0"/>
          <w:numId w:val="61"/>
        </w:numPr>
        <w:spacing w:after="120"/>
      </w:pPr>
      <w:r w:rsidRPr="00DE77CB">
        <w:t>Baseado nas avaliações dos pesquisadores, 81,6 a 93,9% das crianças afetadas não apresentavam nenhum ou apenas sintomas leves ao fim da observação, no que diz respeito a 9 dos 13 sintomas avaliados como depressão, ansiedades em geral, problemas para dormir e diferentes problemas físicos;</w:t>
      </w:r>
    </w:p>
    <w:p w:rsidR="004C543E" w:rsidRPr="00DE77CB" w:rsidRDefault="004C543E" w:rsidP="00AB28C7">
      <w:pPr>
        <w:pStyle w:val="Corpo"/>
        <w:numPr>
          <w:ilvl w:val="0"/>
          <w:numId w:val="61"/>
        </w:numPr>
        <w:spacing w:after="120"/>
      </w:pPr>
      <w:r w:rsidRPr="00DE77CB">
        <w:t>O sucesso terapêutico não foi influenciado por outros tratamentos medicamentosos ou terapias;</w:t>
      </w:r>
    </w:p>
    <w:p w:rsidR="004C543E" w:rsidRPr="00DE77CB" w:rsidRDefault="004C543E" w:rsidP="00AB28C7">
      <w:pPr>
        <w:pStyle w:val="Corpo"/>
        <w:numPr>
          <w:ilvl w:val="0"/>
          <w:numId w:val="61"/>
        </w:numPr>
        <w:spacing w:after="120"/>
      </w:pPr>
      <w:r w:rsidRPr="00DE77CB">
        <w:t xml:space="preserve">O tratamento foi bem tolerado (Trompetter </w:t>
      </w:r>
      <w:r w:rsidRPr="00DE77CB">
        <w:rPr>
          <w:i/>
        </w:rPr>
        <w:t xml:space="preserve">et al., </w:t>
      </w:r>
      <w:r w:rsidRPr="00DE77CB">
        <w:t>2013).</w:t>
      </w:r>
    </w:p>
    <w:p w:rsidR="004C543E" w:rsidRPr="00DE77CB" w:rsidRDefault="004C543E" w:rsidP="00F10100">
      <w:pPr>
        <w:tabs>
          <w:tab w:val="left" w:pos="6480"/>
        </w:tabs>
      </w:pPr>
    </w:p>
    <w:p w:rsidR="004C543E" w:rsidRDefault="004C543E" w:rsidP="004C543E">
      <w:pPr>
        <w:pStyle w:val="Corpo"/>
        <w:spacing w:after="0"/>
        <w:rPr>
          <w:b/>
          <w:szCs w:val="23"/>
          <w:u w:val="single"/>
        </w:rPr>
      </w:pPr>
      <w:r w:rsidRPr="004C543E">
        <w:rPr>
          <w:b/>
          <w:szCs w:val="23"/>
          <w:u w:val="single"/>
        </w:rPr>
        <w:t xml:space="preserve">Cápsulas de </w:t>
      </w:r>
      <w:r w:rsidRPr="00AB28C7">
        <w:rPr>
          <w:b/>
          <w:i/>
          <w:szCs w:val="23"/>
          <w:u w:val="single"/>
        </w:rPr>
        <w:t>Valeriana officinalis</w:t>
      </w:r>
      <w:r w:rsidRPr="004C543E">
        <w:rPr>
          <w:b/>
          <w:szCs w:val="23"/>
          <w:u w:val="single"/>
        </w:rPr>
        <w:t xml:space="preserve"> para Crianças com Distúrbios do Sono</w:t>
      </w:r>
      <w:r w:rsidR="00E26BE1">
        <w:rPr>
          <w:b/>
          <w:szCs w:val="23"/>
          <w:u w:val="single"/>
        </w:rPr>
        <w:t xml:space="preserve"> (7 a 14 anos)</w:t>
      </w:r>
    </w:p>
    <w:p w:rsidR="004C543E" w:rsidRPr="00D15DA5" w:rsidRDefault="004C543E" w:rsidP="004C543E">
      <w:pPr>
        <w:pStyle w:val="Corpo"/>
        <w:spacing w:after="0"/>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C543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4C543E" w:rsidRPr="00AB28C7" w:rsidRDefault="00AB28C7" w:rsidP="005602BE">
            <w:pPr>
              <w:pStyle w:val="Corpo"/>
              <w:jc w:val="center"/>
              <w:rPr>
                <w:b/>
                <w:i/>
                <w:color w:val="FFFFFF" w:themeColor="background1"/>
              </w:rPr>
            </w:pPr>
            <w:r w:rsidRPr="00AB28C7">
              <w:rPr>
                <w:b/>
                <w:i/>
                <w:color w:val="FFFFFF" w:themeColor="background1"/>
                <w:sz w:val="22"/>
              </w:rPr>
              <w:t>Valeriana officinalis</w:t>
            </w:r>
          </w:p>
        </w:tc>
      </w:tr>
      <w:tr w:rsidR="004C543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C543E" w:rsidRPr="004C543E" w:rsidRDefault="00AB28C7" w:rsidP="00AB28C7">
            <w:pPr>
              <w:rPr>
                <w:rFonts w:ascii="Swis721 Th BT" w:hAnsi="Swis721 Th BT"/>
                <w:color w:val="404040" w:themeColor="text1" w:themeTint="BF"/>
                <w:sz w:val="23"/>
                <w:szCs w:val="23"/>
              </w:rPr>
            </w:pPr>
            <w:r w:rsidRPr="00AB28C7">
              <w:rPr>
                <w:rFonts w:ascii="Swis721 Th BT" w:hAnsi="Swis721 Th BT"/>
                <w:i/>
                <w:color w:val="404040" w:themeColor="text1" w:themeTint="BF"/>
                <w:sz w:val="23"/>
                <w:szCs w:val="23"/>
              </w:rPr>
              <w:t>Valeriana officinalis</w:t>
            </w:r>
            <w:r w:rsidR="00661E2B">
              <w:rPr>
                <w:rFonts w:ascii="Swis721 Th BT" w:hAnsi="Swis721 Th BT"/>
                <w:color w:val="404040" w:themeColor="text1" w:themeTint="BF"/>
                <w:sz w:val="23"/>
                <w:szCs w:val="23"/>
              </w:rPr>
              <w:t>...................</w:t>
            </w:r>
            <w:r>
              <w:rPr>
                <w:rFonts w:ascii="Swis721 Th BT" w:hAnsi="Swis721 Th BT"/>
                <w:color w:val="404040" w:themeColor="text1" w:themeTint="BF"/>
                <w:sz w:val="23"/>
                <w:szCs w:val="23"/>
              </w:rPr>
              <w:t>.....</w:t>
            </w:r>
            <w:r w:rsidRPr="00AB28C7">
              <w:rPr>
                <w:rFonts w:ascii="Swis721 Th BT" w:hAnsi="Swis721 Th BT"/>
                <w:color w:val="404040" w:themeColor="text1" w:themeTint="BF"/>
                <w:sz w:val="23"/>
                <w:szCs w:val="23"/>
              </w:rPr>
              <w:t>500 mg</w:t>
            </w:r>
          </w:p>
        </w:tc>
      </w:tr>
      <w:tr w:rsidR="004C543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C543E" w:rsidRPr="007E75E6" w:rsidRDefault="004C543E" w:rsidP="005602BE">
            <w:pPr>
              <w:pStyle w:val="Corpo"/>
              <w:rPr>
                <w:color w:val="000000" w:themeColor="text1"/>
              </w:rPr>
            </w:pPr>
            <w:r>
              <w:t>Exci</w:t>
            </w:r>
            <w:r w:rsidR="00661E2B">
              <w:t>piente qsp....................</w:t>
            </w:r>
            <w:r>
              <w:t>....... 1 Cápsula</w:t>
            </w:r>
          </w:p>
        </w:tc>
      </w:tr>
      <w:tr w:rsidR="004C543E" w:rsidRPr="00BE5CFD" w:rsidTr="005602BE">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C543E" w:rsidRPr="00BE5CFD" w:rsidRDefault="00AB28C7" w:rsidP="005602BE">
            <w:pPr>
              <w:pStyle w:val="Corpo"/>
              <w:jc w:val="center"/>
              <w:rPr>
                <w:sz w:val="16"/>
                <w:szCs w:val="16"/>
              </w:rPr>
            </w:pPr>
            <w:r w:rsidRPr="00AB28C7">
              <w:rPr>
                <w:sz w:val="16"/>
                <w:szCs w:val="16"/>
              </w:rPr>
              <w:t>Administrar 1 cápsula ao dia à noite, preferencialmente, no mínimo, 1 hora antes de dormir ou conforme orientação médica.</w:t>
            </w:r>
          </w:p>
        </w:tc>
      </w:tr>
    </w:tbl>
    <w:p w:rsidR="00AB28C7" w:rsidRDefault="00AB28C7" w:rsidP="00F10100">
      <w:pPr>
        <w:tabs>
          <w:tab w:val="left" w:pos="6480"/>
        </w:tabs>
      </w:pPr>
      <w:r>
        <w:rPr>
          <w:noProof/>
          <w:szCs w:val="33"/>
          <w:lang w:eastAsia="pt-BR"/>
        </w:rPr>
        <mc:AlternateContent>
          <mc:Choice Requires="wps">
            <w:drawing>
              <wp:anchor distT="0" distB="0" distL="114300" distR="114300" simplePos="0" relativeHeight="251935744" behindDoc="0" locked="0" layoutInCell="1" allowOverlap="1" wp14:anchorId="6C965A49" wp14:editId="5F1295FC">
                <wp:simplePos x="0" y="0"/>
                <wp:positionH relativeFrom="margin">
                  <wp:align>center</wp:align>
                </wp:positionH>
                <wp:positionV relativeFrom="paragraph">
                  <wp:posOffset>26714</wp:posOffset>
                </wp:positionV>
                <wp:extent cx="5562600" cy="476250"/>
                <wp:effectExtent l="0" t="0" r="19050" b="19050"/>
                <wp:wrapNone/>
                <wp:docPr id="160"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476250"/>
                        </a:xfrm>
                        <a:prstGeom prst="rect">
                          <a:avLst/>
                        </a:prstGeom>
                        <a:noFill/>
                        <a:ln w="12700">
                          <a:solidFill>
                            <a:schemeClr val="bg1">
                              <a:lumMod val="50000"/>
                              <a:lumOff val="0"/>
                            </a:schemeClr>
                          </a:solidFill>
                          <a:prstDash val="dash"/>
                          <a:miter lim="800000"/>
                          <a:headEnd/>
                          <a:tailEnd/>
                        </a:ln>
                        <a:extLst>
                          <a:ext uri="{909E8E84-426E-40DD-AFC4-6F175D3DCCD1}">
                            <a14:hiddenFill xmlns:a14="http://schemas.microsoft.com/office/drawing/2010/main">
                              <a:solidFill>
                                <a:srgbClr val="FFFBEF"/>
                              </a:solidFill>
                            </a14:hiddenFill>
                          </a:ext>
                        </a:extLst>
                      </wps:spPr>
                      <wps:txbx>
                        <w:txbxContent>
                          <w:p w:rsidR="002E5EAF" w:rsidRPr="00E26116" w:rsidRDefault="002E5EAF" w:rsidP="00AB28C7">
                            <w:pPr>
                              <w:pStyle w:val="Corpo"/>
                              <w:jc w:val="center"/>
                            </w:pPr>
                            <w:r w:rsidRPr="007052B3">
                              <w:rPr>
                                <w:rStyle w:val="CorpoChar"/>
                                <w:szCs w:val="22"/>
                              </w:rPr>
                              <w:t xml:space="preserve">* No mercado magistral </w:t>
                            </w:r>
                            <w:r>
                              <w:rPr>
                                <w:rStyle w:val="CorpoChar"/>
                                <w:szCs w:val="22"/>
                              </w:rPr>
                              <w:t>está</w:t>
                            </w:r>
                            <w:r w:rsidRPr="007052B3">
                              <w:rPr>
                                <w:rStyle w:val="CorpoChar"/>
                                <w:szCs w:val="22"/>
                              </w:rPr>
                              <w:t xml:space="preserve"> disponível o </w:t>
                            </w:r>
                            <w:r>
                              <w:rPr>
                                <w:rStyle w:val="CorpoChar"/>
                                <w:szCs w:val="22"/>
                              </w:rPr>
                              <w:t>extrato seco de</w:t>
                            </w:r>
                            <w:r w:rsidRPr="00E26116">
                              <w:rPr>
                                <w:i/>
                              </w:rPr>
                              <w:t xml:space="preserve"> </w:t>
                            </w:r>
                            <w:r>
                              <w:rPr>
                                <w:i/>
                              </w:rPr>
                              <w:t>Valeriana officinalis</w:t>
                            </w:r>
                            <w:r>
                              <w:t xml:space="preserve"> padronizado - 0,1% de ácido valerênico.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965A49" id="Text Box 304" o:spid="_x0000_s1122" type="#_x0000_t202" style="position:absolute;margin-left:0;margin-top:2.1pt;width:438pt;height:37.5pt;z-index:251935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" filled="f" fillcolor="#fffbef" strokecolor="#7f7f7f [1612]" strokeweight="1pt">
                <v:stroke dashstyle="dash"/>
                <v:textbox>
                  <w:txbxContent>
                    <w:p w:rsidR="002E5EAF" w:rsidRPr="00E26116" w:rsidRDefault="002E5EAF" w:rsidP="00AB28C7">
                      <w:pPr>
                        <w:pStyle w:val="Corpo"/>
                        <w:jc w:val="center"/>
                      </w:pPr>
                      <w:r w:rsidRPr="007052B3">
                        <w:rPr>
                          <w:rStyle w:val="CorpoChar"/>
                          <w:szCs w:val="22"/>
                        </w:rPr>
                        <w:t xml:space="preserve">* No mercado magistral </w:t>
                      </w:r>
                      <w:r>
                        <w:rPr>
                          <w:rStyle w:val="CorpoChar"/>
                          <w:szCs w:val="22"/>
                        </w:rPr>
                        <w:t>está</w:t>
                      </w:r>
                      <w:r w:rsidRPr="007052B3">
                        <w:rPr>
                          <w:rStyle w:val="CorpoChar"/>
                          <w:szCs w:val="22"/>
                        </w:rPr>
                        <w:t xml:space="preserve"> disponível o </w:t>
                      </w:r>
                      <w:r>
                        <w:rPr>
                          <w:rStyle w:val="CorpoChar"/>
                          <w:szCs w:val="22"/>
                        </w:rPr>
                        <w:t>extrato seco de</w:t>
                      </w:r>
                      <w:r w:rsidRPr="00E26116">
                        <w:rPr>
                          <w:i/>
                        </w:rPr>
                        <w:t xml:space="preserve"> </w:t>
                      </w:r>
                      <w:r>
                        <w:rPr>
                          <w:i/>
                        </w:rPr>
                        <w:t>Valeriana officinalis</w:t>
                      </w:r>
                      <w:r>
                        <w:t xml:space="preserve"> padronizado - 0,1% de ácido valerênico.</w:t>
                      </w:r>
                    </w:p>
                  </w:txbxContent>
                </v:textbox>
                <w10:wrap anchorx="margin"/>
              </v:shape>
            </w:pict>
          </mc:Fallback>
        </mc:AlternateContent>
      </w:r>
    </w:p>
    <w:p w:rsidR="00AB28C7" w:rsidRDefault="00AB28C7" w:rsidP="00F10100">
      <w:pPr>
        <w:tabs>
          <w:tab w:val="left" w:pos="6480"/>
        </w:tabs>
      </w:pPr>
    </w:p>
    <w:p w:rsidR="00AB28C7" w:rsidRPr="00AB28C7" w:rsidRDefault="00AB28C7" w:rsidP="00AB28C7">
      <w:pPr>
        <w:pStyle w:val="formulas"/>
        <w:spacing w:after="120"/>
        <w:rPr>
          <w:rFonts w:ascii="Swis721 Th BT" w:hAnsi="Swis721 Th BT"/>
          <w:b/>
        </w:rPr>
      </w:pPr>
      <w:r w:rsidRPr="00AB28C7">
        <w:rPr>
          <w:rFonts w:ascii="Swis721 Th BT" w:hAnsi="Swis721 Th BT"/>
          <w:b/>
        </w:rPr>
        <w:t xml:space="preserve">Extrato de </w:t>
      </w:r>
      <w:r w:rsidRPr="00AB28C7">
        <w:rPr>
          <w:rFonts w:ascii="Swis721 Th BT" w:hAnsi="Swis721 Th BT"/>
          <w:b/>
          <w:i/>
        </w:rPr>
        <w:t xml:space="preserve">Valeriana officinalis </w:t>
      </w:r>
      <w:r w:rsidRPr="00AB28C7">
        <w:rPr>
          <w:rFonts w:ascii="Swis721 Th BT" w:hAnsi="Swis721 Th BT"/>
          <w:b/>
        </w:rPr>
        <w:t>no Tratamento de Distúrbios do Sono</w:t>
      </w:r>
    </w:p>
    <w:p w:rsidR="00AB28C7" w:rsidRPr="00DE77CB" w:rsidRDefault="00AB28C7" w:rsidP="00AB28C7">
      <w:pPr>
        <w:pStyle w:val="Corpo"/>
        <w:spacing w:after="120"/>
      </w:pPr>
      <w:r w:rsidRPr="00DE77CB">
        <w:t xml:space="preserve">Este estudo inicial teve como objetivo avaliar o potencial da valeriana no tratamento de distúrbios do sono em crianças com déficit intelectual (QI&lt;70). Cinco crianças com déficits variados e distúrbios do sono diferentes foram submetidas a 8 semanas de monitoramento contínuo via diários neste estudo duplo-cego, placebo-controlado e randomizado. </w:t>
      </w:r>
    </w:p>
    <w:p w:rsidR="00AB28C7" w:rsidRPr="00DE77CB" w:rsidRDefault="00AB28C7" w:rsidP="00AB28C7">
      <w:pPr>
        <w:pStyle w:val="Corpo"/>
        <w:numPr>
          <w:ilvl w:val="0"/>
          <w:numId w:val="62"/>
        </w:numPr>
        <w:spacing w:after="120"/>
      </w:pPr>
      <w:r w:rsidRPr="00DE77CB">
        <w:t>Comparado à linha base e ao plcabeo, o tratamento com Valeriana levou a reduções significativas do tempo até a criança dormir e</w:t>
      </w:r>
      <w:r w:rsidR="00661E2B">
        <w:t xml:space="preserve"> no</w:t>
      </w:r>
      <w:r w:rsidRPr="00DE77CB">
        <w:t xml:space="preserve"> despertar noturno, aumento do tempo total em que a criança dorme e melhor qualidade do sono;</w:t>
      </w:r>
    </w:p>
    <w:p w:rsidR="00AB28C7" w:rsidRPr="00DE77CB" w:rsidRDefault="00661E2B" w:rsidP="00AB28C7">
      <w:pPr>
        <w:pStyle w:val="Corpo"/>
        <w:numPr>
          <w:ilvl w:val="0"/>
          <w:numId w:val="62"/>
        </w:numPr>
        <w:spacing w:after="120"/>
      </w:pPr>
      <w:r>
        <w:t>Aparentemente</w:t>
      </w:r>
      <w:r w:rsidR="00AB28C7" w:rsidRPr="00DE77CB">
        <w:t xml:space="preserve"> o tratamento foi mais eficaz em crianças que apresentavam déficits que envolviam hiperatividade.</w:t>
      </w:r>
    </w:p>
    <w:p w:rsidR="00AB28C7" w:rsidRPr="00DE77CB" w:rsidRDefault="00AB28C7" w:rsidP="00AB28C7">
      <w:pPr>
        <w:pStyle w:val="Corpo"/>
      </w:pPr>
      <w:r w:rsidRPr="00DE77CB">
        <w:t>Este estudo fornece evidência sugestiva de que a valeriana é segura e eficaz no tratamento de crianças com déficit intelectual e distúrbios do sono (Francis e Dempster, 2002).</w:t>
      </w:r>
    </w:p>
    <w:p w:rsidR="00AB28C7" w:rsidRDefault="00AB28C7" w:rsidP="00AB28C7">
      <w:pPr>
        <w:pStyle w:val="Corpo"/>
        <w:spacing w:after="0"/>
        <w:rPr>
          <w:b/>
          <w:szCs w:val="23"/>
          <w:u w:val="single"/>
        </w:rPr>
      </w:pPr>
      <w:r w:rsidRPr="00AB28C7">
        <w:rPr>
          <w:b/>
          <w:szCs w:val="23"/>
          <w:u w:val="single"/>
        </w:rPr>
        <w:lastRenderedPageBreak/>
        <w:t xml:space="preserve">Cápsulas de </w:t>
      </w:r>
      <w:r w:rsidRPr="005602BE">
        <w:rPr>
          <w:b/>
          <w:i/>
          <w:szCs w:val="23"/>
          <w:u w:val="single"/>
        </w:rPr>
        <w:t xml:space="preserve">Valeriana officinalis </w:t>
      </w:r>
      <w:r w:rsidRPr="00AB28C7">
        <w:rPr>
          <w:b/>
          <w:szCs w:val="23"/>
          <w:u w:val="single"/>
        </w:rPr>
        <w:t>e Melissa officinalis para Crianças Inquietas e com Dissônia</w:t>
      </w:r>
      <w:r w:rsidR="00E26BE1">
        <w:rPr>
          <w:b/>
          <w:szCs w:val="23"/>
          <w:u w:val="single"/>
        </w:rPr>
        <w:t xml:space="preserve"> (&lt; 12 anos)</w:t>
      </w:r>
    </w:p>
    <w:p w:rsidR="00AB28C7" w:rsidRPr="00D15DA5" w:rsidRDefault="00AB28C7" w:rsidP="00AB28C7">
      <w:pPr>
        <w:pStyle w:val="Corpo"/>
        <w:spacing w:after="0"/>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B28C7"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AB28C7" w:rsidRPr="001E62F4" w:rsidRDefault="001E62F4" w:rsidP="005602BE">
            <w:pPr>
              <w:pStyle w:val="Corpo"/>
              <w:jc w:val="center"/>
              <w:rPr>
                <w:b/>
                <w:color w:val="FFFFFF" w:themeColor="background1"/>
              </w:rPr>
            </w:pPr>
            <w:r w:rsidRPr="001E62F4">
              <w:rPr>
                <w:b/>
                <w:color w:val="FFFFFF" w:themeColor="background1"/>
                <w:sz w:val="22"/>
              </w:rPr>
              <w:t>Associação</w:t>
            </w:r>
          </w:p>
        </w:tc>
      </w:tr>
      <w:tr w:rsidR="00AB28C7"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AB28C7" w:rsidRPr="004C543E" w:rsidRDefault="00AB28C7" w:rsidP="00AB28C7">
            <w:pPr>
              <w:rPr>
                <w:rFonts w:ascii="Swis721 Th BT" w:hAnsi="Swis721 Th BT"/>
                <w:color w:val="404040" w:themeColor="text1" w:themeTint="BF"/>
                <w:sz w:val="23"/>
                <w:szCs w:val="23"/>
              </w:rPr>
            </w:pPr>
            <w:r w:rsidRPr="00AB28C7">
              <w:rPr>
                <w:rFonts w:ascii="Swis721 Th BT" w:hAnsi="Swis721 Th BT"/>
                <w:i/>
                <w:color w:val="404040" w:themeColor="text1" w:themeTint="BF"/>
                <w:sz w:val="23"/>
                <w:szCs w:val="23"/>
              </w:rPr>
              <w:t>Valeriana officinalis</w:t>
            </w:r>
            <w:r w:rsidR="00661E2B">
              <w:rPr>
                <w:rFonts w:ascii="Swis721 Th BT" w:hAnsi="Swis721 Th BT"/>
                <w:color w:val="404040" w:themeColor="text1" w:themeTint="BF"/>
                <w:sz w:val="23"/>
                <w:szCs w:val="23"/>
              </w:rPr>
              <w:t>..................</w:t>
            </w:r>
            <w:r>
              <w:rPr>
                <w:rFonts w:ascii="Swis721 Th BT" w:hAnsi="Swis721 Th BT"/>
                <w:color w:val="404040" w:themeColor="text1" w:themeTint="BF"/>
                <w:sz w:val="23"/>
                <w:szCs w:val="23"/>
              </w:rPr>
              <w:t>......160</w:t>
            </w:r>
            <w:r w:rsidRPr="00AB28C7">
              <w:rPr>
                <w:rFonts w:ascii="Swis721 Th BT" w:hAnsi="Swis721 Th BT"/>
                <w:color w:val="404040" w:themeColor="text1" w:themeTint="BF"/>
                <w:sz w:val="23"/>
                <w:szCs w:val="23"/>
              </w:rPr>
              <w:t xml:space="preserve"> mg</w:t>
            </w:r>
          </w:p>
        </w:tc>
      </w:tr>
      <w:tr w:rsidR="00AB28C7"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AB28C7" w:rsidRPr="00AB28C7" w:rsidRDefault="00AB28C7" w:rsidP="00AB28C7">
            <w:pPr>
              <w:rPr>
                <w:rFonts w:ascii="Swis721 Th BT" w:hAnsi="Swis721 Th BT"/>
                <w:i/>
                <w:color w:val="404040" w:themeColor="text1" w:themeTint="BF"/>
                <w:sz w:val="23"/>
                <w:szCs w:val="23"/>
              </w:rPr>
            </w:pPr>
            <w:r w:rsidRPr="00AB28C7">
              <w:rPr>
                <w:rFonts w:ascii="Swis721 Th BT" w:hAnsi="Swis721 Th BT"/>
                <w:i/>
                <w:color w:val="404040" w:themeColor="text1" w:themeTint="BF"/>
                <w:sz w:val="23"/>
                <w:szCs w:val="23"/>
              </w:rPr>
              <w:t>Melissa officinalis</w:t>
            </w:r>
            <w:r w:rsidR="00661E2B">
              <w:rPr>
                <w:rFonts w:ascii="Swis721 Th BT" w:hAnsi="Swis721 Th BT"/>
                <w:i/>
                <w:color w:val="404040" w:themeColor="text1" w:themeTint="BF"/>
                <w:sz w:val="23"/>
                <w:szCs w:val="23"/>
              </w:rPr>
              <w:t>.....................</w:t>
            </w:r>
            <w:r>
              <w:rPr>
                <w:rFonts w:ascii="Swis721 Th BT" w:hAnsi="Swis721 Th BT"/>
                <w:i/>
                <w:color w:val="404040" w:themeColor="text1" w:themeTint="BF"/>
                <w:sz w:val="23"/>
                <w:szCs w:val="23"/>
              </w:rPr>
              <w:t>......</w:t>
            </w:r>
            <w:r w:rsidRPr="00AB28C7">
              <w:rPr>
                <w:rFonts w:ascii="Swis721 Th BT" w:hAnsi="Swis721 Th BT"/>
                <w:color w:val="404040" w:themeColor="text1" w:themeTint="BF"/>
                <w:sz w:val="23"/>
                <w:szCs w:val="23"/>
              </w:rPr>
              <w:t>80 mg</w:t>
            </w:r>
          </w:p>
        </w:tc>
      </w:tr>
      <w:tr w:rsidR="00AB28C7"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B28C7" w:rsidRPr="007E75E6" w:rsidRDefault="00661E2B" w:rsidP="005602BE">
            <w:pPr>
              <w:pStyle w:val="Corpo"/>
              <w:rPr>
                <w:color w:val="000000" w:themeColor="text1"/>
              </w:rPr>
            </w:pPr>
            <w:r>
              <w:t>Excipiente qsp................</w:t>
            </w:r>
            <w:r w:rsidR="00AB28C7">
              <w:t>........... 1 Cápsula</w:t>
            </w:r>
          </w:p>
        </w:tc>
      </w:tr>
      <w:tr w:rsidR="00AB28C7" w:rsidRPr="00BE5CFD" w:rsidTr="005602BE">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B28C7" w:rsidRPr="00BE5CFD" w:rsidRDefault="00AB28C7" w:rsidP="005602BE">
            <w:pPr>
              <w:pStyle w:val="Corpo"/>
              <w:jc w:val="center"/>
              <w:rPr>
                <w:sz w:val="16"/>
                <w:szCs w:val="16"/>
              </w:rPr>
            </w:pPr>
            <w:r w:rsidRPr="00AB28C7">
              <w:rPr>
                <w:sz w:val="16"/>
                <w:szCs w:val="16"/>
              </w:rPr>
              <w:t>Administrar no máximo 2 cápsulas, 2 vezes ao dia ou conforme orientação médica.</w:t>
            </w:r>
          </w:p>
        </w:tc>
      </w:tr>
    </w:tbl>
    <w:p w:rsidR="005602BE" w:rsidRDefault="005602BE" w:rsidP="00F10100">
      <w:pPr>
        <w:tabs>
          <w:tab w:val="left" w:pos="6480"/>
        </w:tabs>
      </w:pPr>
      <w:r>
        <w:rPr>
          <w:noProof/>
          <w:szCs w:val="33"/>
          <w:lang w:eastAsia="pt-BR"/>
        </w:rPr>
        <mc:AlternateContent>
          <mc:Choice Requires="wps">
            <w:drawing>
              <wp:anchor distT="0" distB="0" distL="114300" distR="114300" simplePos="0" relativeHeight="251937792" behindDoc="0" locked="0" layoutInCell="1" allowOverlap="1" wp14:anchorId="776125E6" wp14:editId="64F7D067">
                <wp:simplePos x="0" y="0"/>
                <wp:positionH relativeFrom="margin">
                  <wp:posOffset>-219710</wp:posOffset>
                </wp:positionH>
                <wp:positionV relativeFrom="paragraph">
                  <wp:posOffset>279400</wp:posOffset>
                </wp:positionV>
                <wp:extent cx="5562600" cy="476250"/>
                <wp:effectExtent l="0" t="0" r="19050" b="19050"/>
                <wp:wrapNone/>
                <wp:docPr id="162"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476250"/>
                        </a:xfrm>
                        <a:prstGeom prst="rect">
                          <a:avLst/>
                        </a:prstGeom>
                        <a:noFill/>
                        <a:ln w="12700">
                          <a:solidFill>
                            <a:schemeClr val="bg1">
                              <a:lumMod val="50000"/>
                              <a:lumOff val="0"/>
                            </a:schemeClr>
                          </a:solidFill>
                          <a:prstDash val="dash"/>
                          <a:miter lim="800000"/>
                          <a:headEnd/>
                          <a:tailEnd/>
                        </a:ln>
                        <a:extLst>
                          <a:ext uri="{909E8E84-426E-40DD-AFC4-6F175D3DCCD1}">
                            <a14:hiddenFill xmlns:a14="http://schemas.microsoft.com/office/drawing/2010/main">
                              <a:solidFill>
                                <a:srgbClr val="FFFBEF"/>
                              </a:solidFill>
                            </a14:hiddenFill>
                          </a:ext>
                        </a:extLst>
                      </wps:spPr>
                      <wps:txbx>
                        <w:txbxContent>
                          <w:p w:rsidR="002E5EAF" w:rsidRPr="00125A30" w:rsidRDefault="002E5EAF" w:rsidP="005602BE">
                            <w:pPr>
                              <w:pStyle w:val="Corpo"/>
                              <w:jc w:val="center"/>
                            </w:pPr>
                            <w:r w:rsidRPr="007052B3">
                              <w:rPr>
                                <w:rStyle w:val="CorpoChar"/>
                                <w:szCs w:val="22"/>
                              </w:rPr>
                              <w:t xml:space="preserve">No mercado magistral </w:t>
                            </w:r>
                            <w:r>
                              <w:rPr>
                                <w:rStyle w:val="CorpoChar"/>
                                <w:szCs w:val="22"/>
                              </w:rPr>
                              <w:t>está</w:t>
                            </w:r>
                            <w:r w:rsidRPr="007052B3">
                              <w:rPr>
                                <w:rStyle w:val="CorpoChar"/>
                                <w:szCs w:val="22"/>
                              </w:rPr>
                              <w:t xml:space="preserve"> disponível o </w:t>
                            </w:r>
                            <w:r>
                              <w:rPr>
                                <w:rStyle w:val="CorpoChar"/>
                                <w:szCs w:val="22"/>
                              </w:rPr>
                              <w:t>extrato seco de</w:t>
                            </w:r>
                            <w:r w:rsidRPr="00E26116">
                              <w:rPr>
                                <w:i/>
                              </w:rPr>
                              <w:t xml:space="preserve"> </w:t>
                            </w:r>
                            <w:r>
                              <w:rPr>
                                <w:i/>
                              </w:rPr>
                              <w:t>Valeriana officinalis</w:t>
                            </w:r>
                            <w:r>
                              <w:t xml:space="preserve"> padronizado 0,1% de ácido valerênico e de </w:t>
                            </w:r>
                            <w:r>
                              <w:rPr>
                                <w:i/>
                              </w:rPr>
                              <w:t xml:space="preserve">Melissa officinalis </w:t>
                            </w:r>
                            <w:r>
                              <w:t>em 2% de ácido rosmarínico.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6125E6" id="Text Box 305" o:spid="_x0000_s1123" type="#_x0000_t202" style="position:absolute;margin-left:-17.3pt;margin-top:22pt;width:438pt;height:37.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" filled="f" fillcolor="#fffbef" strokecolor="#7f7f7f [1612]" strokeweight="1pt">
                <v:stroke dashstyle="dash"/>
                <v:textbox>
                  <w:txbxContent>
                    <w:p w:rsidR="002E5EAF" w:rsidRPr="00125A30" w:rsidRDefault="002E5EAF" w:rsidP="005602BE">
                      <w:pPr>
                        <w:pStyle w:val="Corpo"/>
                        <w:jc w:val="center"/>
                      </w:pPr>
                      <w:r w:rsidRPr="007052B3">
                        <w:rPr>
                          <w:rStyle w:val="CorpoChar"/>
                          <w:szCs w:val="22"/>
                        </w:rPr>
                        <w:t xml:space="preserve">No mercado magistral </w:t>
                      </w:r>
                      <w:r>
                        <w:rPr>
                          <w:rStyle w:val="CorpoChar"/>
                          <w:szCs w:val="22"/>
                        </w:rPr>
                        <w:t>está</w:t>
                      </w:r>
                      <w:r w:rsidRPr="007052B3">
                        <w:rPr>
                          <w:rStyle w:val="CorpoChar"/>
                          <w:szCs w:val="22"/>
                        </w:rPr>
                        <w:t xml:space="preserve"> disponível o </w:t>
                      </w:r>
                      <w:r>
                        <w:rPr>
                          <w:rStyle w:val="CorpoChar"/>
                          <w:szCs w:val="22"/>
                        </w:rPr>
                        <w:t>extrato seco de</w:t>
                      </w:r>
                      <w:r w:rsidRPr="00E26116">
                        <w:rPr>
                          <w:i/>
                        </w:rPr>
                        <w:t xml:space="preserve"> </w:t>
                      </w:r>
                      <w:r>
                        <w:rPr>
                          <w:i/>
                        </w:rPr>
                        <w:t>Valeriana officinalis</w:t>
                      </w:r>
                      <w:r>
                        <w:t xml:space="preserve"> padronizado 0,1% de ácido valerênico e de </w:t>
                      </w:r>
                      <w:r>
                        <w:rPr>
                          <w:i/>
                        </w:rPr>
                        <w:t xml:space="preserve">Melissa officinalis </w:t>
                      </w:r>
                      <w:r>
                        <w:t>em 2% de ácido rosmarínico.</w:t>
                      </w:r>
                    </w:p>
                  </w:txbxContent>
                </v:textbox>
                <w10:wrap anchorx="margin"/>
              </v:shape>
            </w:pict>
          </mc:Fallback>
        </mc:AlternateContent>
      </w:r>
    </w:p>
    <w:p w:rsidR="005602BE" w:rsidRDefault="005602BE" w:rsidP="00F10100">
      <w:pPr>
        <w:tabs>
          <w:tab w:val="left" w:pos="6480"/>
        </w:tabs>
      </w:pPr>
    </w:p>
    <w:p w:rsidR="005602BE" w:rsidRDefault="005602BE" w:rsidP="00F10100">
      <w:pPr>
        <w:tabs>
          <w:tab w:val="left" w:pos="6480"/>
        </w:tabs>
      </w:pPr>
    </w:p>
    <w:p w:rsidR="005602BE" w:rsidRPr="005602BE" w:rsidRDefault="005602BE" w:rsidP="005602BE">
      <w:pPr>
        <w:pStyle w:val="formulas"/>
        <w:spacing w:after="120"/>
        <w:rPr>
          <w:rFonts w:ascii="Swis721 Th BT" w:hAnsi="Swis721 Th BT"/>
          <w:b/>
        </w:rPr>
      </w:pPr>
      <w:r w:rsidRPr="005602BE">
        <w:rPr>
          <w:rFonts w:ascii="Swis721 Th BT" w:hAnsi="Swis721 Th BT"/>
          <w:b/>
        </w:rPr>
        <w:t xml:space="preserve">Combinação de </w:t>
      </w:r>
      <w:r w:rsidRPr="005602BE">
        <w:rPr>
          <w:rFonts w:ascii="Swis721 Th BT" w:hAnsi="Swis721 Th BT"/>
          <w:b/>
          <w:i/>
        </w:rPr>
        <w:t>Valeriana officinalis</w:t>
      </w:r>
      <w:r w:rsidRPr="005602BE">
        <w:rPr>
          <w:rFonts w:ascii="Swis721 Th BT" w:hAnsi="Swis721 Th BT"/>
          <w:b/>
        </w:rPr>
        <w:t xml:space="preserve"> e </w:t>
      </w:r>
      <w:r w:rsidRPr="005602BE">
        <w:rPr>
          <w:rFonts w:ascii="Swis721 Th BT" w:hAnsi="Swis721 Th BT"/>
          <w:b/>
          <w:i/>
        </w:rPr>
        <w:t xml:space="preserve">Melissa officinalis </w:t>
      </w:r>
      <w:r w:rsidRPr="005602BE">
        <w:rPr>
          <w:rFonts w:ascii="Swis721 Th BT" w:hAnsi="Swis721 Th BT"/>
          <w:b/>
        </w:rPr>
        <w:t>é Eficaz para Crianças Inquietas e Dissônicas</w:t>
      </w:r>
    </w:p>
    <w:p w:rsidR="005602BE" w:rsidRPr="00DE77CB" w:rsidRDefault="005602BE" w:rsidP="005602BE">
      <w:pPr>
        <w:pStyle w:val="Corpo"/>
        <w:spacing w:after="120"/>
        <w:rPr>
          <w:i/>
        </w:rPr>
      </w:pPr>
      <w:r w:rsidRPr="00DE77CB">
        <w:t>Este estudo aberto e multicêntrico investigou a eficácia e tolerabilidade de uma combinação de valeriana e erva-cidreira (</w:t>
      </w:r>
      <w:r w:rsidRPr="00DE77CB">
        <w:rPr>
          <w:i/>
        </w:rPr>
        <w:t xml:space="preserve">Melissa officinalis) </w:t>
      </w:r>
      <w:r w:rsidRPr="00DE77CB">
        <w:t xml:space="preserve">no tratamento de crianças menores de 12 anos com inquietação e dissônia nervosa. Foram incluídas neste estudo 918 crianças que receberam doses individualizadas (dose máxima de 2 comprimidos 2 vezes ao dia; cada comprimido continha 160 mg de </w:t>
      </w:r>
      <w:r w:rsidRPr="00DE77CB">
        <w:rPr>
          <w:i/>
        </w:rPr>
        <w:t xml:space="preserve">Valeriana officinalis </w:t>
      </w:r>
      <w:r w:rsidRPr="00DE77CB">
        <w:t xml:space="preserve">e 80 mg de </w:t>
      </w:r>
      <w:r w:rsidRPr="00DE77CB">
        <w:rPr>
          <w:i/>
        </w:rPr>
        <w:t>Melissa officinalis).</w:t>
      </w:r>
    </w:p>
    <w:p w:rsidR="005602BE" w:rsidRPr="00DE77CB" w:rsidRDefault="005602BE" w:rsidP="004D1CAD">
      <w:pPr>
        <w:pStyle w:val="Corpo"/>
        <w:numPr>
          <w:ilvl w:val="0"/>
          <w:numId w:val="63"/>
        </w:numPr>
        <w:spacing w:after="120"/>
      </w:pPr>
      <w:r w:rsidRPr="00DE77CB">
        <w:t>Uma redução distinta e convincente foi verificada quanto à gravidade de todos os sintomas nas avaliações dos pais e dos pesquisadores;</w:t>
      </w:r>
    </w:p>
    <w:p w:rsidR="005602BE" w:rsidRPr="00DE77CB" w:rsidRDefault="005602BE" w:rsidP="004D1CAD">
      <w:pPr>
        <w:pStyle w:val="Corpo"/>
        <w:numPr>
          <w:ilvl w:val="0"/>
          <w:numId w:val="63"/>
        </w:numPr>
        <w:spacing w:after="120"/>
      </w:pPr>
      <w:r w:rsidRPr="00DE77CB">
        <w:t>Os principais sintomas da dissônia e inquietação foram reduzidos de moderados/graves para leves ou ausentes na maioria dos pacientes;</w:t>
      </w:r>
    </w:p>
    <w:p w:rsidR="005602BE" w:rsidRPr="00DE77CB" w:rsidRDefault="005602BE" w:rsidP="004D1CAD">
      <w:pPr>
        <w:pStyle w:val="Corpo"/>
        <w:numPr>
          <w:ilvl w:val="0"/>
          <w:numId w:val="63"/>
        </w:numPr>
        <w:spacing w:after="120"/>
      </w:pPr>
      <w:r w:rsidRPr="00DE77CB">
        <w:t>Ao todo, 80,9% dos pacientes afetados pela dissônia apresentaram melhora para todos os sintomas e 70,4% dos pacientes inquietos melhoraram visivelmente;</w:t>
      </w:r>
    </w:p>
    <w:p w:rsidR="005602BE" w:rsidRPr="00DE77CB" w:rsidRDefault="005602BE" w:rsidP="004D1CAD">
      <w:pPr>
        <w:pStyle w:val="Corpo"/>
        <w:numPr>
          <w:ilvl w:val="0"/>
          <w:numId w:val="63"/>
        </w:numPr>
        <w:spacing w:after="120"/>
        <w:rPr>
          <w:shd w:val="clear" w:color="auto" w:fill="FFFFFF"/>
        </w:rPr>
      </w:pPr>
      <w:r w:rsidRPr="00DE77CB">
        <w:rPr>
          <w:shd w:val="clear" w:color="auto" w:fill="FFFFFF"/>
        </w:rPr>
        <w:t>Para os outros sintomas listados, a melhora total foi de 37,8% em média;</w:t>
      </w:r>
    </w:p>
    <w:p w:rsidR="005602BE" w:rsidRPr="00DE77CB" w:rsidRDefault="005602BE" w:rsidP="004D1CAD">
      <w:pPr>
        <w:pStyle w:val="Corpo"/>
        <w:numPr>
          <w:ilvl w:val="0"/>
          <w:numId w:val="63"/>
        </w:numPr>
        <w:spacing w:after="120"/>
        <w:rPr>
          <w:shd w:val="clear" w:color="auto" w:fill="FFFFFF"/>
        </w:rPr>
      </w:pPr>
      <w:r w:rsidRPr="00DE77CB">
        <w:rPr>
          <w:shd w:val="clear" w:color="auto" w:fill="FFFFFF"/>
        </w:rPr>
        <w:t>Tanto os pais quanto os pesquisadores avaliaram a eficácia como “muito boa” ou “boa” (60,5% e 67,7%, respectivamente);</w:t>
      </w:r>
    </w:p>
    <w:p w:rsidR="005602BE" w:rsidRPr="00DE77CB" w:rsidRDefault="005602BE" w:rsidP="004D1CAD">
      <w:pPr>
        <w:pStyle w:val="Corpo"/>
        <w:numPr>
          <w:ilvl w:val="0"/>
          <w:numId w:val="63"/>
        </w:numPr>
        <w:spacing w:after="120"/>
        <w:rPr>
          <w:shd w:val="clear" w:color="auto" w:fill="FFFFFF"/>
        </w:rPr>
      </w:pPr>
      <w:r w:rsidRPr="00DE77CB">
        <w:rPr>
          <w:shd w:val="clear" w:color="auto" w:fill="FFFFFF"/>
        </w:rPr>
        <w:t>A tolerabilidade da preparação foi considerada como “boa” (em 96,7% dos pacientes que julgaram a eficácia como “muito boa” ou “boa”);</w:t>
      </w:r>
    </w:p>
    <w:p w:rsidR="005602BE" w:rsidRPr="00DE77CB" w:rsidRDefault="005602BE" w:rsidP="004D1CAD">
      <w:pPr>
        <w:pStyle w:val="Corpo"/>
        <w:numPr>
          <w:ilvl w:val="0"/>
          <w:numId w:val="63"/>
        </w:numPr>
        <w:spacing w:after="120"/>
        <w:rPr>
          <w:shd w:val="clear" w:color="auto" w:fill="FFFFFF"/>
        </w:rPr>
      </w:pPr>
      <w:r w:rsidRPr="00DE77CB">
        <w:rPr>
          <w:shd w:val="clear" w:color="auto" w:fill="FFFFFF"/>
        </w:rPr>
        <w:t>Não foi relatado nenhum efeito adverso.</w:t>
      </w:r>
    </w:p>
    <w:p w:rsidR="005602BE" w:rsidRPr="00DE77CB" w:rsidRDefault="005602BE" w:rsidP="005602BE">
      <w:pPr>
        <w:pStyle w:val="Corpo"/>
        <w:spacing w:after="120"/>
        <w:rPr>
          <w:shd w:val="clear" w:color="auto" w:fill="FFFFFF"/>
        </w:rPr>
      </w:pPr>
      <w:r w:rsidRPr="00DE77CB">
        <w:rPr>
          <w:shd w:val="clear" w:color="auto" w:fill="FFFFFF"/>
        </w:rPr>
        <w:t xml:space="preserve">A preparação com </w:t>
      </w:r>
      <w:r w:rsidRPr="00DE77CB">
        <w:rPr>
          <w:i/>
          <w:shd w:val="clear" w:color="auto" w:fill="FFFFFF"/>
        </w:rPr>
        <w:t xml:space="preserve">Valeriana officinalis </w:t>
      </w:r>
      <w:r w:rsidRPr="00DE77CB">
        <w:rPr>
          <w:shd w:val="clear" w:color="auto" w:fill="FFFFFF"/>
        </w:rPr>
        <w:t xml:space="preserve">e </w:t>
      </w:r>
      <w:r w:rsidRPr="00DE77CB">
        <w:rPr>
          <w:i/>
          <w:shd w:val="clear" w:color="auto" w:fill="FFFFFF"/>
        </w:rPr>
        <w:t xml:space="preserve">Melissa officinalis </w:t>
      </w:r>
      <w:r w:rsidRPr="00DE77CB">
        <w:rPr>
          <w:shd w:val="clear" w:color="auto" w:fill="FFFFFF"/>
        </w:rPr>
        <w:t>foi eficaz no tratamento de crianças com inq</w:t>
      </w:r>
      <w:r w:rsidR="00842E00">
        <w:rPr>
          <w:shd w:val="clear" w:color="auto" w:fill="FFFFFF"/>
        </w:rPr>
        <w:t>uietação e dissônia, sendo esta</w:t>
      </w:r>
      <w:r w:rsidRPr="00DE77CB">
        <w:rPr>
          <w:shd w:val="clear" w:color="auto" w:fill="FFFFFF"/>
        </w:rPr>
        <w:t xml:space="preserve"> muito bem tolerada (Müller e Klement, 2006).</w:t>
      </w:r>
    </w:p>
    <w:p w:rsidR="00AB28C7" w:rsidRDefault="00AB28C7" w:rsidP="00F10100">
      <w:pPr>
        <w:tabs>
          <w:tab w:val="left" w:pos="6480"/>
        </w:tabs>
      </w:pPr>
    </w:p>
    <w:p w:rsidR="004B740F" w:rsidRDefault="004B740F" w:rsidP="005602BE">
      <w:pPr>
        <w:pStyle w:val="Corpo"/>
        <w:spacing w:after="0"/>
        <w:rPr>
          <w:b/>
          <w:szCs w:val="23"/>
          <w:u w:val="single"/>
        </w:rPr>
      </w:pPr>
    </w:p>
    <w:p w:rsidR="005602BE" w:rsidRDefault="005602BE" w:rsidP="005602BE">
      <w:pPr>
        <w:pStyle w:val="Corpo"/>
        <w:spacing w:after="0"/>
        <w:rPr>
          <w:b/>
          <w:szCs w:val="23"/>
          <w:u w:val="single"/>
        </w:rPr>
      </w:pPr>
      <w:r w:rsidRPr="005602BE">
        <w:rPr>
          <w:b/>
          <w:szCs w:val="23"/>
          <w:u w:val="single"/>
        </w:rPr>
        <w:lastRenderedPageBreak/>
        <w:t xml:space="preserve">Cápsulas </w:t>
      </w:r>
      <w:r w:rsidRPr="005602BE">
        <w:rPr>
          <w:b/>
          <w:i/>
          <w:szCs w:val="23"/>
          <w:u w:val="single"/>
        </w:rPr>
        <w:t>Pinus pinaster</w:t>
      </w:r>
      <w:r w:rsidRPr="005602BE">
        <w:rPr>
          <w:b/>
          <w:szCs w:val="23"/>
          <w:u w:val="single"/>
        </w:rPr>
        <w:t xml:space="preserve"> para Tratamento do Déficit de Atenção e Hiperatividade</w:t>
      </w:r>
      <w:r w:rsidR="00E26BE1">
        <w:rPr>
          <w:b/>
          <w:szCs w:val="23"/>
          <w:u w:val="single"/>
        </w:rPr>
        <w:t xml:space="preserve"> (6 a 14 anos)</w:t>
      </w:r>
    </w:p>
    <w:p w:rsidR="005602BE" w:rsidRPr="00D15DA5" w:rsidRDefault="005602BE" w:rsidP="005602BE">
      <w:pPr>
        <w:pStyle w:val="Corpo"/>
        <w:spacing w:after="0"/>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5602B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5602BE" w:rsidRPr="00AB28C7" w:rsidRDefault="005602BE" w:rsidP="005602BE">
            <w:pPr>
              <w:pStyle w:val="Corpo"/>
              <w:jc w:val="center"/>
              <w:rPr>
                <w:b/>
                <w:i/>
                <w:color w:val="FFFFFF" w:themeColor="background1"/>
              </w:rPr>
            </w:pPr>
            <w:r w:rsidRPr="005602BE">
              <w:rPr>
                <w:b/>
                <w:i/>
                <w:color w:val="FFFFFF" w:themeColor="background1"/>
                <w:sz w:val="22"/>
              </w:rPr>
              <w:t>Pinus pinaster</w:t>
            </w:r>
          </w:p>
        </w:tc>
      </w:tr>
      <w:tr w:rsidR="005602B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602BE" w:rsidRPr="004C543E" w:rsidRDefault="005602BE" w:rsidP="005602BE">
            <w:pPr>
              <w:rPr>
                <w:rFonts w:ascii="Swis721 Th BT" w:hAnsi="Swis721 Th BT"/>
                <w:color w:val="404040" w:themeColor="text1" w:themeTint="BF"/>
                <w:sz w:val="23"/>
                <w:szCs w:val="23"/>
              </w:rPr>
            </w:pPr>
            <w:r w:rsidRPr="005602BE">
              <w:rPr>
                <w:rFonts w:ascii="Swis721 Th BT" w:hAnsi="Swis721 Th BT"/>
                <w:i/>
                <w:color w:val="404040" w:themeColor="text1" w:themeTint="BF"/>
                <w:sz w:val="23"/>
                <w:szCs w:val="23"/>
              </w:rPr>
              <w:t>Pinus pinaster</w:t>
            </w:r>
            <w:r w:rsidR="00842E00">
              <w:rPr>
                <w:rFonts w:ascii="Swis721 Th BT" w:hAnsi="Swis721 Th BT"/>
                <w:i/>
                <w:color w:val="404040" w:themeColor="text1" w:themeTint="BF"/>
                <w:sz w:val="23"/>
                <w:szCs w:val="23"/>
              </w:rPr>
              <w:t>.................</w:t>
            </w:r>
            <w:r>
              <w:rPr>
                <w:rFonts w:ascii="Swis721 Th BT" w:hAnsi="Swis721 Th BT"/>
                <w:i/>
                <w:color w:val="404040" w:themeColor="text1" w:themeTint="BF"/>
                <w:sz w:val="23"/>
                <w:szCs w:val="23"/>
              </w:rPr>
              <w:t>......</w:t>
            </w:r>
            <w:r w:rsidRPr="005602BE">
              <w:rPr>
                <w:rFonts w:ascii="Swis721 Th BT" w:hAnsi="Swis721 Th BT"/>
                <w:color w:val="404040" w:themeColor="text1" w:themeTint="BF"/>
                <w:sz w:val="23"/>
                <w:szCs w:val="23"/>
              </w:rPr>
              <w:t>1 mg/kg/dia</w:t>
            </w:r>
          </w:p>
        </w:tc>
      </w:tr>
      <w:tr w:rsidR="005602B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602BE" w:rsidRPr="007E75E6" w:rsidRDefault="005602BE" w:rsidP="005602BE">
            <w:pPr>
              <w:pStyle w:val="Corpo"/>
              <w:rPr>
                <w:color w:val="000000" w:themeColor="text1"/>
              </w:rPr>
            </w:pPr>
            <w:r>
              <w:t>Excip</w:t>
            </w:r>
            <w:r w:rsidR="00842E00">
              <w:t>iente qsp.....................</w:t>
            </w:r>
            <w:r>
              <w:t>...... 1 Cápsula</w:t>
            </w:r>
          </w:p>
        </w:tc>
      </w:tr>
      <w:tr w:rsidR="005602BE" w:rsidRPr="00BE5CFD" w:rsidTr="005602BE">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5602BE" w:rsidRPr="00BE5CFD" w:rsidRDefault="005602BE" w:rsidP="005602BE">
            <w:pPr>
              <w:pStyle w:val="Corpo"/>
              <w:jc w:val="center"/>
              <w:rPr>
                <w:sz w:val="16"/>
                <w:szCs w:val="16"/>
              </w:rPr>
            </w:pPr>
            <w:r w:rsidRPr="005602BE">
              <w:rPr>
                <w:sz w:val="16"/>
                <w:szCs w:val="16"/>
              </w:rPr>
              <w:t>Dose diária. Administrar conforme orientação médica.</w:t>
            </w:r>
          </w:p>
        </w:tc>
      </w:tr>
    </w:tbl>
    <w:p w:rsidR="005602BE" w:rsidRDefault="00842E00" w:rsidP="00F10100">
      <w:pPr>
        <w:tabs>
          <w:tab w:val="left" w:pos="6480"/>
        </w:tabs>
      </w:pPr>
      <w:r>
        <w:rPr>
          <w:noProof/>
          <w:szCs w:val="33"/>
          <w:lang w:eastAsia="pt-BR"/>
        </w:rPr>
        <mc:AlternateContent>
          <mc:Choice Requires="wps">
            <w:drawing>
              <wp:anchor distT="0" distB="0" distL="114300" distR="114300" simplePos="0" relativeHeight="251939840" behindDoc="0" locked="0" layoutInCell="1" allowOverlap="1" wp14:anchorId="44088D8E" wp14:editId="172B666B">
                <wp:simplePos x="0" y="0"/>
                <wp:positionH relativeFrom="column">
                  <wp:posOffset>-16510</wp:posOffset>
                </wp:positionH>
                <wp:positionV relativeFrom="paragraph">
                  <wp:posOffset>144780</wp:posOffset>
                </wp:positionV>
                <wp:extent cx="5562600" cy="476250"/>
                <wp:effectExtent l="7620" t="10160" r="11430" b="8890"/>
                <wp:wrapNone/>
                <wp:docPr id="163"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476250"/>
                        </a:xfrm>
                        <a:prstGeom prst="rect">
                          <a:avLst/>
                        </a:prstGeom>
                        <a:noFill/>
                        <a:ln w="12700">
                          <a:solidFill>
                            <a:schemeClr val="bg1">
                              <a:lumMod val="50000"/>
                              <a:lumOff val="0"/>
                            </a:schemeClr>
                          </a:solidFill>
                          <a:prstDash val="dash"/>
                          <a:miter lim="800000"/>
                          <a:headEnd/>
                          <a:tailEnd/>
                        </a:ln>
                        <a:extLst>
                          <a:ext uri="{909E8E84-426E-40DD-AFC4-6F175D3DCCD1}">
                            <a14:hiddenFill xmlns:a14="http://schemas.microsoft.com/office/drawing/2010/main">
                              <a:solidFill>
                                <a:srgbClr val="FFFBEF"/>
                              </a:solidFill>
                            </a14:hiddenFill>
                          </a:ext>
                        </a:extLst>
                      </wps:spPr>
                      <wps:txbx>
                        <w:txbxContent>
                          <w:p w:rsidR="002E5EAF" w:rsidRPr="00125A30" w:rsidRDefault="002E5EAF" w:rsidP="005602BE">
                            <w:pPr>
                              <w:pStyle w:val="Corpo"/>
                              <w:jc w:val="center"/>
                            </w:pPr>
                            <w:r w:rsidRPr="007052B3">
                              <w:rPr>
                                <w:rStyle w:val="CorpoChar"/>
                                <w:szCs w:val="22"/>
                              </w:rPr>
                              <w:t xml:space="preserve">* No mercado magistral </w:t>
                            </w:r>
                            <w:r>
                              <w:rPr>
                                <w:rStyle w:val="CorpoChar"/>
                                <w:szCs w:val="22"/>
                              </w:rPr>
                              <w:t>está</w:t>
                            </w:r>
                            <w:r w:rsidRPr="007052B3">
                              <w:rPr>
                                <w:rStyle w:val="CorpoChar"/>
                                <w:szCs w:val="22"/>
                              </w:rPr>
                              <w:t xml:space="preserve"> disponível o </w:t>
                            </w:r>
                            <w:r>
                              <w:rPr>
                                <w:rStyle w:val="CorpoChar"/>
                                <w:szCs w:val="22"/>
                              </w:rPr>
                              <w:t>extrato seco de</w:t>
                            </w:r>
                            <w:r w:rsidRPr="00E26116">
                              <w:rPr>
                                <w:i/>
                              </w:rPr>
                              <w:t xml:space="preserve"> </w:t>
                            </w:r>
                            <w:r>
                              <w:rPr>
                                <w:i/>
                              </w:rPr>
                              <w:t>Pinus pinaster</w:t>
                            </w:r>
                            <w:r>
                              <w:t xml:space="preserve"> padronizado em 95% de proantocianidinas.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088D8E" id="Text Box 306" o:spid="_x0000_s1124" type="#_x0000_t202" style="position:absolute;margin-left:-1.3pt;margin-top:11.4pt;width:438pt;height:3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" filled="f" fillcolor="#fffbef" strokecolor="#7f7f7f [1612]" strokeweight="1pt">
                <v:stroke dashstyle="dash"/>
                <v:textbox>
                  <w:txbxContent>
                    <w:p w:rsidR="002E5EAF" w:rsidRPr="00125A30" w:rsidRDefault="002E5EAF" w:rsidP="005602BE">
                      <w:pPr>
                        <w:pStyle w:val="Corpo"/>
                        <w:jc w:val="center"/>
                      </w:pPr>
                      <w:r w:rsidRPr="007052B3">
                        <w:rPr>
                          <w:rStyle w:val="CorpoChar"/>
                          <w:szCs w:val="22"/>
                        </w:rPr>
                        <w:t xml:space="preserve">* No mercado magistral </w:t>
                      </w:r>
                      <w:r>
                        <w:rPr>
                          <w:rStyle w:val="CorpoChar"/>
                          <w:szCs w:val="22"/>
                        </w:rPr>
                        <w:t>está</w:t>
                      </w:r>
                      <w:r w:rsidRPr="007052B3">
                        <w:rPr>
                          <w:rStyle w:val="CorpoChar"/>
                          <w:szCs w:val="22"/>
                        </w:rPr>
                        <w:t xml:space="preserve"> disponível o </w:t>
                      </w:r>
                      <w:r>
                        <w:rPr>
                          <w:rStyle w:val="CorpoChar"/>
                          <w:szCs w:val="22"/>
                        </w:rPr>
                        <w:t>extrato seco de</w:t>
                      </w:r>
                      <w:r w:rsidRPr="00E26116">
                        <w:rPr>
                          <w:i/>
                        </w:rPr>
                        <w:t xml:space="preserve"> </w:t>
                      </w:r>
                      <w:r>
                        <w:rPr>
                          <w:i/>
                        </w:rPr>
                        <w:t>Pinus pinaster</w:t>
                      </w:r>
                      <w:r>
                        <w:t xml:space="preserve"> padronizado em 95% de proantocianidinas.</w:t>
                      </w:r>
                    </w:p>
                  </w:txbxContent>
                </v:textbox>
              </v:shape>
            </w:pict>
          </mc:Fallback>
        </mc:AlternateContent>
      </w:r>
    </w:p>
    <w:p w:rsidR="005602BE" w:rsidRDefault="005602BE" w:rsidP="00F10100">
      <w:pPr>
        <w:tabs>
          <w:tab w:val="left" w:pos="6480"/>
        </w:tabs>
      </w:pPr>
    </w:p>
    <w:p w:rsidR="005602BE" w:rsidRDefault="005602BE" w:rsidP="00F10100">
      <w:pPr>
        <w:tabs>
          <w:tab w:val="left" w:pos="6480"/>
        </w:tabs>
      </w:pPr>
    </w:p>
    <w:p w:rsidR="005602BE" w:rsidRPr="005602BE" w:rsidRDefault="005602BE" w:rsidP="005602BE">
      <w:pPr>
        <w:pStyle w:val="formulas"/>
        <w:spacing w:after="120"/>
        <w:rPr>
          <w:rFonts w:ascii="Swis721 Th BT" w:hAnsi="Swis721 Th BT"/>
          <w:b/>
        </w:rPr>
      </w:pPr>
      <w:r w:rsidRPr="005602BE">
        <w:rPr>
          <w:rFonts w:ascii="Swis721 Th BT" w:hAnsi="Swis721 Th BT"/>
          <w:b/>
        </w:rPr>
        <w:t>Picnogenol</w:t>
      </w:r>
      <w:r w:rsidRPr="005602BE">
        <w:rPr>
          <w:rFonts w:ascii="Swis721 Th BT" w:hAnsi="Swis721 Th BT"/>
          <w:b/>
          <w:vertAlign w:val="superscript"/>
        </w:rPr>
        <w:t xml:space="preserve"> </w:t>
      </w:r>
      <w:r w:rsidRPr="005602BE">
        <w:rPr>
          <w:rFonts w:ascii="Swis721 Th BT" w:hAnsi="Swis721 Th BT"/>
          <w:b/>
        </w:rPr>
        <w:t xml:space="preserve">(Extrato de </w:t>
      </w:r>
      <w:r w:rsidRPr="005602BE">
        <w:rPr>
          <w:rFonts w:ascii="Swis721 Th BT" w:hAnsi="Swis721 Th BT"/>
          <w:b/>
          <w:i/>
        </w:rPr>
        <w:t xml:space="preserve">Pinus pinaster) </w:t>
      </w:r>
      <w:r w:rsidRPr="005602BE">
        <w:rPr>
          <w:rFonts w:ascii="Swis721 Th BT" w:hAnsi="Swis721 Th BT"/>
          <w:b/>
        </w:rPr>
        <w:t xml:space="preserve">Reduz os Sintomas do Transtorno do Déficit de Atenção de Hiperatividade em Crianças </w:t>
      </w:r>
    </w:p>
    <w:p w:rsidR="005602BE" w:rsidRPr="007425F1" w:rsidRDefault="005602BE" w:rsidP="005602BE">
      <w:pPr>
        <w:pStyle w:val="Corpo"/>
        <w:spacing w:after="120"/>
      </w:pPr>
      <w:r w:rsidRPr="007425F1">
        <w:t xml:space="preserve">Trebatická </w:t>
      </w:r>
      <w:r w:rsidRPr="007425F1">
        <w:rPr>
          <w:i/>
        </w:rPr>
        <w:t xml:space="preserve">et al. </w:t>
      </w:r>
      <w:r w:rsidRPr="007425F1">
        <w:t xml:space="preserve">(2006) conduziram um estudo para avaliar os efeitos do picnogenol (extrato de </w:t>
      </w:r>
      <w:r w:rsidRPr="007425F1">
        <w:rPr>
          <w:i/>
        </w:rPr>
        <w:t xml:space="preserve">Pinus pinaster) </w:t>
      </w:r>
      <w:r w:rsidRPr="007425F1">
        <w:t xml:space="preserve">sobre os sintomas do Transtorno do Déficit de Atenção e Hiperatividade (TDAH). </w:t>
      </w:r>
      <w:r w:rsidR="004956A3">
        <w:t xml:space="preserve">61 </w:t>
      </w:r>
      <w:r w:rsidRPr="007425F1">
        <w:t>crianças receberam suplementação de 1 mg/kg/dia de picnogenol</w:t>
      </w:r>
      <w:r w:rsidRPr="007425F1">
        <w:rPr>
          <w:vertAlign w:val="superscript"/>
        </w:rPr>
        <w:t xml:space="preserve"> </w:t>
      </w:r>
      <w:r w:rsidR="004956A3">
        <w:t>ou placebo durante um</w:t>
      </w:r>
      <w:r w:rsidRPr="007425F1">
        <w:t xml:space="preserve"> período de 4 semanas neste estudo randomizado, placebo-controlado e duplo-cego. Os pacientes foram examinados no início do estudo, 1 mês após início do tratamento e 1 mês após o fim do período de tratamento por questionários padrões: CAP (</w:t>
      </w:r>
      <w:r w:rsidRPr="007425F1">
        <w:rPr>
          <w:i/>
        </w:rPr>
        <w:t>Child Attention Problems</w:t>
      </w:r>
      <w:r w:rsidRPr="007425F1">
        <w:t>), escala de avaliação de professores (</w:t>
      </w:r>
      <w:r w:rsidRPr="007425F1">
        <w:rPr>
          <w:i/>
        </w:rPr>
        <w:t xml:space="preserve">Conner's Teacher Rating Scale </w:t>
      </w:r>
      <w:r w:rsidRPr="007425F1">
        <w:t xml:space="preserve">(CTRS)), a </w:t>
      </w:r>
      <w:r w:rsidRPr="007425F1">
        <w:rPr>
          <w:i/>
        </w:rPr>
        <w:t>Conner's Parent Rating Scale</w:t>
      </w:r>
      <w:r w:rsidRPr="007425F1">
        <w:t xml:space="preserve"> (CPRS) e uma versão modificada da </w:t>
      </w:r>
      <w:r w:rsidRPr="007425F1">
        <w:rPr>
          <w:i/>
        </w:rPr>
        <w:t>Wechsler Intelligence Scale</w:t>
      </w:r>
      <w:r w:rsidRPr="007425F1">
        <w:t xml:space="preserve"> para crianças.</w:t>
      </w:r>
    </w:p>
    <w:p w:rsidR="005602BE" w:rsidRPr="007425F1" w:rsidRDefault="005602BE" w:rsidP="004D1CAD">
      <w:pPr>
        <w:pStyle w:val="Corpo"/>
        <w:numPr>
          <w:ilvl w:val="0"/>
          <w:numId w:val="64"/>
        </w:numPr>
        <w:spacing w:after="120"/>
      </w:pPr>
      <w:r w:rsidRPr="007425F1">
        <w:t>Os resultados mostraram que 1 mês da administração de picnogenol</w:t>
      </w:r>
      <w:r w:rsidRPr="007425F1">
        <w:rPr>
          <w:vertAlign w:val="superscript"/>
        </w:rPr>
        <w:t xml:space="preserve"> </w:t>
      </w:r>
      <w:r w:rsidRPr="007425F1">
        <w:t>levou à uma redução significativa da hiperatividade, melhora da atenção e coordenação motora-visual e concentração da criança com TDAH;</w:t>
      </w:r>
    </w:p>
    <w:p w:rsidR="005602BE" w:rsidRPr="007425F1" w:rsidRDefault="005602BE" w:rsidP="004D1CAD">
      <w:pPr>
        <w:pStyle w:val="Corpo"/>
        <w:numPr>
          <w:ilvl w:val="0"/>
          <w:numId w:val="64"/>
        </w:numPr>
        <w:spacing w:after="120"/>
      </w:pPr>
      <w:r w:rsidRPr="007425F1">
        <w:t>No grupo placebo, não foi encontrado nenhum efeito positivo;</w:t>
      </w:r>
    </w:p>
    <w:p w:rsidR="005602BE" w:rsidRPr="007425F1" w:rsidRDefault="005602BE" w:rsidP="004D1CAD">
      <w:pPr>
        <w:pStyle w:val="Corpo"/>
        <w:numPr>
          <w:ilvl w:val="0"/>
          <w:numId w:val="64"/>
        </w:numPr>
        <w:spacing w:after="120"/>
      </w:pPr>
      <w:r w:rsidRPr="007425F1">
        <w:t>Um mês após o fim do estudo, houve sintomas de recaída.</w:t>
      </w:r>
    </w:p>
    <w:p w:rsidR="005602BE" w:rsidRPr="007425F1" w:rsidRDefault="005602BE" w:rsidP="005602BE">
      <w:pPr>
        <w:pStyle w:val="Corpo"/>
        <w:spacing w:after="120"/>
      </w:pPr>
      <w:r w:rsidRPr="007425F1">
        <w:t xml:space="preserve">Os resultados sugeriram que o picnogenol é um suplemento capaz de aliviar os sintomas de crianças com TDAH (Trebatická </w:t>
      </w:r>
      <w:r w:rsidRPr="007425F1">
        <w:rPr>
          <w:i/>
        </w:rPr>
        <w:t xml:space="preserve">et al., </w:t>
      </w:r>
      <w:r w:rsidRPr="007425F1">
        <w:t>2006).</w:t>
      </w:r>
    </w:p>
    <w:p w:rsidR="005602BE" w:rsidRDefault="005602BE" w:rsidP="005602BE">
      <w:pPr>
        <w:pStyle w:val="formulas"/>
        <w:spacing w:after="120"/>
        <w:rPr>
          <w:rFonts w:ascii="Swis721 Th BT" w:hAnsi="Swis721 Th BT"/>
          <w:b/>
        </w:rPr>
      </w:pPr>
    </w:p>
    <w:p w:rsidR="005602BE" w:rsidRPr="005602BE" w:rsidRDefault="005602BE" w:rsidP="005602BE">
      <w:pPr>
        <w:pStyle w:val="formulas"/>
        <w:spacing w:after="120"/>
        <w:rPr>
          <w:rFonts w:ascii="Swis721 Th BT" w:hAnsi="Swis721 Th BT"/>
          <w:b/>
        </w:rPr>
      </w:pPr>
      <w:r w:rsidRPr="005602BE">
        <w:rPr>
          <w:rFonts w:ascii="Swis721 Th BT" w:hAnsi="Swis721 Th BT"/>
          <w:b/>
        </w:rPr>
        <w:t xml:space="preserve">Efeitos do Picnogenol (Extrato de </w:t>
      </w:r>
      <w:r w:rsidRPr="005602BE">
        <w:rPr>
          <w:rFonts w:ascii="Swis721 Th BT" w:hAnsi="Swis721 Th BT"/>
          <w:b/>
          <w:i/>
        </w:rPr>
        <w:t xml:space="preserve">Pinus pinaster) </w:t>
      </w:r>
      <w:r w:rsidRPr="005602BE">
        <w:rPr>
          <w:rFonts w:ascii="Swis721 Th BT" w:hAnsi="Swis721 Th BT"/>
          <w:b/>
        </w:rPr>
        <w:t>no Transtorno do Déficit de Atenção de Hiperatividade se Devem à sua Capacidade Antioxidante</w:t>
      </w:r>
    </w:p>
    <w:p w:rsidR="005602BE" w:rsidRPr="007425F1" w:rsidRDefault="005602BE" w:rsidP="005602BE">
      <w:pPr>
        <w:pStyle w:val="Corpo"/>
        <w:spacing w:after="120"/>
      </w:pPr>
      <w:r w:rsidRPr="007425F1">
        <w:t>Fatores genéticos e não genéticos estão envolvidos na patogênes</w:t>
      </w:r>
      <w:r w:rsidR="007975A1">
        <w:t>e</w:t>
      </w:r>
      <w:r w:rsidRPr="007425F1">
        <w:t xml:space="preserve"> do Transtorno do Déficit de Atenção e Hiperatividade (TDAH). Supõe-se que um dos fatores não genéticos seja o estresse oxidativo. O picnogenol age como um poderoso antioxidante, agente quelante, estimula a atividade de algumas enzimas, como a SOD (superóxido dismutase) e eNOS (óxido nítrico sintase endotelial) e ainda exibe outras atividades biológicas.</w:t>
      </w:r>
    </w:p>
    <w:p w:rsidR="005602BE" w:rsidRPr="007425F1" w:rsidRDefault="005602BE" w:rsidP="005602BE">
      <w:pPr>
        <w:pStyle w:val="Corpo"/>
        <w:spacing w:after="120"/>
      </w:pPr>
      <w:r w:rsidRPr="007425F1">
        <w:t xml:space="preserve">O objetivo deste estudo randomizado, duplo-cego e placebo-controlado foi investigar a influência da administração de picnogenol ou placebo nos níveis de glutationa (reduzida (GSH) ou oxidada (GSSG)) em crianças com TDAH e no </w:t>
      </w:r>
      <w:r w:rsidRPr="007425F1">
        <w:rPr>
          <w:i/>
        </w:rPr>
        <w:t>status</w:t>
      </w:r>
      <w:r w:rsidRPr="007425F1">
        <w:t xml:space="preserve"> antioxidante total (SAT).</w:t>
      </w:r>
    </w:p>
    <w:p w:rsidR="005602BE" w:rsidRPr="007425F1" w:rsidRDefault="005602BE" w:rsidP="004D1CAD">
      <w:pPr>
        <w:pStyle w:val="Corpo"/>
        <w:numPr>
          <w:ilvl w:val="0"/>
          <w:numId w:val="65"/>
        </w:numPr>
        <w:spacing w:after="120"/>
      </w:pPr>
      <w:r w:rsidRPr="007425F1">
        <w:lastRenderedPageBreak/>
        <w:t>Um mês de administração de picnogenol (1 mg/kg/dia) causou uma redução significativa nos níveis de GSSG e um aumento significativo nos níveis de GSH, assim como uma melhora da razão GSH/GSSG em comparação ao grupo de pacientes que receberam placebo;</w:t>
      </w:r>
    </w:p>
    <w:p w:rsidR="005602BE" w:rsidRPr="007425F1" w:rsidRDefault="005602BE" w:rsidP="004D1CAD">
      <w:pPr>
        <w:pStyle w:val="Corpo"/>
        <w:numPr>
          <w:ilvl w:val="0"/>
          <w:numId w:val="65"/>
        </w:numPr>
        <w:spacing w:after="120"/>
      </w:pPr>
      <w:r w:rsidRPr="007425F1">
        <w:t>O SAT em crianças com TDAH diminuiu em comparação aos valores de referência.</w:t>
      </w:r>
    </w:p>
    <w:p w:rsidR="005602BE" w:rsidRPr="007425F1" w:rsidRDefault="005602BE" w:rsidP="005602BE">
      <w:pPr>
        <w:pStyle w:val="Corpo"/>
        <w:spacing w:after="120"/>
      </w:pPr>
      <w:r w:rsidRPr="007425F1">
        <w:t xml:space="preserve">Os pesquisadores concluíram que a administração de picnogenol normaliza o SAT em crianças com TDAH (Dvoráková </w:t>
      </w:r>
      <w:r w:rsidRPr="007425F1">
        <w:rPr>
          <w:i/>
        </w:rPr>
        <w:t xml:space="preserve">et al., </w:t>
      </w:r>
      <w:r w:rsidRPr="007425F1">
        <w:t>2006).</w:t>
      </w:r>
    </w:p>
    <w:p w:rsidR="005602BE" w:rsidRDefault="005602BE" w:rsidP="00F10100">
      <w:pPr>
        <w:tabs>
          <w:tab w:val="left" w:pos="6480"/>
        </w:tabs>
      </w:pPr>
    </w:p>
    <w:p w:rsidR="005602BE" w:rsidRDefault="005602BE" w:rsidP="00F10100">
      <w:pPr>
        <w:tabs>
          <w:tab w:val="left" w:pos="6480"/>
        </w:tabs>
      </w:pPr>
    </w:p>
    <w:p w:rsidR="005602BE" w:rsidRDefault="005602BE" w:rsidP="005602BE">
      <w:pPr>
        <w:pStyle w:val="Corpo"/>
        <w:spacing w:after="0"/>
        <w:rPr>
          <w:b/>
          <w:szCs w:val="23"/>
          <w:u w:val="single"/>
        </w:rPr>
      </w:pPr>
      <w:r w:rsidRPr="005602BE">
        <w:rPr>
          <w:b/>
          <w:szCs w:val="23"/>
          <w:u w:val="single"/>
        </w:rPr>
        <w:t>Cápsulas Espirulina para Redução da Hiperlipidemia</w:t>
      </w:r>
      <w:r w:rsidR="00E26BE1">
        <w:rPr>
          <w:b/>
          <w:szCs w:val="23"/>
          <w:u w:val="single"/>
        </w:rPr>
        <w:t xml:space="preserve"> (2 a 13 anos)</w:t>
      </w:r>
    </w:p>
    <w:p w:rsidR="005602BE" w:rsidRPr="00D15DA5" w:rsidRDefault="005602BE" w:rsidP="005602BE">
      <w:pPr>
        <w:pStyle w:val="Corpo"/>
        <w:spacing w:after="0"/>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5602B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5602BE" w:rsidRPr="00AB28C7" w:rsidRDefault="005602BE" w:rsidP="005602BE">
            <w:pPr>
              <w:pStyle w:val="Corpo"/>
              <w:jc w:val="center"/>
              <w:rPr>
                <w:b/>
                <w:i/>
                <w:color w:val="FFFFFF" w:themeColor="background1"/>
              </w:rPr>
            </w:pPr>
            <w:r w:rsidRPr="005602BE">
              <w:rPr>
                <w:b/>
                <w:i/>
                <w:color w:val="FFFFFF" w:themeColor="background1"/>
                <w:sz w:val="22"/>
              </w:rPr>
              <w:t>Spirulina platensis</w:t>
            </w:r>
          </w:p>
        </w:tc>
      </w:tr>
      <w:tr w:rsidR="005602B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5602BE" w:rsidRPr="004C543E" w:rsidRDefault="005602BE" w:rsidP="005602BE">
            <w:pPr>
              <w:rPr>
                <w:rFonts w:ascii="Swis721 Th BT" w:hAnsi="Swis721 Th BT"/>
                <w:color w:val="404040" w:themeColor="text1" w:themeTint="BF"/>
                <w:sz w:val="23"/>
                <w:szCs w:val="23"/>
              </w:rPr>
            </w:pPr>
            <w:r w:rsidRPr="005602BE">
              <w:rPr>
                <w:rFonts w:ascii="Swis721 Th BT" w:hAnsi="Swis721 Th BT"/>
                <w:i/>
                <w:color w:val="404040" w:themeColor="text1" w:themeTint="BF"/>
                <w:sz w:val="23"/>
                <w:szCs w:val="23"/>
              </w:rPr>
              <w:t>Spirulina platensis</w:t>
            </w:r>
            <w:r w:rsidR="007975A1">
              <w:rPr>
                <w:rFonts w:ascii="Swis721 Th BT" w:hAnsi="Swis721 Th BT"/>
                <w:i/>
                <w:color w:val="404040" w:themeColor="text1" w:themeTint="BF"/>
                <w:sz w:val="23"/>
                <w:szCs w:val="23"/>
              </w:rPr>
              <w:t>...............</w:t>
            </w:r>
            <w:r>
              <w:rPr>
                <w:rFonts w:ascii="Swis721 Th BT" w:hAnsi="Swis721 Th BT"/>
                <w:i/>
                <w:color w:val="404040" w:themeColor="text1" w:themeTint="BF"/>
                <w:sz w:val="23"/>
                <w:szCs w:val="23"/>
              </w:rPr>
              <w:t>..........</w:t>
            </w:r>
            <w:r w:rsidRPr="005602BE">
              <w:rPr>
                <w:rFonts w:ascii="Swis721 Th BT" w:hAnsi="Swis721 Th BT"/>
                <w:color w:val="404040" w:themeColor="text1" w:themeTint="BF"/>
                <w:sz w:val="23"/>
                <w:szCs w:val="23"/>
              </w:rPr>
              <w:t>1 g/dia</w:t>
            </w:r>
          </w:p>
        </w:tc>
      </w:tr>
      <w:tr w:rsidR="005602BE" w:rsidRPr="007E75E6" w:rsidTr="005602B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602BE" w:rsidRPr="007E75E6" w:rsidRDefault="005602BE" w:rsidP="005602BE">
            <w:pPr>
              <w:pStyle w:val="Corpo"/>
              <w:rPr>
                <w:color w:val="000000" w:themeColor="text1"/>
              </w:rPr>
            </w:pPr>
            <w:r>
              <w:t>Excipi</w:t>
            </w:r>
            <w:r w:rsidR="007975A1">
              <w:t>ente qsp......................</w:t>
            </w:r>
            <w:r>
              <w:t>..... 1 Cápsula</w:t>
            </w:r>
          </w:p>
        </w:tc>
      </w:tr>
      <w:tr w:rsidR="005602BE" w:rsidRPr="00BE5CFD" w:rsidTr="005602BE">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5602BE" w:rsidRPr="00BE5CFD" w:rsidRDefault="005602BE" w:rsidP="005602BE">
            <w:pPr>
              <w:pStyle w:val="Corpo"/>
              <w:jc w:val="center"/>
              <w:rPr>
                <w:sz w:val="16"/>
                <w:szCs w:val="16"/>
              </w:rPr>
            </w:pPr>
            <w:r w:rsidRPr="005602BE">
              <w:rPr>
                <w:sz w:val="16"/>
                <w:szCs w:val="16"/>
              </w:rPr>
              <w:t>Dose diária. Administrar conforme orientação médica.</w:t>
            </w:r>
          </w:p>
        </w:tc>
      </w:tr>
    </w:tbl>
    <w:p w:rsidR="005602BE" w:rsidRDefault="005602BE" w:rsidP="005602BE">
      <w:pPr>
        <w:tabs>
          <w:tab w:val="left" w:pos="5070"/>
        </w:tabs>
      </w:pPr>
      <w:r>
        <w:tab/>
      </w:r>
    </w:p>
    <w:p w:rsidR="005602BE" w:rsidRPr="005602BE" w:rsidRDefault="005602BE" w:rsidP="005602BE">
      <w:pPr>
        <w:pStyle w:val="formulas"/>
        <w:spacing w:after="120"/>
        <w:rPr>
          <w:rFonts w:ascii="Swis721 Th BT" w:hAnsi="Swis721 Th BT"/>
          <w:b/>
        </w:rPr>
      </w:pPr>
      <w:r w:rsidRPr="005602BE">
        <w:rPr>
          <w:rFonts w:ascii="Swis721 Th BT" w:hAnsi="Swis721 Th BT"/>
          <w:b/>
        </w:rPr>
        <w:t>Espirulina Ajuda a Reduzir a Hiperlipidemia em Pacientes com Síndrome Nefrótica</w:t>
      </w:r>
    </w:p>
    <w:p w:rsidR="005602BE" w:rsidRPr="007425F1" w:rsidRDefault="005602BE" w:rsidP="005602BE">
      <w:pPr>
        <w:pStyle w:val="Corpo"/>
        <w:spacing w:after="120"/>
      </w:pPr>
      <w:r w:rsidRPr="007425F1">
        <w:t xml:space="preserve">Considerando que a espirulina possui um alto teor de GLA (ácido </w:t>
      </w:r>
      <w:r w:rsidRPr="007425F1">
        <w:rPr>
          <w:rFonts w:ascii="Arial" w:hAnsi="Arial" w:cs="Arial"/>
        </w:rPr>
        <w:t>γ</w:t>
      </w:r>
      <w:r w:rsidRPr="007425F1">
        <w:t xml:space="preserve">-linolênico) e este é capaz de prevenir o acúmulo de colesterol no organismo, Samuels </w:t>
      </w:r>
      <w:r w:rsidRPr="007425F1">
        <w:rPr>
          <w:i/>
        </w:rPr>
        <w:t xml:space="preserve">et al. </w:t>
      </w:r>
      <w:r w:rsidRPr="007425F1">
        <w:t>(2002) investigaram os efeitos da suplementação com espirulina em pacientes com síndorme nefrótica.</w:t>
      </w:r>
    </w:p>
    <w:p w:rsidR="005602BE" w:rsidRPr="007425F1" w:rsidRDefault="005602BE" w:rsidP="005602BE">
      <w:pPr>
        <w:pStyle w:val="Corpo"/>
        <w:spacing w:after="120"/>
      </w:pPr>
      <w:r w:rsidRPr="007425F1">
        <w:t>Neste estudo, 23 pacientes (idades entre 2 e 13 anos) com síndrome nefrótica receberam medicação (grupo 1) ou medicação mais 1g/dia de espirulina (grupo 2). Altura, peso e níveis séricos de glicemia de jejum, triglicérides, colesterol total (CT) e lipoproteínas de baixa e alta densidade (LDL-c e HDL-c, respectivamente) foram medidos antes e após os 2 meses de estudo. A média d</w:t>
      </w:r>
      <w:r w:rsidR="007975A1">
        <w:t>a altura e peso foi comparável à</w:t>
      </w:r>
      <w:r w:rsidRPr="007425F1">
        <w:t xml:space="preserve"> de pacientes saudáveis de mesma idade. Os níve</w:t>
      </w:r>
      <w:r w:rsidR="007975A1">
        <w:t>is de lipoproteínas de colestero</w:t>
      </w:r>
      <w:r w:rsidRPr="007425F1">
        <w:t>l estavam elevados na linha base.</w:t>
      </w:r>
    </w:p>
    <w:p w:rsidR="005602BE" w:rsidRPr="007425F1" w:rsidRDefault="005602BE" w:rsidP="004D1CAD">
      <w:pPr>
        <w:pStyle w:val="Corpo"/>
        <w:numPr>
          <w:ilvl w:val="0"/>
          <w:numId w:val="66"/>
        </w:numPr>
        <w:spacing w:after="120"/>
      </w:pPr>
      <w:r w:rsidRPr="007425F1">
        <w:t>O CT reduziu significativamente em 116, 33 mg/dL, LDL-c e</w:t>
      </w:r>
      <w:r w:rsidR="007975A1">
        <w:t xml:space="preserve">m 94,14 mg/mL e triglicerídeos </w:t>
      </w:r>
      <w:r w:rsidRPr="007425F1">
        <w:t>em 67,72 mg/mL no grupo 2; no grupo controle (grupo 1), estes valores reduziram em 69,87; 61,13 e 22,62 mg/dL, respectivamente;</w:t>
      </w:r>
    </w:p>
    <w:p w:rsidR="005602BE" w:rsidRPr="007425F1" w:rsidRDefault="005602BE" w:rsidP="004D1CAD">
      <w:pPr>
        <w:pStyle w:val="Corpo"/>
        <w:numPr>
          <w:ilvl w:val="0"/>
          <w:numId w:val="66"/>
        </w:numPr>
        <w:spacing w:after="120"/>
      </w:pPr>
      <w:r w:rsidRPr="007425F1">
        <w:t>A razão LDL-c/HDL-c também diminuiu significativamente em 1,66 no grupo 2 e 1,13 no grupo 1;</w:t>
      </w:r>
    </w:p>
    <w:p w:rsidR="005602BE" w:rsidRPr="007425F1" w:rsidRDefault="007975A1" w:rsidP="004D1CAD">
      <w:pPr>
        <w:pStyle w:val="Corpo"/>
        <w:numPr>
          <w:ilvl w:val="0"/>
          <w:numId w:val="66"/>
        </w:numPr>
        <w:spacing w:after="120"/>
      </w:pPr>
      <w:r>
        <w:t>A razão CT/HDL-c diminuiu em 1,</w:t>
      </w:r>
      <w:r w:rsidR="005602BE" w:rsidRPr="007425F1">
        <w:t>96 no grupo 2 e 1,19 no grupo 1;</w:t>
      </w:r>
    </w:p>
    <w:p w:rsidR="005602BE" w:rsidRPr="007425F1" w:rsidRDefault="005602BE" w:rsidP="004D1CAD">
      <w:pPr>
        <w:pStyle w:val="Corpo"/>
        <w:numPr>
          <w:ilvl w:val="0"/>
          <w:numId w:val="66"/>
        </w:numPr>
        <w:spacing w:after="120"/>
      </w:pPr>
      <w:r w:rsidRPr="007425F1">
        <w:t>A razão HDL-c/LDL-c também melhorou significativamente nos dois grupos.</w:t>
      </w:r>
    </w:p>
    <w:p w:rsidR="005602BE" w:rsidRPr="007425F1" w:rsidRDefault="005602BE" w:rsidP="005602BE">
      <w:pPr>
        <w:pStyle w:val="Corpo"/>
        <w:spacing w:after="120"/>
      </w:pPr>
      <w:r w:rsidRPr="007425F1">
        <w:t>Os pesquisadores concluíram que a administração de espirulina, rica em antioxidantes, GLA, aminoácidos e ácidos grax</w:t>
      </w:r>
      <w:r w:rsidR="007975A1">
        <w:t>os</w:t>
      </w:r>
      <w:r w:rsidRPr="007425F1">
        <w:t xml:space="preserve"> ajudou a reduzir os níveis elevados de lipídeos em pacientes com hiperlipidemia secundária à síndrome nefrótica (Samuels </w:t>
      </w:r>
      <w:r w:rsidRPr="007425F1">
        <w:rPr>
          <w:i/>
        </w:rPr>
        <w:t xml:space="preserve">et al., </w:t>
      </w:r>
      <w:r w:rsidRPr="007425F1">
        <w:t>2002).</w:t>
      </w:r>
    </w:p>
    <w:p w:rsidR="005602BE" w:rsidRDefault="005602BE" w:rsidP="00F10100">
      <w:pPr>
        <w:tabs>
          <w:tab w:val="left" w:pos="6480"/>
        </w:tabs>
      </w:pPr>
    </w:p>
    <w:p w:rsidR="00824CC4" w:rsidRDefault="00F049C9" w:rsidP="00E26BE1">
      <w:pPr>
        <w:pStyle w:val="Corpo"/>
        <w:tabs>
          <w:tab w:val="left" w:pos="6480"/>
        </w:tabs>
        <w:spacing w:after="0"/>
        <w:rPr>
          <w:b/>
          <w:szCs w:val="23"/>
          <w:u w:val="single"/>
        </w:rPr>
      </w:pPr>
      <w:r w:rsidRPr="00F049C9">
        <w:rPr>
          <w:b/>
          <w:szCs w:val="23"/>
          <w:u w:val="single"/>
        </w:rPr>
        <w:lastRenderedPageBreak/>
        <w:t>Cápsulas de Glucomannan para Tratamento da Hiperlipidemia</w:t>
      </w:r>
      <w:r w:rsidR="00E26BE1">
        <w:rPr>
          <w:b/>
          <w:szCs w:val="23"/>
          <w:u w:val="single"/>
        </w:rPr>
        <w:t xml:space="preserve"> (6 a 15 anos)</w:t>
      </w:r>
    </w:p>
    <w:p w:rsidR="00F049C9" w:rsidRPr="00D15DA5" w:rsidRDefault="00F049C9" w:rsidP="00824CC4">
      <w:pPr>
        <w:pStyle w:val="Corpo"/>
        <w:spacing w:after="0"/>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824CC4"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824CC4" w:rsidRPr="00AB28C7" w:rsidRDefault="00F049C9" w:rsidP="005F4406">
            <w:pPr>
              <w:pStyle w:val="Corpo"/>
              <w:jc w:val="center"/>
              <w:rPr>
                <w:b/>
                <w:i/>
                <w:color w:val="FFFFFF" w:themeColor="background1"/>
              </w:rPr>
            </w:pPr>
            <w:r w:rsidRPr="00F049C9">
              <w:rPr>
                <w:b/>
                <w:i/>
                <w:color w:val="FFFFFF" w:themeColor="background1"/>
                <w:sz w:val="22"/>
              </w:rPr>
              <w:t>Amorphophallus konjac</w:t>
            </w:r>
          </w:p>
        </w:tc>
      </w:tr>
      <w:tr w:rsidR="00824CC4"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824CC4" w:rsidRPr="004C543E" w:rsidRDefault="00F049C9" w:rsidP="00F049C9">
            <w:pPr>
              <w:rPr>
                <w:rFonts w:ascii="Swis721 Th BT" w:hAnsi="Swis721 Th BT"/>
                <w:color w:val="404040" w:themeColor="text1" w:themeTint="BF"/>
                <w:sz w:val="23"/>
                <w:szCs w:val="23"/>
              </w:rPr>
            </w:pPr>
            <w:r w:rsidRPr="00F049C9">
              <w:rPr>
                <w:rFonts w:ascii="Swis721 Th BT" w:hAnsi="Swis721 Th BT"/>
                <w:i/>
                <w:color w:val="404040" w:themeColor="text1" w:themeTint="BF"/>
                <w:sz w:val="23"/>
                <w:szCs w:val="23"/>
              </w:rPr>
              <w:t xml:space="preserve">Amorphophallus konjac </w:t>
            </w:r>
            <w:r w:rsidR="007975A1">
              <w:rPr>
                <w:rFonts w:ascii="Swis721 Th BT" w:hAnsi="Swis721 Th BT"/>
                <w:i/>
                <w:color w:val="404040" w:themeColor="text1" w:themeTint="BF"/>
                <w:sz w:val="23"/>
                <w:szCs w:val="23"/>
              </w:rPr>
              <w:t>...</w:t>
            </w:r>
            <w:r>
              <w:rPr>
                <w:rFonts w:ascii="Swis721 Th BT" w:hAnsi="Swis721 Th BT"/>
                <w:i/>
                <w:color w:val="404040" w:themeColor="text1" w:themeTint="BF"/>
                <w:sz w:val="23"/>
                <w:szCs w:val="23"/>
              </w:rPr>
              <w:t>............</w:t>
            </w:r>
            <w:r w:rsidRPr="00F049C9">
              <w:rPr>
                <w:rFonts w:ascii="Swis721 Th BT" w:hAnsi="Swis721 Th BT"/>
                <w:color w:val="404040" w:themeColor="text1" w:themeTint="BF"/>
                <w:sz w:val="23"/>
                <w:szCs w:val="23"/>
              </w:rPr>
              <w:t>500 mg</w:t>
            </w:r>
          </w:p>
        </w:tc>
      </w:tr>
      <w:tr w:rsidR="00824CC4"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24CC4" w:rsidRPr="007E75E6" w:rsidRDefault="00824CC4" w:rsidP="00824CC4">
            <w:pPr>
              <w:pStyle w:val="Corpo"/>
              <w:rPr>
                <w:color w:val="000000" w:themeColor="text1"/>
              </w:rPr>
            </w:pPr>
            <w:r>
              <w:t>Excipiente qsp............................. 1 Sachê</w:t>
            </w:r>
          </w:p>
        </w:tc>
      </w:tr>
      <w:tr w:rsidR="00824CC4" w:rsidRPr="00BE5CFD" w:rsidTr="005F4406">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824CC4" w:rsidRPr="00BE5CFD" w:rsidRDefault="00F049C9" w:rsidP="005F4406">
            <w:pPr>
              <w:pStyle w:val="Corpo"/>
              <w:jc w:val="center"/>
              <w:rPr>
                <w:sz w:val="16"/>
                <w:szCs w:val="16"/>
              </w:rPr>
            </w:pPr>
            <w:r w:rsidRPr="00F049C9">
              <w:rPr>
                <w:sz w:val="16"/>
                <w:szCs w:val="16"/>
              </w:rPr>
              <w:t>Administrar 1 cápsula, 2 vezes ao dia ou conforme orientação médica.</w:t>
            </w:r>
          </w:p>
        </w:tc>
      </w:tr>
    </w:tbl>
    <w:p w:rsidR="00824CC4" w:rsidRDefault="00824CC4" w:rsidP="00F10100">
      <w:pPr>
        <w:tabs>
          <w:tab w:val="left" w:pos="6480"/>
        </w:tabs>
      </w:pPr>
    </w:p>
    <w:p w:rsidR="00F049C9" w:rsidRPr="00F049C9" w:rsidRDefault="00F049C9" w:rsidP="00F049C9">
      <w:pPr>
        <w:pStyle w:val="formulas"/>
        <w:spacing w:after="120"/>
        <w:rPr>
          <w:rFonts w:ascii="Swis721 Th BT" w:hAnsi="Swis721 Th BT"/>
          <w:b/>
        </w:rPr>
      </w:pPr>
      <w:r w:rsidRPr="00F049C9">
        <w:rPr>
          <w:rFonts w:ascii="Swis721 Th BT" w:hAnsi="Swis721 Th BT"/>
          <w:b/>
        </w:rPr>
        <w:t>Glucomannan Reduz de Forma Eficaz a Hiperlipidemia em Pacientes Pediátricos</w:t>
      </w:r>
    </w:p>
    <w:p w:rsidR="00F049C9" w:rsidRPr="00DE77CB" w:rsidRDefault="00F049C9" w:rsidP="00F049C9">
      <w:pPr>
        <w:pStyle w:val="Corpo"/>
        <w:spacing w:after="120"/>
      </w:pPr>
      <w:r w:rsidRPr="00DE77CB">
        <w:t xml:space="preserve">O objetivo deste estudo duplo-cego, randomizado, placebo-controlado e cruzado foi avaliar a eficácia e a tolerabilidade do tratamento em curto prazo com glucomannan </w:t>
      </w:r>
      <w:r w:rsidRPr="00DE77CB">
        <w:br/>
        <w:t>(500 mg, 2 vezes ao dia) em crianças (idades entre 6 e 15 anos, n=36) com hipercolesterolemia primária.</w:t>
      </w:r>
    </w:p>
    <w:p w:rsidR="00F049C9" w:rsidRPr="00DE77CB" w:rsidRDefault="00F049C9" w:rsidP="00F049C9">
      <w:pPr>
        <w:pStyle w:val="Corpo"/>
        <w:spacing w:after="120"/>
      </w:pPr>
      <w:r w:rsidRPr="00DE77CB">
        <w:t>Após um período de 4 semanas de aconselhamento dietético, as crianças receberam glucomannan ou placebo 500 mg, 2 vezes ao dia durante 8 semanas, separadas por um período de 4 semanas sem nenhum tratamento. O perfil lipídico foi verificado antes e após cada período de tratamento.</w:t>
      </w:r>
    </w:p>
    <w:p w:rsidR="00F049C9" w:rsidRPr="00DE77CB" w:rsidRDefault="00F049C9" w:rsidP="004D1CAD">
      <w:pPr>
        <w:pStyle w:val="Corpo"/>
        <w:numPr>
          <w:ilvl w:val="0"/>
          <w:numId w:val="67"/>
        </w:numPr>
        <w:spacing w:after="120"/>
      </w:pPr>
      <w:r w:rsidRPr="00DE77CB">
        <w:t>Glucomannan reduziu significativamente os níveis de colesterol total (CT) em 5,1% (p=0,008), da lipoproteína de baixa densidade (LDL-c) em 7,3% (p = 0.008) e a lipoproteína de não alta densidade em 7,2% (p = 0.002) em comparação com o placebo;</w:t>
      </w:r>
    </w:p>
    <w:p w:rsidR="00F049C9" w:rsidRPr="00DE77CB" w:rsidRDefault="00F049C9" w:rsidP="004D1CAD">
      <w:pPr>
        <w:pStyle w:val="Corpo"/>
        <w:numPr>
          <w:ilvl w:val="0"/>
          <w:numId w:val="67"/>
        </w:numPr>
        <w:spacing w:after="120"/>
      </w:pPr>
      <w:r w:rsidRPr="00DE77CB">
        <w:t>Nenhuma diferença significativa foi observada quanto às concentrações de lipoproteína de alta densidade (HDL-c), triglicerídeos, apolipoproteína B e A-1;</w:t>
      </w:r>
    </w:p>
    <w:p w:rsidR="00F049C9" w:rsidRPr="00DE77CB" w:rsidRDefault="00F049C9" w:rsidP="004D1CAD">
      <w:pPr>
        <w:pStyle w:val="Corpo"/>
        <w:numPr>
          <w:ilvl w:val="0"/>
          <w:numId w:val="67"/>
        </w:numPr>
        <w:spacing w:after="120"/>
      </w:pPr>
      <w:r w:rsidRPr="00DE77CB">
        <w:t>De acordo com o sexo, glucomannan reduziu significativamente os níveis de CT e LDL-c em meninas, mas não em meninos (-6,1%, p=0,011 e -9%, p=0,015, respectivamente);</w:t>
      </w:r>
    </w:p>
    <w:p w:rsidR="00F049C9" w:rsidRPr="00DE77CB" w:rsidRDefault="00F049C9" w:rsidP="004D1CAD">
      <w:pPr>
        <w:pStyle w:val="Corpo"/>
        <w:numPr>
          <w:ilvl w:val="0"/>
          <w:numId w:val="67"/>
        </w:numPr>
        <w:spacing w:after="120"/>
      </w:pPr>
      <w:r w:rsidRPr="00DE77CB">
        <w:t>Não foram reportados eventos adversos de maiores proporções e somente alguns pacientes apresentaram desconforto abdominal transitório.</w:t>
      </w:r>
    </w:p>
    <w:p w:rsidR="00F049C9" w:rsidRPr="00DE77CB" w:rsidRDefault="00F049C9" w:rsidP="00F049C9">
      <w:pPr>
        <w:pStyle w:val="Corpo"/>
        <w:spacing w:after="120"/>
      </w:pPr>
      <w:r w:rsidRPr="00DE77CB">
        <w:t>O tratamento de crianças afetadas por dislipidemia primária com glucom</w:t>
      </w:r>
      <w:r w:rsidR="007975A1">
        <w:t>annan é eficaz</w:t>
      </w:r>
      <w:r w:rsidRPr="00DE77CB">
        <w:t xml:space="preserve"> e bem tolerado (Guradamagna </w:t>
      </w:r>
      <w:r w:rsidRPr="00DE77CB">
        <w:rPr>
          <w:i/>
        </w:rPr>
        <w:t>et al.,</w:t>
      </w:r>
      <w:r w:rsidRPr="00DE77CB">
        <w:t>2013).</w:t>
      </w:r>
    </w:p>
    <w:p w:rsidR="00F049C9" w:rsidRDefault="00F049C9" w:rsidP="00F10100">
      <w:pPr>
        <w:tabs>
          <w:tab w:val="left" w:pos="6480"/>
        </w:tabs>
      </w:pPr>
    </w:p>
    <w:p w:rsidR="00F049C9" w:rsidRDefault="00F049C9" w:rsidP="00F049C9">
      <w:pPr>
        <w:pStyle w:val="Corpo"/>
        <w:spacing w:after="0"/>
        <w:rPr>
          <w:b/>
          <w:szCs w:val="23"/>
          <w:u w:val="single"/>
        </w:rPr>
      </w:pPr>
      <w:r w:rsidRPr="00F049C9">
        <w:rPr>
          <w:b/>
          <w:szCs w:val="23"/>
          <w:u w:val="single"/>
        </w:rPr>
        <w:t>Sachês de Psyllium para Adolescentes Obesos ou Sobrepesados</w:t>
      </w:r>
      <w:r w:rsidR="00E26BE1">
        <w:rPr>
          <w:b/>
          <w:szCs w:val="23"/>
          <w:u w:val="single"/>
        </w:rPr>
        <w:t xml:space="preserve"> (15 a 16 anos)</w:t>
      </w:r>
    </w:p>
    <w:p w:rsidR="00F049C9" w:rsidRPr="00D15DA5" w:rsidRDefault="00F049C9" w:rsidP="00F049C9">
      <w:pPr>
        <w:pStyle w:val="Corpo"/>
        <w:spacing w:after="0"/>
        <w:rPr>
          <w:b/>
          <w:szCs w:val="23"/>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F049C9"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2"/>
            <w:vAlign w:val="center"/>
          </w:tcPr>
          <w:p w:rsidR="00F049C9" w:rsidRPr="00F049C9" w:rsidRDefault="00F049C9" w:rsidP="005F4406">
            <w:pPr>
              <w:pStyle w:val="Corpo"/>
              <w:jc w:val="center"/>
              <w:rPr>
                <w:b/>
                <w:color w:val="FFFFFF" w:themeColor="background1"/>
              </w:rPr>
            </w:pPr>
            <w:r w:rsidRPr="00F049C9">
              <w:rPr>
                <w:b/>
                <w:color w:val="FFFFFF" w:themeColor="background1"/>
                <w:sz w:val="22"/>
              </w:rPr>
              <w:t>Psyllium</w:t>
            </w:r>
          </w:p>
        </w:tc>
      </w:tr>
      <w:tr w:rsidR="00F049C9"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F049C9" w:rsidRPr="004C543E" w:rsidRDefault="00F049C9" w:rsidP="00F049C9">
            <w:pPr>
              <w:rPr>
                <w:rFonts w:ascii="Swis721 Th BT" w:hAnsi="Swis721 Th BT"/>
                <w:color w:val="404040" w:themeColor="text1" w:themeTint="BF"/>
                <w:sz w:val="23"/>
                <w:szCs w:val="23"/>
              </w:rPr>
            </w:pPr>
            <w:r w:rsidRPr="00F049C9">
              <w:rPr>
                <w:rFonts w:ascii="Swis721 Th BT" w:hAnsi="Swis721 Th BT"/>
                <w:color w:val="404040" w:themeColor="text1" w:themeTint="BF"/>
                <w:sz w:val="23"/>
                <w:szCs w:val="23"/>
              </w:rPr>
              <w:t>Psyllium</w:t>
            </w:r>
            <w:r>
              <w:rPr>
                <w:rFonts w:ascii="Swis721 Th BT" w:hAnsi="Swis721 Th BT"/>
                <w:i/>
                <w:color w:val="404040" w:themeColor="text1" w:themeTint="BF"/>
                <w:sz w:val="23"/>
                <w:szCs w:val="23"/>
              </w:rPr>
              <w:t>.........</w:t>
            </w:r>
            <w:r w:rsidR="007975A1">
              <w:rPr>
                <w:rFonts w:ascii="Swis721 Th BT" w:hAnsi="Swis721 Th BT"/>
                <w:i/>
                <w:color w:val="404040" w:themeColor="text1" w:themeTint="BF"/>
                <w:sz w:val="23"/>
                <w:szCs w:val="23"/>
              </w:rPr>
              <w:t>...........................</w:t>
            </w:r>
            <w:r>
              <w:rPr>
                <w:rFonts w:ascii="Swis721 Th BT" w:hAnsi="Swis721 Th BT"/>
                <w:i/>
                <w:color w:val="404040" w:themeColor="text1" w:themeTint="BF"/>
                <w:sz w:val="23"/>
                <w:szCs w:val="23"/>
              </w:rPr>
              <w:t>...........</w:t>
            </w:r>
            <w:r w:rsidRPr="00F049C9">
              <w:rPr>
                <w:rFonts w:ascii="Swis721 Th BT" w:hAnsi="Swis721 Th BT"/>
                <w:color w:val="404040" w:themeColor="text1" w:themeTint="BF"/>
                <w:sz w:val="23"/>
                <w:szCs w:val="23"/>
              </w:rPr>
              <w:t>6 g</w:t>
            </w:r>
          </w:p>
        </w:tc>
      </w:tr>
      <w:tr w:rsidR="00F049C9" w:rsidRPr="007E75E6" w:rsidTr="005F440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049C9" w:rsidRPr="007E75E6" w:rsidRDefault="00F049C9" w:rsidP="005F4406">
            <w:pPr>
              <w:pStyle w:val="Corpo"/>
              <w:rPr>
                <w:color w:val="000000" w:themeColor="text1"/>
              </w:rPr>
            </w:pPr>
            <w:r>
              <w:t>Excip</w:t>
            </w:r>
            <w:r w:rsidR="007975A1">
              <w:t>iente qsp....................</w:t>
            </w:r>
            <w:r>
              <w:t>.......... 1 Sachê</w:t>
            </w:r>
          </w:p>
        </w:tc>
      </w:tr>
      <w:tr w:rsidR="00F049C9" w:rsidRPr="00BE5CFD" w:rsidTr="005F4406">
        <w:trPr>
          <w:trHeight w:val="220"/>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F049C9" w:rsidRPr="00BE5CFD" w:rsidRDefault="00F049C9" w:rsidP="005F4406">
            <w:pPr>
              <w:pStyle w:val="Corpo"/>
              <w:jc w:val="center"/>
              <w:rPr>
                <w:sz w:val="16"/>
                <w:szCs w:val="16"/>
              </w:rPr>
            </w:pPr>
            <w:r w:rsidRPr="00F049C9">
              <w:rPr>
                <w:sz w:val="16"/>
                <w:szCs w:val="16"/>
              </w:rPr>
              <w:t>Dose diária. Administrar conforme orientação médica.</w:t>
            </w:r>
          </w:p>
        </w:tc>
      </w:tr>
    </w:tbl>
    <w:p w:rsidR="00F049C9" w:rsidRDefault="00F049C9" w:rsidP="00F049C9">
      <w:pPr>
        <w:pStyle w:val="formulas"/>
        <w:spacing w:after="120"/>
        <w:rPr>
          <w:rFonts w:asciiTheme="minorHAnsi" w:eastAsiaTheme="minorHAnsi" w:hAnsiTheme="minorHAnsi"/>
          <w:color w:val="auto"/>
          <w:sz w:val="22"/>
          <w:szCs w:val="22"/>
          <w:lang w:eastAsia="en-US"/>
        </w:rPr>
      </w:pPr>
    </w:p>
    <w:p w:rsidR="004B740F" w:rsidRDefault="004B740F" w:rsidP="00F049C9">
      <w:pPr>
        <w:pStyle w:val="formulas"/>
        <w:spacing w:after="120"/>
        <w:rPr>
          <w:rFonts w:ascii="Swis721 Th BT" w:hAnsi="Swis721 Th BT"/>
          <w:b/>
        </w:rPr>
      </w:pPr>
    </w:p>
    <w:p w:rsidR="00F049C9" w:rsidRPr="00F049C9" w:rsidRDefault="00F049C9" w:rsidP="00F049C9">
      <w:pPr>
        <w:pStyle w:val="formulas"/>
        <w:spacing w:after="120"/>
        <w:rPr>
          <w:rFonts w:ascii="Swis721 Th BT" w:hAnsi="Swis721 Th BT"/>
          <w:b/>
        </w:rPr>
      </w:pPr>
      <w:r w:rsidRPr="00F049C9">
        <w:rPr>
          <w:rFonts w:ascii="Swis721 Th BT" w:hAnsi="Swis721 Th BT"/>
          <w:b/>
        </w:rPr>
        <w:lastRenderedPageBreak/>
        <w:t>Psyllium Melhora os Parâmetros de Risco da Síndrome Metabólica</w:t>
      </w:r>
    </w:p>
    <w:p w:rsidR="00F049C9" w:rsidRPr="00DE77CB" w:rsidRDefault="00F049C9" w:rsidP="00F049C9">
      <w:pPr>
        <w:pStyle w:val="Corpo"/>
        <w:spacing w:after="120"/>
      </w:pPr>
      <w:r w:rsidRPr="00DE77CB">
        <w:t xml:space="preserve">Este estudo randomizado, placebo-controlado, cruzado e participante-cego teve como objetivo avaliar os efeitos da suplementação de psyllium sobre a sensibilidade insulínica e outros parâmetros da síndrome metabólica em uma população adolescente de risco. Os 47 pacientes eram adolescentes saudáveis do sexo masculino, com idades entre 15 e 16 anos, recrutados de escolas secundárias em áreas de baixa situação socioeconômica com altos índices de obesidade. Os participantes receberam 6 g/dia de psyllium ou placebo durante 6 semanas, com duas semanas de intervalo antes de trocarem o tratamento. </w:t>
      </w:r>
    </w:p>
    <w:p w:rsidR="00F049C9" w:rsidRPr="00DE77CB" w:rsidRDefault="00F049C9" w:rsidP="004D1CAD">
      <w:pPr>
        <w:pStyle w:val="Corpo"/>
        <w:numPr>
          <w:ilvl w:val="0"/>
          <w:numId w:val="68"/>
        </w:numPr>
        <w:spacing w:after="120"/>
      </w:pPr>
      <w:r w:rsidRPr="00DE77CB">
        <w:t>Quarenta e cinco pacientes completaram o estudo, com uma taxa de aderência alta: 87% dos participantes administraram mais de 80% das cápsulas prescritas;</w:t>
      </w:r>
    </w:p>
    <w:p w:rsidR="00F049C9" w:rsidRPr="00DE77CB" w:rsidRDefault="00F049C9" w:rsidP="004D1CAD">
      <w:pPr>
        <w:pStyle w:val="Corpo"/>
        <w:numPr>
          <w:ilvl w:val="0"/>
          <w:numId w:val="68"/>
        </w:numPr>
        <w:spacing w:after="120"/>
      </w:pPr>
      <w:r w:rsidRPr="00DE77CB">
        <w:t>Na linha base, 44% dos pacientes eram obesos ou sobrepesados, 28% tinham baixa sensibilidade à insulina, porém nenhum apresentava baixa tolerância à glicose;</w:t>
      </w:r>
    </w:p>
    <w:p w:rsidR="00F049C9" w:rsidRPr="00DE77CB" w:rsidRDefault="00F049C9" w:rsidP="004D1CAD">
      <w:pPr>
        <w:pStyle w:val="Corpo"/>
        <w:numPr>
          <w:ilvl w:val="0"/>
          <w:numId w:val="68"/>
        </w:numPr>
        <w:spacing w:after="120"/>
      </w:pPr>
      <w:r w:rsidRPr="00DE77CB">
        <w:t xml:space="preserve">A suplementação com fibras levou a uma redução de 4% na razão gordura androide/ginoide </w:t>
      </w:r>
      <w:r w:rsidR="007975A1">
        <w:t>(p=0,019), assim como uma redução</w:t>
      </w:r>
      <w:r w:rsidRPr="00DE77CB">
        <w:t xml:space="preserve"> de 0,12 mmol/L (6%) nos níveis de LDL-c (p=0,042);</w:t>
      </w:r>
    </w:p>
    <w:p w:rsidR="00F049C9" w:rsidRPr="00DE77CB" w:rsidRDefault="00F049C9" w:rsidP="004D1CAD">
      <w:pPr>
        <w:pStyle w:val="Corpo"/>
        <w:numPr>
          <w:ilvl w:val="0"/>
          <w:numId w:val="68"/>
        </w:numPr>
        <w:spacing w:after="120"/>
      </w:pPr>
      <w:r w:rsidRPr="00DE77CB">
        <w:t>Nenhum evento adverso foi reportado.</w:t>
      </w:r>
    </w:p>
    <w:p w:rsidR="00F049C9" w:rsidRPr="00DE77CB" w:rsidRDefault="00F049C9" w:rsidP="00F049C9">
      <w:pPr>
        <w:pStyle w:val="Corpo"/>
      </w:pPr>
      <w:r w:rsidRPr="00DE77CB">
        <w:t xml:space="preserve">A suplementação com 6 g/dia de psyllium durante 6 semanas melhorou a distribuição de gordura e o perfil lipídico (parâmetros da síndrome metabólica) em uma população de risco adolescente (de Bock </w:t>
      </w:r>
      <w:r w:rsidRPr="00DE77CB">
        <w:rPr>
          <w:i/>
        </w:rPr>
        <w:t xml:space="preserve">et al., </w:t>
      </w:r>
      <w:r w:rsidRPr="00DE77CB">
        <w:t>2012).</w:t>
      </w:r>
    </w:p>
    <w:p w:rsidR="00F049C9" w:rsidRDefault="00F049C9" w:rsidP="00F10100">
      <w:pPr>
        <w:tabs>
          <w:tab w:val="left" w:pos="6480"/>
        </w:tabs>
      </w:pPr>
    </w:p>
    <w:p w:rsidR="00F049C9" w:rsidRDefault="00F049C9" w:rsidP="00F10100">
      <w:pPr>
        <w:tabs>
          <w:tab w:val="left" w:pos="6480"/>
        </w:tabs>
      </w:pPr>
    </w:p>
    <w:p w:rsidR="004B740F" w:rsidRDefault="004B740F" w:rsidP="00F10100">
      <w:pPr>
        <w:tabs>
          <w:tab w:val="left" w:pos="6480"/>
        </w:tabs>
      </w:pPr>
    </w:p>
    <w:p w:rsidR="004B740F" w:rsidRDefault="004B740F" w:rsidP="00F10100">
      <w:pPr>
        <w:tabs>
          <w:tab w:val="left" w:pos="6480"/>
        </w:tabs>
      </w:pPr>
    </w:p>
    <w:p w:rsidR="004B740F" w:rsidRDefault="004B740F" w:rsidP="00F10100">
      <w:pPr>
        <w:tabs>
          <w:tab w:val="left" w:pos="6480"/>
        </w:tabs>
      </w:pPr>
    </w:p>
    <w:p w:rsidR="004B740F" w:rsidRDefault="004B740F" w:rsidP="00F10100">
      <w:pPr>
        <w:tabs>
          <w:tab w:val="left" w:pos="6480"/>
        </w:tabs>
      </w:pPr>
    </w:p>
    <w:p w:rsidR="004B740F" w:rsidRDefault="004B740F" w:rsidP="00F10100">
      <w:pPr>
        <w:tabs>
          <w:tab w:val="left" w:pos="6480"/>
        </w:tabs>
      </w:pPr>
    </w:p>
    <w:p w:rsidR="004B740F" w:rsidRDefault="004B740F" w:rsidP="00F10100">
      <w:pPr>
        <w:tabs>
          <w:tab w:val="left" w:pos="6480"/>
        </w:tabs>
      </w:pPr>
    </w:p>
    <w:p w:rsidR="004B740F" w:rsidRDefault="004B740F" w:rsidP="00F10100">
      <w:pPr>
        <w:tabs>
          <w:tab w:val="left" w:pos="6480"/>
        </w:tabs>
      </w:pPr>
    </w:p>
    <w:p w:rsidR="004B740F" w:rsidRDefault="004B740F" w:rsidP="00F10100">
      <w:pPr>
        <w:tabs>
          <w:tab w:val="left" w:pos="6480"/>
        </w:tabs>
      </w:pPr>
    </w:p>
    <w:p w:rsidR="004B740F" w:rsidRDefault="004B740F" w:rsidP="002E5EAF"/>
    <w:p w:rsidR="00F049C9" w:rsidRDefault="00F049C9" w:rsidP="00F10100">
      <w:pPr>
        <w:tabs>
          <w:tab w:val="left" w:pos="6480"/>
        </w:tabs>
      </w:pPr>
    </w:p>
    <w:p w:rsidR="00DF3335" w:rsidRPr="00A076FB" w:rsidRDefault="00DF3335" w:rsidP="00DF3335">
      <w:pPr>
        <w:pStyle w:val="Ttulo1"/>
        <w:jc w:val="right"/>
        <w:rPr>
          <w:u w:val="single"/>
          <w:lang w:val="en-US"/>
        </w:rPr>
      </w:pPr>
      <w:bookmarkStart w:id="105" w:name="_Toc531180602"/>
      <w:bookmarkStart w:id="106" w:name="_GoBack"/>
      <w:bookmarkEnd w:id="106"/>
      <w:r w:rsidRPr="00A076FB">
        <w:rPr>
          <w:u w:val="single"/>
          <w:lang w:val="en-US"/>
        </w:rPr>
        <w:lastRenderedPageBreak/>
        <w:t>REFERÊNCIAS</w:t>
      </w:r>
      <w:bookmarkEnd w:id="105"/>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DF3335" w:rsidRPr="00A076FB" w:rsidRDefault="00DF3335" w:rsidP="00F10100">
      <w:pPr>
        <w:tabs>
          <w:tab w:val="left" w:pos="6480"/>
        </w:tabs>
        <w:rPr>
          <w:lang w:val="en-US"/>
        </w:rPr>
      </w:pPr>
    </w:p>
    <w:p w:rsidR="006F2DCD" w:rsidRPr="00A076FB" w:rsidRDefault="006F2DCD" w:rsidP="00F10100">
      <w:pPr>
        <w:tabs>
          <w:tab w:val="left" w:pos="6480"/>
        </w:tabs>
        <w:rPr>
          <w:lang w:val="en-US"/>
        </w:rPr>
      </w:pP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lastRenderedPageBreak/>
        <w:t>Aggarwal S, Upadhyay A1, Shah D, Teotia N, Agarwal A, Jaiswal V. Lactobacillus GG for treatment of acute childhood diarrhoea: an open labelled, randomized controlled trial. Indian J Med Res. 2014 Mar;139(3):379-85.</w:t>
      </w:r>
    </w:p>
    <w:p w:rsidR="001E62F4" w:rsidRPr="00207ACA" w:rsidRDefault="001E62F4" w:rsidP="001E62F4">
      <w:pPr>
        <w:rPr>
          <w:rFonts w:ascii="Swis721 Th BT" w:hAnsi="Swis721 Th BT"/>
          <w:sz w:val="23"/>
          <w:szCs w:val="23"/>
          <w:lang w:val="en-US"/>
        </w:rPr>
      </w:pPr>
      <w:r w:rsidRPr="00207ACA">
        <w:rPr>
          <w:rFonts w:ascii="Swis721 Th BT" w:hAnsi="Swis721 Th BT"/>
          <w:sz w:val="23"/>
          <w:szCs w:val="23"/>
          <w:lang w:val="en-US"/>
        </w:rPr>
        <w:t>Ahmadi A1, Gharipour M2, Arabzadeh G3, Moin P3, Hashemipour M4, Kelishadi R1. The effects of vitamin E and omega-3 PUFAs on endothelial function among adolescents with metabolic syndrome. Biomed Res Int. 2014;2014:906019. doi: 10.1155/2014/906019. Epub 2014 Jul 20.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Akin A, Karagöz T, Aykan HH, Özer S, Alehan D, Özkutlu S. The efficacy of amiodarone-propranolol combination for the management of childhood arrhythmias. Pacing Clin Electrophysiol. 2013 Jun;36(6):727-31. doi: 10.1111/pace.12107. Epub 2013 Feb 25.</w:t>
      </w:r>
    </w:p>
    <w:p w:rsidR="001E62F4" w:rsidRPr="00207ACA" w:rsidRDefault="001E62F4" w:rsidP="001E62F4">
      <w:pPr>
        <w:jc w:val="both"/>
        <w:rPr>
          <w:rFonts w:ascii="Swis721 Th BT" w:hAnsi="Swis721 Th BT"/>
          <w:sz w:val="23"/>
          <w:szCs w:val="23"/>
          <w:lang w:val="en-US"/>
        </w:rPr>
      </w:pPr>
      <w:r w:rsidRPr="007A3B02">
        <w:rPr>
          <w:rFonts w:ascii="Swis721 Th BT" w:hAnsi="Swis721 Th BT"/>
          <w:sz w:val="23"/>
          <w:szCs w:val="23"/>
          <w:lang w:val="en-US"/>
        </w:rPr>
        <w:t xml:space="preserve">Alves JG, Almeida ND, Almeida CD. </w:t>
      </w:r>
      <w:r w:rsidRPr="00207ACA">
        <w:rPr>
          <w:rFonts w:ascii="Swis721 Th BT" w:hAnsi="Swis721 Th BT"/>
          <w:sz w:val="23"/>
          <w:szCs w:val="23"/>
          <w:lang w:val="en-US"/>
        </w:rPr>
        <w:t>Tepid sponging plus dipyrone versus dipyrone alone for reducing body temperature in febrile children. Sao Paulo Med J. 2008 Mar 6;126(2):107-11.</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Amr M1, El-Mogy A, Shams T, Vieira K, Lakhan SE. Efficacy of vitamin C as an adjunct to fluoxetine therapy in pediatric major depressive disorder: a randomized, double-blind, placebo-controlled pilot study. Nutr J. 2013 Mar 9;12:31. doi: 10.1186/1475-2891-12-31.</w:t>
      </w:r>
    </w:p>
    <w:p w:rsidR="001E62F4" w:rsidRPr="007A3B02" w:rsidRDefault="001E62F4" w:rsidP="001E62F4">
      <w:pPr>
        <w:jc w:val="both"/>
        <w:rPr>
          <w:rFonts w:ascii="Swis721 Th BT" w:hAnsi="Swis721 Th BT"/>
          <w:sz w:val="23"/>
          <w:szCs w:val="23"/>
        </w:rPr>
      </w:pPr>
      <w:r w:rsidRPr="00207ACA">
        <w:rPr>
          <w:rFonts w:ascii="Swis721 Th BT" w:hAnsi="Swis721 Th BT"/>
          <w:sz w:val="23"/>
          <w:szCs w:val="23"/>
          <w:lang w:val="en-US"/>
        </w:rPr>
        <w:t xml:space="preserve">Amr M1, El-Mogy A, Shams T, Vieira K, Lakhan SE. Efficacy of vitamin C as an adjunct to fluoxetine therapy in pediatric major depressive disorder: a randomized, double-blind, placebo-controlled pilot study. </w:t>
      </w:r>
      <w:r w:rsidRPr="007A3B02">
        <w:rPr>
          <w:rFonts w:ascii="Swis721 Th BT" w:hAnsi="Swis721 Th BT"/>
          <w:sz w:val="23"/>
          <w:szCs w:val="23"/>
        </w:rPr>
        <w:t>Nutr J. 2013 Mar 9;12:31. doi: 10.1186/1475-2891-12-31.</w:t>
      </w:r>
    </w:p>
    <w:p w:rsidR="001E62F4" w:rsidRPr="007A3B02" w:rsidRDefault="001E62F4" w:rsidP="001E62F4">
      <w:pPr>
        <w:jc w:val="both"/>
        <w:rPr>
          <w:rFonts w:ascii="Swis721 Th BT" w:hAnsi="Swis721 Th BT"/>
          <w:sz w:val="23"/>
          <w:szCs w:val="23"/>
        </w:rPr>
      </w:pPr>
      <w:r w:rsidRPr="00207ACA">
        <w:rPr>
          <w:rFonts w:ascii="Swis721 Th BT" w:hAnsi="Swis721 Th BT"/>
          <w:sz w:val="23"/>
          <w:szCs w:val="23"/>
        </w:rPr>
        <w:t xml:space="preserve">Andreola, G. M., de Carvalho, V. O., Huczok, J., Cat, M. N. L., &amp; Abagge, K. T. (2018). </w:t>
      </w:r>
      <w:r w:rsidRPr="00207ACA">
        <w:rPr>
          <w:rFonts w:ascii="Swis721 Th BT" w:hAnsi="Swis721 Th BT"/>
          <w:sz w:val="23"/>
          <w:szCs w:val="23"/>
          <w:lang w:val="en-US"/>
        </w:rPr>
        <w:t xml:space="preserve">Photoprotection in adolescents: what they know and how they behave. </w:t>
      </w:r>
      <w:r w:rsidRPr="007A3B02">
        <w:rPr>
          <w:rFonts w:ascii="Swis721 Th BT" w:hAnsi="Swis721 Th BT"/>
          <w:sz w:val="23"/>
          <w:szCs w:val="23"/>
        </w:rPr>
        <w:t>Anais Brasileiros de Dermatologia, 93(1), 39–44. http://doi.org/10.1590/abd1806-4841.20185489</w:t>
      </w:r>
    </w:p>
    <w:p w:rsidR="001E62F4" w:rsidRPr="00207ACA" w:rsidRDefault="001E62F4" w:rsidP="001E62F4">
      <w:pPr>
        <w:jc w:val="both"/>
        <w:rPr>
          <w:rFonts w:ascii="Swis721 Th BT" w:hAnsi="Swis721 Th BT"/>
          <w:sz w:val="23"/>
          <w:szCs w:val="23"/>
          <w:lang w:val="en-US"/>
        </w:rPr>
      </w:pPr>
      <w:r w:rsidRPr="007A3B02">
        <w:rPr>
          <w:rFonts w:ascii="Swis721 Th BT" w:hAnsi="Swis721 Th BT"/>
          <w:sz w:val="23"/>
          <w:szCs w:val="23"/>
        </w:rPr>
        <w:t xml:space="preserve">Arguedas A1, Soley C, Kamicker BJ, Jorgensen DM. </w:t>
      </w:r>
      <w:r w:rsidRPr="00207ACA">
        <w:rPr>
          <w:rFonts w:ascii="Swis721 Th BT" w:hAnsi="Swis721 Th BT"/>
          <w:sz w:val="23"/>
          <w:szCs w:val="23"/>
          <w:lang w:val="en-US"/>
        </w:rPr>
        <w:t>Single-dose extended-release azithromycin versus a 10-day regimen of amoxicillin/clavulanate for the treatment of children with acute otitis media. Int J Infect Dis. 2011 Apr;15(4):e240-8. doi: 10.1016/j.ijid.2010.12.003. Epub 2011 Jan 26.</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Arora D, Rani A, Sharma A. A review on phytochemistry and ethnopharmacological aspects of genus Calendula. Pharmacogn Rev. 2013 Jul;7(14):179-87. doi: 10.4103/0973-7847.120520.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Arya R, Gulati S, Kabra M, Sahu JK, Kalra V. Folic acid supplementation prevents phenytoin-induced gingival overgrowth in children. Neurology. 2011 Apr 12;76(15):1338-43. doi: 10.1212/WNL.0b013e3182152844.</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Asher MI, Montefort S, Björkstén B, Lai CK, Strachan DP, Weiland SK, et al. Worldwide time trends in the prevalence of symptoms of asthma, allergic rhinoconjunctivitis, and eczema in childhood: ISAAC Phases One and Three repeat multicountry cross-sectional surveys. Lancet. 2006;368(9537):733-43. Erratum in: Lancet. 2007;370(9593):1128. </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lastRenderedPageBreak/>
        <w:t>Assadi F. The growing epidemic of hypertension among children and adolescents: a challenging road ahead. Pediatr Cardiol. 2012 Oct;33(7):1013-20. doi: 10.1007/s00246-012-0333-5. Epub 2012 May 8.</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Aypak C, Türedi O, Yüce A. The association of vitamin D status with cardiometabolic risk factors, obesity and puberty in children. Eur J Pediatr. 2013 Oct 17. [Epub ahead of print]</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Bakhshandeh Bali M, Rahbarimanesh AA, Sadeghi M, Sedighi M, Karimzadeh P, Ghofrani M. Comparison of propranolol and pregabalin for prophylaxis of childhood migraine: a randomised controlled trial. Acta Med Iran. 2015;53(5):276-80.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Bakhshandeh Bali M, Rahbarimanesh AA, Sadeghi M, Sedighi M, Karimzadeh P, Ghofrani M. Comparison of propranolol and pregabalin for prophylaxis of childhood migraine: a randomised controlled trial. Acta Med Iran. 2015;53(5):276-80.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Baumgartner J, Smuts CM, Malan L, Kvalsvig J, van Stuijvenberg ME, Hurrell RF, Zimmermann MB. Effects of iron and n-3 fatty acid supplementation, alone and in combination, on cognition in school children: a randomized, double-blind, placebo-controlled intervention in South Africa. Am J Clin Nutr. 2012 Dec;96(6):1327-38. doi: 10.3945/ajcn.112.041004. Epub 2012 Oct 24.</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lang w:val="en-US"/>
        </w:rPr>
        <w:t xml:space="preserve">Belenchia AM, Tosh AK, Hillman LS, Peterson CA. Correcting vitamin D insufficiency improves insulin sensitivity in obese adolescents: a randomized controlled trial. </w:t>
      </w:r>
      <w:r w:rsidRPr="007A3B02">
        <w:rPr>
          <w:rFonts w:ascii="Swis721 Th BT" w:hAnsi="Swis721 Th BT"/>
          <w:sz w:val="23"/>
          <w:szCs w:val="23"/>
        </w:rPr>
        <w:t xml:space="preserve">Am J Clin Nutr. 2013 Apr;97(4):774-81. doi: 10.3945/ajcn.112.050013. </w:t>
      </w:r>
      <w:r w:rsidRPr="00207ACA">
        <w:rPr>
          <w:rFonts w:ascii="Swis721 Th BT" w:hAnsi="Swis721 Th BT"/>
          <w:sz w:val="23"/>
          <w:szCs w:val="23"/>
        </w:rPr>
        <w:t>Epub 2013 Feb 13.</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rPr>
        <w:t xml:space="preserve">Belo VS, Oliveira RB, Fernandes PC, Nascimento BWL, Fernandes FV, Castro, CLF, Santos WB, Silva ES. Fatores associados à ocorrência de parasitoses intestinais em uma população de crianças e adolescentes. </w:t>
      </w:r>
      <w:r w:rsidRPr="00207ACA">
        <w:rPr>
          <w:rFonts w:ascii="Swis721 Th BT" w:hAnsi="Swis721 Th BT"/>
          <w:sz w:val="23"/>
          <w:szCs w:val="23"/>
          <w:lang w:val="en-US"/>
        </w:rPr>
        <w:t>Rev. paul. pediatr. vol.30 no.2 São Paulo June 2012</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Bolton CM, Myles PS, Carlin JB, Nolan T. Randomized, double-blind study comparing the efficacy of moderate-dose metoclopramide and ondansetron for the prophylactic control of postoperative vomiting in children after tonsillectomy. Br J Anaesth. 2007 Nov;99(5):699-703. Epub 2007 Aug 21.</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lang w:val="en-US"/>
        </w:rPr>
        <w:t xml:space="preserve">Bousquet J, Bachert C, Canonica GW, Mullol J, Van Cauwenberge P, Jensen CB, Fokkens WJ, Ring J, Keith P, Gopalan G, Lorber R, Zuberbier T. Efficacy of desloratadine in persistent allergic rhinitis - a GA²LEN study. </w:t>
      </w:r>
      <w:r w:rsidRPr="00207ACA">
        <w:rPr>
          <w:rFonts w:ascii="Swis721 Th BT" w:hAnsi="Swis721 Th BT"/>
          <w:sz w:val="23"/>
          <w:szCs w:val="23"/>
        </w:rPr>
        <w:t xml:space="preserve">Int Arch Allergy Immunol. 2010;153(4):395-402. </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rPr>
        <w:t>Brick LF. Uso judicioso de medicamentos em crianças. Jornal de Pediatria - Vol.79, Supl.1, 2003</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lang w:val="en-US"/>
        </w:rPr>
        <w:t xml:space="preserve">Canning S1, Waterman M, Orsi N, Ayres J, Simpson N, Dye L.The efficacy of Hypericum perforatum (St John's wort) for the treatment of premenstrual syndrome: a randomized, double-blind, placebo-controlled trial. </w:t>
      </w:r>
      <w:r w:rsidRPr="00207ACA">
        <w:rPr>
          <w:rFonts w:ascii="Swis721 Th BT" w:hAnsi="Swis721 Th BT"/>
          <w:sz w:val="23"/>
          <w:szCs w:val="23"/>
        </w:rPr>
        <w:t>CNS Drugs. 2010 Mar;24(3):207-25. doi: 10.2165/11530120-000000000-00000.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rPr>
        <w:lastRenderedPageBreak/>
        <w:t xml:space="preserve">Celik N, Andiran N, Yilmaz AE. </w:t>
      </w:r>
      <w:r w:rsidRPr="00207ACA">
        <w:rPr>
          <w:rFonts w:ascii="Swis721 Th BT" w:hAnsi="Swis721 Th BT"/>
          <w:sz w:val="23"/>
          <w:szCs w:val="23"/>
          <w:lang w:val="en-US"/>
        </w:rPr>
        <w:t>The relationship between serum magnesium levels with childhood obesity and insulin resistance: a review of the literature. J Pediatr Endocrinol Metab. 2011;24(9-10):675-8.</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Chandelia S, Chandra J, Narayan S, Aneja S, Chawla HM, Sharma S, Mrig S. Addition of cobalamin to iron and folic acid improves hemoglobin rise in nutritional anemia. Indian J Pediatr. 2012 Dec;79(12):1592-6. doi: 10.1007/s12098-012-0725-9. Epub 2012 Mar 14.</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Chen AE1, Carroll KC, Diener-West M, Ross T, Ordun J, Goldstein MA, Kulkarni G, Cantey JB, Siberry GK. Randomized controlled trial of cephalexin versus clindamycin for uncomplicated pediatric skin infections. Pediatrics. 2011 Mar;127(3):e573-80. doi: 10.1542/peds.2010-2053. Epub 2011 Feb 21.</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Chen YS1, Jan RL, Lin YL, Chen HH, Wang JY. Randomized placebo-controlled trial of lactobacillus on asthmatic children with allergic rhinitis. Pediatr Pulmonol. 2010 Nov;45(11):1111-20. doi: 10.1002/ppul.21296.</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Ciccone MM1, Scicchitano P, Gesualdo M, Zito A, Carbonara S, Ricci G, Cortese F, Giordano P. The role of omega-3 polyunsaturated fatty acids supplementation in childhood: a review. Recent Pat Cardiovasc Drug Discov. 2013 Apr;8(1):42-55.</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Cohen HA1, Varsano I, Kahan E, Sarrell EM, Uziel Y. Effectiveness of an herbal preparation containing echinacea, propolis, and vitamin C in preventing respiratory tract infections in children: a randomized, double-blind, placebo-controlled, multicenter study. Arch Pediatr Adolesc Med. 2004 Mar;158(3):217-21.</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D'Adamo E1, Marcovecchio ML, Giannini C, de Giorgis T, Chiavaroli V, Chiarelli F, Mohn A. Improved oxidative stress and cardio-metabolic status in obese prepubertal children with liver steatosis treated with lifestyle combined with Vitamin E. Free Radic Res. 2013 Mar;47(3):146-53. doi: 10.3109/10715762.2012.755262. Epub 2013 Jan 9.</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Bock M1, Derraik JG, Brennan CM, Biggs JB, Smith GC, Cameron-Smith D, Wall CR, Cutfield WS. Psyllium supplementation in adolescents improves fat distribution &amp; lipid profile: a randomized, participant-blinded, placebo-controlled, crossover trial. PLoS One. 2012;7(7):e41735. doi: 10.1371/journal.pone.0041735. Epub 2012 Jul 27.</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Dehghani SM, Imanieh MH, Oboodi R, Haghighat M. The Comparative Study of the Effectiveness of Cimetidine, Ranitidine, Famotidine, and Omeprazole in Treatment of Children with Dyspepsia. ISRN Pediatr. 2011; 2011: 219287. Published online Apr 5, 2011. doi:  10.5402/2011/219287</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Del Boz J, Millán-Cayetano JF, Blázquez-Sánchez N, de Troya M. Individualized Dosing of Oral Oxybutynin for the Treatment of Primary Focal Hyperhidrosis in Children and Teenagers. Pediatr Dermatol. 2016 May;33(3):327-31. doi: 10.1111/pde.12857. Epub 2016 Apr 28.</w:t>
      </w:r>
    </w:p>
    <w:p w:rsidR="001E62F4" w:rsidRPr="00207ACA" w:rsidRDefault="007A3B02" w:rsidP="001E62F4">
      <w:pPr>
        <w:jc w:val="both"/>
        <w:rPr>
          <w:rFonts w:ascii="Swis721 Th BT" w:hAnsi="Swis721 Th BT"/>
          <w:color w:val="404040" w:themeColor="text1" w:themeTint="BF"/>
          <w:sz w:val="23"/>
          <w:szCs w:val="23"/>
          <w:lang w:val="en-US"/>
        </w:rPr>
      </w:pPr>
      <w:hyperlink r:id="rId35" w:history="1">
        <w:r w:rsidR="001E62F4" w:rsidRPr="00207ACA">
          <w:rPr>
            <w:rStyle w:val="Hyperlink"/>
            <w:rFonts w:ascii="Swis721 Th BT" w:hAnsi="Swis721 Th BT" w:cs="Arial"/>
            <w:color w:val="404040" w:themeColor="text1" w:themeTint="BF"/>
            <w:sz w:val="23"/>
            <w:szCs w:val="23"/>
            <w:shd w:val="clear" w:color="auto" w:fill="FFFFFF"/>
            <w:lang w:val="en-US"/>
          </w:rPr>
          <w:t>Diana Anamaria Epure</w:t>
        </w:r>
      </w:hyperlink>
      <w:r w:rsidR="001E62F4" w:rsidRPr="00207ACA">
        <w:rPr>
          <w:rFonts w:ascii="Swis721 Th BT" w:hAnsi="Swis721 Th BT"/>
          <w:color w:val="404040" w:themeColor="text1" w:themeTint="BF"/>
          <w:sz w:val="23"/>
          <w:szCs w:val="23"/>
          <w:lang w:val="en-US"/>
        </w:rPr>
        <w:t xml:space="preserve"> </w:t>
      </w:r>
      <w:hyperlink r:id="rId36" w:history="1">
        <w:r w:rsidR="001E62F4" w:rsidRPr="00207ACA">
          <w:rPr>
            <w:rStyle w:val="Hyperlink"/>
            <w:rFonts w:ascii="Swis721 Th BT" w:hAnsi="Swis721 Th BT" w:cs="Arial"/>
            <w:color w:val="404040" w:themeColor="text1" w:themeTint="BF"/>
            <w:sz w:val="23"/>
            <w:szCs w:val="23"/>
            <w:shd w:val="clear" w:color="auto" w:fill="FFFFFF"/>
            <w:lang w:val="en-US"/>
          </w:rPr>
          <w:t>Daniel Mihai Teleanu</w:t>
        </w:r>
      </w:hyperlink>
      <w:r w:rsidR="001E62F4" w:rsidRPr="00207ACA">
        <w:rPr>
          <w:rFonts w:ascii="Swis721 Th BT" w:hAnsi="Swis721 Th BT"/>
          <w:color w:val="404040" w:themeColor="text1" w:themeTint="BF"/>
          <w:sz w:val="23"/>
          <w:szCs w:val="23"/>
          <w:lang w:val="en-US"/>
        </w:rPr>
        <w:t xml:space="preserve"> </w:t>
      </w:r>
      <w:hyperlink r:id="rId37" w:history="1">
        <w:r w:rsidR="001E62F4" w:rsidRPr="00207ACA">
          <w:rPr>
            <w:rStyle w:val="Hyperlink"/>
            <w:rFonts w:ascii="Swis721 Th BT" w:hAnsi="Swis721 Th BT" w:cs="Arial"/>
            <w:color w:val="404040" w:themeColor="text1" w:themeTint="BF"/>
            <w:sz w:val="23"/>
            <w:szCs w:val="23"/>
            <w:shd w:val="clear" w:color="auto" w:fill="FFFFFF"/>
            <w:lang w:val="en-US"/>
          </w:rPr>
          <w:t>Oana Vladacenco</w:t>
        </w:r>
      </w:hyperlink>
      <w:r w:rsidR="001E62F4" w:rsidRPr="00207ACA">
        <w:rPr>
          <w:rFonts w:ascii="Swis721 Th BT" w:hAnsi="Swis721 Th BT"/>
          <w:color w:val="404040" w:themeColor="text1" w:themeTint="BF"/>
          <w:sz w:val="23"/>
          <w:szCs w:val="23"/>
          <w:lang w:val="en-US"/>
        </w:rPr>
        <w:t xml:space="preserve"> </w:t>
      </w:r>
      <w:hyperlink r:id="rId38" w:history="1">
        <w:r w:rsidR="001E62F4" w:rsidRPr="00207ACA">
          <w:rPr>
            <w:rStyle w:val="Hyperlink"/>
            <w:rFonts w:ascii="Swis721 Th BT" w:hAnsi="Swis721 Th BT" w:cs="Arial"/>
            <w:color w:val="404040" w:themeColor="text1" w:themeTint="BF"/>
            <w:sz w:val="23"/>
            <w:szCs w:val="23"/>
            <w:shd w:val="clear" w:color="auto" w:fill="FFFFFF"/>
            <w:lang w:val="en-US"/>
          </w:rPr>
          <w:t>Raluca Ioana Teleanu</w:t>
        </w:r>
      </w:hyperlink>
      <w:r w:rsidR="001E62F4" w:rsidRPr="00207ACA">
        <w:rPr>
          <w:rFonts w:ascii="Swis721 Th BT" w:hAnsi="Swis721 Th BT"/>
          <w:color w:val="404040" w:themeColor="text1" w:themeTint="BF"/>
          <w:sz w:val="23"/>
          <w:szCs w:val="23"/>
          <w:lang w:val="en-US"/>
        </w:rPr>
        <w:t xml:space="preserve"> Treatment of Pediatric Migraine: a Review Maedica (Buchar). 2016 Jun; 11(2): 136–143. PMCID: PMC5394581 PMID: 28461833</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Dinleyici EC1, Eren M, Yargic ZA, Dogan N, Vandenplas Y. Clinical efficacy of Saccharomyces boulardii and metronidazole compared to metronidazole alone in children with acute bloody diarrhea caused by amebiasis: a prospective, randomized, open label study. Am J Trop Med Hyg. 2009 Jun;80(6):953-5.</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Dudley, D. A., Cotton, W. G., Winslade, M. J., Wright, B. J., Jackson, K. S., Brown, A. M., &amp; Rock, V. (2017). An objective and cross-sectional examination of sun-safe behaviours in New South Wales primary schools. BMC Public Health, 17, 21. http://doi.org/10.1186/s12889-016-3917-9</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Dvoráková M1, Sivonová M, Trebatická J, Skodácek I, Waczuliková I, Muchová J, Duracková Z. The effect of polyphenolic extract from pine bark, Pycnogenol on the level of glutathione in children suffering from attention deficit hyperactivity disorder (ADHD). Redox Rep. 2006;11(4):163-72.</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Dziechciarz P1, Horvath A, Szajewska H. Polyethylene glycol 4000 for treatment of functional constipation in children. J Pediatr Gastroenterol Nutr. 2015 Jan;60(1):65-8. doi: 10.1097/MPG.0000000000000543.</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Ebner F, Heller A, Rippke F, Tausch I. Topical use of dexpanthenol in skin disorders. Am J Clin Dermatol. 2002;3(6):427-33.</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Edin Begic,1,2 Zijo Begic,3 Amra Dobraca,2 and Edo Hasanbegovic3 Productive Cough in Children and Adolescents – View from Primary Health Care System. Med Arch. 2017 Feb; 71(1): 66–68. Published online 2017 Feb 5. doi:  [10.5455/medarh.2017.71.66-68] PMCID: PMC5364784 PMID: 28428678.</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lang w:val="en-US"/>
        </w:rPr>
        <w:t xml:space="preserve">Effati-Daryani F, Mohammad-Alizadeh-Charandabi S, Mirghafourvand M, Taghizadeh M4, Mohammadi A. Effect of Lavender Cream with or without Foot-bath on Anxiety, Stress and Depression in Pregnancy: a Randomized Placebo-Controlled Trial. </w:t>
      </w:r>
      <w:r w:rsidRPr="00207ACA">
        <w:rPr>
          <w:rFonts w:ascii="Swis721 Th BT" w:hAnsi="Swis721 Th BT"/>
          <w:sz w:val="23"/>
          <w:szCs w:val="23"/>
        </w:rPr>
        <w:t>J Caring Sci. 2015 Mar 1;4(1):63-73. doi: 10.5681/jcs.2015.007. eCollection 2015.</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rPr>
        <w:t xml:space="preserve">Esposito M1, Precenzano F1, Sorrentino M1, Avolio D1, Carotenuto M1. </w:t>
      </w:r>
      <w:r w:rsidRPr="00207ACA">
        <w:rPr>
          <w:rFonts w:ascii="Swis721 Th BT" w:hAnsi="Swis721 Th BT"/>
          <w:sz w:val="23"/>
          <w:szCs w:val="23"/>
          <w:lang w:val="en-US"/>
        </w:rPr>
        <w:t>A Medical Food Formulation of Griffonia simplicifolia/Magnesium for Childhood Periodic Syndrome Therapy: An Open-Label Study on Motion Sickness. J Med Food. 2015 Aug;18(8):916-20. doi: 10.1089/jmf.2014.0113. Epub 2015 Jan 15.</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Eun SH, Eun BL, Lee JS, Hwang YS, Kim KJ, Lee YM, Lee IG, Lee M, Ko TS, Kim JT, Eom S, Kim HD. Effects of lamotrigine on cognition and behavior compared to carbamazepine as monotherapy for children with partial epilepsy. Brain Dev. 2012 Nov;34(10):818-23. doi: 10.1016/j.braindev.2012.03.006. Epub 2012 Apr 20.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 xml:space="preserve">Eun SH, Kim HD, Chung HJ, Kang HC, Lee JS, Kim JS, You SJ, Moon HK, Lee YM, Kim DW, Suh ES, Kim JY, Lee J, Eun BL. A multicenter trial of oxcarbazepine oral suspension </w:t>
      </w:r>
      <w:r w:rsidRPr="00207ACA">
        <w:rPr>
          <w:rFonts w:ascii="Swis721 Th BT" w:hAnsi="Swis721 Th BT"/>
          <w:sz w:val="23"/>
          <w:szCs w:val="23"/>
          <w:lang w:val="en-US"/>
        </w:rPr>
        <w:lastRenderedPageBreak/>
        <w:t>monotherapy in children newly diagnosed with partial seizures: a clinical and cognitive evaluation. Seizure. 2012 Nov;21(9):679-84. doi: 10.1016/j.seizure.2012.07.007. Epub 2012 Aug 14.</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Farris P, Zeichner J, Berson D. Efficacy and Tolerability of a Skin Brightening/Anti-Aging Cosmeceutical Containing Retinol 0.5%, Niacinamide, Hexylresorcinol, and Resveratrol. J Drugs Dermatol. 2016 Jul 1;15(7):863-8.</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Feng L, Li JR, Yang F. Relationship of serum 25-hydroxyvitamin D with obesity and inflammatory cytokines in children. Zhongguo Dang Dai Er Ke Za Zhi. 2013 Oct;15(10):875-9.</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Ferreira TR, Barberato Filho S, Borgatto AF, Lopes LC. Analgesics, antipyretics and non-steroidal anti-inflammatory drugs in pediatric prescriptions. Cien Saude Colet. 2013 Dec;18(12):3695-704.</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lang w:val="en-US"/>
        </w:rPr>
        <w:t xml:space="preserve">Field T, Field T, Cullen C, Largie S, Diego M, Schanberg S, Kuhn C. Lavender bath oil reduces stress and crying and enhances sleep in very young infants. </w:t>
      </w:r>
      <w:r w:rsidRPr="00207ACA">
        <w:rPr>
          <w:rFonts w:ascii="Swis721 Th BT" w:hAnsi="Swis721 Th BT"/>
          <w:sz w:val="23"/>
          <w:szCs w:val="23"/>
        </w:rPr>
        <w:t>Early Hum Dev. 2008 Jun;84(6):399-401. Epub 2007 Nov 28.</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rPr>
        <w:t>Filho HBA, Carmo-Rodrigues MS, Mello CS, Melli LCFL, Tahan S, Morais MB. Parasitoses intestinais se associam a menores índices de peso e estatura em escolares de baixo estrato socioeconomic. Rev. paul. pediatr. vol.29 no.4 São Paulo Dec. 2011.</w:t>
      </w:r>
    </w:p>
    <w:p w:rsidR="001E62F4" w:rsidRPr="00207ACA" w:rsidRDefault="001E62F4" w:rsidP="001E62F4">
      <w:pPr>
        <w:jc w:val="both"/>
        <w:rPr>
          <w:rFonts w:ascii="Swis721 Th BT" w:hAnsi="Swis721 Th BT"/>
          <w:bCs/>
          <w:sz w:val="23"/>
          <w:szCs w:val="23"/>
          <w:lang w:val="en-US"/>
        </w:rPr>
      </w:pPr>
      <w:r w:rsidRPr="00207ACA">
        <w:rPr>
          <w:rFonts w:ascii="Swis721 Th BT" w:hAnsi="Swis721 Th BT"/>
          <w:bCs/>
          <w:sz w:val="23"/>
          <w:szCs w:val="23"/>
        </w:rPr>
        <w:t xml:space="preserve">Fitzsimons R1, van der Poel LA2, Thornhill W3, du Toit G1, Shah N4, Brough HA1. </w:t>
      </w:r>
      <w:r w:rsidRPr="00207ACA">
        <w:rPr>
          <w:rFonts w:ascii="Swis721 Th BT" w:hAnsi="Swis721 Th BT"/>
          <w:bCs/>
          <w:sz w:val="23"/>
          <w:szCs w:val="23"/>
          <w:lang w:val="en-US"/>
        </w:rPr>
        <w:t>Antihistamine use in children. Arch Dis Child Educ Pract Ed. 2015 Jun;100(3):122-31. doi: 10.1136/archdischild-2013-304446. Epub 2014 Aug 21.</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Flynn JT, Newburger JW, Daniels SR, Sanders SP, Portman RJ, Hogg RJ, Saul JP; PATH-1 Investigators. A randomized, placebo-controlled trial of amlodipine in children with hypertension. J Pediatr. 2004 Sep;145(3):353-9.</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lang w:val="en-US"/>
        </w:rPr>
        <w:t xml:space="preserve">Flynn JT. Efficacy and safety of prolonged amlodipine treatment in hypertensive children. </w:t>
      </w:r>
      <w:r w:rsidRPr="00207ACA">
        <w:rPr>
          <w:rFonts w:ascii="Swis721 Th BT" w:hAnsi="Swis721 Th BT"/>
          <w:sz w:val="23"/>
          <w:szCs w:val="23"/>
        </w:rPr>
        <w:t>Pediatr Nephrol. 2005 May;20(5):631-5. Epub 2005 Mar 23.</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rPr>
        <w:t>Formulário Terapêutico Nacional 2008: Rename 2006. Série B. Textos Básicos de Saúde. MINISTÉRIO DA SAÚDE Secretaria de Ciência, Tecnologia e Insumos Estratégicos. Departamento de Assistência Farmacêutica e Insumos Estratégicos. Brasília / DF – 2008</w:t>
      </w:r>
    </w:p>
    <w:p w:rsidR="001E62F4" w:rsidRPr="00207ACA" w:rsidRDefault="001E62F4" w:rsidP="001E62F4">
      <w:pPr>
        <w:jc w:val="both"/>
        <w:rPr>
          <w:rFonts w:ascii="Swis721 Th BT" w:hAnsi="Swis721 Th BT"/>
          <w:sz w:val="23"/>
          <w:szCs w:val="23"/>
          <w:lang w:val="en-US"/>
        </w:rPr>
      </w:pPr>
      <w:r w:rsidRPr="00446B7B">
        <w:rPr>
          <w:rFonts w:ascii="Swis721 Th BT" w:hAnsi="Swis721 Th BT"/>
          <w:sz w:val="23"/>
          <w:szCs w:val="23"/>
          <w:lang w:val="en-US"/>
        </w:rPr>
        <w:t xml:space="preserve">Francis AJ1, Dempster RJ. </w:t>
      </w:r>
      <w:r w:rsidRPr="00207ACA">
        <w:rPr>
          <w:rFonts w:ascii="Swis721 Th BT" w:hAnsi="Swis721 Th BT"/>
          <w:sz w:val="23"/>
          <w:szCs w:val="23"/>
          <w:lang w:val="en-US"/>
        </w:rPr>
        <w:t>Effect of valerian, Valeriana edulis, on sleep difficulties in children with intellectual deficits: randomised trial. Phytomedicine. 2002 May;9(4):273-9.</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Franzese A, Borrelli O, Corrado G, Rea P, Di Nardo G, Grandinetti AL, Dito L, Cucchiara S Domperidone is more effective than cisapride in children with diabetic gastroparesis.  Aliment Pharmacol Ther. 2002 May;16(5):951-7.</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 xml:space="preserve">Garaiova I1, Muchová J2, Nagyová Z3, Wang D4, Li JV5, Országhová Z2, Michael DR1, Plummer SF1, </w:t>
      </w:r>
      <w:r w:rsidRPr="00207ACA">
        <w:rPr>
          <w:rFonts w:ascii="Calibri" w:hAnsi="Calibri" w:cs="Calibri"/>
          <w:sz w:val="23"/>
          <w:szCs w:val="23"/>
          <w:lang w:val="en-US"/>
        </w:rPr>
        <w:t>Ď</w:t>
      </w:r>
      <w:r w:rsidRPr="00207ACA">
        <w:rPr>
          <w:rFonts w:ascii="Swis721 Th BT" w:hAnsi="Swis721 Th BT"/>
          <w:sz w:val="23"/>
          <w:szCs w:val="23"/>
          <w:lang w:val="en-US"/>
        </w:rPr>
        <w:t>ura</w:t>
      </w:r>
      <w:r w:rsidRPr="00207ACA">
        <w:rPr>
          <w:rFonts w:ascii="Swis721 Th BT" w:hAnsi="Swis721 Th BT" w:cs="Swis721 Th BT"/>
          <w:sz w:val="23"/>
          <w:szCs w:val="23"/>
          <w:lang w:val="en-US"/>
        </w:rPr>
        <w:t>č</w:t>
      </w:r>
      <w:r w:rsidRPr="00207ACA">
        <w:rPr>
          <w:rFonts w:ascii="Swis721 Th BT" w:hAnsi="Swis721 Th BT"/>
          <w:sz w:val="23"/>
          <w:szCs w:val="23"/>
          <w:lang w:val="en-US"/>
        </w:rPr>
        <w:t>kov</w:t>
      </w:r>
      <w:r w:rsidRPr="00207ACA">
        <w:rPr>
          <w:rFonts w:ascii="Swis721 Th BT" w:hAnsi="Swis721 Th BT" w:cs="Swis721 Th BT"/>
          <w:sz w:val="23"/>
          <w:szCs w:val="23"/>
          <w:lang w:val="en-US"/>
        </w:rPr>
        <w:t>á</w:t>
      </w:r>
      <w:r w:rsidRPr="00207ACA">
        <w:rPr>
          <w:rFonts w:ascii="Swis721 Th BT" w:hAnsi="Swis721 Th BT"/>
          <w:sz w:val="23"/>
          <w:szCs w:val="23"/>
          <w:lang w:val="en-US"/>
        </w:rPr>
        <w:t xml:space="preserve"> Z2. Probiotics and vitamin C for the prevention of respiratory tract </w:t>
      </w:r>
      <w:r w:rsidRPr="00207ACA">
        <w:rPr>
          <w:rFonts w:ascii="Swis721 Th BT" w:hAnsi="Swis721 Th BT"/>
          <w:sz w:val="23"/>
          <w:szCs w:val="23"/>
          <w:lang w:val="en-US"/>
        </w:rPr>
        <w:lastRenderedPageBreak/>
        <w:t>infections in children attending preschool: a randomised controlled pilot study. Eur J Clin Nutr. 2015 Mar;69(3):373-9. doi: 10.1038/ejcn.2014.174. Epub 2014 Sep 10.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García-de-la-Puente S1, Arredondo-García JL, Gutiérrez-Castrellón P, Bojorquez-Ochoa A, Maya ER, Pérez-Martínez Mdel P. Efficacy of simvastatin in children with hyperlipidemia secondary to kidney disorders. Pediatr Nephrol. 2009 Jun;24(6):1205-10. doi: 10.1007/s00467-009-1128-7. Epub 2009 Feb 24.</w:t>
      </w:r>
    </w:p>
    <w:p w:rsidR="001E62F4" w:rsidRPr="004F2548" w:rsidRDefault="001E62F4" w:rsidP="001E62F4">
      <w:pPr>
        <w:jc w:val="both"/>
        <w:rPr>
          <w:rFonts w:ascii="Swis721 Th BT" w:hAnsi="Swis721 Th BT"/>
          <w:sz w:val="23"/>
          <w:szCs w:val="23"/>
          <w:lang w:val="en-US"/>
        </w:rPr>
      </w:pPr>
      <w:r w:rsidRPr="00207ACA">
        <w:rPr>
          <w:rFonts w:ascii="Swis721 Th BT" w:hAnsi="Swis721 Th BT"/>
          <w:sz w:val="23"/>
          <w:szCs w:val="23"/>
          <w:lang w:val="en-US"/>
        </w:rPr>
        <w:t xml:space="preserve">García-López S, Villanueva Arriaga RE, Nájera Medina O, Rodríguez López CP, Figueroa-Valverde L, Cervera EG, Muñozcano Skidmore O, Rosas-Nexticapa M. One month of omega-3 fatty acid supplementation improves lipid profiles, glucose levels and blood pressure in overweight schoolchildren with metabolic syndrome. J Pediatr Endocrinol Metab. 2016 Sep 22. pii: /j/jpem.ahead-of-print/jpem-2015-0324/jpem-2015-0324.xml. doi: 10.1515/jpem-2015-0324. </w:t>
      </w:r>
      <w:r w:rsidRPr="004F2548">
        <w:rPr>
          <w:rFonts w:ascii="Swis721 Th BT" w:hAnsi="Swis721 Th BT"/>
          <w:sz w:val="23"/>
          <w:szCs w:val="23"/>
          <w:lang w:val="en-US"/>
        </w:rPr>
        <w:t>[Epub ahead of print].</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Gastpar M1, Singer A, Zeller K. Comparative efficacy and safety of a once-daily dosage of hypericum extract STW3-VI and citalopram in patients with moderate depression: a double-blind, randomised, multicentre, placebo-controlled study. Pharmacopsychiatry. 2006 Mar;39(2):66-75.</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lang w:val="en-US"/>
        </w:rPr>
        <w:t xml:space="preserve">Giovannini M1, Agostoni C, Riva E, Salvini F, Ruscitto A, Zuccotti GV, Radaelli G; Felicita Study Group. A randomized prospective double blind controlled trial on effects of long-term consumption of fermented milk containing Lactobacillus casei in pre-school children with allergic asthma and/or rhinitis. </w:t>
      </w:r>
      <w:r w:rsidRPr="00207ACA">
        <w:rPr>
          <w:rFonts w:ascii="Swis721 Th BT" w:hAnsi="Swis721 Th BT"/>
          <w:sz w:val="23"/>
          <w:szCs w:val="23"/>
        </w:rPr>
        <w:t>Pediatr Res. 2007 Aug;62(2):215-20.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rPr>
        <w:t xml:space="preserve">Gómez-Moyano E1, Hiraldo Gamero A1, Vera Casaño Á1, Crespo Erchiga V1, González Enseñat MA2, Vicente Villa MA2, Zsolt Fradera I3, Moreno Giménez JC4. </w:t>
      </w:r>
      <w:r w:rsidRPr="00207ACA">
        <w:rPr>
          <w:rFonts w:ascii="Swis721 Th BT" w:hAnsi="Swis721 Th BT"/>
          <w:sz w:val="23"/>
          <w:szCs w:val="23"/>
          <w:lang w:val="en-US"/>
        </w:rPr>
        <w:t>[Phase III study of the efficacy and safety of ciclopirox olamine cream in small children with dermatomycosis]. Rev Iberoam Micol. 2015 Jul-Sep;32(3):164-9. doi: 10.1016/j.riam.2014.04.002. Epub 2014 Oct 27.</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Gontijo-Amaral C1, Guimarães EV, Camargos P.Oral magnesium supplementation in children with cystic fibrosis improves clinical and functional variables: a double-blind, randomized, placebo-controlled crossover trial. Am J Clin Nutr. 2012 Jul;96(1):50-6. doi: 10.3945/ajcn.112.034207. Epub 2012 May 30.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Gordon RC1, Rose MC, Skeaff SA, Gray AR, Morgan KM, Ruffman T.Iodine supplementation improves cognition in mildly iodine-deficient children. Am J Clin Nutr. 2009 Nov;90(5):1264-71. doi: 10.3945/ajcn.2009.28145. Epub 2009 Sep 2.</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Gottschalk M1, Danne T, Vlajnic A, Cara JF. Glimepiride versus metformin as monotherapy in pediatric patients with type 2 diabetes: a randomized, single-blind comparative study. Diabetes Care. 2007 Apr;30(4):790-4.</w:t>
      </w:r>
    </w:p>
    <w:p w:rsidR="001E62F4" w:rsidRPr="004F2548" w:rsidRDefault="001E62F4" w:rsidP="001E62F4">
      <w:pPr>
        <w:jc w:val="both"/>
        <w:rPr>
          <w:rFonts w:ascii="Swis721 Th BT" w:hAnsi="Swis721 Th BT"/>
          <w:sz w:val="23"/>
          <w:szCs w:val="23"/>
          <w:lang w:val="en-US"/>
        </w:rPr>
      </w:pPr>
      <w:r w:rsidRPr="00207ACA">
        <w:rPr>
          <w:rFonts w:ascii="Swis721 Th BT" w:hAnsi="Swis721 Th BT"/>
          <w:sz w:val="23"/>
          <w:szCs w:val="23"/>
          <w:lang w:val="en-US"/>
        </w:rPr>
        <w:t xml:space="preserve">Gregory J. Leyer, Shuguang Li, Mohamed E. Mubasher, Cheryl Reifer, Arthur C. Ouwehand. Probiotic Effects on Cold and Influenza-Like Symptom Incidence and Duration in Children. </w:t>
      </w:r>
      <w:r w:rsidRPr="004F2548">
        <w:rPr>
          <w:rFonts w:ascii="Swis721 Th BT" w:hAnsi="Swis721 Th BT"/>
          <w:sz w:val="23"/>
          <w:szCs w:val="23"/>
          <w:lang w:val="en-US"/>
        </w:rPr>
        <w:t>Pediatrics. August 2009, VOLUME 124 / ISSUE 2.</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lastRenderedPageBreak/>
        <w:t>Guardamagna O1, Abello F, Cagliero P, Visioli F. Could dyslipidemic children benefit from glucomannan intake? Nutrition. 2013 Jul-Aug;29(7-8):1060-5. doi: 10.1016/j.nut.2013.02.010.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Guardamagna O1, Amaretti A2, Puddu PE3, Raimondi S2, Abello F4, Cagliero P4, Rossi M2. Bifidobacteria supplementation: effects on plasma lipid profiles in dyslipidemic children. Nutrition. 2014 Jul-Aug;30(7-8):831-6. doi: 10.1016/j.nut.2014.01.014. Epub 2014 Feb 15.</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Gupta S1, Sharma TK, Kaushik GG, Shekhawat VP. Vitamin E supplementation may ameliorate oxidative stress in type 1 diabetes mellitus patients. Clin Lab. 2011;57(5-6):379-86.</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 xml:space="preserve">Hajizadeh-Zaker R1, Ghajar A1, Mesgarpour B2, Afarideh M1, Mohammadi MR1, Akhondzadeh S1. l-Carnosine As an Adjunctive Therapy to Risperidone in Children with Autistic Disorder: A Randomized, Double-Blind, Placebo-ControlledTrial. J ChildAdolescPsychopharmacol. 2018 Feb;28(1):74-81. doi: 10.1089/cap.2017.0026. Epub 2017 Oct 13. </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Hashemipour M1, Kelishadi R, Shapouri J, Sarrafzadegan N, Amini M, Tavakoli N, Movahedian-Attar A, Mirmoghtadaee P, Poursafa P. Effect of zinc supplementation on insulin resistance and components of the metabolic syndrome in prepubertal obese children. Hormones (Athens). 2009 Oct-Dec;8(4):279-85.</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Huang J1, Gong ST, Ou WJ, Pan RF, Geng LL, Huang H, He WE, Chen PY, Liu LY, Zhou LY. [A 10-day sequential therapy for eradication of Helicobacter pylori infection in children]. Zhonghua Er Ke Za Zhi. 2012 Aug;50(8):563-7.</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Hume MP1, Nicolucci AC1, Reimer RA2,3. Prebiotic supplementation improves appetite control in children with overweight and obesity: a randomized controlled trial. Am J Clin Nutr. 2017 Apr;105(4):790-799. doi: 10.3945/ajcn.116.140947. Epub 2017 Feb 22.</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Ivakhnenko ES, Nian'kovski</w:t>
      </w:r>
      <w:r w:rsidRPr="00207ACA">
        <w:rPr>
          <w:rFonts w:ascii="Calibri" w:hAnsi="Calibri" w:cs="Calibri"/>
          <w:sz w:val="23"/>
          <w:szCs w:val="23"/>
          <w:lang w:val="en-US"/>
        </w:rPr>
        <w:t>ĭ</w:t>
      </w:r>
      <w:r w:rsidRPr="00207ACA">
        <w:rPr>
          <w:rFonts w:ascii="Swis721 Th BT" w:hAnsi="Swis721 Th BT"/>
          <w:sz w:val="23"/>
          <w:szCs w:val="23"/>
          <w:lang w:val="en-US"/>
        </w:rPr>
        <w:t xml:space="preserve"> SL. [Effect of probiotics on the dynamics of gastrointestinal symptoms of food allergy to cow's milk protein in infants]. Georgian Med News. 2013 Jun;(219):46-52.</w:t>
      </w:r>
    </w:p>
    <w:p w:rsidR="001E62F4" w:rsidRPr="00207ACA" w:rsidRDefault="001E62F4" w:rsidP="001E62F4">
      <w:pPr>
        <w:jc w:val="both"/>
        <w:rPr>
          <w:rStyle w:val="Hyperlink"/>
          <w:rFonts w:ascii="Swis721 Th BT" w:hAnsi="Swis721 Th BT"/>
          <w:color w:val="404040" w:themeColor="text1" w:themeTint="BF"/>
          <w:sz w:val="23"/>
          <w:szCs w:val="23"/>
          <w:lang w:val="en-US"/>
        </w:rPr>
      </w:pPr>
      <w:r w:rsidRPr="00207ACA">
        <w:rPr>
          <w:rStyle w:val="Hyperlink"/>
          <w:rFonts w:ascii="Swis721 Th BT" w:hAnsi="Swis721 Th BT"/>
          <w:color w:val="404040" w:themeColor="text1" w:themeTint="BF"/>
          <w:sz w:val="23"/>
          <w:szCs w:val="23"/>
          <w:lang w:val="en-US"/>
        </w:rPr>
        <w:t>Journal Cognitive Neuropsychiatry. Changes in cognitive distortions and affectivity levels in adolescent depression after acute phase fluoxetine treatment. Received 29 Dec 2017, Accepted 29 Sep 2018, Published online: 11 Oct 2018</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Juárez-López C1, Klünder-Klünder M, Madrigal-Azcárate A, Flores-Huerta S. Omega-3 polyunsaturated fatty acids reduce insulin resistance and triglycerides in obese children and adolescents. Pediatr Diabetes. 2013 Aug;14(5):377-83. doi: 10.1111/pedi.12024. Epub 2013 Feb 25.</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Kacperski J. Prophylaxis of migraine in children and adolescents. Paediatr Drugs. 2015 Jun;17(3):217-26. doi: 10.1007/s40272-015-0125-5.</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lastRenderedPageBreak/>
        <w:t>Kapil U, Sachdev HP, Dwivedi SN, Pandey RM, Upadhyay AD, Sareen N. Relative efficacy of weekly and two differing doses of daily iron-folate supplementation in improving hemoglobin in mild and moderately anemic children between 3 and 5 years of age: a cluster randomized trial. Eur J Clin Nutr. 2013 Apr;67(4):343-7. doi: 10.1038/ejcn.2013.13. Epub 2013 Feb 13.</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Karahmadi M1,2, Salehi M2, Rezayi M3, Mahaki B4. Study of the effect of Memantine therapy on the treatment of dyslexia in children. J Res Med Sci. 2017 Dec 26;22:137. doi: 10.4103/jrms.JRMS_250_17. eCollection 2017.</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Karen J. Parker,a,1 Ozge Oztan,a Robin A. Libove,a Raena D. Sumiyoshi,a Lisa P. Jackson,a Debra S. Karhson,a Jacqueline E. Summers,a Kyle E. Hinman,a Kara S. Motonaga,b Jennifer M. Phillips,a Dean S. Carson,a Joseph P. Garner,a,c and Antonio Y. Hardana Intranasal oxytocin treatment for social deficits and biomarkers of response in children with autism. Proc Natl Acad Sci U S A. 2017 Jul 25; 114(30): 8119–8124. Published online 2017 Jul 10.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rPr>
        <w:t xml:space="preserve">Kawakami E1, Ogata SK, Portorreal AC, Magni AM, Pardo ML, Patrício FR. </w:t>
      </w:r>
      <w:r w:rsidRPr="00207ACA">
        <w:rPr>
          <w:rFonts w:ascii="Swis721 Th BT" w:hAnsi="Swis721 Th BT"/>
          <w:sz w:val="23"/>
          <w:szCs w:val="23"/>
          <w:lang w:val="en-US"/>
        </w:rPr>
        <w:t>Triple therapy with clarithromycin, amoxicillin and omeprazole for Helicobacter pylori eradication in children and adolescents. Arq Gastroenterol. 2001 Jul-Sep;38(3):203-6.</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Kelishadi R, Hashemipour M, Adeli K, Tavakoli N, Movahedian-Attar A, Shapouri J, Poursafa P, Rouzbahani A. Effect of zinc supplementation on markers of insulin resistance, oxidative stress, and inflammation among prepubescent children with metabolic syndrome. Metab Syndr Relat Disord. 2010 Dec;8(6):505-10. Epub 2010 Oct 28.</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Kelishadi R1, Salek S2, Salek M2, Hashemipour M2, Movahedian M3. Effects of vitamin D supplementation on insulin resistance and cardiometabolic risk factors in children with metabolic syndrome: a triple-masked controlled trial. J Pediatr (Rio J). 2014 Jan-Feb;90(1):28-34. doi: 10.1016/j.jped.2013.06.006. Epub 2013 Oct 16.</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Kern JK1, Miller VS, Cauller PL, Kendall PR, Mehta PJ, Dodd M. Effectiveness of N,N-dimethylglycine in autism and pervasive developmental disorder. J Child Neurol. 2001 Mar;16(3):169-73.</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Kim CW1, Kim BT, Park KH, Kim KM, Lee DJ, Yang SW, Joo NS. Effects of short-term chromium supplementation on insulin sensitivity and body composition in overweight children: randomized, double-blind, placebo-controlled study. J Nutr Biochem. 2011 Nov;22(11):1030-4. doi: 10.1016/j.jnutbio.2010.10.001. Epub 2011 Jan 8.</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Koppes SA1, Charles F, Lammers L, Frings-Dresen M, Kezic S, Rustemeyer T. Efficacy of a Cream Containing Ceramides and Magnesium in the Treatment of Mild to Moderate Atopic Dermatitis: A Randomized, Double-blind, Emollient- and Hydrocortisone-controlled Trial. ActaDermVenereol. 2016 Mar 4. doi: 10.2340/00015555-2395. [Epub ahead of print].</w:t>
      </w:r>
    </w:p>
    <w:p w:rsidR="001E62F4" w:rsidRPr="00207ACA" w:rsidRDefault="001E62F4" w:rsidP="001E62F4">
      <w:pPr>
        <w:jc w:val="both"/>
        <w:rPr>
          <w:rFonts w:ascii="Swis721 Th BT" w:hAnsi="Swis721 Th BT"/>
          <w:sz w:val="23"/>
          <w:szCs w:val="23"/>
          <w:lang w:val="en-US"/>
        </w:rPr>
      </w:pPr>
      <w:r w:rsidRPr="00446B7B">
        <w:rPr>
          <w:rFonts w:ascii="Swis721 Th BT" w:hAnsi="Swis721 Th BT"/>
          <w:sz w:val="23"/>
          <w:szCs w:val="23"/>
        </w:rPr>
        <w:t xml:space="preserve">Koutsoubari I1, Papaevangelou V, Konstantinou GN, Makrinioti H, Xepapadaki P, Kafetzis D, Papadopoulos NG. </w:t>
      </w:r>
      <w:r w:rsidRPr="00207ACA">
        <w:rPr>
          <w:rFonts w:ascii="Swis721 Th BT" w:hAnsi="Swis721 Th BT"/>
          <w:sz w:val="23"/>
          <w:szCs w:val="23"/>
          <w:lang w:val="en-US"/>
        </w:rPr>
        <w:t xml:space="preserve">Effect of clarithromycin on acute asthma exacerbations in children: </w:t>
      </w:r>
      <w:r w:rsidRPr="00207ACA">
        <w:rPr>
          <w:rFonts w:ascii="Swis721 Th BT" w:hAnsi="Swis721 Th BT"/>
          <w:sz w:val="23"/>
          <w:szCs w:val="23"/>
          <w:lang w:val="en-US"/>
        </w:rPr>
        <w:lastRenderedPageBreak/>
        <w:t>an open randomized study. Pediatr Allergy Immunol. 2012 Jun;23(4):385-90. doi: 10.1111/j.1399-3038.2012.01280.x. Epub 2012 Mar 21.</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Lalosevic J1, Gajic-Veljic M1,2, Bonaci-Nikolic B2,3, Nikolic M1,2. Combined oral pulse and topical corticosteroid therapy for severe alopecia areata in children: a long-term follow-up study. Dermatol Ther. 2015 Sep-Oct;28(5):309-17.</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Landis ET1, Pichardo-Geisinger RO1. Methotrexate for the treatment of pediatric alopecia areata. J Dermatolog Treat. 2018 Mar;29(2):145-148.</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 xml:space="preserve">Lee JH.Polyunsaturated Fatty Acids in Children. </w:t>
      </w:r>
      <w:r w:rsidRPr="00207ACA">
        <w:rPr>
          <w:rFonts w:ascii="Swis721 Th BT" w:hAnsi="Swis721 Th BT"/>
          <w:sz w:val="23"/>
          <w:szCs w:val="23"/>
        </w:rPr>
        <w:t xml:space="preserve">Pediatr Gastroenterol Hepatol Nutr. 2013 Sep;16(3):153-161. </w:t>
      </w:r>
      <w:r w:rsidRPr="00207ACA">
        <w:rPr>
          <w:rFonts w:ascii="Swis721 Th BT" w:hAnsi="Swis721 Th BT"/>
          <w:sz w:val="23"/>
          <w:szCs w:val="23"/>
          <w:lang w:val="en-US"/>
        </w:rPr>
        <w:t>Epub 2013 Sep 30.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Lenane P1, Macarthur C2, Parkin PC2, Krafchik B2, Degroot J2, Khambalia A2, Pope E3. Clobetasol Propionate, 0.05%, vs Hydrocortisone, 1%, for Alopecia Areata in Children: A Randomized Clinical Trial. JAMA Dermatol. 2014 Jan 1;150(1):47-50. doi: 10.1001/jamadermatol.2013.5764.</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Lin RJ, Qiu LH, Guan RZ, Hu SJ, Liu YY, Wang GJ. Protective effect of probiotics in the treatment of infantile eczema. ExpTher Med. 2015 May;9(5):1593-1596. Epub 2015 Feb 17.</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Linday LA, Tsiouris JA, Cohen IL, Shindledecker R, DeCresce R. Famotidine treatment of children with autistic spectrum disorders: pilot research using single subject research design. J Neural Transm. 2001;108(5):593-611. PMID: 11459079 [PubMed - indexed for MEDLINE]</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lang w:val="en-US"/>
        </w:rPr>
        <w:t xml:space="preserve">Loening-Baucke V1, Miele E, Staiano A. Fiber (glucomannan) is beneficial in the treatment of childhood constipation. </w:t>
      </w:r>
      <w:r w:rsidRPr="00207ACA">
        <w:rPr>
          <w:rFonts w:ascii="Swis721 Th BT" w:hAnsi="Swis721 Th BT"/>
          <w:sz w:val="23"/>
          <w:szCs w:val="23"/>
        </w:rPr>
        <w:t>Pediatrics. 2004 Mar;113(3 Pt 1):e259-64.</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rPr>
        <w:t xml:space="preserve">Lubis IN1, Pasaribu S, Lubis CP. </w:t>
      </w:r>
      <w:r w:rsidRPr="00207ACA">
        <w:rPr>
          <w:rFonts w:ascii="Swis721 Th BT" w:hAnsi="Swis721 Th BT"/>
          <w:sz w:val="23"/>
          <w:szCs w:val="23"/>
          <w:lang w:val="en-US"/>
        </w:rPr>
        <w:t xml:space="preserve">Current status of the efficacy and effectiveness of albendazole and mebendazole for the treatment of Ascaris lumbricoides in North-Western Indonesia. </w:t>
      </w:r>
      <w:r w:rsidRPr="00207ACA">
        <w:rPr>
          <w:rFonts w:ascii="Swis721 Th BT" w:hAnsi="Swis721 Th BT"/>
          <w:sz w:val="23"/>
          <w:szCs w:val="23"/>
        </w:rPr>
        <w:t>Asian Pac J Trop Med. 2012 Aug;5(8):605-9. doi: 10.1016/S1995-7645(12)60125-4.</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rPr>
        <w:t xml:space="preserve">Magro DO1, de Oliveira LM, Bernasconi I, Ruela Mde S, Credidio L, Barcelos IK, Leal RF, Ayrizono Mde L, Fagundes JJ, Teixeira Lde B, Ouwehand AC, Coy CS. </w:t>
      </w:r>
      <w:r w:rsidRPr="00207ACA">
        <w:rPr>
          <w:rFonts w:ascii="Swis721 Th BT" w:hAnsi="Swis721 Th BT"/>
          <w:sz w:val="23"/>
          <w:szCs w:val="23"/>
          <w:lang w:val="en-US"/>
        </w:rPr>
        <w:t xml:space="preserve">Effect of yogurt containing polydextrose, Lactobacillus acidophilus NCFM and Bifidobacterium lactis HN019: a randomized, double-blind, controlled study in chronic constipation. </w:t>
      </w:r>
      <w:r w:rsidRPr="00207ACA">
        <w:rPr>
          <w:rFonts w:ascii="Swis721 Th BT" w:hAnsi="Swis721 Th BT"/>
          <w:sz w:val="23"/>
          <w:szCs w:val="23"/>
        </w:rPr>
        <w:t>Nutr J. 2014 Jul 24;13:75. doi: 10.1186/1475-2891-13-75.</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rPr>
        <w:t xml:space="preserve">Magro DO1, de Oliveira LM, Bernasconi I, Ruela Mde S, Credidio L, Barcelos IK, Leal RF, Ayrizono Mde L, Fagundes JJ, Teixeira Lde B, Ouwehand AC, Coy CS. </w:t>
      </w:r>
      <w:r w:rsidRPr="00207ACA">
        <w:rPr>
          <w:rFonts w:ascii="Swis721 Th BT" w:hAnsi="Swis721 Th BT"/>
          <w:sz w:val="23"/>
          <w:szCs w:val="23"/>
          <w:lang w:val="en-US"/>
        </w:rPr>
        <w:t>Effect of yogurt containing polydextrose, Lactobacillus acidophilus NCFM and Bifidobacterium lactis HN019: a randomized, double-blind, controlled study in chronic constipation. Nutr J. 2014 Jul 24;13:75. doi: 10.1186/1475-2891-13-75.</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lastRenderedPageBreak/>
        <w:t>Maras A1, Schroder CM2,3, Malow BA4, Findling RL5, Breddy J6, Nir T7, Shahmoon S7, Zisapel N7, Gringras P8. Long-Term Efficacy and Safety of Pediatric Prolonged-Release Melatonin for Insomnia in Children with Autism Spectrum Disorder. J Child Adolesc Psychopharmacol. 2018 Oct 11. doi: 10.1089/cap.2018.0020. [Epub ahead of print]</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Martindale, The Complete Drug Reference , 35ª edição.</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Martino F1, Puddu PE, Pannarale G, Colantoni C, Martino E, Niglio T, Zanoni C, Barillà F. Low dose chromium-polynicotinate or policosanol is effective in hypercholesterolemic children only in combination with glucomannan. Atherosclerosis. 2013 May;228(1):198-202. doi: 10.1016/j.atherosclerosis.2013.02.005. Epub 2013 Feb 13.</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Mda S1, van Raaij JM, de Villiers FP, MacIntyre UE, Kok FJ. Short-term micronutrient supplementation reduces the duration of pneumonia and diarrheal episodes in HIV-infected children. J Nutr. 2010 May;140(5):969-74. doi: 10.3945/jn.109.110312. Epub 2010 Mar 24.</w:t>
      </w:r>
    </w:p>
    <w:p w:rsidR="001E62F4" w:rsidRPr="00207ACA" w:rsidRDefault="001E62F4" w:rsidP="001E62F4">
      <w:pPr>
        <w:jc w:val="both"/>
        <w:rPr>
          <w:rFonts w:ascii="Swis721 Th BT" w:hAnsi="Swis721 Th BT"/>
          <w:sz w:val="23"/>
          <w:szCs w:val="23"/>
          <w:lang w:val="en-US"/>
        </w:rPr>
      </w:pPr>
      <w:r w:rsidRPr="00446B7B">
        <w:rPr>
          <w:rFonts w:ascii="Swis721 Th BT" w:hAnsi="Swis721 Th BT"/>
          <w:sz w:val="23"/>
          <w:szCs w:val="23"/>
        </w:rPr>
        <w:t xml:space="preserve">Mehrazad-Saber Z1, Kheirouri S1, Noorazar SG2. </w:t>
      </w:r>
      <w:r w:rsidRPr="00207ACA">
        <w:rPr>
          <w:rFonts w:ascii="Swis721 Th BT" w:hAnsi="Swis721 Th BT"/>
          <w:sz w:val="23"/>
          <w:szCs w:val="23"/>
          <w:lang w:val="en-US"/>
        </w:rPr>
        <w:t>Effectsof l-Carnosine Supplementation on Sleep Disorders and Disease Severity in Autistic Children: A Randomized, ControlledClinicalTrial. Basic ClinPharmacolToxicol. 2018 Feb 11. doi: 10.1111/bcpt.12979. [Epubaheadofprint]</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lang w:val="en-US"/>
        </w:rPr>
        <w:t xml:space="preserve">Mendes BR, Shimabukuro DM, Uber M, Abagge KT. Critical assessment of the pH of children's soap. </w:t>
      </w:r>
      <w:r w:rsidRPr="00207ACA">
        <w:rPr>
          <w:rFonts w:ascii="Swis721 Th BT" w:hAnsi="Swis721 Th BT"/>
          <w:sz w:val="23"/>
          <w:szCs w:val="23"/>
        </w:rPr>
        <w:t>J Pediatr (Rio J). 2016 Feb 1. pii: S0021-7557(16)00011-5. doi: 10.1016/j.jped.2015.08.009.</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rPr>
        <w:t xml:space="preserve">Miraglia Del Giudice M1, Indolfi C1, Capasso M2, Maiello N1, Decimo F1, Ciprandi G3. </w:t>
      </w:r>
      <w:r w:rsidRPr="00207ACA">
        <w:rPr>
          <w:rFonts w:ascii="Swis721 Th BT" w:hAnsi="Swis721 Th BT"/>
          <w:sz w:val="23"/>
          <w:szCs w:val="23"/>
          <w:lang w:val="en-US"/>
        </w:rPr>
        <w:t xml:space="preserve">Bifidobacterium mixture (B longum BB536, B infantis M-63, B breve M-16V) treatment in children with seasonal allergic rhinitis and intermittent asthma.Ital J Pediatr. </w:t>
      </w:r>
      <w:r w:rsidRPr="00207ACA">
        <w:rPr>
          <w:rFonts w:ascii="Swis721 Th BT" w:hAnsi="Swis721 Th BT"/>
          <w:sz w:val="23"/>
          <w:szCs w:val="23"/>
        </w:rPr>
        <w:t>2017 Mar 7;43(1):25. doi: 10.1186/s13052-017-0340-5.</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rPr>
        <w:t xml:space="preserve">Miraglia Del Giudice M1, Indolfi C1, Capasso M2, Maiello N1, Decimo F1, Ciprandi G3. </w:t>
      </w:r>
      <w:r w:rsidRPr="00207ACA">
        <w:rPr>
          <w:rFonts w:ascii="Swis721 Th BT" w:hAnsi="Swis721 Th BT"/>
          <w:sz w:val="23"/>
          <w:szCs w:val="23"/>
          <w:lang w:val="en-US"/>
        </w:rPr>
        <w:t xml:space="preserve">Bifidobacterium mixture (B longum BB536, B infantis M-63, B breve M-16V) treatment in children with seasonal allergic rhinitis and intermittent asthma. </w:t>
      </w:r>
      <w:r w:rsidRPr="00207ACA">
        <w:rPr>
          <w:rFonts w:ascii="Swis721 Th BT" w:hAnsi="Swis721 Th BT"/>
          <w:sz w:val="23"/>
          <w:szCs w:val="23"/>
        </w:rPr>
        <w:t>Ital J Pediatr. 2017 Mar 7;43(1):25. doi: 10.1186/s13052-017-0340-5.</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rPr>
        <w:t xml:space="preserve">Miraglia Del Giudice M1, Maiello N1, Allegorico A1, Iavarazzo L1, Capasso M1, Capristo C1, Ciprandi G2. </w:t>
      </w:r>
      <w:r w:rsidRPr="00207ACA">
        <w:rPr>
          <w:rFonts w:ascii="Swis721 Th BT" w:hAnsi="Swis721 Th BT"/>
          <w:sz w:val="23"/>
          <w:szCs w:val="23"/>
          <w:lang w:val="en-US"/>
        </w:rPr>
        <w:t>Lactobacillus reuteri DSM 17938 plus vitamin D3 as ancillary treatment in allergic children with asthma. Ann Allergy Asthma Immunol. 2016 Dec;117(6):710-712. doi: 10.1016/j.anai.2016.09.004. Epub 2016 Oct 6.</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Müller SF1, Klement S.A combination of valerian and lemon balm is effective in the treatment of restlessness and dyssomnia in children. Phytomedicine. 2006 Jun;13(6):383-7. Epub 2006 Feb 17.</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 xml:space="preserve">Namwanje H1, Kabatereine NB, Olsen A. Efficacy of single and double doses of albendazole and mebendazole alone and in combination in the treatment of Trichuris </w:t>
      </w:r>
      <w:r w:rsidRPr="00207ACA">
        <w:rPr>
          <w:rFonts w:ascii="Swis721 Th BT" w:hAnsi="Swis721 Th BT"/>
          <w:sz w:val="23"/>
          <w:szCs w:val="23"/>
          <w:lang w:val="en-US"/>
        </w:rPr>
        <w:lastRenderedPageBreak/>
        <w:t>trichiura in school-age children in Uganda. Trans R Soc Trop Med Hyg. 2011 Oct;105(10):586-90. doi: 10.1016/j.trstmh.2011.07.009. Epub 2011 Aug 31.</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Nikoo M, Radnia H, Farokhnia M, Mohammadi MR, Akhondzadeh S. N-acetylcysteine as an adjunctive therapy to risperidone for treatment of irritability in autism: a randomized, double-blind, placebo-controlled clinical trial of efficacy and safety. Clin Neuropharmacol. 2015 Jan-Feb;38(1):11-7. doi: 10.1097/WNF.0000000000000063.</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Nikvarz N, Alaghband-Rad J, Tehrani-Doost M, Alimadadi A, Ghaeli P. Comparing Efficacy and Side Effects of Memantine vs. Risperidone in the Treatment of Autistic Disorder. Pharmacopsychiatry. 2016 Jun 14.</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Nixon AF, Cunningham SJ, Cohen HW, Crain EF. The effect of Lactobacillus GG on acute diarrheal illness in the pediatric emergency department.Pediatr Emerg Care. 2012 Oct;28(10):1048-51. doi: 10.1097/PEC.0b013e31826cad9f.</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Nourbakhsh SM, Rouhi-Boroujeni H, Kheiri M, Mobasheri M, Shirani M, Ahrani S, Karami J, Hafshejani ZK. Effect of Topical Application of the Cream Containing Magnesium 2% on Treatment of Diaper Dermatitis and Diaper Rash in Children A Clinical Trial Study. J Clin Diagn Res. 2016 Jan;10(1):WC04-6. doi: 10.7860/JCDR/2016/14997.7143. Epub 2016 Jan 1.</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rPr>
        <w:t xml:space="preserve">Oliveira, K.R., Destefani, S.R.A. Perfil da prescrição e dispensação de antibióticos para crianças em uma Unidade Básica de Saúde (UBS) no município de Ijuí – RS. </w:t>
      </w:r>
      <w:r w:rsidRPr="00207ACA">
        <w:rPr>
          <w:rFonts w:ascii="Swis721 Th BT" w:hAnsi="Swis721 Th BT"/>
          <w:sz w:val="23"/>
          <w:szCs w:val="23"/>
          <w:lang w:val="en-US"/>
        </w:rPr>
        <w:t>Rev Ciênc Farm Básica Apl., 2011;32(3):395-401ISSN 1808-4532</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Onal H1, Keskindemirci G, Adal E, Ersen A, Korkmaz O.Effects of selenium supplementation in the early stage of autoimmune thyroiditis in childhood: an open-label pilot study. J Pediatr Endocrinol Metab. 2012;25(7-8):639-44.</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Panahi Y, Izadi M, Sayyadi N, Rezaee R, Jonaidi-Jafari N, Beiraghdar F, Zamani A, Sahebkar A. Comparative trial of Aloe vera/olive oil combination cream versus phenytoin cream in the treatment of chronic wounds. J Wound Care. 2015 Oct;24(10):459-60, 462-5. doi: 10.12968/jowc.2015.24.10.459.</w:t>
      </w:r>
    </w:p>
    <w:p w:rsidR="001E62F4" w:rsidRPr="004F2548" w:rsidRDefault="001E62F4" w:rsidP="001E62F4">
      <w:pPr>
        <w:jc w:val="both"/>
        <w:rPr>
          <w:rFonts w:ascii="Swis721 Th BT" w:hAnsi="Swis721 Th BT"/>
          <w:sz w:val="23"/>
          <w:szCs w:val="23"/>
          <w:lang w:val="en-US"/>
        </w:rPr>
      </w:pPr>
      <w:r w:rsidRPr="00207ACA">
        <w:rPr>
          <w:rFonts w:ascii="Swis721 Th BT" w:hAnsi="Swis721 Th BT"/>
          <w:sz w:val="23"/>
          <w:szCs w:val="23"/>
          <w:lang w:val="en-US"/>
        </w:rPr>
        <w:t xml:space="preserve">Panahi Y, Sharif MR, Sharif A, Beiraghdar F, Zahiri Z, Amirchoopani G, Marzony ET, Sahebkar A. A randomized comparative trial on the therapeutic efficacy of topical aloe vera and Calendula officinalis on diaper dermatitis in children. </w:t>
      </w:r>
      <w:r w:rsidRPr="004F2548">
        <w:rPr>
          <w:rFonts w:ascii="Swis721 Th BT" w:hAnsi="Swis721 Th BT"/>
          <w:sz w:val="23"/>
          <w:szCs w:val="23"/>
          <w:lang w:val="en-US"/>
        </w:rPr>
        <w:t>ScientificWorldJournal. 2012;2012:810234. doi: 10.1100/2012/810234. Epub 2012 Apr 19.</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Papandreou D, Rousso I, Malindretos P, Makedou A, Arvanitidou M. Effects of oral folate supplementation on serum total homocysteine and cholesterol levels in hyperhomocysteinemic children. Nutr Clin Pract. 2010 Aug;25(4):390-3. doi: 10.1177/0884533610374325.</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lang w:val="en-US"/>
        </w:rPr>
        <w:t xml:space="preserve">Pereira JC Jr1, Pradella-Hallinan M, Alves RC. Saint John's wort, an herbal inducer of the cytochrome P4503A4 isoform, may alleviate symptoms of Willis-Ekbom's disease. </w:t>
      </w:r>
      <w:r w:rsidRPr="00207ACA">
        <w:rPr>
          <w:rFonts w:ascii="Swis721 Th BT" w:hAnsi="Swis721 Th BT"/>
          <w:sz w:val="23"/>
          <w:szCs w:val="23"/>
        </w:rPr>
        <w:t>Clinics (Sao Paulo). 2013 Apr;68(4):469-74. doi: 10.6061/clinics/2013(04)06.</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rPr>
        <w:lastRenderedPageBreak/>
        <w:t xml:space="preserve">Pfeiffer MET. Hipertensão Arterial na Infância: Mudanças no Estilo de Vida para Prevenir e Tratar. </w:t>
      </w:r>
      <w:r w:rsidRPr="00207ACA">
        <w:rPr>
          <w:rFonts w:ascii="Swis721 Th BT" w:hAnsi="Swis721 Th BT"/>
          <w:sz w:val="23"/>
          <w:szCs w:val="23"/>
          <w:lang w:val="en-US"/>
        </w:rPr>
        <w:t>2009</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Prakoeswa CRS1, Herwanto N1, Prameswari R1, Astari L1, Sawitri S1, Hidayati AN1, Indramaya DM1, Kusumowidagdo ER2, Surono IS3. Lactobacillus plantarum IS-10506 supplementation reduced SCORAD in children with atopic dermatitis. Benef Microbes. 2017 Oct 13;8(5):833-840. doi: 10.3920/BM2017.0011. Epub 2017 Oct 12.</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R. Sangermani1. A. Boncimino2. The use of nutraceutics in children‘s and adolescent’s headache. Neurol Sci (2017) 38 (Suppl 1):S121–S124. DOI 10.1007/s10072-017-2896-7.</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Rabbani GH, Ahmed S, Hossain I, Islam R, Marni F, Akhtar M, Majid N. Green banana reduces clinical severity of childhood shigellosis: a double-blind, randomized, controlled clinical trial. Pediatr Infect Dis J. 2009 May;28(5):420-5. doi: 10.1097/INF.0b013e31819510b5.</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Rabbani GH, Teka T, Saha SK, Zaman B, Majid N, Khatun M, Wahed MA, Fuchs GJ. Green banana and pectin improve small intestinal permeability and reduce fluid loss in Bangladeshi children with persistent diarrhea. Dig Dis Sci. 2004 Mar;49(3):475-84.</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Rabbani GH, Teka T, Zaman B, Majid N, Khatun M, Fuchs GJ. Clinical studies in persistent diarrhea: dietary management with green banana or pectin in Bangladeshi children. Gastroenterology. 2001 Sep;121(3):554-60.</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lang w:val="en-US"/>
        </w:rPr>
        <w:t xml:space="preserve">Rastogi RG1, Borrero-Mejias C2, Hickman C2, Lewis KS2, Little R2.  Management of Episodic Migraine in Children and Adolescents: a Practical Approach. </w:t>
      </w:r>
      <w:r w:rsidRPr="00207ACA">
        <w:rPr>
          <w:rFonts w:ascii="Swis721 Th BT" w:hAnsi="Swis721 Th BT"/>
          <w:sz w:val="23"/>
          <w:szCs w:val="23"/>
        </w:rPr>
        <w:t>Curr Neurol Neurosci Rep. 2018 Oct 31;18(12):103. doi: 10.1007/s11910-018-0900-0.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rPr>
        <w:t xml:space="preserve">Rates SMK. Promoção do uso racional de fitoterápicos: uma abordagem no ensino de Farmacognosia. </w:t>
      </w:r>
      <w:r w:rsidRPr="00207ACA">
        <w:rPr>
          <w:rFonts w:ascii="Swis721 Th BT" w:hAnsi="Swis721 Th BT"/>
          <w:sz w:val="23"/>
          <w:szCs w:val="23"/>
          <w:lang w:val="en-US"/>
        </w:rPr>
        <w:t>Revista Brasileira de Farmacognosia, v11, n2, p57-69, 2001.</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Rerksuppaphol S, Rerksuppaphol L. Randomized study of ondansetron versus domperidone in the treatment of children with acute gastroenteritis. J Clin Med Res. 2013 Dec;5(6):460-6. doi: 10.4021/jocmr1500w. Epub 2013 Oct 12.</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Rosado JL, González KE, Caamaño Mdel C, García OP, Preciado R, Odio M. Efficacy of different strategies to treat anemia in children: a randomized clinical trial. Nutr J. 2010 Sep 23;9:40. doi: 10.1186/1475-2891-9-40.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Roslund G, Hepps TS, McQuillen KK. The role of oral ondansetron in children with vomiting as a result of acute gastritis/gastroenteritis who have failed oral rehydration therapy: a randomized controlled trial. Ann Emerg Med. 2008 Jul;52(1):22-29.e6. Epub 2007 Nov 19.</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Ruperto N, Carozzino L, Jamone R, Freschi F, Picollo G, Zera M, Della Casa Alberighi O, Salvatori E, Del Vecchio A, Dionisio P, Martini A. A randomized, double-blind, placebo-controlled trial of paracetamol and ketoprofren lysine salt for pain control in children with pharyngotonsillitis cared by family pediatricians. Ital J Pediatr. 2011 Sep 29;37:48. doi: 10.1186/1824-7288-37-48.</w:t>
      </w:r>
    </w:p>
    <w:p w:rsidR="001E62F4" w:rsidRPr="004F2548" w:rsidRDefault="001E62F4" w:rsidP="001E62F4">
      <w:pPr>
        <w:jc w:val="both"/>
        <w:rPr>
          <w:rFonts w:ascii="Swis721 Th BT" w:hAnsi="Swis721 Th BT"/>
          <w:sz w:val="23"/>
          <w:szCs w:val="23"/>
          <w:lang w:val="en-US"/>
        </w:rPr>
      </w:pPr>
      <w:r w:rsidRPr="00207ACA">
        <w:rPr>
          <w:rFonts w:ascii="Swis721 Th BT" w:hAnsi="Swis721 Th BT"/>
          <w:sz w:val="23"/>
          <w:szCs w:val="23"/>
          <w:lang w:val="en-US"/>
        </w:rPr>
        <w:lastRenderedPageBreak/>
        <w:t xml:space="preserve">Saad K1, Abdel-Rahman AA2, Elserogy YM2, Al-Atram AA3, El-Houfey AA4, Othman HA5, Bjørklund G6, Jia F7, Urbina MA8,9, Abo-Elela MG10, Ahmad FA1, Abd El-Baseer KA10, Ahmed AE10, Abdel-Salam AM11. Randomized controlled trial  of vitamin D supplementation in children with autism spectrum disorder. J ChildPsycholPsychiatry. 2016 Nov 21. doi: 10.1111/jcpp.12652. </w:t>
      </w:r>
      <w:r w:rsidRPr="004F2548">
        <w:rPr>
          <w:rFonts w:ascii="Swis721 Th BT" w:hAnsi="Swis721 Th BT"/>
          <w:sz w:val="23"/>
          <w:szCs w:val="23"/>
          <w:lang w:val="en-US"/>
        </w:rPr>
        <w:t>[Epubaheadofprint].</w:t>
      </w:r>
    </w:p>
    <w:p w:rsidR="001E62F4" w:rsidRPr="00207ACA" w:rsidRDefault="001E62F4" w:rsidP="001E62F4">
      <w:pPr>
        <w:jc w:val="both"/>
        <w:rPr>
          <w:rFonts w:ascii="Swis721 Th BT" w:hAnsi="Swis721 Th BT"/>
          <w:sz w:val="23"/>
          <w:szCs w:val="23"/>
        </w:rPr>
      </w:pPr>
      <w:r w:rsidRPr="004F2548">
        <w:rPr>
          <w:rFonts w:ascii="Swis721 Th BT" w:hAnsi="Swis721 Th BT"/>
          <w:sz w:val="23"/>
          <w:szCs w:val="23"/>
          <w:lang w:val="en-US"/>
        </w:rPr>
        <w:t xml:space="preserve">Salgado CM, Carvalhaes JTA. </w:t>
      </w:r>
      <w:r w:rsidRPr="00207ACA">
        <w:rPr>
          <w:rFonts w:ascii="Swis721 Th BT" w:hAnsi="Swis721 Th BT"/>
          <w:sz w:val="23"/>
          <w:szCs w:val="23"/>
        </w:rPr>
        <w:t>Hipertensão arterial na infância. Jornal de Pediatria, 2003, 0021-7557/03/79- Supl. 1/S115.</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Samuels R1, Mani UV, Iyer UM, Nayak US.Hypocholesterolemic effect of espirulina in patients with hyperlipidemic nephrotic syndrome. J Med Food. 2002 Summer;5(2):91-6.</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Sarrell EM, Wielunsky E, Cohen HA. Antipyretic treatment in young children with fever: acetaminophen, ibuprofen, or both alternating in a randomized, double-blind study. Arch Pediatr Adolesc Med. 2006 Feb;160(2):197-202.</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Shaaban SY1, El Gendy YG1, Mehanna NS2, El-Senousy WM3, El-Feki HSA1, Saad K4, El-Asheer OM4. The role ofprobiotics in childrenwithautismspectrumdisorder: A prospective, open-labelstudy. NutrNeurosci. 2017 Jul 7:1-6. doi: 10.1080/1028415X.2017.1347746.</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Shahinfar S, Cano F, Soffer BA, Ahmed T, Santoro EP, Zhang Z, Gleim G, Miller K, Vogt B, Blumer J, Briazgounov I. A double-blind, dose-response study of losartan in hypertensive children. Am J Hypertens. 2005 Feb;18(2 Pt 1):183-90.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Sheikhi A1,2, Giti H3, Heibor MR1, Jafarzadeh A4, Shakerian M5, Baharifar N1, Niruzad F6, Moghaddam AS7, Kokhaei P8, Baghaeifar M5.LactobacilusDelbrueckii subsp. Bulgaricus Modulates the Secretion of Th1/Th2 and Treg Cell-Related Cytokines by PBMCs from Patients with Atopic Dermatitis. Drug Res (Stuttg). 2017 Dec;67(12):724-729. doi: 10.1055/s-0043-117612. Epub 2017 Sep 12.</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Simeon J1, Nixon MK, Milin R, Jovanovic R, Walker S. Open-label pilot study of St. John's wort in adolescent depression. J Child Adolesc Psychopharmacol. 2005 Apr;15(2):293-301.</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Simpore J1, Zongo F, Kabore F, Dansou D, Bere A, Nikiema JB, Pignatelli S, Biondi DM, Ruberto G, Musumeci S. Nutrition rehabilitation of HIV-infected and HIV-negative undernourished children utilizing spirulina. Ann Nutr Metab. 2005 Nov-Dec;49(6):373-80. Epub 2005 Oct 11.</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Singer A1, Schmidt M, Hauke W, Stade K. Duration of response after treatment of mild to moderate depression with Hypericum extract STW 3-VI, citalopram and placebo: a reanalysis of data from a controlled clinical trial. Phytomedicine. 2011 Jun 15;18(8-9):739-42. doi: 10.1016/j.phymed.2011.02.016. Epub 2011 Apr 21.</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Singh M1, Das RR. Zinc for the common cold. Cochrane Database Syst Rev. 2013 Jun 18;6:CD001364. doi: 10.1002/14651858.CD001364.pub4.</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lastRenderedPageBreak/>
        <w:t>Steinmann P1, Utzinger J, Du ZW, Jiang JY, Chen JX, Hattendorf J, Zhou H, Zhou XN. Efficacy of single-dose and triple-dose albendazole and mebendazole against soil-transmitted helminths and Taenia spp.: a randomized controlled trial. PLoS One. 2011;6(9):e25003. doi: 10.1371/journal.pone.0025003. Epub 2011 Sep 27.</w:t>
      </w:r>
    </w:p>
    <w:p w:rsidR="001E62F4" w:rsidRPr="00207ACA" w:rsidRDefault="001E62F4" w:rsidP="001E62F4">
      <w:pPr>
        <w:rPr>
          <w:rFonts w:ascii="Swis721 Th BT" w:hAnsi="Swis721 Th BT"/>
          <w:sz w:val="23"/>
          <w:szCs w:val="23"/>
          <w:lang w:val="en-US"/>
        </w:rPr>
      </w:pPr>
      <w:r w:rsidRPr="00207ACA">
        <w:rPr>
          <w:rFonts w:ascii="Swis721 Th BT" w:hAnsi="Swis721 Th BT"/>
          <w:sz w:val="23"/>
          <w:szCs w:val="23"/>
          <w:lang w:val="en-US"/>
        </w:rPr>
        <w:t>Strathie Page S, Weston S, Loh R.Atopic dermatitis in children.Aust Fam Physician. 2016 May;45(5):293-6.</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Su JM, Li XN, Thompson P, Ou CN, Ingle AM, Russell H, Lau CC, Adamson PC, Blaney SM. Phase 1 study of valproic acid in pediatric patients with refractory solid or CNS tumors: a children's oncology group report. Clin Cancer Res. 2011 Feb 1;17(3):589-97. doi: 10.1158/1078-0432.CCR-10-0738. Epub 2010 Nov 29.</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Taghavi Ardakani A1,2, Farrehi M1,2, Sharif MR1,2, Ostadmohammadi V1,3, Mirhosseini N4, Kheirkhah D1,2, Moosavi SGA5, Behnejad M3, Reiter RJ6, Asemi Z3. The effects of melatonin administration on disease severity and sleep quality in children with atopic dermatitis: a randomized, double-blinded, placebo-controlled trial. Pediatr Allergy Immunol. 2018 Aug 29. doi: 10.1111/pai.12978. [Epub ahead of print]</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Thompson JM, Mirza MA, Park MK, Qureshi AA, Cho E.  The Role of Micronutrients in Alopecia Areata: A Review. Am J Clin Dermatol. 2017 May 15. doi: 10.1007/s40257-017-0285-x.</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Tjon JA1, Pe M, Soscia J, Mahant S. Efficacy and safety of proton pump inhibitors in the management of pediatric gastroesophageal reflux disease. armacotherapy. 2013 Sep;33(9):956-71. doi: 10.1002/phar.1299. Epub 2013 May 26.</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Torrioli M, Vernacotola S, Setini C, Bevilacqua F, Martinelli D, Snape M, Hutchison JA, Di Raimo FR, Tabolacci E, Neri G. Treatment with valproic acid ameliorates ADHD symptoms in fragile X syndrome boys. Am J Med Genet A. 2010 Jun;152A(6):1420-7. doi: 10.1002/ajmg.a.33484.</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Trebatická J1, Kopasová S, Hradecná Z, Cinovský K, Skodácek I, Suba J, Muchová J, Zitnanová I, Waczulíková I, Rohdewald P, Duracková Z. Treatment of ADHD with French maritime pine bark extract, Pycnogenol. Eur Child Adolesc Psychiatry. 2006 Sep;15(6):329-35. Epub 2006 May 13.</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Trompetter I1, Krick B, Weiss G. Herbal triplet in treatment of nervous agitation in children. Wien Med Wochenschr. 2013 Feb;163(3-4):52-7. doi: 10.1007/s10354-012-0165-1. Epub 2012 Nov 22.</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Udompataikul M, Huajai S, Chalermchai T, Taweechotipatr M, Kamanamool N. The Effects of Oral Vitamin D Supplement on Atopic Dermatitis: A Clinical Trial with Staphylococcus aureus Colonization Determination. J Med Assoc Thai. 2015 Oct;98 Suppl 9:S23-30.</w:t>
      </w:r>
    </w:p>
    <w:p w:rsidR="001E62F4" w:rsidRPr="00207ACA" w:rsidRDefault="001E62F4" w:rsidP="001E62F4">
      <w:pPr>
        <w:jc w:val="both"/>
        <w:rPr>
          <w:rFonts w:ascii="Swis721 Th BT" w:hAnsi="Swis721 Th BT"/>
          <w:sz w:val="23"/>
          <w:szCs w:val="23"/>
          <w:lang w:val="en-US"/>
        </w:rPr>
      </w:pPr>
    </w:p>
    <w:p w:rsidR="001E62F4" w:rsidRPr="00207ACA" w:rsidRDefault="001E62F4" w:rsidP="001E62F4">
      <w:pPr>
        <w:jc w:val="both"/>
        <w:rPr>
          <w:rFonts w:ascii="Swis721 Th BT" w:hAnsi="Swis721 Th BT"/>
          <w:sz w:val="23"/>
          <w:szCs w:val="23"/>
          <w:lang w:val="en-US"/>
        </w:rPr>
      </w:pP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lastRenderedPageBreak/>
        <w:t>van der Pol RJ1, Smits MJ, van Wijk MP, Omari TI, Tabbers MM, Benninga MA. Pediatrics. 2011 May;127(5):925-35. doi: 10.1542/peds.2010-2719. Epub 2011 Apr 4. Pediatrics. 2011 May;127(5):925-35. doi: 10.1542/peds.2010-2719. Epub 2011 Apr 4.</w:t>
      </w:r>
    </w:p>
    <w:p w:rsidR="001E62F4" w:rsidRPr="00207ACA" w:rsidRDefault="001E62F4" w:rsidP="001E62F4">
      <w:pPr>
        <w:jc w:val="both"/>
        <w:rPr>
          <w:rFonts w:ascii="Swis721 Th BT" w:hAnsi="Swis721 Th BT"/>
          <w:sz w:val="23"/>
          <w:szCs w:val="23"/>
        </w:rPr>
      </w:pPr>
      <w:r w:rsidRPr="00207ACA">
        <w:rPr>
          <w:rFonts w:ascii="Swis721 Th BT" w:hAnsi="Swis721 Th BT"/>
          <w:sz w:val="23"/>
          <w:szCs w:val="23"/>
          <w:lang w:val="en-US"/>
        </w:rPr>
        <w:t xml:space="preserve">Voskuijl W, de Lorijn F, Verwijs W, Hogeman P, Heijmans J, Makel W, Taminiau J, Benninga M. PEG 3350 (Transipeg) versus lactulose in the treatment of childhood functional constipation: a double blind, randomised, controlled, multicentre trial. </w:t>
      </w:r>
      <w:r w:rsidRPr="00207ACA">
        <w:rPr>
          <w:rFonts w:ascii="Swis721 Th BT" w:hAnsi="Swis721 Th BT"/>
          <w:sz w:val="23"/>
          <w:szCs w:val="23"/>
        </w:rPr>
        <w:t>Gut. 2004 Nov;53(11):1590-4.</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rPr>
        <w:t xml:space="preserve">Wandalsen GF1, Miranda C2, Ensina LF3, Sano F4, Amazonas RB5, Silva JM6, Solé D7. </w:t>
      </w:r>
      <w:r w:rsidRPr="00207ACA">
        <w:rPr>
          <w:rFonts w:ascii="Swis721 Th BT" w:hAnsi="Swis721 Th BT"/>
          <w:sz w:val="23"/>
          <w:szCs w:val="23"/>
          <w:lang w:val="en-US"/>
        </w:rPr>
        <w:t xml:space="preserve">Association between desloratadine and prednisolone in the treatment of children with acute symptoms of allergic rhinitis: a double-blind, randomized and controlled clinical trial. Braz J Otorhinolaryngol. 2016 Sep 13. </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Wolff HH, Kieser M. Hamamelis in children with skin disorders and skin injuries: results of an observational study. Eur J Pediatr. 2007 Sep;166(9):943-8. Epub 2006 Dec 20.</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Yasuda H, Yoshida K, Yasuda Y, Tsutsui T. Infantile zinc deficiency: Association with autism spectrum disorders. Sci Rep. 2011;1:129. Epub 2011 Nov 3.</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Yeşilova Y, Çalka Ö, Akdeniz N, Berktaş M. Effect of probiotics on the treatment of children with atopic dermatitis. Ann Dermatol. 2012 May;24(2):189-93. doi: 10.5021/ad.2012.24.2.189. Epub 2012 Apr 26.</w:t>
      </w:r>
    </w:p>
    <w:p w:rsidR="001E62F4" w:rsidRPr="00207ACA" w:rsidRDefault="001E62F4" w:rsidP="001E62F4">
      <w:pPr>
        <w:jc w:val="both"/>
        <w:rPr>
          <w:rFonts w:ascii="Swis721 Th BT" w:hAnsi="Swis721 Th BT"/>
          <w:sz w:val="23"/>
          <w:szCs w:val="23"/>
          <w:lang w:val="en-US"/>
        </w:rPr>
      </w:pPr>
      <w:r w:rsidRPr="00207ACA">
        <w:rPr>
          <w:rFonts w:ascii="Swis721 Th BT" w:hAnsi="Swis721 Th BT"/>
          <w:sz w:val="23"/>
          <w:szCs w:val="23"/>
          <w:lang w:val="en-US"/>
        </w:rPr>
        <w:t>Yilmaz HL, Alparslan N, Yildizdas D, Bayram I, Alhan E. Intramuscular Dipyrone versus Oral Ibuprofen or Nimesulide for Reduction of Fever in the Outpatient Setting. Clin Drug Investig. 2003;23(8):519-26.</w:t>
      </w:r>
    </w:p>
    <w:p w:rsidR="001E62F4" w:rsidRPr="00065CFF" w:rsidRDefault="001E62F4" w:rsidP="001E62F4">
      <w:pPr>
        <w:jc w:val="both"/>
      </w:pPr>
    </w:p>
    <w:p w:rsidR="006F2DCD" w:rsidRPr="00065CFF" w:rsidRDefault="006F2DCD" w:rsidP="00F10100">
      <w:pPr>
        <w:tabs>
          <w:tab w:val="left" w:pos="6480"/>
        </w:tabs>
      </w:pPr>
    </w:p>
    <w:sectPr w:rsidR="006F2DCD" w:rsidRPr="00065CFF">
      <w:footerReference w:type="default" r:id="rId3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EAF" w:rsidRDefault="002E5EAF" w:rsidP="00C27769">
      <w:pPr>
        <w:spacing w:after="0" w:line="240" w:lineRule="auto"/>
      </w:pPr>
      <w:r>
        <w:separator/>
      </w:r>
    </w:p>
  </w:endnote>
  <w:endnote w:type="continuationSeparator" w:id="0">
    <w:p w:rsidR="002E5EAF" w:rsidRDefault="002E5EAF" w:rsidP="00C27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wis721 Th BT">
    <w:altName w:val="Folio Lt BT"/>
    <w:panose1 w:val="020B0303020202020204"/>
    <w:charset w:val="00"/>
    <w:family w:val="swiss"/>
    <w:pitch w:val="variable"/>
    <w:sig w:usb0="00000087" w:usb1="00000000" w:usb2="00000000" w:usb3="00000000" w:csb0="0000001B" w:csb1="00000000"/>
  </w:font>
  <w:font w:name="Futura Md BT">
    <w:altName w:val="Geometr415 Md BT"/>
    <w:panose1 w:val="020B0602020204020303"/>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Zurich Lt BT">
    <w:panose1 w:val="020B0403020202030204"/>
    <w:charset w:val="00"/>
    <w:family w:val="swiss"/>
    <w:pitch w:val="variable"/>
    <w:sig w:usb0="00000087" w:usb1="00000000" w:usb2="00000000" w:usb3="00000000" w:csb0="0000001B"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utura Lt BT">
    <w:panose1 w:val="020B0402020204020303"/>
    <w:charset w:val="00"/>
    <w:family w:val="swiss"/>
    <w:pitch w:val="variable"/>
    <w:sig w:usb0="00000087" w:usb1="00000000" w:usb2="00000000" w:usb3="00000000" w:csb0="0000001B" w:csb1="00000000"/>
  </w:font>
  <w:font w:name="Swis721 Lt BT">
    <w:altName w:val="Folio Lt BT"/>
    <w:panose1 w:val="020B0403020202020204"/>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06377"/>
      <w:docPartObj>
        <w:docPartGallery w:val="Page Numbers (Bottom of Page)"/>
        <w:docPartUnique/>
      </w:docPartObj>
    </w:sdtPr>
    <w:sdtEndPr>
      <w:rPr>
        <w:rFonts w:ascii="Arial" w:hAnsi="Arial" w:cs="Arial"/>
        <w:b w:val="0"/>
        <w:color w:val="808080" w:themeColor="background1" w:themeShade="80"/>
        <w:sz w:val="13"/>
        <w:szCs w:val="13"/>
      </w:rPr>
    </w:sdtEndPr>
    <w:sdtContent>
      <w:p w:rsidR="002E5EAF" w:rsidRPr="00713B40" w:rsidRDefault="002E5EAF" w:rsidP="00C27769">
        <w:pPr>
          <w:pStyle w:val="referencias"/>
          <w:pBdr>
            <w:bottom w:val="single" w:sz="12" w:space="1" w:color="auto"/>
          </w:pBdr>
          <w:ind w:left="-567" w:right="-568"/>
          <w:rPr>
            <w:sz w:val="13"/>
            <w:szCs w:val="13"/>
          </w:rPr>
        </w:pPr>
        <w:r>
          <w:rPr>
            <w:noProof/>
          </w:rPr>
          <mc:AlternateContent>
            <mc:Choice Requires="wps">
              <w:drawing>
                <wp:anchor distT="0" distB="0" distL="114300" distR="114300" simplePos="0" relativeHeight="251658240" behindDoc="0" locked="0" layoutInCell="1" allowOverlap="1">
                  <wp:simplePos x="0" y="0"/>
                  <wp:positionH relativeFrom="rightMargin">
                    <wp:posOffset>194945</wp:posOffset>
                  </wp:positionH>
                  <wp:positionV relativeFrom="bottomMargin">
                    <wp:posOffset>9525</wp:posOffset>
                  </wp:positionV>
                  <wp:extent cx="760730" cy="485140"/>
                  <wp:effectExtent l="0" t="0" r="1270" b="0"/>
                  <wp:wrapNone/>
                  <wp:docPr id="119" name="Retângulo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730" cy="48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Futura Lt BT" w:hAnsi="Futura Lt BT"/>
                                  <w:color w:val="A6A6A6" w:themeColor="background1" w:themeShade="A6"/>
                                  <w:sz w:val="48"/>
                                  <w:szCs w:val="44"/>
                                </w:rPr>
                                <w:id w:val="951895986"/>
                                <w:docPartObj>
                                  <w:docPartGallery w:val="Page Numbers (Margins)"/>
                                  <w:docPartUnique/>
                                </w:docPartObj>
                              </w:sdtPr>
                              <w:sdtEndPr/>
                              <w:sdtContent>
                                <w:sdt>
                                  <w:sdtPr>
                                    <w:rPr>
                                      <w:rFonts w:ascii="Futura Lt BT" w:hAnsi="Futura Lt BT"/>
                                      <w:color w:val="A6A6A6" w:themeColor="background1" w:themeShade="A6"/>
                                      <w:sz w:val="48"/>
                                      <w:szCs w:val="44"/>
                                    </w:rPr>
                                    <w:id w:val="1304975257"/>
                                    <w:docPartObj>
                                      <w:docPartGallery w:val="Page Numbers (Margins)"/>
                                      <w:docPartUnique/>
                                    </w:docPartObj>
                                  </w:sdtPr>
                                  <w:sdtEndPr/>
                                  <w:sdtContent>
                                    <w:p w:rsidR="002E5EAF" w:rsidRDefault="002E5EAF" w:rsidP="00C27769">
                                      <w:pPr>
                                        <w:jc w:val="center"/>
                                        <w:rPr>
                                          <w:rFonts w:ascii="Futura Lt BT" w:hAnsi="Futura Lt BT"/>
                                          <w:color w:val="A6A6A6" w:themeColor="background1" w:themeShade="A6"/>
                                          <w:sz w:val="48"/>
                                          <w:szCs w:val="44"/>
                                        </w:rPr>
                                      </w:pPr>
                                      <w:r>
                                        <w:rPr>
                                          <w:rFonts w:ascii="Futura Lt BT" w:hAnsi="Futura Lt BT"/>
                                          <w:color w:val="A6A6A6" w:themeColor="background1" w:themeShade="A6"/>
                                        </w:rPr>
                                        <w:fldChar w:fldCharType="begin"/>
                                      </w:r>
                                      <w:r>
                                        <w:rPr>
                                          <w:rFonts w:ascii="Futura Lt BT" w:hAnsi="Futura Lt BT"/>
                                          <w:color w:val="A6A6A6" w:themeColor="background1" w:themeShade="A6"/>
                                        </w:rPr>
                                        <w:instrText xml:space="preserve"> PAGE   \* MERGEFORMAT </w:instrText>
                                      </w:r>
                                      <w:r>
                                        <w:rPr>
                                          <w:rFonts w:ascii="Futura Lt BT" w:hAnsi="Futura Lt BT"/>
                                          <w:color w:val="A6A6A6" w:themeColor="background1" w:themeShade="A6"/>
                                        </w:rPr>
                                        <w:fldChar w:fldCharType="separate"/>
                                      </w:r>
                                      <w:r w:rsidR="007A3B02" w:rsidRPr="007A3B02">
                                        <w:rPr>
                                          <w:rFonts w:ascii="Futura Lt BT" w:hAnsi="Futura Lt BT"/>
                                          <w:noProof/>
                                          <w:color w:val="A6A6A6" w:themeColor="background1" w:themeShade="A6"/>
                                          <w:sz w:val="48"/>
                                          <w:szCs w:val="44"/>
                                        </w:rPr>
                                        <w:t>125</w:t>
                                      </w:r>
                                      <w:r>
                                        <w:rPr>
                                          <w:rFonts w:ascii="Futura Lt BT" w:hAnsi="Futura Lt BT"/>
                                          <w:color w:val="A6A6A6" w:themeColor="background1" w:themeShade="A6"/>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19" o:spid="_x0000_s1125" style="position:absolute;left:0;text-align:left;margin-left:15.35pt;margin-top:.75pt;width:59.9pt;height:38.2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" stroked="f">
                  <v:textbox>
                    <w:txbxContent>
                      <w:sdt>
                        <w:sdtPr>
                          <w:rPr>
                            <w:rFonts w:ascii="Futura Lt BT" w:hAnsi="Futura Lt BT"/>
                            <w:color w:val="A6A6A6" w:themeColor="background1" w:themeShade="A6"/>
                            <w:sz w:val="48"/>
                            <w:szCs w:val="44"/>
                          </w:rPr>
                          <w:id w:val="951895986"/>
                          <w:docPartObj>
                            <w:docPartGallery w:val="Page Numbers (Margins)"/>
                            <w:docPartUnique/>
                          </w:docPartObj>
                        </w:sdtPr>
                        <w:sdtEndPr/>
                        <w:sdtContent>
                          <w:sdt>
                            <w:sdtPr>
                              <w:rPr>
                                <w:rFonts w:ascii="Futura Lt BT" w:hAnsi="Futura Lt BT"/>
                                <w:color w:val="A6A6A6" w:themeColor="background1" w:themeShade="A6"/>
                                <w:sz w:val="48"/>
                                <w:szCs w:val="44"/>
                              </w:rPr>
                              <w:id w:val="1304975257"/>
                              <w:docPartObj>
                                <w:docPartGallery w:val="Page Numbers (Margins)"/>
                                <w:docPartUnique/>
                              </w:docPartObj>
                            </w:sdtPr>
                            <w:sdtEndPr/>
                            <w:sdtContent>
                              <w:p w:rsidR="002E5EAF" w:rsidRDefault="002E5EAF" w:rsidP="00C27769">
                                <w:pPr>
                                  <w:jc w:val="center"/>
                                  <w:rPr>
                                    <w:rFonts w:ascii="Futura Lt BT" w:hAnsi="Futura Lt BT"/>
                                    <w:color w:val="A6A6A6" w:themeColor="background1" w:themeShade="A6"/>
                                    <w:sz w:val="48"/>
                                    <w:szCs w:val="44"/>
                                  </w:rPr>
                                </w:pPr>
                                <w:r>
                                  <w:rPr>
                                    <w:rFonts w:ascii="Futura Lt BT" w:hAnsi="Futura Lt BT"/>
                                    <w:color w:val="A6A6A6" w:themeColor="background1" w:themeShade="A6"/>
                                  </w:rPr>
                                  <w:fldChar w:fldCharType="begin"/>
                                </w:r>
                                <w:r>
                                  <w:rPr>
                                    <w:rFonts w:ascii="Futura Lt BT" w:hAnsi="Futura Lt BT"/>
                                    <w:color w:val="A6A6A6" w:themeColor="background1" w:themeShade="A6"/>
                                  </w:rPr>
                                  <w:instrText xml:space="preserve"> PAGE   \* MERGEFORMAT </w:instrText>
                                </w:r>
                                <w:r>
                                  <w:rPr>
                                    <w:rFonts w:ascii="Futura Lt BT" w:hAnsi="Futura Lt BT"/>
                                    <w:color w:val="A6A6A6" w:themeColor="background1" w:themeShade="A6"/>
                                  </w:rPr>
                                  <w:fldChar w:fldCharType="separate"/>
                                </w:r>
                                <w:r w:rsidR="007A3B02" w:rsidRPr="007A3B02">
                                  <w:rPr>
                                    <w:rFonts w:ascii="Futura Lt BT" w:hAnsi="Futura Lt BT"/>
                                    <w:noProof/>
                                    <w:color w:val="A6A6A6" w:themeColor="background1" w:themeShade="A6"/>
                                    <w:sz w:val="48"/>
                                    <w:szCs w:val="44"/>
                                  </w:rPr>
                                  <w:t>125</w:t>
                                </w:r>
                                <w:r>
                                  <w:rPr>
                                    <w:rFonts w:ascii="Futura Lt BT" w:hAnsi="Futura Lt BT"/>
                                    <w:color w:val="A6A6A6" w:themeColor="background1" w:themeShade="A6"/>
                                  </w:rPr>
                                  <w:fldChar w:fldCharType="end"/>
                                </w:r>
                              </w:p>
                            </w:sdtContent>
                          </w:sdt>
                        </w:sdtContent>
                      </w:sdt>
                    </w:txbxContent>
                  </v:textbox>
                  <w10:wrap anchorx="margin" anchory="margin"/>
                </v:rect>
              </w:pict>
            </mc:Fallback>
          </mc:AlternateContent>
        </w:r>
      </w:p>
      <w:p w:rsidR="002E5EAF" w:rsidRPr="00713B40" w:rsidRDefault="002E5EAF" w:rsidP="00713B40">
        <w:pPr>
          <w:pStyle w:val="referencias"/>
          <w:ind w:left="-567" w:right="-568"/>
          <w:rPr>
            <w:rFonts w:ascii="Arial" w:hAnsi="Arial" w:cs="Arial"/>
            <w:b w:val="0"/>
            <w:color w:val="808080" w:themeColor="background1" w:themeShade="80"/>
            <w:sz w:val="13"/>
            <w:szCs w:val="13"/>
          </w:rPr>
        </w:pPr>
        <w:r w:rsidRPr="00713B40">
          <w:rPr>
            <w:rFonts w:ascii="Arial" w:hAnsi="Arial" w:cs="Arial"/>
            <w:b w:val="0"/>
            <w:color w:val="808080" w:themeColor="background1" w:themeShade="80"/>
            <w:sz w:val="13"/>
            <w:szCs w:val="13"/>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713B40">
          <w:rPr>
            <w:rFonts w:ascii="Arial" w:hAnsi="Arial" w:cs="Arial"/>
            <w:b w:val="0"/>
            <w:color w:val="808080" w:themeColor="background1" w:themeShade="80"/>
            <w:sz w:val="13"/>
            <w:szCs w:val="13"/>
          </w:rPr>
          <w:br/>
          <w:t>www.consulfarma.com. 19 3736.6888.</w:t>
        </w:r>
      </w:p>
    </w:sdtContent>
  </w:sdt>
  <w:p w:rsidR="002E5EAF" w:rsidRDefault="002E5E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EAF" w:rsidRDefault="002E5EAF" w:rsidP="00C27769">
      <w:pPr>
        <w:spacing w:after="0" w:line="240" w:lineRule="auto"/>
      </w:pPr>
      <w:r>
        <w:separator/>
      </w:r>
    </w:p>
  </w:footnote>
  <w:footnote w:type="continuationSeparator" w:id="0">
    <w:p w:rsidR="002E5EAF" w:rsidRDefault="002E5EAF" w:rsidP="00C277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754E"/>
    <w:multiLevelType w:val="hybridMultilevel"/>
    <w:tmpl w:val="E928477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046178"/>
    <w:multiLevelType w:val="hybridMultilevel"/>
    <w:tmpl w:val="C5E80A3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CE501D"/>
    <w:multiLevelType w:val="hybridMultilevel"/>
    <w:tmpl w:val="27C89BAC"/>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06DD7D2A"/>
    <w:multiLevelType w:val="hybridMultilevel"/>
    <w:tmpl w:val="9C747A1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9DE4898"/>
    <w:multiLevelType w:val="hybridMultilevel"/>
    <w:tmpl w:val="6518CC86"/>
    <w:lvl w:ilvl="0" w:tplc="0416000D">
      <w:start w:val="1"/>
      <w:numFmt w:val="bullet"/>
      <w:lvlText w:val=""/>
      <w:lvlJc w:val="left"/>
      <w:pPr>
        <w:ind w:left="720" w:hanging="360"/>
      </w:pPr>
      <w:rPr>
        <w:rFonts w:ascii="Wingdings" w:hAnsi="Wingdings" w:hint="default"/>
        <w:color w:val="404040" w:themeColor="text1" w:themeTint="BF"/>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9E42783"/>
    <w:multiLevelType w:val="hybridMultilevel"/>
    <w:tmpl w:val="5F8E5CD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9EB3EBF"/>
    <w:multiLevelType w:val="hybridMultilevel"/>
    <w:tmpl w:val="C5D4D5C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9F41337"/>
    <w:multiLevelType w:val="hybridMultilevel"/>
    <w:tmpl w:val="8702F8C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A977968"/>
    <w:multiLevelType w:val="hybridMultilevel"/>
    <w:tmpl w:val="87786E3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0B754597"/>
    <w:multiLevelType w:val="hybridMultilevel"/>
    <w:tmpl w:val="14B60DC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DE650A5"/>
    <w:multiLevelType w:val="hybridMultilevel"/>
    <w:tmpl w:val="306E7BD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1FD539B"/>
    <w:multiLevelType w:val="hybridMultilevel"/>
    <w:tmpl w:val="492C9A74"/>
    <w:lvl w:ilvl="0" w:tplc="92265B0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12144271"/>
    <w:multiLevelType w:val="hybridMultilevel"/>
    <w:tmpl w:val="E22EC49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12C13A16"/>
    <w:multiLevelType w:val="hybridMultilevel"/>
    <w:tmpl w:val="17EE68D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9226C28"/>
    <w:multiLevelType w:val="hybridMultilevel"/>
    <w:tmpl w:val="55C6F43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1CF524C2"/>
    <w:multiLevelType w:val="hybridMultilevel"/>
    <w:tmpl w:val="7292DCF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1D4B0541"/>
    <w:multiLevelType w:val="hybridMultilevel"/>
    <w:tmpl w:val="13D63F8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1DC249BC"/>
    <w:multiLevelType w:val="hybridMultilevel"/>
    <w:tmpl w:val="EA0ED77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1451D3F"/>
    <w:multiLevelType w:val="hybridMultilevel"/>
    <w:tmpl w:val="804ED10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24207DD"/>
    <w:multiLevelType w:val="hybridMultilevel"/>
    <w:tmpl w:val="9912BBC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257520F3"/>
    <w:multiLevelType w:val="hybridMultilevel"/>
    <w:tmpl w:val="1BCCCEC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28E34EFF"/>
    <w:multiLevelType w:val="hybridMultilevel"/>
    <w:tmpl w:val="74F694AE"/>
    <w:lvl w:ilvl="0" w:tplc="49FCB058">
      <w:start w:val="1"/>
      <w:numFmt w:val="bullet"/>
      <w:lvlText w:val=""/>
      <w:lvlJc w:val="left"/>
      <w:pPr>
        <w:ind w:left="720" w:hanging="360"/>
      </w:pPr>
      <w:rPr>
        <w:rFonts w:ascii="Wingdings" w:hAnsi="Wingdings" w:hint="default"/>
        <w:color w:val="404040" w:themeColor="text1" w:themeTint="BF"/>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29124056"/>
    <w:multiLevelType w:val="hybridMultilevel"/>
    <w:tmpl w:val="8EB06C78"/>
    <w:lvl w:ilvl="0" w:tplc="C6566DCA">
      <w:start w:val="1"/>
      <w:numFmt w:val="bullet"/>
      <w:lvlText w:val=""/>
      <w:lvlJc w:val="left"/>
      <w:pPr>
        <w:ind w:left="720" w:hanging="360"/>
      </w:pPr>
      <w:rPr>
        <w:rFonts w:ascii="Wingdings" w:hAnsi="Wingdings" w:hint="default"/>
        <w:sz w:val="23"/>
        <w:szCs w:val="23"/>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A1E0321"/>
    <w:multiLevelType w:val="hybridMultilevel"/>
    <w:tmpl w:val="640EF984"/>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15:restartNumberingAfterBreak="0">
    <w:nsid w:val="2B5F20C8"/>
    <w:multiLevelType w:val="hybridMultilevel"/>
    <w:tmpl w:val="212ACFCC"/>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5" w15:restartNumberingAfterBreak="0">
    <w:nsid w:val="2DA547D2"/>
    <w:multiLevelType w:val="hybridMultilevel"/>
    <w:tmpl w:val="FEEAE4A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31360F8C"/>
    <w:multiLevelType w:val="hybridMultilevel"/>
    <w:tmpl w:val="4E28C44C"/>
    <w:lvl w:ilvl="0" w:tplc="0416000D">
      <w:start w:val="1"/>
      <w:numFmt w:val="bullet"/>
      <w:lvlText w:val=""/>
      <w:lvlJc w:val="left"/>
      <w:pPr>
        <w:ind w:left="720" w:hanging="360"/>
      </w:pPr>
      <w:rPr>
        <w:rFonts w:ascii="Wingdings" w:hAnsi="Wingdings" w:hint="default"/>
        <w:color w:val="404040" w:themeColor="text1" w:themeTint="BF"/>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328E2E12"/>
    <w:multiLevelType w:val="hybridMultilevel"/>
    <w:tmpl w:val="920081D4"/>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3518210E"/>
    <w:multiLevelType w:val="hybridMultilevel"/>
    <w:tmpl w:val="C2FA77A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37B5544D"/>
    <w:multiLevelType w:val="hybridMultilevel"/>
    <w:tmpl w:val="E6A027E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3A4B1B04"/>
    <w:multiLevelType w:val="hybridMultilevel"/>
    <w:tmpl w:val="2F90140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3B975406"/>
    <w:multiLevelType w:val="hybridMultilevel"/>
    <w:tmpl w:val="511E3AA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3C14058A"/>
    <w:multiLevelType w:val="hybridMultilevel"/>
    <w:tmpl w:val="4F84D724"/>
    <w:lvl w:ilvl="0" w:tplc="92265B0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3F4D393A"/>
    <w:multiLevelType w:val="hybridMultilevel"/>
    <w:tmpl w:val="CF244930"/>
    <w:lvl w:ilvl="0" w:tplc="474E133A">
      <w:start w:val="1"/>
      <w:numFmt w:val="bullet"/>
      <w:lvlText w:val=""/>
      <w:lvlJc w:val="left"/>
      <w:pPr>
        <w:ind w:left="786" w:hanging="360"/>
      </w:pPr>
      <w:rPr>
        <w:rFonts w:ascii="Wingdings" w:hAnsi="Wingdings" w:hint="default"/>
        <w:color w:val="404040" w:themeColor="text1" w:themeTint="BF"/>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05C5B5E"/>
    <w:multiLevelType w:val="hybridMultilevel"/>
    <w:tmpl w:val="87D8EBE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405E06F2"/>
    <w:multiLevelType w:val="hybridMultilevel"/>
    <w:tmpl w:val="C70831E4"/>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6" w15:restartNumberingAfterBreak="0">
    <w:nsid w:val="40617B79"/>
    <w:multiLevelType w:val="hybridMultilevel"/>
    <w:tmpl w:val="EB78F9D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41412C2E"/>
    <w:multiLevelType w:val="hybridMultilevel"/>
    <w:tmpl w:val="388E2ED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46C3329"/>
    <w:multiLevelType w:val="hybridMultilevel"/>
    <w:tmpl w:val="CDCA65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44D1365E"/>
    <w:multiLevelType w:val="hybridMultilevel"/>
    <w:tmpl w:val="BFFCDDA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486B7D7E"/>
    <w:multiLevelType w:val="hybridMultilevel"/>
    <w:tmpl w:val="B09CCF0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49436197"/>
    <w:multiLevelType w:val="hybridMultilevel"/>
    <w:tmpl w:val="C2A81AE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4A88011A"/>
    <w:multiLevelType w:val="hybridMultilevel"/>
    <w:tmpl w:val="D862BB9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4ACF1E4C"/>
    <w:multiLevelType w:val="hybridMultilevel"/>
    <w:tmpl w:val="1AF2FFE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4E380D6D"/>
    <w:multiLevelType w:val="hybridMultilevel"/>
    <w:tmpl w:val="120249BE"/>
    <w:lvl w:ilvl="0" w:tplc="7A7EB252">
      <w:start w:val="1"/>
      <w:numFmt w:val="bullet"/>
      <w:lvlText w:val=""/>
      <w:lvlJc w:val="left"/>
      <w:pPr>
        <w:ind w:left="720" w:hanging="360"/>
      </w:pPr>
      <w:rPr>
        <w:rFonts w:ascii="Wingdings" w:hAnsi="Wingding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4FB22F02"/>
    <w:multiLevelType w:val="hybridMultilevel"/>
    <w:tmpl w:val="B7722FD4"/>
    <w:lvl w:ilvl="0" w:tplc="526C8846">
      <w:start w:val="1"/>
      <w:numFmt w:val="bullet"/>
      <w:lvlText w:val=""/>
      <w:lvlJc w:val="left"/>
      <w:pPr>
        <w:ind w:left="720" w:hanging="360"/>
      </w:pPr>
      <w:rPr>
        <w:rFonts w:ascii="Wingdings" w:hAnsi="Wingdings" w:hint="default"/>
        <w:color w:val="404040" w:themeColor="text1" w:themeTint="BF"/>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50E64C20"/>
    <w:multiLevelType w:val="hybridMultilevel"/>
    <w:tmpl w:val="3284706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526B1465"/>
    <w:multiLevelType w:val="hybridMultilevel"/>
    <w:tmpl w:val="E3B2C50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15:restartNumberingAfterBreak="0">
    <w:nsid w:val="52AC44B4"/>
    <w:multiLevelType w:val="hybridMultilevel"/>
    <w:tmpl w:val="EE328E10"/>
    <w:lvl w:ilvl="0" w:tplc="04160009">
      <w:start w:val="1"/>
      <w:numFmt w:val="bullet"/>
      <w:lvlText w:val=""/>
      <w:lvlJc w:val="left"/>
      <w:pPr>
        <w:tabs>
          <w:tab w:val="num" w:pos="720"/>
        </w:tabs>
        <w:ind w:left="720" w:hanging="360"/>
      </w:pPr>
      <w:rPr>
        <w:rFonts w:ascii="Wingdings" w:hAnsi="Wingdings" w:hint="default"/>
      </w:rPr>
    </w:lvl>
    <w:lvl w:ilvl="1" w:tplc="04742780" w:tentative="1">
      <w:start w:val="1"/>
      <w:numFmt w:val="bullet"/>
      <w:lvlText w:val="•"/>
      <w:lvlJc w:val="left"/>
      <w:pPr>
        <w:tabs>
          <w:tab w:val="num" w:pos="1440"/>
        </w:tabs>
        <w:ind w:left="1440" w:hanging="360"/>
      </w:pPr>
      <w:rPr>
        <w:rFonts w:ascii="Times New Roman" w:hAnsi="Times New Roman" w:hint="default"/>
      </w:rPr>
    </w:lvl>
    <w:lvl w:ilvl="2" w:tplc="A1EC46C4" w:tentative="1">
      <w:start w:val="1"/>
      <w:numFmt w:val="bullet"/>
      <w:lvlText w:val="•"/>
      <w:lvlJc w:val="left"/>
      <w:pPr>
        <w:tabs>
          <w:tab w:val="num" w:pos="2160"/>
        </w:tabs>
        <w:ind w:left="2160" w:hanging="360"/>
      </w:pPr>
      <w:rPr>
        <w:rFonts w:ascii="Times New Roman" w:hAnsi="Times New Roman" w:hint="default"/>
      </w:rPr>
    </w:lvl>
    <w:lvl w:ilvl="3" w:tplc="5BF2D1C0" w:tentative="1">
      <w:start w:val="1"/>
      <w:numFmt w:val="bullet"/>
      <w:lvlText w:val="•"/>
      <w:lvlJc w:val="left"/>
      <w:pPr>
        <w:tabs>
          <w:tab w:val="num" w:pos="2880"/>
        </w:tabs>
        <w:ind w:left="2880" w:hanging="360"/>
      </w:pPr>
      <w:rPr>
        <w:rFonts w:ascii="Times New Roman" w:hAnsi="Times New Roman" w:hint="default"/>
      </w:rPr>
    </w:lvl>
    <w:lvl w:ilvl="4" w:tplc="28D025B4" w:tentative="1">
      <w:start w:val="1"/>
      <w:numFmt w:val="bullet"/>
      <w:lvlText w:val="•"/>
      <w:lvlJc w:val="left"/>
      <w:pPr>
        <w:tabs>
          <w:tab w:val="num" w:pos="3600"/>
        </w:tabs>
        <w:ind w:left="3600" w:hanging="360"/>
      </w:pPr>
      <w:rPr>
        <w:rFonts w:ascii="Times New Roman" w:hAnsi="Times New Roman" w:hint="default"/>
      </w:rPr>
    </w:lvl>
    <w:lvl w:ilvl="5" w:tplc="B6A0AB80" w:tentative="1">
      <w:start w:val="1"/>
      <w:numFmt w:val="bullet"/>
      <w:lvlText w:val="•"/>
      <w:lvlJc w:val="left"/>
      <w:pPr>
        <w:tabs>
          <w:tab w:val="num" w:pos="4320"/>
        </w:tabs>
        <w:ind w:left="4320" w:hanging="360"/>
      </w:pPr>
      <w:rPr>
        <w:rFonts w:ascii="Times New Roman" w:hAnsi="Times New Roman" w:hint="default"/>
      </w:rPr>
    </w:lvl>
    <w:lvl w:ilvl="6" w:tplc="E50244B4" w:tentative="1">
      <w:start w:val="1"/>
      <w:numFmt w:val="bullet"/>
      <w:lvlText w:val="•"/>
      <w:lvlJc w:val="left"/>
      <w:pPr>
        <w:tabs>
          <w:tab w:val="num" w:pos="5040"/>
        </w:tabs>
        <w:ind w:left="5040" w:hanging="360"/>
      </w:pPr>
      <w:rPr>
        <w:rFonts w:ascii="Times New Roman" w:hAnsi="Times New Roman" w:hint="default"/>
      </w:rPr>
    </w:lvl>
    <w:lvl w:ilvl="7" w:tplc="28165D88" w:tentative="1">
      <w:start w:val="1"/>
      <w:numFmt w:val="bullet"/>
      <w:lvlText w:val="•"/>
      <w:lvlJc w:val="left"/>
      <w:pPr>
        <w:tabs>
          <w:tab w:val="num" w:pos="5760"/>
        </w:tabs>
        <w:ind w:left="5760" w:hanging="360"/>
      </w:pPr>
      <w:rPr>
        <w:rFonts w:ascii="Times New Roman" w:hAnsi="Times New Roman" w:hint="default"/>
      </w:rPr>
    </w:lvl>
    <w:lvl w:ilvl="8" w:tplc="86A26480"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52C76198"/>
    <w:multiLevelType w:val="hybridMultilevel"/>
    <w:tmpl w:val="9C2A5E8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533558DF"/>
    <w:multiLevelType w:val="hybridMultilevel"/>
    <w:tmpl w:val="6C2EA8E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15:restartNumberingAfterBreak="0">
    <w:nsid w:val="53AC37AA"/>
    <w:multiLevelType w:val="hybridMultilevel"/>
    <w:tmpl w:val="F57649D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15:restartNumberingAfterBreak="0">
    <w:nsid w:val="53B81006"/>
    <w:multiLevelType w:val="hybridMultilevel"/>
    <w:tmpl w:val="20D00BD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3" w15:restartNumberingAfterBreak="0">
    <w:nsid w:val="548248D4"/>
    <w:multiLevelType w:val="hybridMultilevel"/>
    <w:tmpl w:val="DDCEE78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4" w15:restartNumberingAfterBreak="0">
    <w:nsid w:val="56972E64"/>
    <w:multiLevelType w:val="hybridMultilevel"/>
    <w:tmpl w:val="F7144B80"/>
    <w:lvl w:ilvl="0" w:tplc="92265B0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5" w15:restartNumberingAfterBreak="0">
    <w:nsid w:val="56AC41DA"/>
    <w:multiLevelType w:val="hybridMultilevel"/>
    <w:tmpl w:val="A420E0C6"/>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6" w15:restartNumberingAfterBreak="0">
    <w:nsid w:val="5E2F6AD0"/>
    <w:multiLevelType w:val="hybridMultilevel"/>
    <w:tmpl w:val="F7EC9C3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7" w15:restartNumberingAfterBreak="0">
    <w:nsid w:val="6322588B"/>
    <w:multiLevelType w:val="hybridMultilevel"/>
    <w:tmpl w:val="1A70BA8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8" w15:restartNumberingAfterBreak="0">
    <w:nsid w:val="695B202F"/>
    <w:multiLevelType w:val="hybridMultilevel"/>
    <w:tmpl w:val="B2C827DC"/>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9" w15:restartNumberingAfterBreak="0">
    <w:nsid w:val="6AD41D16"/>
    <w:multiLevelType w:val="hybridMultilevel"/>
    <w:tmpl w:val="A0B84B8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0" w15:restartNumberingAfterBreak="0">
    <w:nsid w:val="6E493C88"/>
    <w:multiLevelType w:val="hybridMultilevel"/>
    <w:tmpl w:val="88301128"/>
    <w:lvl w:ilvl="0" w:tplc="49FCB058">
      <w:start w:val="1"/>
      <w:numFmt w:val="bullet"/>
      <w:lvlText w:val=""/>
      <w:lvlJc w:val="left"/>
      <w:pPr>
        <w:ind w:left="720" w:hanging="360"/>
      </w:pPr>
      <w:rPr>
        <w:rFonts w:ascii="Wingdings" w:hAnsi="Wingdings" w:hint="default"/>
        <w:color w:val="404040" w:themeColor="text1" w:themeTint="BF"/>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1" w15:restartNumberingAfterBreak="0">
    <w:nsid w:val="6F8340A9"/>
    <w:multiLevelType w:val="hybridMultilevel"/>
    <w:tmpl w:val="B7CE070E"/>
    <w:lvl w:ilvl="0" w:tplc="92265B0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2" w15:restartNumberingAfterBreak="0">
    <w:nsid w:val="747158A7"/>
    <w:multiLevelType w:val="hybridMultilevel"/>
    <w:tmpl w:val="77403A7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3" w15:restartNumberingAfterBreak="0">
    <w:nsid w:val="74AB0AF3"/>
    <w:multiLevelType w:val="hybridMultilevel"/>
    <w:tmpl w:val="587AB2D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77111F4F"/>
    <w:multiLevelType w:val="hybridMultilevel"/>
    <w:tmpl w:val="06205A5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78F7643"/>
    <w:multiLevelType w:val="hybridMultilevel"/>
    <w:tmpl w:val="8C6A48F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6" w15:restartNumberingAfterBreak="0">
    <w:nsid w:val="77C80BA9"/>
    <w:multiLevelType w:val="hybridMultilevel"/>
    <w:tmpl w:val="FC40AA7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7" w15:restartNumberingAfterBreak="0">
    <w:nsid w:val="781D3B40"/>
    <w:multiLevelType w:val="hybridMultilevel"/>
    <w:tmpl w:val="9EDA994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8" w15:restartNumberingAfterBreak="0">
    <w:nsid w:val="784D6484"/>
    <w:multiLevelType w:val="hybridMultilevel"/>
    <w:tmpl w:val="D816703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9" w15:restartNumberingAfterBreak="0">
    <w:nsid w:val="7A6E10A0"/>
    <w:multiLevelType w:val="hybridMultilevel"/>
    <w:tmpl w:val="84ECB3B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0" w15:restartNumberingAfterBreak="0">
    <w:nsid w:val="7B036783"/>
    <w:multiLevelType w:val="hybridMultilevel"/>
    <w:tmpl w:val="C2DA9B8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1" w15:restartNumberingAfterBreak="0">
    <w:nsid w:val="7B775117"/>
    <w:multiLevelType w:val="hybridMultilevel"/>
    <w:tmpl w:val="905A525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2" w15:restartNumberingAfterBreak="0">
    <w:nsid w:val="7CBD329F"/>
    <w:multiLevelType w:val="hybridMultilevel"/>
    <w:tmpl w:val="A6CC54C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3" w15:restartNumberingAfterBreak="0">
    <w:nsid w:val="7CEE0FB4"/>
    <w:multiLevelType w:val="hybridMultilevel"/>
    <w:tmpl w:val="D2E42FA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4" w15:restartNumberingAfterBreak="0">
    <w:nsid w:val="7FFE0BC0"/>
    <w:multiLevelType w:val="hybridMultilevel"/>
    <w:tmpl w:val="75268E60"/>
    <w:lvl w:ilvl="0" w:tplc="871A5704">
      <w:start w:val="1"/>
      <w:numFmt w:val="bullet"/>
      <w:lvlText w:val=""/>
      <w:lvlJc w:val="left"/>
      <w:pPr>
        <w:ind w:left="720" w:hanging="360"/>
      </w:pPr>
      <w:rPr>
        <w:rFonts w:ascii="Wingdings" w:hAnsi="Wingdings" w:hint="default"/>
        <w:vertAlign w:val="baseline"/>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8"/>
  </w:num>
  <w:num w:numId="2">
    <w:abstractNumId w:val="23"/>
  </w:num>
  <w:num w:numId="3">
    <w:abstractNumId w:val="3"/>
  </w:num>
  <w:num w:numId="4">
    <w:abstractNumId w:val="24"/>
  </w:num>
  <w:num w:numId="5">
    <w:abstractNumId w:val="21"/>
  </w:num>
  <w:num w:numId="6">
    <w:abstractNumId w:val="74"/>
  </w:num>
  <w:num w:numId="7">
    <w:abstractNumId w:val="45"/>
  </w:num>
  <w:num w:numId="8">
    <w:abstractNumId w:val="68"/>
  </w:num>
  <w:num w:numId="9">
    <w:abstractNumId w:val="33"/>
  </w:num>
  <w:num w:numId="10">
    <w:abstractNumId w:val="44"/>
  </w:num>
  <w:num w:numId="11">
    <w:abstractNumId w:val="66"/>
  </w:num>
  <w:num w:numId="12">
    <w:abstractNumId w:val="67"/>
  </w:num>
  <w:num w:numId="13">
    <w:abstractNumId w:val="26"/>
  </w:num>
  <w:num w:numId="14">
    <w:abstractNumId w:val="54"/>
  </w:num>
  <w:num w:numId="15">
    <w:abstractNumId w:val="22"/>
  </w:num>
  <w:num w:numId="16">
    <w:abstractNumId w:val="60"/>
  </w:num>
  <w:num w:numId="17">
    <w:abstractNumId w:val="4"/>
  </w:num>
  <w:num w:numId="18">
    <w:abstractNumId w:val="31"/>
  </w:num>
  <w:num w:numId="19">
    <w:abstractNumId w:val="63"/>
  </w:num>
  <w:num w:numId="20">
    <w:abstractNumId w:val="65"/>
  </w:num>
  <w:num w:numId="21">
    <w:abstractNumId w:val="19"/>
  </w:num>
  <w:num w:numId="22">
    <w:abstractNumId w:val="0"/>
  </w:num>
  <w:num w:numId="23">
    <w:abstractNumId w:val="18"/>
  </w:num>
  <w:num w:numId="24">
    <w:abstractNumId w:val="55"/>
  </w:num>
  <w:num w:numId="25">
    <w:abstractNumId w:val="58"/>
  </w:num>
  <w:num w:numId="26">
    <w:abstractNumId w:val="2"/>
  </w:num>
  <w:num w:numId="27">
    <w:abstractNumId w:val="49"/>
  </w:num>
  <w:num w:numId="28">
    <w:abstractNumId w:val="14"/>
  </w:num>
  <w:num w:numId="29">
    <w:abstractNumId w:val="35"/>
  </w:num>
  <w:num w:numId="30">
    <w:abstractNumId w:val="62"/>
  </w:num>
  <w:num w:numId="31">
    <w:abstractNumId w:val="8"/>
  </w:num>
  <w:num w:numId="32">
    <w:abstractNumId w:val="46"/>
  </w:num>
  <w:num w:numId="33">
    <w:abstractNumId w:val="15"/>
  </w:num>
  <w:num w:numId="34">
    <w:abstractNumId w:val="36"/>
  </w:num>
  <w:num w:numId="35">
    <w:abstractNumId w:val="72"/>
  </w:num>
  <w:num w:numId="36">
    <w:abstractNumId w:val="32"/>
  </w:num>
  <w:num w:numId="37">
    <w:abstractNumId w:val="11"/>
  </w:num>
  <w:num w:numId="38">
    <w:abstractNumId w:val="73"/>
  </w:num>
  <w:num w:numId="39">
    <w:abstractNumId w:val="61"/>
  </w:num>
  <w:num w:numId="40">
    <w:abstractNumId w:val="1"/>
  </w:num>
  <w:num w:numId="41">
    <w:abstractNumId w:val="53"/>
  </w:num>
  <w:num w:numId="42">
    <w:abstractNumId w:val="38"/>
  </w:num>
  <w:num w:numId="43">
    <w:abstractNumId w:val="37"/>
  </w:num>
  <w:num w:numId="44">
    <w:abstractNumId w:val="47"/>
  </w:num>
  <w:num w:numId="45">
    <w:abstractNumId w:val="9"/>
  </w:num>
  <w:num w:numId="46">
    <w:abstractNumId w:val="71"/>
  </w:num>
  <w:num w:numId="47">
    <w:abstractNumId w:val="52"/>
  </w:num>
  <w:num w:numId="48">
    <w:abstractNumId w:val="13"/>
  </w:num>
  <w:num w:numId="49">
    <w:abstractNumId w:val="12"/>
  </w:num>
  <w:num w:numId="50">
    <w:abstractNumId w:val="70"/>
  </w:num>
  <w:num w:numId="51">
    <w:abstractNumId w:val="34"/>
  </w:num>
  <w:num w:numId="52">
    <w:abstractNumId w:val="6"/>
  </w:num>
  <w:num w:numId="53">
    <w:abstractNumId w:val="29"/>
  </w:num>
  <w:num w:numId="54">
    <w:abstractNumId w:val="25"/>
  </w:num>
  <w:num w:numId="55">
    <w:abstractNumId w:val="16"/>
  </w:num>
  <w:num w:numId="56">
    <w:abstractNumId w:val="28"/>
  </w:num>
  <w:num w:numId="57">
    <w:abstractNumId w:val="27"/>
  </w:num>
  <w:num w:numId="58">
    <w:abstractNumId w:val="43"/>
  </w:num>
  <w:num w:numId="59">
    <w:abstractNumId w:val="20"/>
  </w:num>
  <w:num w:numId="60">
    <w:abstractNumId w:val="17"/>
  </w:num>
  <w:num w:numId="61">
    <w:abstractNumId w:val="59"/>
  </w:num>
  <w:num w:numId="62">
    <w:abstractNumId w:val="69"/>
  </w:num>
  <w:num w:numId="63">
    <w:abstractNumId w:val="51"/>
  </w:num>
  <w:num w:numId="64">
    <w:abstractNumId w:val="10"/>
  </w:num>
  <w:num w:numId="65">
    <w:abstractNumId w:val="40"/>
  </w:num>
  <w:num w:numId="66">
    <w:abstractNumId w:val="7"/>
  </w:num>
  <w:num w:numId="67">
    <w:abstractNumId w:val="64"/>
  </w:num>
  <w:num w:numId="68">
    <w:abstractNumId w:val="5"/>
  </w:num>
  <w:num w:numId="69">
    <w:abstractNumId w:val="57"/>
  </w:num>
  <w:num w:numId="70">
    <w:abstractNumId w:val="39"/>
  </w:num>
  <w:num w:numId="71">
    <w:abstractNumId w:val="30"/>
  </w:num>
  <w:num w:numId="72">
    <w:abstractNumId w:val="56"/>
  </w:num>
  <w:num w:numId="73">
    <w:abstractNumId w:val="50"/>
  </w:num>
  <w:num w:numId="74">
    <w:abstractNumId w:val="42"/>
  </w:num>
  <w:num w:numId="75">
    <w:abstractNumId w:val="4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067"/>
    <w:rsid w:val="0000144B"/>
    <w:rsid w:val="00001EF7"/>
    <w:rsid w:val="00003D8A"/>
    <w:rsid w:val="00007AED"/>
    <w:rsid w:val="000309B0"/>
    <w:rsid w:val="0003606B"/>
    <w:rsid w:val="0004052E"/>
    <w:rsid w:val="00042B97"/>
    <w:rsid w:val="0004497D"/>
    <w:rsid w:val="00063433"/>
    <w:rsid w:val="00065CFF"/>
    <w:rsid w:val="000709F0"/>
    <w:rsid w:val="00070E77"/>
    <w:rsid w:val="00075909"/>
    <w:rsid w:val="00076377"/>
    <w:rsid w:val="000801FF"/>
    <w:rsid w:val="000829B5"/>
    <w:rsid w:val="0008610F"/>
    <w:rsid w:val="00086179"/>
    <w:rsid w:val="000868D9"/>
    <w:rsid w:val="000A4E3B"/>
    <w:rsid w:val="000A66AB"/>
    <w:rsid w:val="000B07D1"/>
    <w:rsid w:val="000B390F"/>
    <w:rsid w:val="000B53E6"/>
    <w:rsid w:val="000B78A8"/>
    <w:rsid w:val="000C5FD2"/>
    <w:rsid w:val="000D2768"/>
    <w:rsid w:val="000D3DF7"/>
    <w:rsid w:val="000D4A32"/>
    <w:rsid w:val="000E57E3"/>
    <w:rsid w:val="000E5B5E"/>
    <w:rsid w:val="000F317A"/>
    <w:rsid w:val="0010169C"/>
    <w:rsid w:val="0010718A"/>
    <w:rsid w:val="00110037"/>
    <w:rsid w:val="0011177A"/>
    <w:rsid w:val="0011774D"/>
    <w:rsid w:val="001309E8"/>
    <w:rsid w:val="00131AC5"/>
    <w:rsid w:val="001332B1"/>
    <w:rsid w:val="00135ACF"/>
    <w:rsid w:val="00137CAE"/>
    <w:rsid w:val="00137CC9"/>
    <w:rsid w:val="00153BA4"/>
    <w:rsid w:val="00164E61"/>
    <w:rsid w:val="0016753F"/>
    <w:rsid w:val="0016787B"/>
    <w:rsid w:val="00172B58"/>
    <w:rsid w:val="00173103"/>
    <w:rsid w:val="00175072"/>
    <w:rsid w:val="00182E7F"/>
    <w:rsid w:val="00184955"/>
    <w:rsid w:val="001860F3"/>
    <w:rsid w:val="001916BE"/>
    <w:rsid w:val="001917BF"/>
    <w:rsid w:val="00192B5A"/>
    <w:rsid w:val="00192C5D"/>
    <w:rsid w:val="00193DCE"/>
    <w:rsid w:val="001A0084"/>
    <w:rsid w:val="001A2DAB"/>
    <w:rsid w:val="001A3E73"/>
    <w:rsid w:val="001A4368"/>
    <w:rsid w:val="001B5194"/>
    <w:rsid w:val="001C28B1"/>
    <w:rsid w:val="001C7AD7"/>
    <w:rsid w:val="001D3E14"/>
    <w:rsid w:val="001D7355"/>
    <w:rsid w:val="001E62F4"/>
    <w:rsid w:val="001F0B6F"/>
    <w:rsid w:val="002132C5"/>
    <w:rsid w:val="002220CD"/>
    <w:rsid w:val="00230193"/>
    <w:rsid w:val="00230441"/>
    <w:rsid w:val="002365A8"/>
    <w:rsid w:val="00254D4F"/>
    <w:rsid w:val="002557CF"/>
    <w:rsid w:val="0026321E"/>
    <w:rsid w:val="00267710"/>
    <w:rsid w:val="00273A6F"/>
    <w:rsid w:val="002752AE"/>
    <w:rsid w:val="002947CF"/>
    <w:rsid w:val="00295F4A"/>
    <w:rsid w:val="002961D7"/>
    <w:rsid w:val="002A0B3A"/>
    <w:rsid w:val="002A2AE7"/>
    <w:rsid w:val="002A5AF9"/>
    <w:rsid w:val="002C0EE7"/>
    <w:rsid w:val="002D02A4"/>
    <w:rsid w:val="002D72DD"/>
    <w:rsid w:val="002E5EAF"/>
    <w:rsid w:val="002F2A61"/>
    <w:rsid w:val="002F4CA7"/>
    <w:rsid w:val="002F6E2E"/>
    <w:rsid w:val="00302617"/>
    <w:rsid w:val="00303E2E"/>
    <w:rsid w:val="003051E8"/>
    <w:rsid w:val="003116E3"/>
    <w:rsid w:val="00315DA3"/>
    <w:rsid w:val="0032104C"/>
    <w:rsid w:val="0032728E"/>
    <w:rsid w:val="0033729C"/>
    <w:rsid w:val="00343BE2"/>
    <w:rsid w:val="00346E78"/>
    <w:rsid w:val="003479CD"/>
    <w:rsid w:val="00350CCE"/>
    <w:rsid w:val="003626A4"/>
    <w:rsid w:val="003634E6"/>
    <w:rsid w:val="00363FDA"/>
    <w:rsid w:val="00365F8D"/>
    <w:rsid w:val="00370179"/>
    <w:rsid w:val="003705C8"/>
    <w:rsid w:val="0039350A"/>
    <w:rsid w:val="0039503A"/>
    <w:rsid w:val="003A1063"/>
    <w:rsid w:val="003A20FD"/>
    <w:rsid w:val="003A38B4"/>
    <w:rsid w:val="003A78ED"/>
    <w:rsid w:val="003A7DA8"/>
    <w:rsid w:val="003B200B"/>
    <w:rsid w:val="003B2D2C"/>
    <w:rsid w:val="003B64B9"/>
    <w:rsid w:val="003C0DBA"/>
    <w:rsid w:val="003C198F"/>
    <w:rsid w:val="003C3260"/>
    <w:rsid w:val="003C401C"/>
    <w:rsid w:val="003D26D1"/>
    <w:rsid w:val="003D2C34"/>
    <w:rsid w:val="003D7300"/>
    <w:rsid w:val="003D73C9"/>
    <w:rsid w:val="003E10B6"/>
    <w:rsid w:val="003E3BF2"/>
    <w:rsid w:val="003E554A"/>
    <w:rsid w:val="003E6C0B"/>
    <w:rsid w:val="003F3367"/>
    <w:rsid w:val="003F6580"/>
    <w:rsid w:val="003F6621"/>
    <w:rsid w:val="00400751"/>
    <w:rsid w:val="0040254B"/>
    <w:rsid w:val="00404E94"/>
    <w:rsid w:val="00405B96"/>
    <w:rsid w:val="00405D95"/>
    <w:rsid w:val="004077DC"/>
    <w:rsid w:val="0041367F"/>
    <w:rsid w:val="00414819"/>
    <w:rsid w:val="004239D9"/>
    <w:rsid w:val="00424935"/>
    <w:rsid w:val="00427FFE"/>
    <w:rsid w:val="00431E8A"/>
    <w:rsid w:val="00434565"/>
    <w:rsid w:val="004355C5"/>
    <w:rsid w:val="004361D4"/>
    <w:rsid w:val="00437EDC"/>
    <w:rsid w:val="004430C2"/>
    <w:rsid w:val="00446B7B"/>
    <w:rsid w:val="0045147F"/>
    <w:rsid w:val="00454EA4"/>
    <w:rsid w:val="00455B21"/>
    <w:rsid w:val="00464A4C"/>
    <w:rsid w:val="00470B8B"/>
    <w:rsid w:val="0047201D"/>
    <w:rsid w:val="00474A66"/>
    <w:rsid w:val="004834E1"/>
    <w:rsid w:val="004859B6"/>
    <w:rsid w:val="00487757"/>
    <w:rsid w:val="00490DD6"/>
    <w:rsid w:val="00491E41"/>
    <w:rsid w:val="00493B1B"/>
    <w:rsid w:val="00494D62"/>
    <w:rsid w:val="004956A3"/>
    <w:rsid w:val="00496A84"/>
    <w:rsid w:val="004976A0"/>
    <w:rsid w:val="004B15AA"/>
    <w:rsid w:val="004B27DC"/>
    <w:rsid w:val="004B740F"/>
    <w:rsid w:val="004C18A7"/>
    <w:rsid w:val="004C34DB"/>
    <w:rsid w:val="004C4C8B"/>
    <w:rsid w:val="004C543E"/>
    <w:rsid w:val="004C7911"/>
    <w:rsid w:val="004D0E72"/>
    <w:rsid w:val="004D1306"/>
    <w:rsid w:val="004D1CAD"/>
    <w:rsid w:val="004D1DAD"/>
    <w:rsid w:val="004D28DE"/>
    <w:rsid w:val="004E07E9"/>
    <w:rsid w:val="004E2639"/>
    <w:rsid w:val="004E2C6D"/>
    <w:rsid w:val="004E2DE5"/>
    <w:rsid w:val="004F267F"/>
    <w:rsid w:val="004F2A61"/>
    <w:rsid w:val="0050556E"/>
    <w:rsid w:val="00506757"/>
    <w:rsid w:val="00506BC8"/>
    <w:rsid w:val="005103AA"/>
    <w:rsid w:val="00510414"/>
    <w:rsid w:val="0053036F"/>
    <w:rsid w:val="00542EC7"/>
    <w:rsid w:val="00544A4F"/>
    <w:rsid w:val="00546083"/>
    <w:rsid w:val="00552ABE"/>
    <w:rsid w:val="005566A8"/>
    <w:rsid w:val="005602BE"/>
    <w:rsid w:val="00560D5E"/>
    <w:rsid w:val="00565E30"/>
    <w:rsid w:val="005671BA"/>
    <w:rsid w:val="00570325"/>
    <w:rsid w:val="0057056C"/>
    <w:rsid w:val="00571673"/>
    <w:rsid w:val="00574792"/>
    <w:rsid w:val="00575A5E"/>
    <w:rsid w:val="00581311"/>
    <w:rsid w:val="00581981"/>
    <w:rsid w:val="00585821"/>
    <w:rsid w:val="00595AD4"/>
    <w:rsid w:val="005A1AAD"/>
    <w:rsid w:val="005B0AAB"/>
    <w:rsid w:val="005B194B"/>
    <w:rsid w:val="005B5A40"/>
    <w:rsid w:val="005B7586"/>
    <w:rsid w:val="005C4090"/>
    <w:rsid w:val="005D1FCC"/>
    <w:rsid w:val="005D2BC5"/>
    <w:rsid w:val="005D7C25"/>
    <w:rsid w:val="005E246E"/>
    <w:rsid w:val="005E3513"/>
    <w:rsid w:val="005E60ED"/>
    <w:rsid w:val="005F1885"/>
    <w:rsid w:val="005F3107"/>
    <w:rsid w:val="005F4406"/>
    <w:rsid w:val="00610BF0"/>
    <w:rsid w:val="00615DF1"/>
    <w:rsid w:val="00617B5C"/>
    <w:rsid w:val="006246D3"/>
    <w:rsid w:val="00624E99"/>
    <w:rsid w:val="00626542"/>
    <w:rsid w:val="00626CDB"/>
    <w:rsid w:val="00627407"/>
    <w:rsid w:val="0062765D"/>
    <w:rsid w:val="00645A5B"/>
    <w:rsid w:val="00652895"/>
    <w:rsid w:val="0065375C"/>
    <w:rsid w:val="0065422D"/>
    <w:rsid w:val="00656711"/>
    <w:rsid w:val="00661E2B"/>
    <w:rsid w:val="00672261"/>
    <w:rsid w:val="00675CFC"/>
    <w:rsid w:val="00680AD0"/>
    <w:rsid w:val="006849A4"/>
    <w:rsid w:val="006900B8"/>
    <w:rsid w:val="006A07A6"/>
    <w:rsid w:val="006A6336"/>
    <w:rsid w:val="006A6D8A"/>
    <w:rsid w:val="006B142C"/>
    <w:rsid w:val="006B4108"/>
    <w:rsid w:val="006B61A9"/>
    <w:rsid w:val="006B6C81"/>
    <w:rsid w:val="006D4580"/>
    <w:rsid w:val="006E36B9"/>
    <w:rsid w:val="006E441E"/>
    <w:rsid w:val="006F2DCD"/>
    <w:rsid w:val="006F50C5"/>
    <w:rsid w:val="00704A94"/>
    <w:rsid w:val="00705741"/>
    <w:rsid w:val="0070710A"/>
    <w:rsid w:val="00712BD1"/>
    <w:rsid w:val="00713568"/>
    <w:rsid w:val="00713B40"/>
    <w:rsid w:val="0071498D"/>
    <w:rsid w:val="007155B4"/>
    <w:rsid w:val="00715760"/>
    <w:rsid w:val="00716080"/>
    <w:rsid w:val="007206EF"/>
    <w:rsid w:val="007320D7"/>
    <w:rsid w:val="00734CD1"/>
    <w:rsid w:val="007425F1"/>
    <w:rsid w:val="00743EEA"/>
    <w:rsid w:val="007450FB"/>
    <w:rsid w:val="007468FA"/>
    <w:rsid w:val="00747708"/>
    <w:rsid w:val="0075138D"/>
    <w:rsid w:val="00754028"/>
    <w:rsid w:val="00755502"/>
    <w:rsid w:val="00757479"/>
    <w:rsid w:val="007615DC"/>
    <w:rsid w:val="00762C4E"/>
    <w:rsid w:val="0076542E"/>
    <w:rsid w:val="0077477E"/>
    <w:rsid w:val="00777390"/>
    <w:rsid w:val="00782156"/>
    <w:rsid w:val="007826AC"/>
    <w:rsid w:val="00784A12"/>
    <w:rsid w:val="007852F2"/>
    <w:rsid w:val="00793A68"/>
    <w:rsid w:val="007975A1"/>
    <w:rsid w:val="007A1BB8"/>
    <w:rsid w:val="007A3B02"/>
    <w:rsid w:val="007C044D"/>
    <w:rsid w:val="007C4F6D"/>
    <w:rsid w:val="007C5B86"/>
    <w:rsid w:val="007D4C12"/>
    <w:rsid w:val="007D54F5"/>
    <w:rsid w:val="007E75E6"/>
    <w:rsid w:val="00802967"/>
    <w:rsid w:val="00807552"/>
    <w:rsid w:val="00807C0F"/>
    <w:rsid w:val="0081303F"/>
    <w:rsid w:val="00824CC4"/>
    <w:rsid w:val="00830BA6"/>
    <w:rsid w:val="0083454C"/>
    <w:rsid w:val="00834B4C"/>
    <w:rsid w:val="00842E00"/>
    <w:rsid w:val="00843624"/>
    <w:rsid w:val="00844E28"/>
    <w:rsid w:val="00846543"/>
    <w:rsid w:val="00847592"/>
    <w:rsid w:val="00850280"/>
    <w:rsid w:val="0085067D"/>
    <w:rsid w:val="0085110B"/>
    <w:rsid w:val="00851DF3"/>
    <w:rsid w:val="00857547"/>
    <w:rsid w:val="00862C5F"/>
    <w:rsid w:val="008636D1"/>
    <w:rsid w:val="00864EBF"/>
    <w:rsid w:val="00874777"/>
    <w:rsid w:val="00875409"/>
    <w:rsid w:val="0088408F"/>
    <w:rsid w:val="00886064"/>
    <w:rsid w:val="00886B61"/>
    <w:rsid w:val="008A1A53"/>
    <w:rsid w:val="008A7AE5"/>
    <w:rsid w:val="008B591E"/>
    <w:rsid w:val="008B65FF"/>
    <w:rsid w:val="008D0F31"/>
    <w:rsid w:val="008D3605"/>
    <w:rsid w:val="008E401E"/>
    <w:rsid w:val="008E6688"/>
    <w:rsid w:val="008E6C16"/>
    <w:rsid w:val="008F1839"/>
    <w:rsid w:val="008F3812"/>
    <w:rsid w:val="008F6738"/>
    <w:rsid w:val="00905CD2"/>
    <w:rsid w:val="0091146F"/>
    <w:rsid w:val="0091291C"/>
    <w:rsid w:val="00913D63"/>
    <w:rsid w:val="00914030"/>
    <w:rsid w:val="00922DB9"/>
    <w:rsid w:val="009406BB"/>
    <w:rsid w:val="009409BC"/>
    <w:rsid w:val="00946AE7"/>
    <w:rsid w:val="00947A87"/>
    <w:rsid w:val="00961CA4"/>
    <w:rsid w:val="00970067"/>
    <w:rsid w:val="00972AFD"/>
    <w:rsid w:val="009744E8"/>
    <w:rsid w:val="00975CC1"/>
    <w:rsid w:val="00981A39"/>
    <w:rsid w:val="009B2DC9"/>
    <w:rsid w:val="009B6B3B"/>
    <w:rsid w:val="009C044E"/>
    <w:rsid w:val="009C4DFC"/>
    <w:rsid w:val="009C5A0D"/>
    <w:rsid w:val="009C63B9"/>
    <w:rsid w:val="009D3CBE"/>
    <w:rsid w:val="009E5A60"/>
    <w:rsid w:val="009F77D5"/>
    <w:rsid w:val="00A00872"/>
    <w:rsid w:val="00A04FE3"/>
    <w:rsid w:val="00A05663"/>
    <w:rsid w:val="00A066E4"/>
    <w:rsid w:val="00A0672D"/>
    <w:rsid w:val="00A076FB"/>
    <w:rsid w:val="00A104BD"/>
    <w:rsid w:val="00A1302A"/>
    <w:rsid w:val="00A141FD"/>
    <w:rsid w:val="00A16801"/>
    <w:rsid w:val="00A1791F"/>
    <w:rsid w:val="00A25473"/>
    <w:rsid w:val="00A268C4"/>
    <w:rsid w:val="00A3481C"/>
    <w:rsid w:val="00A360D5"/>
    <w:rsid w:val="00A42228"/>
    <w:rsid w:val="00A43B88"/>
    <w:rsid w:val="00A55846"/>
    <w:rsid w:val="00A61325"/>
    <w:rsid w:val="00A61614"/>
    <w:rsid w:val="00A6458D"/>
    <w:rsid w:val="00A66BCE"/>
    <w:rsid w:val="00A700BD"/>
    <w:rsid w:val="00A70192"/>
    <w:rsid w:val="00A71294"/>
    <w:rsid w:val="00A75464"/>
    <w:rsid w:val="00A82247"/>
    <w:rsid w:val="00A830E0"/>
    <w:rsid w:val="00A86D25"/>
    <w:rsid w:val="00A87CCD"/>
    <w:rsid w:val="00AA2523"/>
    <w:rsid w:val="00AA642E"/>
    <w:rsid w:val="00AB04AC"/>
    <w:rsid w:val="00AB28C7"/>
    <w:rsid w:val="00AB3D56"/>
    <w:rsid w:val="00AB6823"/>
    <w:rsid w:val="00AB7840"/>
    <w:rsid w:val="00AC075E"/>
    <w:rsid w:val="00AC3810"/>
    <w:rsid w:val="00AD723B"/>
    <w:rsid w:val="00AE201B"/>
    <w:rsid w:val="00AE43A3"/>
    <w:rsid w:val="00AE6140"/>
    <w:rsid w:val="00B00D7A"/>
    <w:rsid w:val="00B02A31"/>
    <w:rsid w:val="00B04A4B"/>
    <w:rsid w:val="00B05FBD"/>
    <w:rsid w:val="00B067AD"/>
    <w:rsid w:val="00B24030"/>
    <w:rsid w:val="00B2414C"/>
    <w:rsid w:val="00B25501"/>
    <w:rsid w:val="00B34269"/>
    <w:rsid w:val="00B3509D"/>
    <w:rsid w:val="00B408AD"/>
    <w:rsid w:val="00B46C55"/>
    <w:rsid w:val="00B520BE"/>
    <w:rsid w:val="00B52E02"/>
    <w:rsid w:val="00B607B2"/>
    <w:rsid w:val="00B60CB7"/>
    <w:rsid w:val="00B60EF5"/>
    <w:rsid w:val="00B66DE2"/>
    <w:rsid w:val="00B826AB"/>
    <w:rsid w:val="00B90DDF"/>
    <w:rsid w:val="00B935F4"/>
    <w:rsid w:val="00B969A7"/>
    <w:rsid w:val="00B97F76"/>
    <w:rsid w:val="00BA6053"/>
    <w:rsid w:val="00BB3B63"/>
    <w:rsid w:val="00BB79B0"/>
    <w:rsid w:val="00BC03E7"/>
    <w:rsid w:val="00BC1EFD"/>
    <w:rsid w:val="00BC6B70"/>
    <w:rsid w:val="00BC7082"/>
    <w:rsid w:val="00BD302B"/>
    <w:rsid w:val="00BD45BF"/>
    <w:rsid w:val="00BE3377"/>
    <w:rsid w:val="00BF5CAE"/>
    <w:rsid w:val="00C028EA"/>
    <w:rsid w:val="00C05109"/>
    <w:rsid w:val="00C054D6"/>
    <w:rsid w:val="00C13B22"/>
    <w:rsid w:val="00C13F41"/>
    <w:rsid w:val="00C27769"/>
    <w:rsid w:val="00C311BD"/>
    <w:rsid w:val="00C3130A"/>
    <w:rsid w:val="00C32D4D"/>
    <w:rsid w:val="00C33998"/>
    <w:rsid w:val="00C37A65"/>
    <w:rsid w:val="00C523B9"/>
    <w:rsid w:val="00C54738"/>
    <w:rsid w:val="00C56F1F"/>
    <w:rsid w:val="00C6526B"/>
    <w:rsid w:val="00C7599C"/>
    <w:rsid w:val="00C76683"/>
    <w:rsid w:val="00C8101C"/>
    <w:rsid w:val="00C82B68"/>
    <w:rsid w:val="00C86CA6"/>
    <w:rsid w:val="00C93786"/>
    <w:rsid w:val="00C944FD"/>
    <w:rsid w:val="00C967C8"/>
    <w:rsid w:val="00CA463F"/>
    <w:rsid w:val="00CA51E0"/>
    <w:rsid w:val="00CB4419"/>
    <w:rsid w:val="00CC5156"/>
    <w:rsid w:val="00CD1BCE"/>
    <w:rsid w:val="00CD5144"/>
    <w:rsid w:val="00CD52BD"/>
    <w:rsid w:val="00CD556D"/>
    <w:rsid w:val="00CD5EB5"/>
    <w:rsid w:val="00CD7FC9"/>
    <w:rsid w:val="00CE0DCC"/>
    <w:rsid w:val="00CE2A35"/>
    <w:rsid w:val="00CE49A0"/>
    <w:rsid w:val="00CF085D"/>
    <w:rsid w:val="00CF2C59"/>
    <w:rsid w:val="00CF3B8E"/>
    <w:rsid w:val="00D029F9"/>
    <w:rsid w:val="00D04BAF"/>
    <w:rsid w:val="00D07DD0"/>
    <w:rsid w:val="00D15DA5"/>
    <w:rsid w:val="00D24E86"/>
    <w:rsid w:val="00D257B9"/>
    <w:rsid w:val="00D27D07"/>
    <w:rsid w:val="00D3589E"/>
    <w:rsid w:val="00D47D8C"/>
    <w:rsid w:val="00D52B7B"/>
    <w:rsid w:val="00D54086"/>
    <w:rsid w:val="00D55573"/>
    <w:rsid w:val="00D5712C"/>
    <w:rsid w:val="00D60776"/>
    <w:rsid w:val="00D642D1"/>
    <w:rsid w:val="00D71CE6"/>
    <w:rsid w:val="00D75A47"/>
    <w:rsid w:val="00D765A8"/>
    <w:rsid w:val="00D85F6C"/>
    <w:rsid w:val="00D9330B"/>
    <w:rsid w:val="00DA2A15"/>
    <w:rsid w:val="00DA6E4C"/>
    <w:rsid w:val="00DB0742"/>
    <w:rsid w:val="00DB66EF"/>
    <w:rsid w:val="00DC4861"/>
    <w:rsid w:val="00DC646B"/>
    <w:rsid w:val="00DD1D80"/>
    <w:rsid w:val="00DE4EFC"/>
    <w:rsid w:val="00DE5417"/>
    <w:rsid w:val="00DE77CB"/>
    <w:rsid w:val="00DF27C9"/>
    <w:rsid w:val="00DF3335"/>
    <w:rsid w:val="00DF64D7"/>
    <w:rsid w:val="00DF6588"/>
    <w:rsid w:val="00DF7771"/>
    <w:rsid w:val="00E0529D"/>
    <w:rsid w:val="00E1560B"/>
    <w:rsid w:val="00E20458"/>
    <w:rsid w:val="00E23046"/>
    <w:rsid w:val="00E26BE1"/>
    <w:rsid w:val="00E36A87"/>
    <w:rsid w:val="00E42769"/>
    <w:rsid w:val="00E50DC9"/>
    <w:rsid w:val="00E519C1"/>
    <w:rsid w:val="00E569D1"/>
    <w:rsid w:val="00E56F9D"/>
    <w:rsid w:val="00E57BA8"/>
    <w:rsid w:val="00E60BA8"/>
    <w:rsid w:val="00E63120"/>
    <w:rsid w:val="00E63DB5"/>
    <w:rsid w:val="00E6476D"/>
    <w:rsid w:val="00E64B7E"/>
    <w:rsid w:val="00E733B6"/>
    <w:rsid w:val="00E7560D"/>
    <w:rsid w:val="00E75C07"/>
    <w:rsid w:val="00E8695C"/>
    <w:rsid w:val="00E92B38"/>
    <w:rsid w:val="00E934E0"/>
    <w:rsid w:val="00E93812"/>
    <w:rsid w:val="00E967C1"/>
    <w:rsid w:val="00EA71B7"/>
    <w:rsid w:val="00EA79B6"/>
    <w:rsid w:val="00EB3AF8"/>
    <w:rsid w:val="00EB433D"/>
    <w:rsid w:val="00EB4CAA"/>
    <w:rsid w:val="00EB5AFF"/>
    <w:rsid w:val="00EE66EA"/>
    <w:rsid w:val="00EF1577"/>
    <w:rsid w:val="00EF1EE9"/>
    <w:rsid w:val="00EF2082"/>
    <w:rsid w:val="00EF4017"/>
    <w:rsid w:val="00EF60CD"/>
    <w:rsid w:val="00EF77F0"/>
    <w:rsid w:val="00F016AB"/>
    <w:rsid w:val="00F01F36"/>
    <w:rsid w:val="00F049C9"/>
    <w:rsid w:val="00F04A67"/>
    <w:rsid w:val="00F051C6"/>
    <w:rsid w:val="00F0732C"/>
    <w:rsid w:val="00F10100"/>
    <w:rsid w:val="00F1033D"/>
    <w:rsid w:val="00F13382"/>
    <w:rsid w:val="00F158C3"/>
    <w:rsid w:val="00F23426"/>
    <w:rsid w:val="00F25B10"/>
    <w:rsid w:val="00F33110"/>
    <w:rsid w:val="00F40F65"/>
    <w:rsid w:val="00F4292F"/>
    <w:rsid w:val="00F52B26"/>
    <w:rsid w:val="00F57FE5"/>
    <w:rsid w:val="00F60616"/>
    <w:rsid w:val="00F66D3E"/>
    <w:rsid w:val="00F7140C"/>
    <w:rsid w:val="00F71A49"/>
    <w:rsid w:val="00F74040"/>
    <w:rsid w:val="00F75DD1"/>
    <w:rsid w:val="00F76032"/>
    <w:rsid w:val="00F82D5A"/>
    <w:rsid w:val="00F8675B"/>
    <w:rsid w:val="00F93039"/>
    <w:rsid w:val="00FB5349"/>
    <w:rsid w:val="00FD2581"/>
    <w:rsid w:val="00FE15A0"/>
    <w:rsid w:val="00FE46F1"/>
    <w:rsid w:val="00FE72D1"/>
    <w:rsid w:val="00FF5565"/>
    <w:rsid w:val="00FF5E87"/>
    <w:rsid w:val="00FF78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5:chartTrackingRefBased/>
  <w15:docId w15:val="{B5AF9CAE-58AE-4682-A295-FC5E1B127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864EBF"/>
    <w:pPr>
      <w:keepNext/>
      <w:keepLines/>
      <w:spacing w:before="240" w:after="0"/>
      <w:outlineLvl w:val="0"/>
    </w:pPr>
    <w:rPr>
      <w:rFonts w:ascii="Swis721 Th BT" w:eastAsiaTheme="majorEastAsia" w:hAnsi="Swis721 Th BT" w:cstheme="majorBidi"/>
      <w:b/>
      <w:color w:val="00B050"/>
      <w:sz w:val="60"/>
      <w:szCs w:val="32"/>
    </w:rPr>
  </w:style>
  <w:style w:type="paragraph" w:styleId="Ttulo2">
    <w:name w:val="heading 2"/>
    <w:basedOn w:val="Normal"/>
    <w:next w:val="Normal"/>
    <w:link w:val="Ttulo2Char"/>
    <w:uiPriority w:val="9"/>
    <w:unhideWhenUsed/>
    <w:qFormat/>
    <w:rsid w:val="005D7C25"/>
    <w:pPr>
      <w:keepNext/>
      <w:keepLines/>
      <w:spacing w:before="40" w:after="0"/>
      <w:outlineLvl w:val="1"/>
    </w:pPr>
    <w:rPr>
      <w:rFonts w:ascii="Swis721 Th BT" w:eastAsiaTheme="majorEastAsia" w:hAnsi="Swis721 Th BT" w:cstheme="majorBidi"/>
      <w:b/>
      <w:color w:val="0082B2"/>
      <w:sz w:val="40"/>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ubtitulocorpo">
    <w:name w:val="Subtitulo_corpo"/>
    <w:basedOn w:val="Normal"/>
    <w:link w:val="SubtitulocorpoChar"/>
    <w:qFormat/>
    <w:rsid w:val="00970067"/>
    <w:pPr>
      <w:spacing w:after="0" w:line="240" w:lineRule="auto"/>
    </w:pPr>
    <w:rPr>
      <w:rFonts w:ascii="Swis721 Th BT" w:hAnsi="Swis721 Th BT"/>
      <w:b/>
      <w:color w:val="0082B2"/>
      <w:sz w:val="40"/>
    </w:rPr>
  </w:style>
  <w:style w:type="character" w:customStyle="1" w:styleId="SubtitulocorpoChar">
    <w:name w:val="Subtitulo_corpo Char"/>
    <w:basedOn w:val="Fontepargpadro"/>
    <w:link w:val="Subtitulocorpo"/>
    <w:rsid w:val="00970067"/>
    <w:rPr>
      <w:rFonts w:ascii="Swis721 Th BT" w:hAnsi="Swis721 Th BT"/>
      <w:b/>
      <w:color w:val="0082B2"/>
      <w:sz w:val="40"/>
    </w:rPr>
  </w:style>
  <w:style w:type="paragraph" w:customStyle="1" w:styleId="Corpo">
    <w:name w:val="Corpo"/>
    <w:basedOn w:val="Normal"/>
    <w:link w:val="CorpoChar"/>
    <w:qFormat/>
    <w:rsid w:val="005C4090"/>
    <w:pPr>
      <w:spacing w:after="20" w:line="240" w:lineRule="auto"/>
      <w:jc w:val="both"/>
    </w:pPr>
    <w:rPr>
      <w:rFonts w:ascii="Swis721 Th BT" w:hAnsi="Swis721 Th BT"/>
      <w:color w:val="404040" w:themeColor="text1" w:themeTint="BF"/>
      <w:sz w:val="23"/>
      <w:szCs w:val="24"/>
    </w:rPr>
  </w:style>
  <w:style w:type="character" w:customStyle="1" w:styleId="CorpoChar">
    <w:name w:val="Corpo Char"/>
    <w:basedOn w:val="Fontepargpadro"/>
    <w:link w:val="Corpo"/>
    <w:rsid w:val="005C4090"/>
    <w:rPr>
      <w:rFonts w:ascii="Swis721 Th BT" w:hAnsi="Swis721 Th BT"/>
      <w:color w:val="404040" w:themeColor="text1" w:themeTint="BF"/>
      <w:sz w:val="23"/>
      <w:szCs w:val="24"/>
    </w:rPr>
  </w:style>
  <w:style w:type="paragraph" w:customStyle="1" w:styleId="referencias">
    <w:name w:val="referencias"/>
    <w:basedOn w:val="Normal"/>
    <w:link w:val="referenciasChar"/>
    <w:qFormat/>
    <w:rsid w:val="00E0529D"/>
    <w:pPr>
      <w:spacing w:after="200" w:line="276" w:lineRule="auto"/>
    </w:pPr>
    <w:rPr>
      <w:rFonts w:ascii="Swis721 Th BT" w:eastAsiaTheme="minorEastAsia" w:hAnsi="Swis721 Th BT"/>
      <w:b/>
      <w:color w:val="FF3399"/>
      <w:sz w:val="12"/>
      <w:szCs w:val="12"/>
      <w:lang w:eastAsia="pt-BR"/>
    </w:rPr>
  </w:style>
  <w:style w:type="character" w:customStyle="1" w:styleId="referenciasChar">
    <w:name w:val="referencias Char"/>
    <w:basedOn w:val="Fontepargpadro"/>
    <w:link w:val="referencias"/>
    <w:rsid w:val="00E0529D"/>
    <w:rPr>
      <w:rFonts w:ascii="Swis721 Th BT" w:eastAsiaTheme="minorEastAsia" w:hAnsi="Swis721 Th BT"/>
      <w:b/>
      <w:color w:val="FF3399"/>
      <w:sz w:val="12"/>
      <w:szCs w:val="12"/>
      <w:lang w:eastAsia="pt-BR"/>
    </w:rPr>
  </w:style>
  <w:style w:type="paragraph" w:customStyle="1" w:styleId="bibliografia">
    <w:name w:val="bibliografia"/>
    <w:basedOn w:val="Normal"/>
    <w:link w:val="bibliografiaChar"/>
    <w:qFormat/>
    <w:rsid w:val="00E0529D"/>
    <w:pPr>
      <w:tabs>
        <w:tab w:val="right" w:leader="dot" w:pos="3715"/>
      </w:tabs>
      <w:spacing w:after="20" w:line="240" w:lineRule="auto"/>
      <w:jc w:val="both"/>
    </w:pPr>
    <w:rPr>
      <w:rFonts w:ascii="Futura Md BT" w:eastAsiaTheme="minorEastAsia" w:hAnsi="Futura Md BT"/>
      <w:color w:val="808080" w:themeColor="background1" w:themeShade="80"/>
      <w:sz w:val="16"/>
      <w:szCs w:val="16"/>
      <w:lang w:val="en-US" w:eastAsia="pt-BR"/>
    </w:rPr>
  </w:style>
  <w:style w:type="character" w:customStyle="1" w:styleId="bibliografiaChar">
    <w:name w:val="bibliografia Char"/>
    <w:basedOn w:val="Fontepargpadro"/>
    <w:link w:val="bibliografia"/>
    <w:rsid w:val="00E0529D"/>
    <w:rPr>
      <w:rFonts w:ascii="Futura Md BT" w:eastAsiaTheme="minorEastAsia" w:hAnsi="Futura Md BT"/>
      <w:color w:val="808080" w:themeColor="background1" w:themeShade="80"/>
      <w:sz w:val="16"/>
      <w:szCs w:val="16"/>
      <w:lang w:val="en-US" w:eastAsia="pt-BR"/>
    </w:rPr>
  </w:style>
  <w:style w:type="character" w:customStyle="1" w:styleId="A0">
    <w:name w:val="A0"/>
    <w:uiPriority w:val="99"/>
    <w:rsid w:val="00E0529D"/>
    <w:rPr>
      <w:color w:val="000000"/>
      <w:sz w:val="16"/>
      <w:szCs w:val="16"/>
    </w:rPr>
  </w:style>
  <w:style w:type="table" w:styleId="ListaMdia2-nfase1">
    <w:name w:val="Medium List 2 Accent 1"/>
    <w:basedOn w:val="Tabelanormal"/>
    <w:uiPriority w:val="66"/>
    <w:rsid w:val="0016753F"/>
    <w:pPr>
      <w:spacing w:after="0" w:line="240" w:lineRule="auto"/>
    </w:pPr>
    <w:rPr>
      <w:rFonts w:asciiTheme="majorHAnsi" w:eastAsiaTheme="majorEastAsia" w:hAnsiTheme="majorHAnsi" w:cstheme="majorBidi"/>
      <w:color w:val="000000" w:themeColor="text1"/>
      <w:lang w:eastAsia="pt-B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acomgrade">
    <w:name w:val="Table Grid"/>
    <w:basedOn w:val="Tabelanormal"/>
    <w:uiPriority w:val="39"/>
    <w:rsid w:val="00E50DC9"/>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173103"/>
  </w:style>
  <w:style w:type="character" w:customStyle="1" w:styleId="highlight">
    <w:name w:val="highlight"/>
    <w:basedOn w:val="Fontepargpadro"/>
    <w:rsid w:val="00173103"/>
  </w:style>
  <w:style w:type="paragraph" w:customStyle="1" w:styleId="Titulo">
    <w:name w:val="Titulo"/>
    <w:basedOn w:val="Normal"/>
    <w:link w:val="TituloChar"/>
    <w:qFormat/>
    <w:rsid w:val="006D4580"/>
    <w:pPr>
      <w:spacing w:after="40" w:line="240" w:lineRule="auto"/>
    </w:pPr>
    <w:rPr>
      <w:rFonts w:ascii="Swis721 Th BT" w:eastAsiaTheme="minorEastAsia" w:hAnsi="Swis721 Th BT"/>
      <w:color w:val="F30388"/>
      <w:sz w:val="60"/>
      <w:lang w:eastAsia="pt-BR"/>
    </w:rPr>
  </w:style>
  <w:style w:type="character" w:customStyle="1" w:styleId="TituloChar">
    <w:name w:val="Titulo Char"/>
    <w:basedOn w:val="Fontepargpadro"/>
    <w:link w:val="Titulo"/>
    <w:rsid w:val="006D4580"/>
    <w:rPr>
      <w:rFonts w:ascii="Swis721 Th BT" w:eastAsiaTheme="minorEastAsia" w:hAnsi="Swis721 Th BT"/>
      <w:color w:val="F30388"/>
      <w:sz w:val="60"/>
      <w:lang w:eastAsia="pt-BR"/>
    </w:rPr>
  </w:style>
  <w:style w:type="paragraph" w:styleId="PargrafodaLista">
    <w:name w:val="List Paragraph"/>
    <w:basedOn w:val="Normal"/>
    <w:uiPriority w:val="34"/>
    <w:qFormat/>
    <w:rsid w:val="006D4580"/>
    <w:pPr>
      <w:ind w:left="720"/>
      <w:contextualSpacing/>
    </w:pPr>
  </w:style>
  <w:style w:type="paragraph" w:customStyle="1" w:styleId="formulas">
    <w:name w:val="formulas"/>
    <w:basedOn w:val="Normal"/>
    <w:link w:val="formulasChar"/>
    <w:qFormat/>
    <w:rsid w:val="000F317A"/>
    <w:pPr>
      <w:tabs>
        <w:tab w:val="right" w:leader="dot" w:pos="3715"/>
      </w:tabs>
      <w:spacing w:after="20" w:line="240" w:lineRule="auto"/>
      <w:jc w:val="both"/>
    </w:pPr>
    <w:rPr>
      <w:rFonts w:ascii="Futura Md BT" w:eastAsiaTheme="minorEastAsia" w:hAnsi="Futura Md BT"/>
      <w:color w:val="404040" w:themeColor="text1" w:themeTint="BF"/>
      <w:sz w:val="23"/>
      <w:szCs w:val="24"/>
      <w:lang w:eastAsia="pt-BR"/>
    </w:rPr>
  </w:style>
  <w:style w:type="character" w:customStyle="1" w:styleId="formulasChar">
    <w:name w:val="formulas Char"/>
    <w:basedOn w:val="Fontepargpadro"/>
    <w:link w:val="formulas"/>
    <w:rsid w:val="000F317A"/>
    <w:rPr>
      <w:rFonts w:ascii="Futura Md BT" w:eastAsiaTheme="minorEastAsia" w:hAnsi="Futura Md BT"/>
      <w:color w:val="404040" w:themeColor="text1" w:themeTint="BF"/>
      <w:sz w:val="23"/>
      <w:szCs w:val="24"/>
      <w:lang w:eastAsia="pt-BR"/>
    </w:rPr>
  </w:style>
  <w:style w:type="table" w:customStyle="1" w:styleId="TabeladeGradeClara2">
    <w:name w:val="Tabela de Grade Clara2"/>
    <w:basedOn w:val="Tabelanormal"/>
    <w:uiPriority w:val="40"/>
    <w:rsid w:val="004D1306"/>
    <w:pPr>
      <w:spacing w:after="0" w:line="240" w:lineRule="auto"/>
    </w:pPr>
    <w:rPr>
      <w:rFonts w:eastAsiaTheme="minorEastAsia"/>
      <w:lang w:eastAsia="pt-B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1Char">
    <w:name w:val="Título 1 Char"/>
    <w:basedOn w:val="Fontepargpadro"/>
    <w:link w:val="Ttulo1"/>
    <w:uiPriority w:val="9"/>
    <w:rsid w:val="00864EBF"/>
    <w:rPr>
      <w:rFonts w:ascii="Swis721 Th BT" w:eastAsiaTheme="majorEastAsia" w:hAnsi="Swis721 Th BT" w:cstheme="majorBidi"/>
      <w:b/>
      <w:color w:val="00B050"/>
      <w:sz w:val="60"/>
      <w:szCs w:val="32"/>
    </w:rPr>
  </w:style>
  <w:style w:type="paragraph" w:styleId="Subttulo">
    <w:name w:val="Subtitle"/>
    <w:basedOn w:val="Normal"/>
    <w:next w:val="Normal"/>
    <w:link w:val="SubttuloChar"/>
    <w:uiPriority w:val="11"/>
    <w:qFormat/>
    <w:rsid w:val="00864EBF"/>
    <w:pPr>
      <w:numPr>
        <w:ilvl w:val="1"/>
      </w:numPr>
    </w:pPr>
    <w:rPr>
      <w:rFonts w:ascii="Swis721 Th BT" w:eastAsiaTheme="minorEastAsia" w:hAnsi="Swis721 Th BT"/>
      <w:b/>
      <w:color w:val="0082B2"/>
      <w:spacing w:val="15"/>
      <w:sz w:val="40"/>
    </w:rPr>
  </w:style>
  <w:style w:type="character" w:customStyle="1" w:styleId="SubttuloChar">
    <w:name w:val="Subtítulo Char"/>
    <w:basedOn w:val="Fontepargpadro"/>
    <w:link w:val="Subttulo"/>
    <w:uiPriority w:val="11"/>
    <w:rsid w:val="00864EBF"/>
    <w:rPr>
      <w:rFonts w:ascii="Swis721 Th BT" w:eastAsiaTheme="minorEastAsia" w:hAnsi="Swis721 Th BT"/>
      <w:b/>
      <w:color w:val="0082B2"/>
      <w:spacing w:val="15"/>
      <w:sz w:val="40"/>
    </w:rPr>
  </w:style>
  <w:style w:type="paragraph" w:customStyle="1" w:styleId="elsevierstylepara">
    <w:name w:val="elsevierstylepara"/>
    <w:basedOn w:val="Normal"/>
    <w:rsid w:val="0004052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302617"/>
    <w:rPr>
      <w:color w:val="0563C1" w:themeColor="hyperlink"/>
      <w:u w:val="single"/>
    </w:rPr>
  </w:style>
  <w:style w:type="character" w:styleId="nfase">
    <w:name w:val="Emphasis"/>
    <w:basedOn w:val="Fontepargpadro"/>
    <w:uiPriority w:val="20"/>
    <w:qFormat/>
    <w:rsid w:val="00DF64D7"/>
    <w:rPr>
      <w:i/>
      <w:iCs/>
    </w:rPr>
  </w:style>
  <w:style w:type="paragraph" w:styleId="CabealhodoSumrio">
    <w:name w:val="TOC Heading"/>
    <w:basedOn w:val="Ttulo1"/>
    <w:next w:val="Normal"/>
    <w:uiPriority w:val="39"/>
    <w:unhideWhenUsed/>
    <w:qFormat/>
    <w:rsid w:val="009B6B3B"/>
    <w:pPr>
      <w:outlineLvl w:val="9"/>
    </w:pPr>
    <w:rPr>
      <w:rFonts w:asciiTheme="majorHAnsi" w:hAnsiTheme="majorHAnsi"/>
      <w:b w:val="0"/>
      <w:color w:val="2E74B5" w:themeColor="accent1" w:themeShade="BF"/>
      <w:sz w:val="32"/>
      <w:lang w:eastAsia="pt-BR"/>
    </w:rPr>
  </w:style>
  <w:style w:type="paragraph" w:styleId="Sumrio1">
    <w:name w:val="toc 1"/>
    <w:basedOn w:val="Normal"/>
    <w:next w:val="Normal"/>
    <w:autoRedefine/>
    <w:uiPriority w:val="39"/>
    <w:unhideWhenUsed/>
    <w:rsid w:val="009B6B3B"/>
    <w:pPr>
      <w:spacing w:after="100"/>
    </w:pPr>
  </w:style>
  <w:style w:type="character" w:customStyle="1" w:styleId="Ttulo2Char">
    <w:name w:val="Título 2 Char"/>
    <w:basedOn w:val="Fontepargpadro"/>
    <w:link w:val="Ttulo2"/>
    <w:uiPriority w:val="9"/>
    <w:rsid w:val="005D7C25"/>
    <w:rPr>
      <w:rFonts w:ascii="Swis721 Th BT" w:eastAsiaTheme="majorEastAsia" w:hAnsi="Swis721 Th BT" w:cstheme="majorBidi"/>
      <w:b/>
      <w:color w:val="0082B2"/>
      <w:sz w:val="40"/>
      <w:szCs w:val="26"/>
    </w:rPr>
  </w:style>
  <w:style w:type="paragraph" w:styleId="Sumrio2">
    <w:name w:val="toc 2"/>
    <w:basedOn w:val="Normal"/>
    <w:next w:val="Normal"/>
    <w:autoRedefine/>
    <w:uiPriority w:val="39"/>
    <w:unhideWhenUsed/>
    <w:rsid w:val="005D7C25"/>
    <w:pPr>
      <w:spacing w:after="100"/>
      <w:ind w:left="220"/>
    </w:pPr>
  </w:style>
  <w:style w:type="paragraph" w:styleId="Cabealho">
    <w:name w:val="header"/>
    <w:basedOn w:val="Normal"/>
    <w:link w:val="CabealhoChar"/>
    <w:uiPriority w:val="99"/>
    <w:unhideWhenUsed/>
    <w:rsid w:val="00C2776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27769"/>
  </w:style>
  <w:style w:type="paragraph" w:styleId="Rodap">
    <w:name w:val="footer"/>
    <w:basedOn w:val="Normal"/>
    <w:link w:val="RodapChar"/>
    <w:uiPriority w:val="99"/>
    <w:unhideWhenUsed/>
    <w:rsid w:val="00C27769"/>
    <w:pPr>
      <w:tabs>
        <w:tab w:val="center" w:pos="4252"/>
        <w:tab w:val="right" w:pos="8504"/>
      </w:tabs>
      <w:spacing w:after="0" w:line="240" w:lineRule="auto"/>
    </w:pPr>
  </w:style>
  <w:style w:type="character" w:customStyle="1" w:styleId="RodapChar">
    <w:name w:val="Rodapé Char"/>
    <w:basedOn w:val="Fontepargpadro"/>
    <w:link w:val="Rodap"/>
    <w:uiPriority w:val="99"/>
    <w:rsid w:val="00C27769"/>
  </w:style>
  <w:style w:type="character" w:customStyle="1" w:styleId="highlight1">
    <w:name w:val="highlight1"/>
    <w:basedOn w:val="Fontepargpadro"/>
    <w:rsid w:val="00CF2C59"/>
    <w:rPr>
      <w:shd w:val="clear" w:color="auto" w:fill="F2F5F8"/>
    </w:rPr>
  </w:style>
  <w:style w:type="paragraph" w:customStyle="1" w:styleId="Datacapa">
    <w:name w:val="Data_capa"/>
    <w:basedOn w:val="Normal"/>
    <w:link w:val="DatacapaChar"/>
    <w:rsid w:val="001D7355"/>
    <w:pPr>
      <w:spacing w:after="200" w:line="276" w:lineRule="auto"/>
    </w:pPr>
    <w:rPr>
      <w:rFonts w:ascii="Zurich Lt BT" w:eastAsiaTheme="minorEastAsia" w:hAnsi="Zurich Lt BT"/>
      <w:color w:val="7F7F7F" w:themeColor="text1" w:themeTint="80"/>
      <w:sz w:val="16"/>
      <w:szCs w:val="16"/>
      <w:lang w:eastAsia="pt-BR"/>
    </w:rPr>
  </w:style>
  <w:style w:type="character" w:customStyle="1" w:styleId="DatacapaChar">
    <w:name w:val="Data_capa Char"/>
    <w:basedOn w:val="Fontepargpadro"/>
    <w:link w:val="Datacapa"/>
    <w:rsid w:val="001D7355"/>
    <w:rPr>
      <w:rFonts w:ascii="Zurich Lt BT" w:eastAsiaTheme="minorEastAsia" w:hAnsi="Zurich Lt BT"/>
      <w:color w:val="7F7F7F" w:themeColor="text1" w:themeTint="80"/>
      <w:sz w:val="16"/>
      <w:szCs w:val="16"/>
      <w:lang w:eastAsia="pt-BR"/>
    </w:rPr>
  </w:style>
  <w:style w:type="character" w:customStyle="1" w:styleId="st1">
    <w:name w:val="st1"/>
    <w:basedOn w:val="Fontepargpadro"/>
    <w:rsid w:val="00CB4419"/>
  </w:style>
  <w:style w:type="table" w:customStyle="1" w:styleId="GradeClara-nfase11">
    <w:name w:val="Grade Clara - Ênfase 11"/>
    <w:basedOn w:val="Tabelanormal"/>
    <w:uiPriority w:val="62"/>
    <w:rsid w:val="00230193"/>
    <w:pPr>
      <w:spacing w:after="0" w:line="240" w:lineRule="auto"/>
    </w:pPr>
    <w:rPr>
      <w:rFonts w:eastAsia="MS Mincho"/>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styleId="Sumrio3">
    <w:name w:val="toc 3"/>
    <w:basedOn w:val="Normal"/>
    <w:next w:val="Normal"/>
    <w:autoRedefine/>
    <w:uiPriority w:val="39"/>
    <w:unhideWhenUsed/>
    <w:rsid w:val="003D73C9"/>
    <w:pPr>
      <w:spacing w:after="100"/>
      <w:ind w:left="440"/>
    </w:pPr>
    <w:rPr>
      <w:rFonts w:eastAsiaTheme="minorEastAsia"/>
      <w:lang w:eastAsia="pt-BR"/>
    </w:rPr>
  </w:style>
  <w:style w:type="paragraph" w:styleId="Sumrio4">
    <w:name w:val="toc 4"/>
    <w:basedOn w:val="Normal"/>
    <w:next w:val="Normal"/>
    <w:autoRedefine/>
    <w:uiPriority w:val="39"/>
    <w:unhideWhenUsed/>
    <w:rsid w:val="003D73C9"/>
    <w:pPr>
      <w:spacing w:after="100"/>
      <w:ind w:left="660"/>
    </w:pPr>
    <w:rPr>
      <w:rFonts w:eastAsiaTheme="minorEastAsia"/>
      <w:lang w:eastAsia="pt-BR"/>
    </w:rPr>
  </w:style>
  <w:style w:type="paragraph" w:styleId="Sumrio5">
    <w:name w:val="toc 5"/>
    <w:basedOn w:val="Normal"/>
    <w:next w:val="Normal"/>
    <w:autoRedefine/>
    <w:uiPriority w:val="39"/>
    <w:unhideWhenUsed/>
    <w:rsid w:val="003D73C9"/>
    <w:pPr>
      <w:spacing w:after="100"/>
      <w:ind w:left="880"/>
    </w:pPr>
    <w:rPr>
      <w:rFonts w:eastAsiaTheme="minorEastAsia"/>
      <w:lang w:eastAsia="pt-BR"/>
    </w:rPr>
  </w:style>
  <w:style w:type="paragraph" w:styleId="Sumrio6">
    <w:name w:val="toc 6"/>
    <w:basedOn w:val="Normal"/>
    <w:next w:val="Normal"/>
    <w:autoRedefine/>
    <w:uiPriority w:val="39"/>
    <w:unhideWhenUsed/>
    <w:rsid w:val="003D73C9"/>
    <w:pPr>
      <w:spacing w:after="100"/>
      <w:ind w:left="1100"/>
    </w:pPr>
    <w:rPr>
      <w:rFonts w:eastAsiaTheme="minorEastAsia"/>
      <w:lang w:eastAsia="pt-BR"/>
    </w:rPr>
  </w:style>
  <w:style w:type="paragraph" w:styleId="Sumrio7">
    <w:name w:val="toc 7"/>
    <w:basedOn w:val="Normal"/>
    <w:next w:val="Normal"/>
    <w:autoRedefine/>
    <w:uiPriority w:val="39"/>
    <w:unhideWhenUsed/>
    <w:rsid w:val="003D73C9"/>
    <w:pPr>
      <w:spacing w:after="100"/>
      <w:ind w:left="1320"/>
    </w:pPr>
    <w:rPr>
      <w:rFonts w:eastAsiaTheme="minorEastAsia"/>
      <w:lang w:eastAsia="pt-BR"/>
    </w:rPr>
  </w:style>
  <w:style w:type="paragraph" w:styleId="Sumrio8">
    <w:name w:val="toc 8"/>
    <w:basedOn w:val="Normal"/>
    <w:next w:val="Normal"/>
    <w:autoRedefine/>
    <w:uiPriority w:val="39"/>
    <w:unhideWhenUsed/>
    <w:rsid w:val="003D73C9"/>
    <w:pPr>
      <w:spacing w:after="100"/>
      <w:ind w:left="1540"/>
    </w:pPr>
    <w:rPr>
      <w:rFonts w:eastAsiaTheme="minorEastAsia"/>
      <w:lang w:eastAsia="pt-BR"/>
    </w:rPr>
  </w:style>
  <w:style w:type="paragraph" w:styleId="Sumrio9">
    <w:name w:val="toc 9"/>
    <w:basedOn w:val="Normal"/>
    <w:next w:val="Normal"/>
    <w:autoRedefine/>
    <w:uiPriority w:val="39"/>
    <w:unhideWhenUsed/>
    <w:rsid w:val="003D73C9"/>
    <w:pPr>
      <w:spacing w:after="100"/>
      <w:ind w:left="1760"/>
    </w:pPr>
    <w:rPr>
      <w:rFonts w:eastAsiaTheme="minorEastAsia"/>
      <w:lang w:eastAsia="pt-BR"/>
    </w:rPr>
  </w:style>
  <w:style w:type="table" w:customStyle="1" w:styleId="ListaClara-nfase11">
    <w:name w:val="Lista Clara - Ênfase 11"/>
    <w:basedOn w:val="Tabelanormal"/>
    <w:uiPriority w:val="61"/>
    <w:rsid w:val="003D73C9"/>
    <w:pPr>
      <w:spacing w:after="0" w:line="240" w:lineRule="auto"/>
    </w:pPr>
    <w:rPr>
      <w:rFonts w:eastAsiaTheme="minorEastAsia"/>
      <w:lang w:eastAsia="pt-B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8817">
      <w:bodyDiv w:val="1"/>
      <w:marLeft w:val="0"/>
      <w:marRight w:val="0"/>
      <w:marTop w:val="0"/>
      <w:marBottom w:val="0"/>
      <w:divBdr>
        <w:top w:val="none" w:sz="0" w:space="0" w:color="auto"/>
        <w:left w:val="none" w:sz="0" w:space="0" w:color="auto"/>
        <w:bottom w:val="none" w:sz="0" w:space="0" w:color="auto"/>
        <w:right w:val="none" w:sz="0" w:space="0" w:color="auto"/>
      </w:divBdr>
    </w:div>
    <w:div w:id="23527586">
      <w:bodyDiv w:val="1"/>
      <w:marLeft w:val="0"/>
      <w:marRight w:val="0"/>
      <w:marTop w:val="0"/>
      <w:marBottom w:val="0"/>
      <w:divBdr>
        <w:top w:val="none" w:sz="0" w:space="0" w:color="auto"/>
        <w:left w:val="none" w:sz="0" w:space="0" w:color="auto"/>
        <w:bottom w:val="none" w:sz="0" w:space="0" w:color="auto"/>
        <w:right w:val="none" w:sz="0" w:space="0" w:color="auto"/>
      </w:divBdr>
    </w:div>
    <w:div w:id="45375382">
      <w:bodyDiv w:val="1"/>
      <w:marLeft w:val="0"/>
      <w:marRight w:val="0"/>
      <w:marTop w:val="0"/>
      <w:marBottom w:val="0"/>
      <w:divBdr>
        <w:top w:val="none" w:sz="0" w:space="0" w:color="auto"/>
        <w:left w:val="none" w:sz="0" w:space="0" w:color="auto"/>
        <w:bottom w:val="none" w:sz="0" w:space="0" w:color="auto"/>
        <w:right w:val="none" w:sz="0" w:space="0" w:color="auto"/>
      </w:divBdr>
    </w:div>
    <w:div w:id="68962036">
      <w:bodyDiv w:val="1"/>
      <w:marLeft w:val="0"/>
      <w:marRight w:val="0"/>
      <w:marTop w:val="0"/>
      <w:marBottom w:val="0"/>
      <w:divBdr>
        <w:top w:val="none" w:sz="0" w:space="0" w:color="auto"/>
        <w:left w:val="none" w:sz="0" w:space="0" w:color="auto"/>
        <w:bottom w:val="none" w:sz="0" w:space="0" w:color="auto"/>
        <w:right w:val="none" w:sz="0" w:space="0" w:color="auto"/>
      </w:divBdr>
    </w:div>
    <w:div w:id="72627767">
      <w:bodyDiv w:val="1"/>
      <w:marLeft w:val="0"/>
      <w:marRight w:val="0"/>
      <w:marTop w:val="0"/>
      <w:marBottom w:val="0"/>
      <w:divBdr>
        <w:top w:val="none" w:sz="0" w:space="0" w:color="auto"/>
        <w:left w:val="none" w:sz="0" w:space="0" w:color="auto"/>
        <w:bottom w:val="none" w:sz="0" w:space="0" w:color="auto"/>
        <w:right w:val="none" w:sz="0" w:space="0" w:color="auto"/>
      </w:divBdr>
    </w:div>
    <w:div w:id="84964460">
      <w:bodyDiv w:val="1"/>
      <w:marLeft w:val="0"/>
      <w:marRight w:val="0"/>
      <w:marTop w:val="0"/>
      <w:marBottom w:val="0"/>
      <w:divBdr>
        <w:top w:val="none" w:sz="0" w:space="0" w:color="auto"/>
        <w:left w:val="none" w:sz="0" w:space="0" w:color="auto"/>
        <w:bottom w:val="none" w:sz="0" w:space="0" w:color="auto"/>
        <w:right w:val="none" w:sz="0" w:space="0" w:color="auto"/>
      </w:divBdr>
    </w:div>
    <w:div w:id="90587748">
      <w:bodyDiv w:val="1"/>
      <w:marLeft w:val="0"/>
      <w:marRight w:val="0"/>
      <w:marTop w:val="0"/>
      <w:marBottom w:val="0"/>
      <w:divBdr>
        <w:top w:val="none" w:sz="0" w:space="0" w:color="auto"/>
        <w:left w:val="none" w:sz="0" w:space="0" w:color="auto"/>
        <w:bottom w:val="none" w:sz="0" w:space="0" w:color="auto"/>
        <w:right w:val="none" w:sz="0" w:space="0" w:color="auto"/>
      </w:divBdr>
    </w:div>
    <w:div w:id="106316075">
      <w:bodyDiv w:val="1"/>
      <w:marLeft w:val="0"/>
      <w:marRight w:val="0"/>
      <w:marTop w:val="0"/>
      <w:marBottom w:val="0"/>
      <w:divBdr>
        <w:top w:val="none" w:sz="0" w:space="0" w:color="auto"/>
        <w:left w:val="none" w:sz="0" w:space="0" w:color="auto"/>
        <w:bottom w:val="none" w:sz="0" w:space="0" w:color="auto"/>
        <w:right w:val="none" w:sz="0" w:space="0" w:color="auto"/>
      </w:divBdr>
    </w:div>
    <w:div w:id="161630904">
      <w:bodyDiv w:val="1"/>
      <w:marLeft w:val="0"/>
      <w:marRight w:val="0"/>
      <w:marTop w:val="0"/>
      <w:marBottom w:val="0"/>
      <w:divBdr>
        <w:top w:val="none" w:sz="0" w:space="0" w:color="auto"/>
        <w:left w:val="none" w:sz="0" w:space="0" w:color="auto"/>
        <w:bottom w:val="none" w:sz="0" w:space="0" w:color="auto"/>
        <w:right w:val="none" w:sz="0" w:space="0" w:color="auto"/>
      </w:divBdr>
    </w:div>
    <w:div w:id="170293003">
      <w:bodyDiv w:val="1"/>
      <w:marLeft w:val="0"/>
      <w:marRight w:val="0"/>
      <w:marTop w:val="0"/>
      <w:marBottom w:val="0"/>
      <w:divBdr>
        <w:top w:val="none" w:sz="0" w:space="0" w:color="auto"/>
        <w:left w:val="none" w:sz="0" w:space="0" w:color="auto"/>
        <w:bottom w:val="none" w:sz="0" w:space="0" w:color="auto"/>
        <w:right w:val="none" w:sz="0" w:space="0" w:color="auto"/>
      </w:divBdr>
    </w:div>
    <w:div w:id="175073576">
      <w:bodyDiv w:val="1"/>
      <w:marLeft w:val="0"/>
      <w:marRight w:val="0"/>
      <w:marTop w:val="0"/>
      <w:marBottom w:val="0"/>
      <w:divBdr>
        <w:top w:val="none" w:sz="0" w:space="0" w:color="auto"/>
        <w:left w:val="none" w:sz="0" w:space="0" w:color="auto"/>
        <w:bottom w:val="none" w:sz="0" w:space="0" w:color="auto"/>
        <w:right w:val="none" w:sz="0" w:space="0" w:color="auto"/>
      </w:divBdr>
    </w:div>
    <w:div w:id="202989368">
      <w:bodyDiv w:val="1"/>
      <w:marLeft w:val="0"/>
      <w:marRight w:val="0"/>
      <w:marTop w:val="0"/>
      <w:marBottom w:val="0"/>
      <w:divBdr>
        <w:top w:val="none" w:sz="0" w:space="0" w:color="auto"/>
        <w:left w:val="none" w:sz="0" w:space="0" w:color="auto"/>
        <w:bottom w:val="none" w:sz="0" w:space="0" w:color="auto"/>
        <w:right w:val="none" w:sz="0" w:space="0" w:color="auto"/>
      </w:divBdr>
    </w:div>
    <w:div w:id="205141693">
      <w:bodyDiv w:val="1"/>
      <w:marLeft w:val="0"/>
      <w:marRight w:val="0"/>
      <w:marTop w:val="0"/>
      <w:marBottom w:val="0"/>
      <w:divBdr>
        <w:top w:val="none" w:sz="0" w:space="0" w:color="auto"/>
        <w:left w:val="none" w:sz="0" w:space="0" w:color="auto"/>
        <w:bottom w:val="none" w:sz="0" w:space="0" w:color="auto"/>
        <w:right w:val="none" w:sz="0" w:space="0" w:color="auto"/>
      </w:divBdr>
    </w:div>
    <w:div w:id="223294209">
      <w:bodyDiv w:val="1"/>
      <w:marLeft w:val="0"/>
      <w:marRight w:val="0"/>
      <w:marTop w:val="0"/>
      <w:marBottom w:val="0"/>
      <w:divBdr>
        <w:top w:val="none" w:sz="0" w:space="0" w:color="auto"/>
        <w:left w:val="none" w:sz="0" w:space="0" w:color="auto"/>
        <w:bottom w:val="none" w:sz="0" w:space="0" w:color="auto"/>
        <w:right w:val="none" w:sz="0" w:space="0" w:color="auto"/>
      </w:divBdr>
    </w:div>
    <w:div w:id="235945607">
      <w:bodyDiv w:val="1"/>
      <w:marLeft w:val="0"/>
      <w:marRight w:val="0"/>
      <w:marTop w:val="0"/>
      <w:marBottom w:val="0"/>
      <w:divBdr>
        <w:top w:val="none" w:sz="0" w:space="0" w:color="auto"/>
        <w:left w:val="none" w:sz="0" w:space="0" w:color="auto"/>
        <w:bottom w:val="none" w:sz="0" w:space="0" w:color="auto"/>
        <w:right w:val="none" w:sz="0" w:space="0" w:color="auto"/>
      </w:divBdr>
    </w:div>
    <w:div w:id="337588393">
      <w:bodyDiv w:val="1"/>
      <w:marLeft w:val="0"/>
      <w:marRight w:val="0"/>
      <w:marTop w:val="0"/>
      <w:marBottom w:val="0"/>
      <w:divBdr>
        <w:top w:val="none" w:sz="0" w:space="0" w:color="auto"/>
        <w:left w:val="none" w:sz="0" w:space="0" w:color="auto"/>
        <w:bottom w:val="none" w:sz="0" w:space="0" w:color="auto"/>
        <w:right w:val="none" w:sz="0" w:space="0" w:color="auto"/>
      </w:divBdr>
    </w:div>
    <w:div w:id="370688407">
      <w:bodyDiv w:val="1"/>
      <w:marLeft w:val="0"/>
      <w:marRight w:val="0"/>
      <w:marTop w:val="0"/>
      <w:marBottom w:val="0"/>
      <w:divBdr>
        <w:top w:val="none" w:sz="0" w:space="0" w:color="auto"/>
        <w:left w:val="none" w:sz="0" w:space="0" w:color="auto"/>
        <w:bottom w:val="none" w:sz="0" w:space="0" w:color="auto"/>
        <w:right w:val="none" w:sz="0" w:space="0" w:color="auto"/>
      </w:divBdr>
    </w:div>
    <w:div w:id="426077060">
      <w:bodyDiv w:val="1"/>
      <w:marLeft w:val="0"/>
      <w:marRight w:val="0"/>
      <w:marTop w:val="0"/>
      <w:marBottom w:val="0"/>
      <w:divBdr>
        <w:top w:val="none" w:sz="0" w:space="0" w:color="auto"/>
        <w:left w:val="none" w:sz="0" w:space="0" w:color="auto"/>
        <w:bottom w:val="none" w:sz="0" w:space="0" w:color="auto"/>
        <w:right w:val="none" w:sz="0" w:space="0" w:color="auto"/>
      </w:divBdr>
    </w:div>
    <w:div w:id="450709162">
      <w:bodyDiv w:val="1"/>
      <w:marLeft w:val="0"/>
      <w:marRight w:val="0"/>
      <w:marTop w:val="0"/>
      <w:marBottom w:val="0"/>
      <w:divBdr>
        <w:top w:val="none" w:sz="0" w:space="0" w:color="auto"/>
        <w:left w:val="none" w:sz="0" w:space="0" w:color="auto"/>
        <w:bottom w:val="none" w:sz="0" w:space="0" w:color="auto"/>
        <w:right w:val="none" w:sz="0" w:space="0" w:color="auto"/>
      </w:divBdr>
    </w:div>
    <w:div w:id="526523093">
      <w:bodyDiv w:val="1"/>
      <w:marLeft w:val="0"/>
      <w:marRight w:val="0"/>
      <w:marTop w:val="0"/>
      <w:marBottom w:val="0"/>
      <w:divBdr>
        <w:top w:val="none" w:sz="0" w:space="0" w:color="auto"/>
        <w:left w:val="none" w:sz="0" w:space="0" w:color="auto"/>
        <w:bottom w:val="none" w:sz="0" w:space="0" w:color="auto"/>
        <w:right w:val="none" w:sz="0" w:space="0" w:color="auto"/>
      </w:divBdr>
    </w:div>
    <w:div w:id="528638734">
      <w:bodyDiv w:val="1"/>
      <w:marLeft w:val="0"/>
      <w:marRight w:val="0"/>
      <w:marTop w:val="0"/>
      <w:marBottom w:val="0"/>
      <w:divBdr>
        <w:top w:val="none" w:sz="0" w:space="0" w:color="auto"/>
        <w:left w:val="none" w:sz="0" w:space="0" w:color="auto"/>
        <w:bottom w:val="none" w:sz="0" w:space="0" w:color="auto"/>
        <w:right w:val="none" w:sz="0" w:space="0" w:color="auto"/>
      </w:divBdr>
    </w:div>
    <w:div w:id="577011153">
      <w:bodyDiv w:val="1"/>
      <w:marLeft w:val="0"/>
      <w:marRight w:val="0"/>
      <w:marTop w:val="0"/>
      <w:marBottom w:val="0"/>
      <w:divBdr>
        <w:top w:val="none" w:sz="0" w:space="0" w:color="auto"/>
        <w:left w:val="none" w:sz="0" w:space="0" w:color="auto"/>
        <w:bottom w:val="none" w:sz="0" w:space="0" w:color="auto"/>
        <w:right w:val="none" w:sz="0" w:space="0" w:color="auto"/>
      </w:divBdr>
    </w:div>
    <w:div w:id="648166404">
      <w:bodyDiv w:val="1"/>
      <w:marLeft w:val="0"/>
      <w:marRight w:val="0"/>
      <w:marTop w:val="0"/>
      <w:marBottom w:val="0"/>
      <w:divBdr>
        <w:top w:val="none" w:sz="0" w:space="0" w:color="auto"/>
        <w:left w:val="none" w:sz="0" w:space="0" w:color="auto"/>
        <w:bottom w:val="none" w:sz="0" w:space="0" w:color="auto"/>
        <w:right w:val="none" w:sz="0" w:space="0" w:color="auto"/>
      </w:divBdr>
    </w:div>
    <w:div w:id="700936291">
      <w:bodyDiv w:val="1"/>
      <w:marLeft w:val="0"/>
      <w:marRight w:val="0"/>
      <w:marTop w:val="0"/>
      <w:marBottom w:val="0"/>
      <w:divBdr>
        <w:top w:val="none" w:sz="0" w:space="0" w:color="auto"/>
        <w:left w:val="none" w:sz="0" w:space="0" w:color="auto"/>
        <w:bottom w:val="none" w:sz="0" w:space="0" w:color="auto"/>
        <w:right w:val="none" w:sz="0" w:space="0" w:color="auto"/>
      </w:divBdr>
    </w:div>
    <w:div w:id="729570344">
      <w:bodyDiv w:val="1"/>
      <w:marLeft w:val="0"/>
      <w:marRight w:val="0"/>
      <w:marTop w:val="0"/>
      <w:marBottom w:val="0"/>
      <w:divBdr>
        <w:top w:val="none" w:sz="0" w:space="0" w:color="auto"/>
        <w:left w:val="none" w:sz="0" w:space="0" w:color="auto"/>
        <w:bottom w:val="none" w:sz="0" w:space="0" w:color="auto"/>
        <w:right w:val="none" w:sz="0" w:space="0" w:color="auto"/>
      </w:divBdr>
    </w:div>
    <w:div w:id="767114201">
      <w:bodyDiv w:val="1"/>
      <w:marLeft w:val="0"/>
      <w:marRight w:val="0"/>
      <w:marTop w:val="0"/>
      <w:marBottom w:val="0"/>
      <w:divBdr>
        <w:top w:val="none" w:sz="0" w:space="0" w:color="auto"/>
        <w:left w:val="none" w:sz="0" w:space="0" w:color="auto"/>
        <w:bottom w:val="none" w:sz="0" w:space="0" w:color="auto"/>
        <w:right w:val="none" w:sz="0" w:space="0" w:color="auto"/>
      </w:divBdr>
    </w:div>
    <w:div w:id="783689032">
      <w:bodyDiv w:val="1"/>
      <w:marLeft w:val="0"/>
      <w:marRight w:val="0"/>
      <w:marTop w:val="0"/>
      <w:marBottom w:val="0"/>
      <w:divBdr>
        <w:top w:val="none" w:sz="0" w:space="0" w:color="auto"/>
        <w:left w:val="none" w:sz="0" w:space="0" w:color="auto"/>
        <w:bottom w:val="none" w:sz="0" w:space="0" w:color="auto"/>
        <w:right w:val="none" w:sz="0" w:space="0" w:color="auto"/>
      </w:divBdr>
    </w:div>
    <w:div w:id="788207687">
      <w:bodyDiv w:val="1"/>
      <w:marLeft w:val="0"/>
      <w:marRight w:val="0"/>
      <w:marTop w:val="0"/>
      <w:marBottom w:val="0"/>
      <w:divBdr>
        <w:top w:val="none" w:sz="0" w:space="0" w:color="auto"/>
        <w:left w:val="none" w:sz="0" w:space="0" w:color="auto"/>
        <w:bottom w:val="none" w:sz="0" w:space="0" w:color="auto"/>
        <w:right w:val="none" w:sz="0" w:space="0" w:color="auto"/>
      </w:divBdr>
    </w:div>
    <w:div w:id="879171095">
      <w:bodyDiv w:val="1"/>
      <w:marLeft w:val="0"/>
      <w:marRight w:val="0"/>
      <w:marTop w:val="0"/>
      <w:marBottom w:val="0"/>
      <w:divBdr>
        <w:top w:val="none" w:sz="0" w:space="0" w:color="auto"/>
        <w:left w:val="none" w:sz="0" w:space="0" w:color="auto"/>
        <w:bottom w:val="none" w:sz="0" w:space="0" w:color="auto"/>
        <w:right w:val="none" w:sz="0" w:space="0" w:color="auto"/>
      </w:divBdr>
    </w:div>
    <w:div w:id="990214411">
      <w:bodyDiv w:val="1"/>
      <w:marLeft w:val="0"/>
      <w:marRight w:val="0"/>
      <w:marTop w:val="0"/>
      <w:marBottom w:val="0"/>
      <w:divBdr>
        <w:top w:val="none" w:sz="0" w:space="0" w:color="auto"/>
        <w:left w:val="none" w:sz="0" w:space="0" w:color="auto"/>
        <w:bottom w:val="none" w:sz="0" w:space="0" w:color="auto"/>
        <w:right w:val="none" w:sz="0" w:space="0" w:color="auto"/>
      </w:divBdr>
    </w:div>
    <w:div w:id="1072506728">
      <w:bodyDiv w:val="1"/>
      <w:marLeft w:val="0"/>
      <w:marRight w:val="0"/>
      <w:marTop w:val="0"/>
      <w:marBottom w:val="0"/>
      <w:divBdr>
        <w:top w:val="none" w:sz="0" w:space="0" w:color="auto"/>
        <w:left w:val="none" w:sz="0" w:space="0" w:color="auto"/>
        <w:bottom w:val="none" w:sz="0" w:space="0" w:color="auto"/>
        <w:right w:val="none" w:sz="0" w:space="0" w:color="auto"/>
      </w:divBdr>
    </w:div>
    <w:div w:id="1075665068">
      <w:bodyDiv w:val="1"/>
      <w:marLeft w:val="0"/>
      <w:marRight w:val="0"/>
      <w:marTop w:val="0"/>
      <w:marBottom w:val="0"/>
      <w:divBdr>
        <w:top w:val="none" w:sz="0" w:space="0" w:color="auto"/>
        <w:left w:val="none" w:sz="0" w:space="0" w:color="auto"/>
        <w:bottom w:val="none" w:sz="0" w:space="0" w:color="auto"/>
        <w:right w:val="none" w:sz="0" w:space="0" w:color="auto"/>
      </w:divBdr>
    </w:div>
    <w:div w:id="1081220849">
      <w:bodyDiv w:val="1"/>
      <w:marLeft w:val="0"/>
      <w:marRight w:val="0"/>
      <w:marTop w:val="0"/>
      <w:marBottom w:val="0"/>
      <w:divBdr>
        <w:top w:val="none" w:sz="0" w:space="0" w:color="auto"/>
        <w:left w:val="none" w:sz="0" w:space="0" w:color="auto"/>
        <w:bottom w:val="none" w:sz="0" w:space="0" w:color="auto"/>
        <w:right w:val="none" w:sz="0" w:space="0" w:color="auto"/>
      </w:divBdr>
    </w:div>
    <w:div w:id="1090781624">
      <w:bodyDiv w:val="1"/>
      <w:marLeft w:val="0"/>
      <w:marRight w:val="0"/>
      <w:marTop w:val="0"/>
      <w:marBottom w:val="0"/>
      <w:divBdr>
        <w:top w:val="none" w:sz="0" w:space="0" w:color="auto"/>
        <w:left w:val="none" w:sz="0" w:space="0" w:color="auto"/>
        <w:bottom w:val="none" w:sz="0" w:space="0" w:color="auto"/>
        <w:right w:val="none" w:sz="0" w:space="0" w:color="auto"/>
      </w:divBdr>
    </w:div>
    <w:div w:id="1115095487">
      <w:bodyDiv w:val="1"/>
      <w:marLeft w:val="0"/>
      <w:marRight w:val="0"/>
      <w:marTop w:val="0"/>
      <w:marBottom w:val="0"/>
      <w:divBdr>
        <w:top w:val="none" w:sz="0" w:space="0" w:color="auto"/>
        <w:left w:val="none" w:sz="0" w:space="0" w:color="auto"/>
        <w:bottom w:val="none" w:sz="0" w:space="0" w:color="auto"/>
        <w:right w:val="none" w:sz="0" w:space="0" w:color="auto"/>
      </w:divBdr>
    </w:div>
    <w:div w:id="1170950420">
      <w:bodyDiv w:val="1"/>
      <w:marLeft w:val="0"/>
      <w:marRight w:val="0"/>
      <w:marTop w:val="0"/>
      <w:marBottom w:val="0"/>
      <w:divBdr>
        <w:top w:val="none" w:sz="0" w:space="0" w:color="auto"/>
        <w:left w:val="none" w:sz="0" w:space="0" w:color="auto"/>
        <w:bottom w:val="none" w:sz="0" w:space="0" w:color="auto"/>
        <w:right w:val="none" w:sz="0" w:space="0" w:color="auto"/>
      </w:divBdr>
    </w:div>
    <w:div w:id="1240290884">
      <w:bodyDiv w:val="1"/>
      <w:marLeft w:val="0"/>
      <w:marRight w:val="0"/>
      <w:marTop w:val="0"/>
      <w:marBottom w:val="0"/>
      <w:divBdr>
        <w:top w:val="none" w:sz="0" w:space="0" w:color="auto"/>
        <w:left w:val="none" w:sz="0" w:space="0" w:color="auto"/>
        <w:bottom w:val="none" w:sz="0" w:space="0" w:color="auto"/>
        <w:right w:val="none" w:sz="0" w:space="0" w:color="auto"/>
      </w:divBdr>
    </w:div>
    <w:div w:id="1279146820">
      <w:bodyDiv w:val="1"/>
      <w:marLeft w:val="0"/>
      <w:marRight w:val="0"/>
      <w:marTop w:val="0"/>
      <w:marBottom w:val="0"/>
      <w:divBdr>
        <w:top w:val="none" w:sz="0" w:space="0" w:color="auto"/>
        <w:left w:val="none" w:sz="0" w:space="0" w:color="auto"/>
        <w:bottom w:val="none" w:sz="0" w:space="0" w:color="auto"/>
        <w:right w:val="none" w:sz="0" w:space="0" w:color="auto"/>
      </w:divBdr>
    </w:div>
    <w:div w:id="1366447569">
      <w:bodyDiv w:val="1"/>
      <w:marLeft w:val="0"/>
      <w:marRight w:val="0"/>
      <w:marTop w:val="0"/>
      <w:marBottom w:val="0"/>
      <w:divBdr>
        <w:top w:val="none" w:sz="0" w:space="0" w:color="auto"/>
        <w:left w:val="none" w:sz="0" w:space="0" w:color="auto"/>
        <w:bottom w:val="none" w:sz="0" w:space="0" w:color="auto"/>
        <w:right w:val="none" w:sz="0" w:space="0" w:color="auto"/>
      </w:divBdr>
    </w:div>
    <w:div w:id="1399402064">
      <w:bodyDiv w:val="1"/>
      <w:marLeft w:val="0"/>
      <w:marRight w:val="0"/>
      <w:marTop w:val="0"/>
      <w:marBottom w:val="0"/>
      <w:divBdr>
        <w:top w:val="none" w:sz="0" w:space="0" w:color="auto"/>
        <w:left w:val="none" w:sz="0" w:space="0" w:color="auto"/>
        <w:bottom w:val="none" w:sz="0" w:space="0" w:color="auto"/>
        <w:right w:val="none" w:sz="0" w:space="0" w:color="auto"/>
      </w:divBdr>
    </w:div>
    <w:div w:id="1425420648">
      <w:bodyDiv w:val="1"/>
      <w:marLeft w:val="0"/>
      <w:marRight w:val="0"/>
      <w:marTop w:val="0"/>
      <w:marBottom w:val="0"/>
      <w:divBdr>
        <w:top w:val="none" w:sz="0" w:space="0" w:color="auto"/>
        <w:left w:val="none" w:sz="0" w:space="0" w:color="auto"/>
        <w:bottom w:val="none" w:sz="0" w:space="0" w:color="auto"/>
        <w:right w:val="none" w:sz="0" w:space="0" w:color="auto"/>
      </w:divBdr>
    </w:div>
    <w:div w:id="1431052104">
      <w:bodyDiv w:val="1"/>
      <w:marLeft w:val="0"/>
      <w:marRight w:val="0"/>
      <w:marTop w:val="0"/>
      <w:marBottom w:val="0"/>
      <w:divBdr>
        <w:top w:val="none" w:sz="0" w:space="0" w:color="auto"/>
        <w:left w:val="none" w:sz="0" w:space="0" w:color="auto"/>
        <w:bottom w:val="none" w:sz="0" w:space="0" w:color="auto"/>
        <w:right w:val="none" w:sz="0" w:space="0" w:color="auto"/>
      </w:divBdr>
    </w:div>
    <w:div w:id="1481271636">
      <w:bodyDiv w:val="1"/>
      <w:marLeft w:val="0"/>
      <w:marRight w:val="0"/>
      <w:marTop w:val="0"/>
      <w:marBottom w:val="0"/>
      <w:divBdr>
        <w:top w:val="none" w:sz="0" w:space="0" w:color="auto"/>
        <w:left w:val="none" w:sz="0" w:space="0" w:color="auto"/>
        <w:bottom w:val="none" w:sz="0" w:space="0" w:color="auto"/>
        <w:right w:val="none" w:sz="0" w:space="0" w:color="auto"/>
      </w:divBdr>
    </w:div>
    <w:div w:id="1487865839">
      <w:bodyDiv w:val="1"/>
      <w:marLeft w:val="0"/>
      <w:marRight w:val="0"/>
      <w:marTop w:val="0"/>
      <w:marBottom w:val="0"/>
      <w:divBdr>
        <w:top w:val="none" w:sz="0" w:space="0" w:color="auto"/>
        <w:left w:val="none" w:sz="0" w:space="0" w:color="auto"/>
        <w:bottom w:val="none" w:sz="0" w:space="0" w:color="auto"/>
        <w:right w:val="none" w:sz="0" w:space="0" w:color="auto"/>
      </w:divBdr>
    </w:div>
    <w:div w:id="1527719153">
      <w:bodyDiv w:val="1"/>
      <w:marLeft w:val="0"/>
      <w:marRight w:val="0"/>
      <w:marTop w:val="0"/>
      <w:marBottom w:val="0"/>
      <w:divBdr>
        <w:top w:val="none" w:sz="0" w:space="0" w:color="auto"/>
        <w:left w:val="none" w:sz="0" w:space="0" w:color="auto"/>
        <w:bottom w:val="none" w:sz="0" w:space="0" w:color="auto"/>
        <w:right w:val="none" w:sz="0" w:space="0" w:color="auto"/>
      </w:divBdr>
    </w:div>
    <w:div w:id="1552305857">
      <w:bodyDiv w:val="1"/>
      <w:marLeft w:val="0"/>
      <w:marRight w:val="0"/>
      <w:marTop w:val="0"/>
      <w:marBottom w:val="0"/>
      <w:divBdr>
        <w:top w:val="none" w:sz="0" w:space="0" w:color="auto"/>
        <w:left w:val="none" w:sz="0" w:space="0" w:color="auto"/>
        <w:bottom w:val="none" w:sz="0" w:space="0" w:color="auto"/>
        <w:right w:val="none" w:sz="0" w:space="0" w:color="auto"/>
      </w:divBdr>
    </w:div>
    <w:div w:id="1597059334">
      <w:bodyDiv w:val="1"/>
      <w:marLeft w:val="0"/>
      <w:marRight w:val="0"/>
      <w:marTop w:val="0"/>
      <w:marBottom w:val="0"/>
      <w:divBdr>
        <w:top w:val="none" w:sz="0" w:space="0" w:color="auto"/>
        <w:left w:val="none" w:sz="0" w:space="0" w:color="auto"/>
        <w:bottom w:val="none" w:sz="0" w:space="0" w:color="auto"/>
        <w:right w:val="none" w:sz="0" w:space="0" w:color="auto"/>
      </w:divBdr>
    </w:div>
    <w:div w:id="1610235366">
      <w:bodyDiv w:val="1"/>
      <w:marLeft w:val="0"/>
      <w:marRight w:val="0"/>
      <w:marTop w:val="0"/>
      <w:marBottom w:val="0"/>
      <w:divBdr>
        <w:top w:val="none" w:sz="0" w:space="0" w:color="auto"/>
        <w:left w:val="none" w:sz="0" w:space="0" w:color="auto"/>
        <w:bottom w:val="none" w:sz="0" w:space="0" w:color="auto"/>
        <w:right w:val="none" w:sz="0" w:space="0" w:color="auto"/>
      </w:divBdr>
    </w:div>
    <w:div w:id="1637567033">
      <w:bodyDiv w:val="1"/>
      <w:marLeft w:val="0"/>
      <w:marRight w:val="0"/>
      <w:marTop w:val="0"/>
      <w:marBottom w:val="0"/>
      <w:divBdr>
        <w:top w:val="none" w:sz="0" w:space="0" w:color="auto"/>
        <w:left w:val="none" w:sz="0" w:space="0" w:color="auto"/>
        <w:bottom w:val="none" w:sz="0" w:space="0" w:color="auto"/>
        <w:right w:val="none" w:sz="0" w:space="0" w:color="auto"/>
      </w:divBdr>
    </w:div>
    <w:div w:id="1647929192">
      <w:bodyDiv w:val="1"/>
      <w:marLeft w:val="0"/>
      <w:marRight w:val="0"/>
      <w:marTop w:val="0"/>
      <w:marBottom w:val="0"/>
      <w:divBdr>
        <w:top w:val="none" w:sz="0" w:space="0" w:color="auto"/>
        <w:left w:val="none" w:sz="0" w:space="0" w:color="auto"/>
        <w:bottom w:val="none" w:sz="0" w:space="0" w:color="auto"/>
        <w:right w:val="none" w:sz="0" w:space="0" w:color="auto"/>
      </w:divBdr>
    </w:div>
    <w:div w:id="1709989467">
      <w:bodyDiv w:val="1"/>
      <w:marLeft w:val="0"/>
      <w:marRight w:val="0"/>
      <w:marTop w:val="0"/>
      <w:marBottom w:val="0"/>
      <w:divBdr>
        <w:top w:val="none" w:sz="0" w:space="0" w:color="auto"/>
        <w:left w:val="none" w:sz="0" w:space="0" w:color="auto"/>
        <w:bottom w:val="none" w:sz="0" w:space="0" w:color="auto"/>
        <w:right w:val="none" w:sz="0" w:space="0" w:color="auto"/>
      </w:divBdr>
    </w:div>
    <w:div w:id="1724209700">
      <w:bodyDiv w:val="1"/>
      <w:marLeft w:val="0"/>
      <w:marRight w:val="0"/>
      <w:marTop w:val="0"/>
      <w:marBottom w:val="0"/>
      <w:divBdr>
        <w:top w:val="none" w:sz="0" w:space="0" w:color="auto"/>
        <w:left w:val="none" w:sz="0" w:space="0" w:color="auto"/>
        <w:bottom w:val="none" w:sz="0" w:space="0" w:color="auto"/>
        <w:right w:val="none" w:sz="0" w:space="0" w:color="auto"/>
      </w:divBdr>
    </w:div>
    <w:div w:id="1725563388">
      <w:bodyDiv w:val="1"/>
      <w:marLeft w:val="0"/>
      <w:marRight w:val="0"/>
      <w:marTop w:val="0"/>
      <w:marBottom w:val="0"/>
      <w:divBdr>
        <w:top w:val="none" w:sz="0" w:space="0" w:color="auto"/>
        <w:left w:val="none" w:sz="0" w:space="0" w:color="auto"/>
        <w:bottom w:val="none" w:sz="0" w:space="0" w:color="auto"/>
        <w:right w:val="none" w:sz="0" w:space="0" w:color="auto"/>
      </w:divBdr>
    </w:div>
    <w:div w:id="1765304598">
      <w:bodyDiv w:val="1"/>
      <w:marLeft w:val="0"/>
      <w:marRight w:val="0"/>
      <w:marTop w:val="0"/>
      <w:marBottom w:val="0"/>
      <w:divBdr>
        <w:top w:val="none" w:sz="0" w:space="0" w:color="auto"/>
        <w:left w:val="none" w:sz="0" w:space="0" w:color="auto"/>
        <w:bottom w:val="none" w:sz="0" w:space="0" w:color="auto"/>
        <w:right w:val="none" w:sz="0" w:space="0" w:color="auto"/>
      </w:divBdr>
    </w:div>
    <w:div w:id="1771927726">
      <w:bodyDiv w:val="1"/>
      <w:marLeft w:val="0"/>
      <w:marRight w:val="0"/>
      <w:marTop w:val="0"/>
      <w:marBottom w:val="0"/>
      <w:divBdr>
        <w:top w:val="none" w:sz="0" w:space="0" w:color="auto"/>
        <w:left w:val="none" w:sz="0" w:space="0" w:color="auto"/>
        <w:bottom w:val="none" w:sz="0" w:space="0" w:color="auto"/>
        <w:right w:val="none" w:sz="0" w:space="0" w:color="auto"/>
      </w:divBdr>
    </w:div>
    <w:div w:id="1776288867">
      <w:bodyDiv w:val="1"/>
      <w:marLeft w:val="0"/>
      <w:marRight w:val="0"/>
      <w:marTop w:val="0"/>
      <w:marBottom w:val="0"/>
      <w:divBdr>
        <w:top w:val="none" w:sz="0" w:space="0" w:color="auto"/>
        <w:left w:val="none" w:sz="0" w:space="0" w:color="auto"/>
        <w:bottom w:val="none" w:sz="0" w:space="0" w:color="auto"/>
        <w:right w:val="none" w:sz="0" w:space="0" w:color="auto"/>
      </w:divBdr>
    </w:div>
    <w:div w:id="1798528169">
      <w:bodyDiv w:val="1"/>
      <w:marLeft w:val="0"/>
      <w:marRight w:val="0"/>
      <w:marTop w:val="0"/>
      <w:marBottom w:val="0"/>
      <w:divBdr>
        <w:top w:val="none" w:sz="0" w:space="0" w:color="auto"/>
        <w:left w:val="none" w:sz="0" w:space="0" w:color="auto"/>
        <w:bottom w:val="none" w:sz="0" w:space="0" w:color="auto"/>
        <w:right w:val="none" w:sz="0" w:space="0" w:color="auto"/>
      </w:divBdr>
    </w:div>
    <w:div w:id="1803887959">
      <w:bodyDiv w:val="1"/>
      <w:marLeft w:val="0"/>
      <w:marRight w:val="0"/>
      <w:marTop w:val="0"/>
      <w:marBottom w:val="0"/>
      <w:divBdr>
        <w:top w:val="none" w:sz="0" w:space="0" w:color="auto"/>
        <w:left w:val="none" w:sz="0" w:space="0" w:color="auto"/>
        <w:bottom w:val="none" w:sz="0" w:space="0" w:color="auto"/>
        <w:right w:val="none" w:sz="0" w:space="0" w:color="auto"/>
      </w:divBdr>
    </w:div>
    <w:div w:id="1843737648">
      <w:bodyDiv w:val="1"/>
      <w:marLeft w:val="0"/>
      <w:marRight w:val="0"/>
      <w:marTop w:val="0"/>
      <w:marBottom w:val="0"/>
      <w:divBdr>
        <w:top w:val="none" w:sz="0" w:space="0" w:color="auto"/>
        <w:left w:val="none" w:sz="0" w:space="0" w:color="auto"/>
        <w:bottom w:val="none" w:sz="0" w:space="0" w:color="auto"/>
        <w:right w:val="none" w:sz="0" w:space="0" w:color="auto"/>
      </w:divBdr>
    </w:div>
    <w:div w:id="1893685253">
      <w:bodyDiv w:val="1"/>
      <w:marLeft w:val="0"/>
      <w:marRight w:val="0"/>
      <w:marTop w:val="0"/>
      <w:marBottom w:val="0"/>
      <w:divBdr>
        <w:top w:val="none" w:sz="0" w:space="0" w:color="auto"/>
        <w:left w:val="none" w:sz="0" w:space="0" w:color="auto"/>
        <w:bottom w:val="none" w:sz="0" w:space="0" w:color="auto"/>
        <w:right w:val="none" w:sz="0" w:space="0" w:color="auto"/>
      </w:divBdr>
    </w:div>
    <w:div w:id="1905676933">
      <w:bodyDiv w:val="1"/>
      <w:marLeft w:val="0"/>
      <w:marRight w:val="0"/>
      <w:marTop w:val="0"/>
      <w:marBottom w:val="0"/>
      <w:divBdr>
        <w:top w:val="none" w:sz="0" w:space="0" w:color="auto"/>
        <w:left w:val="none" w:sz="0" w:space="0" w:color="auto"/>
        <w:bottom w:val="none" w:sz="0" w:space="0" w:color="auto"/>
        <w:right w:val="none" w:sz="0" w:space="0" w:color="auto"/>
      </w:divBdr>
    </w:div>
    <w:div w:id="1931498492">
      <w:bodyDiv w:val="1"/>
      <w:marLeft w:val="0"/>
      <w:marRight w:val="0"/>
      <w:marTop w:val="0"/>
      <w:marBottom w:val="0"/>
      <w:divBdr>
        <w:top w:val="none" w:sz="0" w:space="0" w:color="auto"/>
        <w:left w:val="none" w:sz="0" w:space="0" w:color="auto"/>
        <w:bottom w:val="none" w:sz="0" w:space="0" w:color="auto"/>
        <w:right w:val="none" w:sz="0" w:space="0" w:color="auto"/>
      </w:divBdr>
    </w:div>
    <w:div w:id="1933052736">
      <w:bodyDiv w:val="1"/>
      <w:marLeft w:val="0"/>
      <w:marRight w:val="0"/>
      <w:marTop w:val="0"/>
      <w:marBottom w:val="0"/>
      <w:divBdr>
        <w:top w:val="none" w:sz="0" w:space="0" w:color="auto"/>
        <w:left w:val="none" w:sz="0" w:space="0" w:color="auto"/>
        <w:bottom w:val="none" w:sz="0" w:space="0" w:color="auto"/>
        <w:right w:val="none" w:sz="0" w:space="0" w:color="auto"/>
      </w:divBdr>
    </w:div>
    <w:div w:id="1935433178">
      <w:bodyDiv w:val="1"/>
      <w:marLeft w:val="0"/>
      <w:marRight w:val="0"/>
      <w:marTop w:val="0"/>
      <w:marBottom w:val="0"/>
      <w:divBdr>
        <w:top w:val="none" w:sz="0" w:space="0" w:color="auto"/>
        <w:left w:val="none" w:sz="0" w:space="0" w:color="auto"/>
        <w:bottom w:val="none" w:sz="0" w:space="0" w:color="auto"/>
        <w:right w:val="none" w:sz="0" w:space="0" w:color="auto"/>
      </w:divBdr>
    </w:div>
    <w:div w:id="1936548590">
      <w:bodyDiv w:val="1"/>
      <w:marLeft w:val="0"/>
      <w:marRight w:val="0"/>
      <w:marTop w:val="0"/>
      <w:marBottom w:val="0"/>
      <w:divBdr>
        <w:top w:val="none" w:sz="0" w:space="0" w:color="auto"/>
        <w:left w:val="none" w:sz="0" w:space="0" w:color="auto"/>
        <w:bottom w:val="none" w:sz="0" w:space="0" w:color="auto"/>
        <w:right w:val="none" w:sz="0" w:space="0" w:color="auto"/>
      </w:divBdr>
    </w:div>
    <w:div w:id="1996450697">
      <w:bodyDiv w:val="1"/>
      <w:marLeft w:val="0"/>
      <w:marRight w:val="0"/>
      <w:marTop w:val="0"/>
      <w:marBottom w:val="0"/>
      <w:divBdr>
        <w:top w:val="none" w:sz="0" w:space="0" w:color="auto"/>
        <w:left w:val="none" w:sz="0" w:space="0" w:color="auto"/>
        <w:bottom w:val="none" w:sz="0" w:space="0" w:color="auto"/>
        <w:right w:val="none" w:sz="0" w:space="0" w:color="auto"/>
      </w:divBdr>
    </w:div>
    <w:div w:id="2046638582">
      <w:bodyDiv w:val="1"/>
      <w:marLeft w:val="0"/>
      <w:marRight w:val="0"/>
      <w:marTop w:val="0"/>
      <w:marBottom w:val="0"/>
      <w:divBdr>
        <w:top w:val="none" w:sz="0" w:space="0" w:color="auto"/>
        <w:left w:val="none" w:sz="0" w:space="0" w:color="auto"/>
        <w:bottom w:val="none" w:sz="0" w:space="0" w:color="auto"/>
        <w:right w:val="none" w:sz="0" w:space="0" w:color="auto"/>
      </w:divBdr>
    </w:div>
    <w:div w:id="2076312961">
      <w:bodyDiv w:val="1"/>
      <w:marLeft w:val="0"/>
      <w:marRight w:val="0"/>
      <w:marTop w:val="0"/>
      <w:marBottom w:val="0"/>
      <w:divBdr>
        <w:top w:val="none" w:sz="0" w:space="0" w:color="auto"/>
        <w:left w:val="none" w:sz="0" w:space="0" w:color="auto"/>
        <w:bottom w:val="none" w:sz="0" w:space="0" w:color="auto"/>
        <w:right w:val="none" w:sz="0" w:space="0" w:color="auto"/>
      </w:divBdr>
    </w:div>
    <w:div w:id="2090275181">
      <w:bodyDiv w:val="1"/>
      <w:marLeft w:val="0"/>
      <w:marRight w:val="0"/>
      <w:marTop w:val="0"/>
      <w:marBottom w:val="0"/>
      <w:divBdr>
        <w:top w:val="none" w:sz="0" w:space="0" w:color="auto"/>
        <w:left w:val="none" w:sz="0" w:space="0" w:color="auto"/>
        <w:bottom w:val="none" w:sz="0" w:space="0" w:color="auto"/>
        <w:right w:val="none" w:sz="0" w:space="0" w:color="auto"/>
      </w:divBdr>
    </w:div>
    <w:div w:id="2120683741">
      <w:bodyDiv w:val="1"/>
      <w:marLeft w:val="0"/>
      <w:marRight w:val="0"/>
      <w:marTop w:val="0"/>
      <w:marBottom w:val="0"/>
      <w:divBdr>
        <w:top w:val="none" w:sz="0" w:space="0" w:color="auto"/>
        <w:left w:val="none" w:sz="0" w:space="0" w:color="auto"/>
        <w:bottom w:val="none" w:sz="0" w:space="0" w:color="auto"/>
        <w:right w:val="none" w:sz="0" w:space="0" w:color="auto"/>
      </w:divBdr>
    </w:div>
    <w:div w:id="2121365681">
      <w:bodyDiv w:val="1"/>
      <w:marLeft w:val="0"/>
      <w:marRight w:val="0"/>
      <w:marTop w:val="0"/>
      <w:marBottom w:val="0"/>
      <w:divBdr>
        <w:top w:val="none" w:sz="0" w:space="0" w:color="auto"/>
        <w:left w:val="none" w:sz="0" w:space="0" w:color="auto"/>
        <w:bottom w:val="none" w:sz="0" w:space="0" w:color="auto"/>
        <w:right w:val="none" w:sz="0" w:space="0" w:color="auto"/>
      </w:divBdr>
    </w:div>
    <w:div w:id="212966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5.jpeg"/><Relationship Id="rId26" Type="http://schemas.openxmlformats.org/officeDocument/2006/relationships/image" Target="media/image12.png"/><Relationship Id="rId39" Type="http://schemas.openxmlformats.org/officeDocument/2006/relationships/footer" Target="footer1.xml"/><Relationship Id="rId21" Type="http://schemas.openxmlformats.org/officeDocument/2006/relationships/image" Target="media/image7.png"/><Relationship Id="rId34" Type="http://schemas.openxmlformats.org/officeDocument/2006/relationships/image" Target="media/image1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jpeg"/><Relationship Id="rId29" Type="http://schemas.openxmlformats.org/officeDocument/2006/relationships/hyperlink" Target="http://ncp.sagepub.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10.jpeg"/><Relationship Id="rId32" Type="http://schemas.openxmlformats.org/officeDocument/2006/relationships/image" Target="media/image15.jpeg"/><Relationship Id="rId37" Type="http://schemas.openxmlformats.org/officeDocument/2006/relationships/hyperlink" Target="https://www.ncbi.nlm.nih.gov/pubmed/?term=Vladacenco%20O%5BAuthor%5D&amp;cauthor=true&amp;cauthor_uid=28461833"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hyperlink" Target="https://www.ncbi.nlm.nih.gov/pubmed/?term=Teleanu%20DM%5BAuthor%5D&amp;cauthor=true&amp;cauthor_uid=28461833" TargetMode="External"/><Relationship Id="rId10" Type="http://schemas.openxmlformats.org/officeDocument/2006/relationships/diagramLayout" Target="diagrams/layout1.xml"/><Relationship Id="rId19" Type="http://schemas.openxmlformats.org/officeDocument/2006/relationships/image" Target="http://image.shutterstock.com/display_pic_with_logo/244768/244768,1320947718,3/stock-photo-immune-system-basics-function-of-t-helper-cells-88526533.jpg" TargetMode="External"/><Relationship Id="rId31" Type="http://schemas.openxmlformats.org/officeDocument/2006/relationships/hyperlink" Target="http://www.ncbi.nlm.nih.gov/pubmed?term=Rerksuppaphol%20S%5BAuthor%5D&amp;cauthor=true&amp;cauthor_uid=24171058"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hyperlink" Target="http://www.ncbi.nlm.nih.gov/pubmed?term=Kawakami%20E%5BAuthor%5D&amp;cauthor=true&amp;cauthor_uid=11917721" TargetMode="External"/><Relationship Id="rId35" Type="http://schemas.openxmlformats.org/officeDocument/2006/relationships/hyperlink" Target="https://www.ncbi.nlm.nih.gov/pubmed/?term=Epure%20DA%5BAuthor%5D&amp;cauthor=true&amp;cauthor_uid=28461833"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hyperlink" Target="http://www.shutterstock.com/subscribe.mhtml" TargetMode="External"/><Relationship Id="rId25" Type="http://schemas.openxmlformats.org/officeDocument/2006/relationships/image" Target="media/image11.jpeg"/><Relationship Id="rId33" Type="http://schemas.openxmlformats.org/officeDocument/2006/relationships/image" Target="media/image16.jpeg"/><Relationship Id="rId38" Type="http://schemas.openxmlformats.org/officeDocument/2006/relationships/hyperlink" Target="https://www.ncbi.nlm.nih.gov/pubmed/?term=Teleanu%20RI%5BAuthor%5D&amp;cauthor=true&amp;cauthor_uid=2846183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05E93CA-01D6-43AF-8ECD-39426FA8129B}" type="doc">
      <dgm:prSet loTypeId="urn:microsoft.com/office/officeart/2005/8/layout/hList9" loCatId="list" qsTypeId="urn:microsoft.com/office/officeart/2005/8/quickstyle/3d1" qsCatId="3D" csTypeId="urn:microsoft.com/office/officeart/2005/8/colors/accent1_2" csCatId="accent1" phldr="1"/>
      <dgm:spPr/>
      <dgm:t>
        <a:bodyPr/>
        <a:lstStyle/>
        <a:p>
          <a:endParaRPr lang="pt-BR"/>
        </a:p>
      </dgm:t>
    </dgm:pt>
    <dgm:pt modelId="{A7CEB55D-4B4C-47D4-BB1E-FA42E363BE5C}">
      <dgm:prSet phldrT="[Texto]"/>
      <dgm:spPr/>
      <dgm:t>
        <a:bodyPr/>
        <a:lstStyle/>
        <a:p>
          <a:pPr algn="ctr"/>
          <a:r>
            <a:rPr lang="pt-BR" b="1">
              <a:latin typeface="Swis721 Th BT"/>
            </a:rPr>
            <a:t>Função Barreira</a:t>
          </a:r>
        </a:p>
      </dgm:t>
    </dgm:pt>
    <dgm:pt modelId="{B0EFB805-F10E-415D-82D6-44379B045F65}" type="parTrans" cxnId="{AE1BE4E6-9301-468F-9A9F-6CDCC56D10A6}">
      <dgm:prSet/>
      <dgm:spPr/>
      <dgm:t>
        <a:bodyPr/>
        <a:lstStyle/>
        <a:p>
          <a:endParaRPr lang="pt-BR"/>
        </a:p>
      </dgm:t>
    </dgm:pt>
    <dgm:pt modelId="{DE31AF32-796D-4E10-B565-9EE0F5181BB4}" type="sibTrans" cxnId="{AE1BE4E6-9301-468F-9A9F-6CDCC56D10A6}">
      <dgm:prSet/>
      <dgm:spPr/>
      <dgm:t>
        <a:bodyPr/>
        <a:lstStyle/>
        <a:p>
          <a:endParaRPr lang="pt-BR"/>
        </a:p>
      </dgm:t>
    </dgm:pt>
    <dgm:pt modelId="{3DC0D876-641C-4570-8C7A-2A16D732ED73}">
      <dgm:prSet phldrT="[Texto]" custT="1"/>
      <dgm:spPr/>
      <dgm:t>
        <a:bodyPr/>
        <a:lstStyle/>
        <a:p>
          <a:pPr algn="ctr"/>
          <a:r>
            <a:rPr lang="pt-BR" sz="1150">
              <a:solidFill>
                <a:schemeClr val="tx1">
                  <a:lumMod val="75000"/>
                  <a:lumOff val="25000"/>
                </a:schemeClr>
              </a:solidFill>
              <a:latin typeface="Swis721 Th BT"/>
            </a:rPr>
            <a:t>Mutações nos genes da filagrina</a:t>
          </a:r>
        </a:p>
      </dgm:t>
    </dgm:pt>
    <dgm:pt modelId="{C0D3531F-6F1D-4F74-A790-D2540124CC1A}" type="parTrans" cxnId="{78929668-CE3F-4C07-A801-DA0F01DC19D9}">
      <dgm:prSet/>
      <dgm:spPr/>
      <dgm:t>
        <a:bodyPr/>
        <a:lstStyle/>
        <a:p>
          <a:endParaRPr lang="pt-BR"/>
        </a:p>
      </dgm:t>
    </dgm:pt>
    <dgm:pt modelId="{67AA338C-D834-4AB4-A1C0-98E27AE800AD}" type="sibTrans" cxnId="{78929668-CE3F-4C07-A801-DA0F01DC19D9}">
      <dgm:prSet/>
      <dgm:spPr/>
      <dgm:t>
        <a:bodyPr/>
        <a:lstStyle/>
        <a:p>
          <a:endParaRPr lang="pt-BR"/>
        </a:p>
      </dgm:t>
    </dgm:pt>
    <dgm:pt modelId="{5FD3E333-3461-44D6-8C1A-E50CCAB39573}">
      <dgm:prSet phldrT="[Texto]" custT="1"/>
      <dgm:spPr/>
      <dgm:t>
        <a:bodyPr/>
        <a:lstStyle/>
        <a:p>
          <a:pPr algn="ctr"/>
          <a:r>
            <a:rPr lang="pt-BR" sz="1150">
              <a:solidFill>
                <a:schemeClr val="tx1">
                  <a:lumMod val="75000"/>
                  <a:lumOff val="25000"/>
                </a:schemeClr>
              </a:solidFill>
              <a:latin typeface="Swis721 Th BT"/>
            </a:rPr>
            <a:t>Perda transpidermal de água.</a:t>
          </a:r>
        </a:p>
        <a:p>
          <a:pPr algn="ctr"/>
          <a:r>
            <a:rPr lang="pt-BR" sz="1150">
              <a:solidFill>
                <a:schemeClr val="tx1">
                  <a:lumMod val="75000"/>
                  <a:lumOff val="25000"/>
                </a:schemeClr>
              </a:solidFill>
              <a:latin typeface="Swis721 Th BT"/>
            </a:rPr>
            <a:t>A pele seca facilita a sensibilização alérgica</a:t>
          </a:r>
        </a:p>
      </dgm:t>
    </dgm:pt>
    <dgm:pt modelId="{C9F3F6F7-090A-4EDF-BB95-67997DA17E97}" type="parTrans" cxnId="{D957468C-EBF2-4461-BF3E-81B818CC4006}">
      <dgm:prSet/>
      <dgm:spPr/>
      <dgm:t>
        <a:bodyPr/>
        <a:lstStyle/>
        <a:p>
          <a:endParaRPr lang="pt-BR"/>
        </a:p>
      </dgm:t>
    </dgm:pt>
    <dgm:pt modelId="{CFD2E90A-D68E-4906-9288-EC5C1C4E0A55}" type="sibTrans" cxnId="{D957468C-EBF2-4461-BF3E-81B818CC4006}">
      <dgm:prSet/>
      <dgm:spPr/>
      <dgm:t>
        <a:bodyPr/>
        <a:lstStyle/>
        <a:p>
          <a:endParaRPr lang="pt-BR"/>
        </a:p>
      </dgm:t>
    </dgm:pt>
    <dgm:pt modelId="{CE4684B3-368F-42A3-BA29-111CF28A7292}">
      <dgm:prSet phldrT="[Texto]"/>
      <dgm:spPr/>
      <dgm:t>
        <a:bodyPr/>
        <a:lstStyle/>
        <a:p>
          <a:pPr algn="ctr"/>
          <a:r>
            <a:rPr lang="pt-BR" b="1">
              <a:latin typeface="Swis721 Th BT"/>
            </a:rPr>
            <a:t>Hipótese Imunológica</a:t>
          </a:r>
        </a:p>
      </dgm:t>
    </dgm:pt>
    <dgm:pt modelId="{5FF35203-D9A8-408C-A3C3-B0085C76101D}" type="parTrans" cxnId="{D5EF7B4B-8496-4A03-B822-00CAA22E67CC}">
      <dgm:prSet/>
      <dgm:spPr/>
      <dgm:t>
        <a:bodyPr/>
        <a:lstStyle/>
        <a:p>
          <a:endParaRPr lang="pt-BR"/>
        </a:p>
      </dgm:t>
    </dgm:pt>
    <dgm:pt modelId="{7EB7FF53-D2EE-4FC5-AA5D-2EE80187C6D0}" type="sibTrans" cxnId="{D5EF7B4B-8496-4A03-B822-00CAA22E67CC}">
      <dgm:prSet/>
      <dgm:spPr/>
      <dgm:t>
        <a:bodyPr/>
        <a:lstStyle/>
        <a:p>
          <a:endParaRPr lang="pt-BR"/>
        </a:p>
      </dgm:t>
    </dgm:pt>
    <dgm:pt modelId="{8F2EEE02-8557-439A-9900-2431242931EF}">
      <dgm:prSet phldrT="[Texto]" custT="1"/>
      <dgm:spPr/>
      <dgm:t>
        <a:bodyPr/>
        <a:lstStyle/>
        <a:p>
          <a:pPr algn="ctr"/>
          <a:r>
            <a:rPr lang="pt-BR" sz="1150">
              <a:solidFill>
                <a:schemeClr val="tx1">
                  <a:lumMod val="75000"/>
                  <a:lumOff val="25000"/>
                </a:schemeClr>
              </a:solidFill>
              <a:latin typeface="Swis721 Th BT"/>
            </a:rPr>
            <a:t>Desequilíbrio nas células T (mais Th2 que Th1)</a:t>
          </a:r>
        </a:p>
      </dgm:t>
    </dgm:pt>
    <dgm:pt modelId="{0500190E-A4B2-4F12-AEA5-E8976E755CC3}" type="parTrans" cxnId="{CCF95B9F-CEC6-4176-A226-58BD01FC82CE}">
      <dgm:prSet/>
      <dgm:spPr/>
      <dgm:t>
        <a:bodyPr/>
        <a:lstStyle/>
        <a:p>
          <a:endParaRPr lang="pt-BR"/>
        </a:p>
      </dgm:t>
    </dgm:pt>
    <dgm:pt modelId="{8E87FBD9-2FF2-4BE9-A609-BA59BB0C2D1D}" type="sibTrans" cxnId="{CCF95B9F-CEC6-4176-A226-58BD01FC82CE}">
      <dgm:prSet/>
      <dgm:spPr/>
      <dgm:t>
        <a:bodyPr/>
        <a:lstStyle/>
        <a:p>
          <a:endParaRPr lang="pt-BR"/>
        </a:p>
      </dgm:t>
    </dgm:pt>
    <dgm:pt modelId="{BECBC3CF-7F73-4EA3-AC57-377450BBD3D5}">
      <dgm:prSet phldrT="[Texto]" custT="1"/>
      <dgm:spPr/>
      <dgm:t>
        <a:bodyPr/>
        <a:lstStyle/>
        <a:p>
          <a:pPr algn="ctr"/>
          <a:r>
            <a:rPr lang="pt-BR" sz="1150">
              <a:solidFill>
                <a:schemeClr val="tx1">
                  <a:lumMod val="75000"/>
                  <a:lumOff val="25000"/>
                </a:schemeClr>
              </a:solidFill>
              <a:latin typeface="Swis721 Th BT"/>
            </a:rPr>
            <a:t>Aumento de interleucinas e IgE</a:t>
          </a:r>
        </a:p>
      </dgm:t>
    </dgm:pt>
    <dgm:pt modelId="{D81F9E25-9252-4418-B3B1-D97510316790}" type="parTrans" cxnId="{AAA99A81-AEE3-425F-B324-7FA054ABAA9E}">
      <dgm:prSet/>
      <dgm:spPr/>
      <dgm:t>
        <a:bodyPr/>
        <a:lstStyle/>
        <a:p>
          <a:endParaRPr lang="pt-BR"/>
        </a:p>
      </dgm:t>
    </dgm:pt>
    <dgm:pt modelId="{D1D9868C-7611-4030-8D1C-4FBA04145D62}" type="sibTrans" cxnId="{AAA99A81-AEE3-425F-B324-7FA054ABAA9E}">
      <dgm:prSet/>
      <dgm:spPr/>
      <dgm:t>
        <a:bodyPr/>
        <a:lstStyle/>
        <a:p>
          <a:endParaRPr lang="pt-BR"/>
        </a:p>
      </dgm:t>
    </dgm:pt>
    <dgm:pt modelId="{57D65114-99D8-4E4F-981E-1911567B3692}" type="pres">
      <dgm:prSet presAssocID="{405E93CA-01D6-43AF-8ECD-39426FA8129B}" presName="list" presStyleCnt="0">
        <dgm:presLayoutVars>
          <dgm:dir/>
          <dgm:animLvl val="lvl"/>
        </dgm:presLayoutVars>
      </dgm:prSet>
      <dgm:spPr/>
      <dgm:t>
        <a:bodyPr/>
        <a:lstStyle/>
        <a:p>
          <a:endParaRPr lang="pt-BR"/>
        </a:p>
      </dgm:t>
    </dgm:pt>
    <dgm:pt modelId="{3B8D09E0-4F16-4EEB-95DB-E5E7217488BE}" type="pres">
      <dgm:prSet presAssocID="{A7CEB55D-4B4C-47D4-BB1E-FA42E363BE5C}" presName="posSpace" presStyleCnt="0"/>
      <dgm:spPr/>
    </dgm:pt>
    <dgm:pt modelId="{F1F5174F-B47F-45CB-A182-D5FE79085299}" type="pres">
      <dgm:prSet presAssocID="{A7CEB55D-4B4C-47D4-BB1E-FA42E363BE5C}" presName="vertFlow" presStyleCnt="0"/>
      <dgm:spPr/>
    </dgm:pt>
    <dgm:pt modelId="{6514629A-0CEE-4EBA-B7E9-775A4CEE5B4F}" type="pres">
      <dgm:prSet presAssocID="{A7CEB55D-4B4C-47D4-BB1E-FA42E363BE5C}" presName="topSpace" presStyleCnt="0"/>
      <dgm:spPr/>
    </dgm:pt>
    <dgm:pt modelId="{0AEB119E-BB54-4CB1-B63E-76D566D8004A}" type="pres">
      <dgm:prSet presAssocID="{A7CEB55D-4B4C-47D4-BB1E-FA42E363BE5C}" presName="firstComp" presStyleCnt="0"/>
      <dgm:spPr/>
    </dgm:pt>
    <dgm:pt modelId="{5209BB1C-B761-4FAC-973A-B7C5FC9E11E4}" type="pres">
      <dgm:prSet presAssocID="{A7CEB55D-4B4C-47D4-BB1E-FA42E363BE5C}" presName="firstChild" presStyleLbl="bgAccFollowNode1" presStyleIdx="0" presStyleCnt="4" custScaleX="111051" custScaleY="88681"/>
      <dgm:spPr/>
      <dgm:t>
        <a:bodyPr/>
        <a:lstStyle/>
        <a:p>
          <a:endParaRPr lang="pt-BR"/>
        </a:p>
      </dgm:t>
    </dgm:pt>
    <dgm:pt modelId="{C0AED003-2844-4FB8-84D7-9BB9AFDA612E}" type="pres">
      <dgm:prSet presAssocID="{A7CEB55D-4B4C-47D4-BB1E-FA42E363BE5C}" presName="firstChildTx" presStyleLbl="bgAccFollowNode1" presStyleIdx="0" presStyleCnt="4">
        <dgm:presLayoutVars>
          <dgm:bulletEnabled val="1"/>
        </dgm:presLayoutVars>
      </dgm:prSet>
      <dgm:spPr/>
      <dgm:t>
        <a:bodyPr/>
        <a:lstStyle/>
        <a:p>
          <a:endParaRPr lang="pt-BR"/>
        </a:p>
      </dgm:t>
    </dgm:pt>
    <dgm:pt modelId="{E93E8D09-2594-439D-8EBC-7EE8E028FD81}" type="pres">
      <dgm:prSet presAssocID="{5FD3E333-3461-44D6-8C1A-E50CCAB39573}" presName="comp" presStyleCnt="0"/>
      <dgm:spPr/>
    </dgm:pt>
    <dgm:pt modelId="{FDB7DB77-ED52-4363-AB64-67D39C8A0CB8}" type="pres">
      <dgm:prSet presAssocID="{5FD3E333-3461-44D6-8C1A-E50CCAB39573}" presName="child" presStyleLbl="bgAccFollowNode1" presStyleIdx="1" presStyleCnt="4" custScaleX="111051" custScaleY="88681"/>
      <dgm:spPr/>
      <dgm:t>
        <a:bodyPr/>
        <a:lstStyle/>
        <a:p>
          <a:endParaRPr lang="pt-BR"/>
        </a:p>
      </dgm:t>
    </dgm:pt>
    <dgm:pt modelId="{B6AF3F44-7021-44B9-B7C5-606A6BB8684B}" type="pres">
      <dgm:prSet presAssocID="{5FD3E333-3461-44D6-8C1A-E50CCAB39573}" presName="childTx" presStyleLbl="bgAccFollowNode1" presStyleIdx="1" presStyleCnt="4">
        <dgm:presLayoutVars>
          <dgm:bulletEnabled val="1"/>
        </dgm:presLayoutVars>
      </dgm:prSet>
      <dgm:spPr/>
      <dgm:t>
        <a:bodyPr/>
        <a:lstStyle/>
        <a:p>
          <a:endParaRPr lang="pt-BR"/>
        </a:p>
      </dgm:t>
    </dgm:pt>
    <dgm:pt modelId="{5BDB1F25-08D8-4EE6-8FFC-B1F49011957D}" type="pres">
      <dgm:prSet presAssocID="{A7CEB55D-4B4C-47D4-BB1E-FA42E363BE5C}" presName="negSpace" presStyleCnt="0"/>
      <dgm:spPr/>
    </dgm:pt>
    <dgm:pt modelId="{5869C4B4-F9B1-494B-9084-0621693195D8}" type="pres">
      <dgm:prSet presAssocID="{A7CEB55D-4B4C-47D4-BB1E-FA42E363BE5C}" presName="circle" presStyleLbl="node1" presStyleIdx="0" presStyleCnt="2" custLinFactNeighborX="-50218" custLinFactNeighborY="-7884"/>
      <dgm:spPr/>
      <dgm:t>
        <a:bodyPr/>
        <a:lstStyle/>
        <a:p>
          <a:endParaRPr lang="pt-BR"/>
        </a:p>
      </dgm:t>
    </dgm:pt>
    <dgm:pt modelId="{5D233A47-1E8D-4B3B-9BCC-01D081C64C84}" type="pres">
      <dgm:prSet presAssocID="{DE31AF32-796D-4E10-B565-9EE0F5181BB4}" presName="transSpace" presStyleCnt="0"/>
      <dgm:spPr/>
    </dgm:pt>
    <dgm:pt modelId="{435DA3FB-789C-46B7-AED4-CBFFB67932B7}" type="pres">
      <dgm:prSet presAssocID="{CE4684B3-368F-42A3-BA29-111CF28A7292}" presName="posSpace" presStyleCnt="0"/>
      <dgm:spPr/>
    </dgm:pt>
    <dgm:pt modelId="{640AC8BC-2E18-43CD-88C5-3677D01F8AEE}" type="pres">
      <dgm:prSet presAssocID="{CE4684B3-368F-42A3-BA29-111CF28A7292}" presName="vertFlow" presStyleCnt="0"/>
      <dgm:spPr/>
    </dgm:pt>
    <dgm:pt modelId="{539C3829-5360-4610-BD55-785AFF554F7A}" type="pres">
      <dgm:prSet presAssocID="{CE4684B3-368F-42A3-BA29-111CF28A7292}" presName="topSpace" presStyleCnt="0"/>
      <dgm:spPr/>
    </dgm:pt>
    <dgm:pt modelId="{B729EB9C-5714-4C48-A4B3-B7BF7CEF35E8}" type="pres">
      <dgm:prSet presAssocID="{CE4684B3-368F-42A3-BA29-111CF28A7292}" presName="firstComp" presStyleCnt="0"/>
      <dgm:spPr/>
    </dgm:pt>
    <dgm:pt modelId="{41FB1376-78A3-42BF-9411-6ACAA9C8CA8C}" type="pres">
      <dgm:prSet presAssocID="{CE4684B3-368F-42A3-BA29-111CF28A7292}" presName="firstChild" presStyleLbl="bgAccFollowNode1" presStyleIdx="2" presStyleCnt="4" custScaleX="111051" custScaleY="88681"/>
      <dgm:spPr/>
      <dgm:t>
        <a:bodyPr/>
        <a:lstStyle/>
        <a:p>
          <a:endParaRPr lang="pt-BR"/>
        </a:p>
      </dgm:t>
    </dgm:pt>
    <dgm:pt modelId="{36B30030-A815-4DC9-BBC2-BC4B2F131FFC}" type="pres">
      <dgm:prSet presAssocID="{CE4684B3-368F-42A3-BA29-111CF28A7292}" presName="firstChildTx" presStyleLbl="bgAccFollowNode1" presStyleIdx="2" presStyleCnt="4">
        <dgm:presLayoutVars>
          <dgm:bulletEnabled val="1"/>
        </dgm:presLayoutVars>
      </dgm:prSet>
      <dgm:spPr/>
      <dgm:t>
        <a:bodyPr/>
        <a:lstStyle/>
        <a:p>
          <a:endParaRPr lang="pt-BR"/>
        </a:p>
      </dgm:t>
    </dgm:pt>
    <dgm:pt modelId="{821E9CF2-3575-4388-AAFE-A3A79642FA2C}" type="pres">
      <dgm:prSet presAssocID="{BECBC3CF-7F73-4EA3-AC57-377450BBD3D5}" presName="comp" presStyleCnt="0"/>
      <dgm:spPr/>
    </dgm:pt>
    <dgm:pt modelId="{19D6A0AF-CA6B-4E78-BFC1-4FCCDB01D34F}" type="pres">
      <dgm:prSet presAssocID="{BECBC3CF-7F73-4EA3-AC57-377450BBD3D5}" presName="child" presStyleLbl="bgAccFollowNode1" presStyleIdx="3" presStyleCnt="4" custScaleX="111051" custScaleY="88681" custLinFactNeighborX="526"/>
      <dgm:spPr/>
      <dgm:t>
        <a:bodyPr/>
        <a:lstStyle/>
        <a:p>
          <a:endParaRPr lang="pt-BR"/>
        </a:p>
      </dgm:t>
    </dgm:pt>
    <dgm:pt modelId="{5A1DA964-B749-4B02-B5DC-90EB72755135}" type="pres">
      <dgm:prSet presAssocID="{BECBC3CF-7F73-4EA3-AC57-377450BBD3D5}" presName="childTx" presStyleLbl="bgAccFollowNode1" presStyleIdx="3" presStyleCnt="4">
        <dgm:presLayoutVars>
          <dgm:bulletEnabled val="1"/>
        </dgm:presLayoutVars>
      </dgm:prSet>
      <dgm:spPr/>
      <dgm:t>
        <a:bodyPr/>
        <a:lstStyle/>
        <a:p>
          <a:endParaRPr lang="pt-BR"/>
        </a:p>
      </dgm:t>
    </dgm:pt>
    <dgm:pt modelId="{C0255A92-B625-4A0C-B6E1-53AE9930623B}" type="pres">
      <dgm:prSet presAssocID="{CE4684B3-368F-42A3-BA29-111CF28A7292}" presName="negSpace" presStyleCnt="0"/>
      <dgm:spPr/>
    </dgm:pt>
    <dgm:pt modelId="{03CBCAE0-FCA8-4F88-931B-42A0231FC171}" type="pres">
      <dgm:prSet presAssocID="{CE4684B3-368F-42A3-BA29-111CF28A7292}" presName="circle" presStyleLbl="node1" presStyleIdx="1" presStyleCnt="2" custLinFactNeighborX="-5714" custLinFactNeighborY="-10512"/>
      <dgm:spPr/>
      <dgm:t>
        <a:bodyPr/>
        <a:lstStyle/>
        <a:p>
          <a:endParaRPr lang="pt-BR"/>
        </a:p>
      </dgm:t>
    </dgm:pt>
  </dgm:ptLst>
  <dgm:cxnLst>
    <dgm:cxn modelId="{E750FDE4-4E82-4A3B-9926-BB5BA7E8E8BA}" type="presOf" srcId="{CE4684B3-368F-42A3-BA29-111CF28A7292}" destId="{03CBCAE0-FCA8-4F88-931B-42A0231FC171}" srcOrd="0" destOrd="0" presId="urn:microsoft.com/office/officeart/2005/8/layout/hList9"/>
    <dgm:cxn modelId="{5657E26A-BB97-45A5-B08A-17DDD2B14BD0}" type="presOf" srcId="{5FD3E333-3461-44D6-8C1A-E50CCAB39573}" destId="{B6AF3F44-7021-44B9-B7C5-606A6BB8684B}" srcOrd="1" destOrd="0" presId="urn:microsoft.com/office/officeart/2005/8/layout/hList9"/>
    <dgm:cxn modelId="{24A5B702-96F8-4F0D-B197-517F221C66A6}" type="presOf" srcId="{BECBC3CF-7F73-4EA3-AC57-377450BBD3D5}" destId="{19D6A0AF-CA6B-4E78-BFC1-4FCCDB01D34F}" srcOrd="0" destOrd="0" presId="urn:microsoft.com/office/officeart/2005/8/layout/hList9"/>
    <dgm:cxn modelId="{39977E79-58D9-48A3-AA00-C990E011FDAC}" type="presOf" srcId="{3DC0D876-641C-4570-8C7A-2A16D732ED73}" destId="{C0AED003-2844-4FB8-84D7-9BB9AFDA612E}" srcOrd="1" destOrd="0" presId="urn:microsoft.com/office/officeart/2005/8/layout/hList9"/>
    <dgm:cxn modelId="{C5CD2F5F-A8D6-4653-B981-BB68A57D7B03}" type="presOf" srcId="{3DC0D876-641C-4570-8C7A-2A16D732ED73}" destId="{5209BB1C-B761-4FAC-973A-B7C5FC9E11E4}" srcOrd="0" destOrd="0" presId="urn:microsoft.com/office/officeart/2005/8/layout/hList9"/>
    <dgm:cxn modelId="{7A8B667F-51B5-4FA7-A3CD-798C8EC9C431}" type="presOf" srcId="{8F2EEE02-8557-439A-9900-2431242931EF}" destId="{36B30030-A815-4DC9-BBC2-BC4B2F131FFC}" srcOrd="1" destOrd="0" presId="urn:microsoft.com/office/officeart/2005/8/layout/hList9"/>
    <dgm:cxn modelId="{C77DB8EC-4FC4-4443-83EB-D0516CA8D36B}" type="presOf" srcId="{BECBC3CF-7F73-4EA3-AC57-377450BBD3D5}" destId="{5A1DA964-B749-4B02-B5DC-90EB72755135}" srcOrd="1" destOrd="0" presId="urn:microsoft.com/office/officeart/2005/8/layout/hList9"/>
    <dgm:cxn modelId="{3A36B7FA-B286-460B-9CA4-4D828F5FD153}" type="presOf" srcId="{5FD3E333-3461-44D6-8C1A-E50CCAB39573}" destId="{FDB7DB77-ED52-4363-AB64-67D39C8A0CB8}" srcOrd="0" destOrd="0" presId="urn:microsoft.com/office/officeart/2005/8/layout/hList9"/>
    <dgm:cxn modelId="{D5EF7B4B-8496-4A03-B822-00CAA22E67CC}" srcId="{405E93CA-01D6-43AF-8ECD-39426FA8129B}" destId="{CE4684B3-368F-42A3-BA29-111CF28A7292}" srcOrd="1" destOrd="0" parTransId="{5FF35203-D9A8-408C-A3C3-B0085C76101D}" sibTransId="{7EB7FF53-D2EE-4FC5-AA5D-2EE80187C6D0}"/>
    <dgm:cxn modelId="{CCF95B9F-CEC6-4176-A226-58BD01FC82CE}" srcId="{CE4684B3-368F-42A3-BA29-111CF28A7292}" destId="{8F2EEE02-8557-439A-9900-2431242931EF}" srcOrd="0" destOrd="0" parTransId="{0500190E-A4B2-4F12-AEA5-E8976E755CC3}" sibTransId="{8E87FBD9-2FF2-4BE9-A609-BA59BB0C2D1D}"/>
    <dgm:cxn modelId="{78929668-CE3F-4C07-A801-DA0F01DC19D9}" srcId="{A7CEB55D-4B4C-47D4-BB1E-FA42E363BE5C}" destId="{3DC0D876-641C-4570-8C7A-2A16D732ED73}" srcOrd="0" destOrd="0" parTransId="{C0D3531F-6F1D-4F74-A790-D2540124CC1A}" sibTransId="{67AA338C-D834-4AB4-A1C0-98E27AE800AD}"/>
    <dgm:cxn modelId="{D957468C-EBF2-4461-BF3E-81B818CC4006}" srcId="{A7CEB55D-4B4C-47D4-BB1E-FA42E363BE5C}" destId="{5FD3E333-3461-44D6-8C1A-E50CCAB39573}" srcOrd="1" destOrd="0" parTransId="{C9F3F6F7-090A-4EDF-BB95-67997DA17E97}" sibTransId="{CFD2E90A-D68E-4906-9288-EC5C1C4E0A55}"/>
    <dgm:cxn modelId="{FE1F769C-01D4-4DD8-95BF-E620F0085DB4}" type="presOf" srcId="{405E93CA-01D6-43AF-8ECD-39426FA8129B}" destId="{57D65114-99D8-4E4F-981E-1911567B3692}" srcOrd="0" destOrd="0" presId="urn:microsoft.com/office/officeart/2005/8/layout/hList9"/>
    <dgm:cxn modelId="{17A4E9CA-F534-4FE0-B119-6D73D20335C2}" type="presOf" srcId="{8F2EEE02-8557-439A-9900-2431242931EF}" destId="{41FB1376-78A3-42BF-9411-6ACAA9C8CA8C}" srcOrd="0" destOrd="0" presId="urn:microsoft.com/office/officeart/2005/8/layout/hList9"/>
    <dgm:cxn modelId="{AE1BE4E6-9301-468F-9A9F-6CDCC56D10A6}" srcId="{405E93CA-01D6-43AF-8ECD-39426FA8129B}" destId="{A7CEB55D-4B4C-47D4-BB1E-FA42E363BE5C}" srcOrd="0" destOrd="0" parTransId="{B0EFB805-F10E-415D-82D6-44379B045F65}" sibTransId="{DE31AF32-796D-4E10-B565-9EE0F5181BB4}"/>
    <dgm:cxn modelId="{068260BD-FF59-4CFB-BF9C-FFF987C85CB7}" type="presOf" srcId="{A7CEB55D-4B4C-47D4-BB1E-FA42E363BE5C}" destId="{5869C4B4-F9B1-494B-9084-0621693195D8}" srcOrd="0" destOrd="0" presId="urn:microsoft.com/office/officeart/2005/8/layout/hList9"/>
    <dgm:cxn modelId="{AAA99A81-AEE3-425F-B324-7FA054ABAA9E}" srcId="{CE4684B3-368F-42A3-BA29-111CF28A7292}" destId="{BECBC3CF-7F73-4EA3-AC57-377450BBD3D5}" srcOrd="1" destOrd="0" parTransId="{D81F9E25-9252-4418-B3B1-D97510316790}" sibTransId="{D1D9868C-7611-4030-8D1C-4FBA04145D62}"/>
    <dgm:cxn modelId="{7B8A59F3-06A0-4EBC-956B-F1F64742CFB4}" type="presParOf" srcId="{57D65114-99D8-4E4F-981E-1911567B3692}" destId="{3B8D09E0-4F16-4EEB-95DB-E5E7217488BE}" srcOrd="0" destOrd="0" presId="urn:microsoft.com/office/officeart/2005/8/layout/hList9"/>
    <dgm:cxn modelId="{8718F504-ADF0-4F5A-A698-21CA5FE614EB}" type="presParOf" srcId="{57D65114-99D8-4E4F-981E-1911567B3692}" destId="{F1F5174F-B47F-45CB-A182-D5FE79085299}" srcOrd="1" destOrd="0" presId="urn:microsoft.com/office/officeart/2005/8/layout/hList9"/>
    <dgm:cxn modelId="{61CFF50A-2D9B-40D8-86B1-C27697D55C2C}" type="presParOf" srcId="{F1F5174F-B47F-45CB-A182-D5FE79085299}" destId="{6514629A-0CEE-4EBA-B7E9-775A4CEE5B4F}" srcOrd="0" destOrd="0" presId="urn:microsoft.com/office/officeart/2005/8/layout/hList9"/>
    <dgm:cxn modelId="{1A6BBDA3-B2FA-429A-AAB7-9B60F4F10965}" type="presParOf" srcId="{F1F5174F-B47F-45CB-A182-D5FE79085299}" destId="{0AEB119E-BB54-4CB1-B63E-76D566D8004A}" srcOrd="1" destOrd="0" presId="urn:microsoft.com/office/officeart/2005/8/layout/hList9"/>
    <dgm:cxn modelId="{C093D75F-B943-4228-AB17-E966E6F86532}" type="presParOf" srcId="{0AEB119E-BB54-4CB1-B63E-76D566D8004A}" destId="{5209BB1C-B761-4FAC-973A-B7C5FC9E11E4}" srcOrd="0" destOrd="0" presId="urn:microsoft.com/office/officeart/2005/8/layout/hList9"/>
    <dgm:cxn modelId="{99CBB053-CE08-4350-B2CE-57AEE3BCFBEB}" type="presParOf" srcId="{0AEB119E-BB54-4CB1-B63E-76D566D8004A}" destId="{C0AED003-2844-4FB8-84D7-9BB9AFDA612E}" srcOrd="1" destOrd="0" presId="urn:microsoft.com/office/officeart/2005/8/layout/hList9"/>
    <dgm:cxn modelId="{27AC63CB-B08E-4B75-8C1A-E12729AE9C98}" type="presParOf" srcId="{F1F5174F-B47F-45CB-A182-D5FE79085299}" destId="{E93E8D09-2594-439D-8EBC-7EE8E028FD81}" srcOrd="2" destOrd="0" presId="urn:microsoft.com/office/officeart/2005/8/layout/hList9"/>
    <dgm:cxn modelId="{8F0A9C26-93B9-4A8E-B2E7-13FA60A7CC7C}" type="presParOf" srcId="{E93E8D09-2594-439D-8EBC-7EE8E028FD81}" destId="{FDB7DB77-ED52-4363-AB64-67D39C8A0CB8}" srcOrd="0" destOrd="0" presId="urn:microsoft.com/office/officeart/2005/8/layout/hList9"/>
    <dgm:cxn modelId="{A1A35F8A-E8E3-4FDD-A136-9309A2B3136B}" type="presParOf" srcId="{E93E8D09-2594-439D-8EBC-7EE8E028FD81}" destId="{B6AF3F44-7021-44B9-B7C5-606A6BB8684B}" srcOrd="1" destOrd="0" presId="urn:microsoft.com/office/officeart/2005/8/layout/hList9"/>
    <dgm:cxn modelId="{0F0CE5F1-E8B1-47FD-BF77-481361A08DDA}" type="presParOf" srcId="{57D65114-99D8-4E4F-981E-1911567B3692}" destId="{5BDB1F25-08D8-4EE6-8FFC-B1F49011957D}" srcOrd="2" destOrd="0" presId="urn:microsoft.com/office/officeart/2005/8/layout/hList9"/>
    <dgm:cxn modelId="{88025BA0-3D0B-4A75-B58A-BCF3ADDF7FEB}" type="presParOf" srcId="{57D65114-99D8-4E4F-981E-1911567B3692}" destId="{5869C4B4-F9B1-494B-9084-0621693195D8}" srcOrd="3" destOrd="0" presId="urn:microsoft.com/office/officeart/2005/8/layout/hList9"/>
    <dgm:cxn modelId="{319BAEDC-7799-44CF-8D0F-6CF7AA456227}" type="presParOf" srcId="{57D65114-99D8-4E4F-981E-1911567B3692}" destId="{5D233A47-1E8D-4B3B-9BCC-01D081C64C84}" srcOrd="4" destOrd="0" presId="urn:microsoft.com/office/officeart/2005/8/layout/hList9"/>
    <dgm:cxn modelId="{9E4C1FD9-92CA-4E7C-9C09-F59DAE59F5C5}" type="presParOf" srcId="{57D65114-99D8-4E4F-981E-1911567B3692}" destId="{435DA3FB-789C-46B7-AED4-CBFFB67932B7}" srcOrd="5" destOrd="0" presId="urn:microsoft.com/office/officeart/2005/8/layout/hList9"/>
    <dgm:cxn modelId="{B7085F2C-60B1-4525-B8F2-6D22CF845FC8}" type="presParOf" srcId="{57D65114-99D8-4E4F-981E-1911567B3692}" destId="{640AC8BC-2E18-43CD-88C5-3677D01F8AEE}" srcOrd="6" destOrd="0" presId="urn:microsoft.com/office/officeart/2005/8/layout/hList9"/>
    <dgm:cxn modelId="{6DB7E61E-ED26-49A4-9C8F-0F0415A98896}" type="presParOf" srcId="{640AC8BC-2E18-43CD-88C5-3677D01F8AEE}" destId="{539C3829-5360-4610-BD55-785AFF554F7A}" srcOrd="0" destOrd="0" presId="urn:microsoft.com/office/officeart/2005/8/layout/hList9"/>
    <dgm:cxn modelId="{B9F3088F-BECC-4EB9-90A2-EBA0EEDBE523}" type="presParOf" srcId="{640AC8BC-2E18-43CD-88C5-3677D01F8AEE}" destId="{B729EB9C-5714-4C48-A4B3-B7BF7CEF35E8}" srcOrd="1" destOrd="0" presId="urn:microsoft.com/office/officeart/2005/8/layout/hList9"/>
    <dgm:cxn modelId="{C6C64B89-E3BF-4CDF-ABA0-FEC8732AAC8D}" type="presParOf" srcId="{B729EB9C-5714-4C48-A4B3-B7BF7CEF35E8}" destId="{41FB1376-78A3-42BF-9411-6ACAA9C8CA8C}" srcOrd="0" destOrd="0" presId="urn:microsoft.com/office/officeart/2005/8/layout/hList9"/>
    <dgm:cxn modelId="{639C271F-80D0-4DB7-83EB-627184AFCACD}" type="presParOf" srcId="{B729EB9C-5714-4C48-A4B3-B7BF7CEF35E8}" destId="{36B30030-A815-4DC9-BBC2-BC4B2F131FFC}" srcOrd="1" destOrd="0" presId="urn:microsoft.com/office/officeart/2005/8/layout/hList9"/>
    <dgm:cxn modelId="{FCDCEB79-EC02-4F18-A093-D4D5B4319FC5}" type="presParOf" srcId="{640AC8BC-2E18-43CD-88C5-3677D01F8AEE}" destId="{821E9CF2-3575-4388-AAFE-A3A79642FA2C}" srcOrd="2" destOrd="0" presId="urn:microsoft.com/office/officeart/2005/8/layout/hList9"/>
    <dgm:cxn modelId="{C4202390-C307-4CFD-8171-259A6247EBF8}" type="presParOf" srcId="{821E9CF2-3575-4388-AAFE-A3A79642FA2C}" destId="{19D6A0AF-CA6B-4E78-BFC1-4FCCDB01D34F}" srcOrd="0" destOrd="0" presId="urn:microsoft.com/office/officeart/2005/8/layout/hList9"/>
    <dgm:cxn modelId="{14B11A08-74D3-410D-8667-137CD892002C}" type="presParOf" srcId="{821E9CF2-3575-4388-AAFE-A3A79642FA2C}" destId="{5A1DA964-B749-4B02-B5DC-90EB72755135}" srcOrd="1" destOrd="0" presId="urn:microsoft.com/office/officeart/2005/8/layout/hList9"/>
    <dgm:cxn modelId="{41E51FE6-D679-49E1-89C4-A8094BEF449B}" type="presParOf" srcId="{57D65114-99D8-4E4F-981E-1911567B3692}" destId="{C0255A92-B625-4A0C-B6E1-53AE9930623B}" srcOrd="7" destOrd="0" presId="urn:microsoft.com/office/officeart/2005/8/layout/hList9"/>
    <dgm:cxn modelId="{F25FD895-6919-45FF-AE88-714B9230958D}" type="presParOf" srcId="{57D65114-99D8-4E4F-981E-1911567B3692}" destId="{03CBCAE0-FCA8-4F88-931B-42A0231FC171}" srcOrd="8" destOrd="0" presId="urn:microsoft.com/office/officeart/2005/8/layout/hList9"/>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09BB1C-B761-4FAC-973A-B7C5FC9E11E4}">
      <dsp:nvSpPr>
        <dsp:cNvPr id="0" name=""/>
        <dsp:cNvSpPr/>
      </dsp:nvSpPr>
      <dsp:spPr>
        <a:xfrm>
          <a:off x="670480" y="597671"/>
          <a:ext cx="2011600" cy="964835"/>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0" tIns="85344" rIns="85344" bIns="85344" numCol="1" spcCol="1270" anchor="ctr" anchorCtr="0">
          <a:noAutofit/>
        </a:bodyPr>
        <a:lstStyle/>
        <a:p>
          <a:pPr lvl="0" algn="ctr" defTabSz="511175">
            <a:lnSpc>
              <a:spcPct val="90000"/>
            </a:lnSpc>
            <a:spcBef>
              <a:spcPct val="0"/>
            </a:spcBef>
            <a:spcAft>
              <a:spcPct val="35000"/>
            </a:spcAft>
          </a:pPr>
          <a:r>
            <a:rPr lang="pt-BR" sz="1150" kern="1200">
              <a:solidFill>
                <a:schemeClr val="tx1">
                  <a:lumMod val="75000"/>
                  <a:lumOff val="25000"/>
                </a:schemeClr>
              </a:solidFill>
              <a:latin typeface="Swis721 Th BT"/>
            </a:rPr>
            <a:t>Mutações nos genes da filagrina</a:t>
          </a:r>
        </a:p>
      </dsp:txBody>
      <dsp:txXfrm>
        <a:off x="992336" y="597671"/>
        <a:ext cx="1689744" cy="964835"/>
      </dsp:txXfrm>
    </dsp:sp>
    <dsp:sp modelId="{FDB7DB77-ED52-4363-AB64-67D39C8A0CB8}">
      <dsp:nvSpPr>
        <dsp:cNvPr id="0" name=""/>
        <dsp:cNvSpPr/>
      </dsp:nvSpPr>
      <dsp:spPr>
        <a:xfrm>
          <a:off x="670480" y="1562506"/>
          <a:ext cx="2011600" cy="964835"/>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0" tIns="85344" rIns="85344" bIns="85344" numCol="1" spcCol="1270" anchor="ctr" anchorCtr="0">
          <a:noAutofit/>
        </a:bodyPr>
        <a:lstStyle/>
        <a:p>
          <a:pPr lvl="0" algn="ctr" defTabSz="511175">
            <a:lnSpc>
              <a:spcPct val="90000"/>
            </a:lnSpc>
            <a:spcBef>
              <a:spcPct val="0"/>
            </a:spcBef>
            <a:spcAft>
              <a:spcPct val="35000"/>
            </a:spcAft>
          </a:pPr>
          <a:r>
            <a:rPr lang="pt-BR" sz="1150" kern="1200">
              <a:solidFill>
                <a:schemeClr val="tx1">
                  <a:lumMod val="75000"/>
                  <a:lumOff val="25000"/>
                </a:schemeClr>
              </a:solidFill>
              <a:latin typeface="Swis721 Th BT"/>
            </a:rPr>
            <a:t>Perda transpidermal de água.</a:t>
          </a:r>
        </a:p>
        <a:p>
          <a:pPr lvl="0" algn="ctr" defTabSz="511175">
            <a:lnSpc>
              <a:spcPct val="90000"/>
            </a:lnSpc>
            <a:spcBef>
              <a:spcPct val="0"/>
            </a:spcBef>
            <a:spcAft>
              <a:spcPct val="35000"/>
            </a:spcAft>
          </a:pPr>
          <a:r>
            <a:rPr lang="pt-BR" sz="1150" kern="1200">
              <a:solidFill>
                <a:schemeClr val="tx1">
                  <a:lumMod val="75000"/>
                  <a:lumOff val="25000"/>
                </a:schemeClr>
              </a:solidFill>
              <a:latin typeface="Swis721 Th BT"/>
            </a:rPr>
            <a:t>A pele seca facilita a sensibilização alérgica</a:t>
          </a:r>
        </a:p>
      </dsp:txBody>
      <dsp:txXfrm>
        <a:off x="992336" y="1562506"/>
        <a:ext cx="1689744" cy="964835"/>
      </dsp:txXfrm>
    </dsp:sp>
    <dsp:sp modelId="{5869C4B4-F9B1-494B-9084-0621693195D8}">
      <dsp:nvSpPr>
        <dsp:cNvPr id="0" name=""/>
        <dsp:cNvSpPr/>
      </dsp:nvSpPr>
      <dsp:spPr>
        <a:xfrm>
          <a:off x="0" y="76961"/>
          <a:ext cx="1087440" cy="1087440"/>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pt-BR" sz="1100" b="1" kern="1200">
              <a:latin typeface="Swis721 Th BT"/>
            </a:rPr>
            <a:t>Função Barreira</a:t>
          </a:r>
        </a:p>
      </dsp:txBody>
      <dsp:txXfrm>
        <a:off x="159252" y="236213"/>
        <a:ext cx="768936" cy="768936"/>
      </dsp:txXfrm>
    </dsp:sp>
    <dsp:sp modelId="{41FB1376-78A3-42BF-9411-6ACAA9C8CA8C}">
      <dsp:nvSpPr>
        <dsp:cNvPr id="0" name=""/>
        <dsp:cNvSpPr/>
      </dsp:nvSpPr>
      <dsp:spPr>
        <a:xfrm>
          <a:off x="3769521" y="597671"/>
          <a:ext cx="2011600" cy="964835"/>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0" tIns="85344" rIns="85344" bIns="85344" numCol="1" spcCol="1270" anchor="ctr" anchorCtr="0">
          <a:noAutofit/>
        </a:bodyPr>
        <a:lstStyle/>
        <a:p>
          <a:pPr lvl="0" algn="ctr" defTabSz="511175">
            <a:lnSpc>
              <a:spcPct val="90000"/>
            </a:lnSpc>
            <a:spcBef>
              <a:spcPct val="0"/>
            </a:spcBef>
            <a:spcAft>
              <a:spcPct val="35000"/>
            </a:spcAft>
          </a:pPr>
          <a:r>
            <a:rPr lang="pt-BR" sz="1150" kern="1200">
              <a:solidFill>
                <a:schemeClr val="tx1">
                  <a:lumMod val="75000"/>
                  <a:lumOff val="25000"/>
                </a:schemeClr>
              </a:solidFill>
              <a:latin typeface="Swis721 Th BT"/>
            </a:rPr>
            <a:t>Desequilíbrio nas células T (mais Th2 que Th1)</a:t>
          </a:r>
        </a:p>
      </dsp:txBody>
      <dsp:txXfrm>
        <a:off x="4091377" y="597671"/>
        <a:ext cx="1689744" cy="964835"/>
      </dsp:txXfrm>
    </dsp:sp>
    <dsp:sp modelId="{19D6A0AF-CA6B-4E78-BFC1-4FCCDB01D34F}">
      <dsp:nvSpPr>
        <dsp:cNvPr id="0" name=""/>
        <dsp:cNvSpPr/>
      </dsp:nvSpPr>
      <dsp:spPr>
        <a:xfrm>
          <a:off x="3769521" y="1562506"/>
          <a:ext cx="2011600" cy="964835"/>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0" tIns="85344" rIns="85344" bIns="85344" numCol="1" spcCol="1270" anchor="ctr" anchorCtr="0">
          <a:noAutofit/>
        </a:bodyPr>
        <a:lstStyle/>
        <a:p>
          <a:pPr lvl="0" algn="ctr" defTabSz="511175">
            <a:lnSpc>
              <a:spcPct val="90000"/>
            </a:lnSpc>
            <a:spcBef>
              <a:spcPct val="0"/>
            </a:spcBef>
            <a:spcAft>
              <a:spcPct val="35000"/>
            </a:spcAft>
          </a:pPr>
          <a:r>
            <a:rPr lang="pt-BR" sz="1150" kern="1200">
              <a:solidFill>
                <a:schemeClr val="tx1">
                  <a:lumMod val="75000"/>
                  <a:lumOff val="25000"/>
                </a:schemeClr>
              </a:solidFill>
              <a:latin typeface="Swis721 Th BT"/>
            </a:rPr>
            <a:t>Aumento de interleucinas e IgE</a:t>
          </a:r>
        </a:p>
      </dsp:txBody>
      <dsp:txXfrm>
        <a:off x="4091377" y="1562506"/>
        <a:ext cx="1689744" cy="964835"/>
      </dsp:txXfrm>
    </dsp:sp>
    <dsp:sp modelId="{03CBCAE0-FCA8-4F88-931B-42A0231FC171}">
      <dsp:nvSpPr>
        <dsp:cNvPr id="0" name=""/>
        <dsp:cNvSpPr/>
      </dsp:nvSpPr>
      <dsp:spPr>
        <a:xfrm>
          <a:off x="3137095" y="48383"/>
          <a:ext cx="1087440" cy="1087440"/>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pt-BR" sz="1100" b="1" kern="1200">
              <a:latin typeface="Swis721 Th BT"/>
            </a:rPr>
            <a:t>Hipótese Imunológica</a:t>
          </a:r>
        </a:p>
      </dsp:txBody>
      <dsp:txXfrm>
        <a:off x="3296347" y="207635"/>
        <a:ext cx="768936" cy="768936"/>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F6375-CD80-4979-9E18-1E691DA44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140</Pages>
  <Words>31424</Words>
  <Characters>169693</Characters>
  <Application>Microsoft Office Word</Application>
  <DocSecurity>0</DocSecurity>
  <Lines>1414</Lines>
  <Paragraphs>401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Ruiz</dc:creator>
  <cp:keywords/>
  <dc:description/>
  <cp:lastModifiedBy>Joao Vitor Ruiz Ramo</cp:lastModifiedBy>
  <cp:revision>9</cp:revision>
  <dcterms:created xsi:type="dcterms:W3CDTF">2022-04-12T19:16:00Z</dcterms:created>
  <dcterms:modified xsi:type="dcterms:W3CDTF">2022-04-18T11:43:00Z</dcterms:modified>
</cp:coreProperties>
</file>