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128" w:rsidRDefault="000208F5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-899226</wp:posOffset>
            </wp:positionV>
            <wp:extent cx="7567037" cy="1070810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037" cy="1070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9420EC" w:rsidRDefault="009420EC"/>
    <w:p w:rsidR="00363F43" w:rsidRPr="00363F43" w:rsidRDefault="00363F43" w:rsidP="00733128">
      <w:pPr>
        <w:keepNext/>
        <w:jc w:val="center"/>
        <w:rPr>
          <w:rFonts w:ascii="Swis721 Th BT" w:hAnsi="Swis721 Th BT" w:cs="Arial"/>
          <w:bCs/>
          <w:caps/>
          <w:noProof/>
          <w:color w:val="00B050"/>
          <w:sz w:val="60"/>
          <w:szCs w:val="60"/>
        </w:rPr>
      </w:pPr>
      <w:r w:rsidRPr="00363F43">
        <w:rPr>
          <w:rFonts w:ascii="Swis721 Th BT" w:hAnsi="Swis721 Th BT" w:cs="Arial"/>
          <w:bCs/>
          <w:caps/>
          <w:noProof/>
          <w:color w:val="00B050"/>
          <w:sz w:val="60"/>
          <w:szCs w:val="60"/>
        </w:rPr>
        <w:lastRenderedPageBreak/>
        <w:t>I</w:t>
      </w:r>
      <w:r w:rsidRPr="00363F43">
        <w:rPr>
          <w:rFonts w:ascii="Swis721 Th BT" w:hAnsi="Swis721 Th BT" w:cs="Arial"/>
          <w:bCs/>
          <w:noProof/>
          <w:color w:val="00B050"/>
          <w:sz w:val="60"/>
          <w:szCs w:val="60"/>
        </w:rPr>
        <w:t>ntrodução</w:t>
      </w:r>
    </w:p>
    <w:p w:rsidR="00733128" w:rsidRPr="00363F43" w:rsidRDefault="00733128" w:rsidP="00733128">
      <w:pPr>
        <w:keepNext/>
        <w:jc w:val="center"/>
        <w:rPr>
          <w:rFonts w:ascii="Swis721 Th BT" w:hAnsi="Swis721 Th BT" w:cs="Arial"/>
          <w:b/>
          <w:bCs/>
          <w:caps/>
          <w:noProof/>
          <w:color w:val="0070C0"/>
          <w:sz w:val="60"/>
          <w:szCs w:val="60"/>
        </w:rPr>
      </w:pPr>
      <w:r w:rsidRPr="00363F43">
        <w:rPr>
          <w:rFonts w:ascii="Swis721 Th BT" w:hAnsi="Swis721 Th BT" w:cs="Arial"/>
          <w:b/>
          <w:bCs/>
          <w:caps/>
          <w:noProof/>
          <w:color w:val="0070C0"/>
          <w:sz w:val="60"/>
          <w:szCs w:val="60"/>
        </w:rPr>
        <w:t>A</w:t>
      </w:r>
      <w:r w:rsidRPr="00363F43">
        <w:rPr>
          <w:rFonts w:ascii="Swis721 Th BT" w:hAnsi="Swis721 Th BT" w:cs="Arial"/>
          <w:b/>
          <w:bCs/>
          <w:noProof/>
          <w:color w:val="0070C0"/>
          <w:sz w:val="60"/>
          <w:szCs w:val="60"/>
        </w:rPr>
        <w:t>ntifúngicos</w:t>
      </w:r>
    </w:p>
    <w:p w:rsidR="00733128" w:rsidRPr="00363F43" w:rsidRDefault="00733128" w:rsidP="00733128">
      <w:pPr>
        <w:keepNext/>
        <w:rPr>
          <w:rFonts w:ascii="Swis721 Th BT" w:hAnsi="Swis721 Th BT" w:cs="Arial"/>
          <w:b/>
          <w:color w:val="404040"/>
          <w:sz w:val="23"/>
          <w:szCs w:val="23"/>
        </w:rPr>
      </w:pPr>
    </w:p>
    <w:tbl>
      <w:tblPr>
        <w:tblW w:w="10620" w:type="dxa"/>
        <w:tblInd w:w="-830" w:type="dxa"/>
        <w:tblBorders>
          <w:top w:val="single" w:sz="12" w:space="0" w:color="333399"/>
          <w:left w:val="single" w:sz="12" w:space="0" w:color="333399"/>
          <w:bottom w:val="single" w:sz="12" w:space="0" w:color="333399"/>
          <w:right w:val="single" w:sz="12" w:space="0" w:color="333399"/>
          <w:insideH w:val="single" w:sz="12" w:space="0" w:color="333399"/>
          <w:insideV w:val="single" w:sz="12" w:space="0" w:color="3333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340"/>
        <w:gridCol w:w="2160"/>
        <w:gridCol w:w="4140"/>
      </w:tblGrid>
      <w:tr w:rsidR="00733128" w:rsidRPr="00363F43" w:rsidTr="0020741F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33128" w:rsidRPr="00363F43" w:rsidRDefault="00733128" w:rsidP="0020741F">
            <w:pPr>
              <w:pStyle w:val="Corpodetexto"/>
              <w:jc w:val="center"/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  <w:t>Princípio ativo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33128" w:rsidRPr="00363F43" w:rsidRDefault="00733128" w:rsidP="0020741F">
            <w:pPr>
              <w:pStyle w:val="Corpodetexto"/>
              <w:jc w:val="center"/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  <w:t>Sistêmico -</w:t>
            </w:r>
          </w:p>
          <w:p w:rsidR="00733128" w:rsidRPr="00363F43" w:rsidRDefault="00733128" w:rsidP="0020741F">
            <w:pPr>
              <w:pStyle w:val="Corpodetexto"/>
              <w:jc w:val="center"/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  <w:t>Dosagem Usual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33128" w:rsidRPr="00363F43" w:rsidRDefault="00733128" w:rsidP="0020741F">
            <w:pPr>
              <w:pStyle w:val="Corpodetexto"/>
              <w:jc w:val="center"/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  <w:t>Tópico -</w:t>
            </w:r>
          </w:p>
          <w:p w:rsidR="00733128" w:rsidRPr="00363F43" w:rsidRDefault="00733128" w:rsidP="0020741F">
            <w:pPr>
              <w:pStyle w:val="Corpodetexto"/>
              <w:jc w:val="center"/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  <w:t>Concentração Usual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733128" w:rsidRPr="00363F43" w:rsidRDefault="00733128" w:rsidP="0020741F">
            <w:pPr>
              <w:pStyle w:val="Corpodetexto"/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b/>
                <w:bCs/>
                <w:color w:val="FFFFFF"/>
                <w:sz w:val="23"/>
                <w:szCs w:val="23"/>
              </w:rPr>
              <w:t>Indicações / Propriedades</w:t>
            </w:r>
          </w:p>
        </w:tc>
      </w:tr>
      <w:tr w:rsidR="00733128" w:rsidRPr="00363F43" w:rsidTr="0020741F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8" w:rsidRPr="00363F43" w:rsidRDefault="00733128" w:rsidP="0020741F">
            <w:pPr>
              <w:pStyle w:val="Ttulo3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pStyle w:val="Ttulo3"/>
              <w:jc w:val="center"/>
              <w:rPr>
                <w:rFonts w:ascii="Swis721 Th BT" w:hAnsi="Swis721 Th BT" w:cs="Arial"/>
                <w:bCs w:val="0"/>
                <w:color w:val="404040" w:themeColor="text1" w:themeTint="BF"/>
                <w:sz w:val="23"/>
                <w:szCs w:val="23"/>
              </w:rPr>
            </w:pPr>
            <w:proofErr w:type="spellStart"/>
            <w:r w:rsidRPr="00363F43">
              <w:rPr>
                <w:rFonts w:ascii="Swis721 Th BT" w:hAnsi="Swis721 Th BT" w:cs="Arial"/>
                <w:bCs w:val="0"/>
                <w:color w:val="404040" w:themeColor="text1" w:themeTint="BF"/>
                <w:sz w:val="23"/>
                <w:szCs w:val="23"/>
              </w:rPr>
              <w:t>Anfotericina</w:t>
            </w:r>
            <w:proofErr w:type="spellEnd"/>
            <w:r w:rsidRPr="00363F43">
              <w:rPr>
                <w:rFonts w:ascii="Swis721 Th BT" w:hAnsi="Swis721 Th BT" w:cs="Arial"/>
                <w:bCs w:val="0"/>
                <w:color w:val="404040" w:themeColor="text1" w:themeTint="BF"/>
                <w:sz w:val="23"/>
                <w:szCs w:val="23"/>
              </w:rPr>
              <w:t xml:space="preserve"> 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8" w:rsidRPr="00363F43" w:rsidRDefault="00733128" w:rsidP="0020741F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________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8" w:rsidRPr="00363F43" w:rsidRDefault="00733128" w:rsidP="0020741F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1,25</w:t>
            </w:r>
            <w:proofErr w:type="gramStart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% </w:t>
            </w: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perscript"/>
              </w:rPr>
              <w:t xml:space="preserve"> </w:t>
            </w: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</w:t>
            </w:r>
            <w:proofErr w:type="gramEnd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2,5% em cremes, loções ou pomadas </w:t>
            </w: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perscript"/>
              </w:rPr>
              <w:t>(1)</w:t>
            </w: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8" w:rsidRPr="00363F43" w:rsidRDefault="00733128" w:rsidP="0020741F">
            <w:pPr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733128">
            <w:pPr>
              <w:pStyle w:val="Cabealho"/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Atividade antifúngica de amplo espectro;</w:t>
            </w:r>
          </w:p>
          <w:p w:rsidR="00733128" w:rsidRPr="00363F43" w:rsidRDefault="00733128" w:rsidP="00733128">
            <w:pPr>
              <w:pStyle w:val="Cabealho"/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ind w:left="290" w:hanging="290"/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É geralmente usada associada a outros antibióticos, como a tetraciclina, para o tratamento de </w:t>
            </w:r>
            <w:proofErr w:type="spellStart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vulvovaginites</w:t>
            </w:r>
            <w:proofErr w:type="spellEnd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causadas por bactérias e leveduras.</w:t>
            </w:r>
          </w:p>
          <w:p w:rsidR="00733128" w:rsidRPr="00363F43" w:rsidRDefault="00733128" w:rsidP="0020741F">
            <w:pPr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</w:tc>
      </w:tr>
      <w:tr w:rsidR="00733128" w:rsidRPr="00363F43" w:rsidTr="0020741F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8" w:rsidRPr="00363F43" w:rsidRDefault="00733128" w:rsidP="0020741F">
            <w:pPr>
              <w:pStyle w:val="Ttulo3"/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pStyle w:val="Ttulo3"/>
              <w:jc w:val="center"/>
              <w:rPr>
                <w:rFonts w:ascii="Swis721 Th BT" w:hAnsi="Swis721 Th BT" w:cs="Arial"/>
                <w:bCs w:val="0"/>
                <w:color w:val="404040" w:themeColor="text1" w:themeTint="BF"/>
                <w:sz w:val="23"/>
                <w:szCs w:val="23"/>
              </w:rPr>
            </w:pPr>
            <w:proofErr w:type="spellStart"/>
            <w:r w:rsidRPr="00363F43">
              <w:rPr>
                <w:rFonts w:ascii="Swis721 Th BT" w:hAnsi="Swis721 Th BT" w:cs="Arial"/>
                <w:bCs w:val="0"/>
                <w:color w:val="404040" w:themeColor="text1" w:themeTint="BF"/>
                <w:sz w:val="23"/>
                <w:szCs w:val="23"/>
              </w:rPr>
              <w:t>Cetoconazol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8" w:rsidRPr="00363F43" w:rsidRDefault="00733128" w:rsidP="0020741F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-Inicialmente 200 mg ao dia;</w:t>
            </w:r>
          </w:p>
          <w:p w:rsidR="00733128" w:rsidRPr="00363F43" w:rsidRDefault="00733128" w:rsidP="0020741F">
            <w:pPr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-Em infecções muito graves, ou se a resposta clínica for insuficiente, administrar a dosagem de 400 mg, uma vez ao dia.</w:t>
            </w:r>
          </w:p>
          <w:p w:rsidR="00733128" w:rsidRPr="00363F43" w:rsidRDefault="00733128" w:rsidP="0020741F">
            <w:pPr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-Candidíase vaginal crônica: 400 mg/dia, durante 5 dias </w:t>
            </w: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perscript"/>
              </w:rPr>
              <w:t>(3)</w:t>
            </w: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8" w:rsidRPr="00363F43" w:rsidRDefault="00733128" w:rsidP="0020741F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jc w:val="center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Cremes a 1% </w:t>
            </w: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perscript"/>
              </w:rPr>
              <w:t>(3)</w:t>
            </w: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.</w:t>
            </w:r>
          </w:p>
          <w:p w:rsidR="00733128" w:rsidRPr="00363F43" w:rsidRDefault="00733128" w:rsidP="0020741F">
            <w:pP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20741F">
            <w:pPr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8" w:rsidRPr="00363F43" w:rsidRDefault="00733128" w:rsidP="0020741F">
            <w:pPr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  <w:p w:rsidR="00733128" w:rsidRPr="00363F43" w:rsidRDefault="00733128" w:rsidP="0073312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Antifúngico de amplo espectro, com ações sistêmica e tópica;</w:t>
            </w:r>
          </w:p>
          <w:p w:rsidR="00733128" w:rsidRPr="00363F43" w:rsidRDefault="00733128" w:rsidP="0073312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Inibe a biossíntese do ergosterol ou de outros esteróis;</w:t>
            </w:r>
          </w:p>
          <w:p w:rsidR="00733128" w:rsidRPr="00363F43" w:rsidRDefault="00733128" w:rsidP="0073312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Inibe a biossíntese de </w:t>
            </w:r>
            <w:proofErr w:type="spellStart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triglicerídios</w:t>
            </w:r>
            <w:proofErr w:type="spellEnd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e de fosfolipídios;</w:t>
            </w:r>
          </w:p>
          <w:p w:rsidR="00733128" w:rsidRPr="00363F43" w:rsidRDefault="00733128" w:rsidP="0073312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perscript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Inibe a atividade enzimática </w:t>
            </w:r>
            <w:proofErr w:type="spellStart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oxidativa</w:t>
            </w:r>
            <w:proofErr w:type="spellEnd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</w:t>
            </w:r>
            <w:proofErr w:type="gramStart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e  </w:t>
            </w:r>
            <w:proofErr w:type="spellStart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peroxidativa</w:t>
            </w:r>
            <w:proofErr w:type="spellEnd"/>
            <w:proofErr w:type="gramEnd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;</w:t>
            </w:r>
          </w:p>
          <w:p w:rsidR="00733128" w:rsidRPr="00363F43" w:rsidRDefault="00733128" w:rsidP="0073312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perscript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Indicado no tratamento de infecções </w:t>
            </w:r>
            <w:proofErr w:type="spellStart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fúngicas</w:t>
            </w:r>
            <w:proofErr w:type="spellEnd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da bexiga e do trato urinário;</w:t>
            </w:r>
          </w:p>
          <w:p w:rsidR="00733128" w:rsidRPr="00363F43" w:rsidRDefault="00733128" w:rsidP="0073312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  <w:vertAlign w:val="superscript"/>
              </w:rPr>
            </w:pPr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Tratamento da candidíase </w:t>
            </w:r>
            <w:proofErr w:type="spellStart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mucocutânea</w:t>
            </w:r>
            <w:proofErr w:type="spellEnd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 xml:space="preserve"> crônica, candidíase orofaríngea, e candidíase </w:t>
            </w:r>
            <w:proofErr w:type="spellStart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vulvovaginal</w:t>
            </w:r>
            <w:proofErr w:type="spellEnd"/>
            <w:r w:rsidRPr="00363F43"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  <w:t>.</w:t>
            </w:r>
          </w:p>
          <w:p w:rsidR="00733128" w:rsidRPr="00363F43" w:rsidRDefault="00733128" w:rsidP="0020741F">
            <w:pPr>
              <w:jc w:val="both"/>
              <w:rPr>
                <w:rFonts w:ascii="Swis721 Th BT" w:hAnsi="Swis721 Th BT" w:cs="Arial"/>
                <w:color w:val="404040" w:themeColor="text1" w:themeTint="BF"/>
                <w:sz w:val="23"/>
                <w:szCs w:val="23"/>
              </w:rPr>
            </w:pPr>
          </w:p>
        </w:tc>
      </w:tr>
    </w:tbl>
    <w:p w:rsidR="00733128" w:rsidRPr="00363F43" w:rsidRDefault="00733128">
      <w:pPr>
        <w:rPr>
          <w:rFonts w:ascii="Swis721 Th BT" w:hAnsi="Swis721 Th BT"/>
          <w:color w:val="404040" w:themeColor="text1" w:themeTint="BF"/>
        </w:rPr>
      </w:pPr>
    </w:p>
    <w:p w:rsidR="00733128" w:rsidRPr="00363F43" w:rsidRDefault="00733128">
      <w:pPr>
        <w:rPr>
          <w:rFonts w:ascii="Swis721 Th BT" w:hAnsi="Swis721 Th BT"/>
        </w:rPr>
      </w:pPr>
    </w:p>
    <w:p w:rsidR="00733128" w:rsidRPr="00363F43" w:rsidRDefault="00733128" w:rsidP="00733128">
      <w:pPr>
        <w:pStyle w:val="Titulo"/>
      </w:pPr>
    </w:p>
    <w:p w:rsidR="00733128" w:rsidRPr="00363F43" w:rsidRDefault="00733128" w:rsidP="00733128">
      <w:pPr>
        <w:pStyle w:val="Titulo"/>
      </w:pPr>
      <w:proofErr w:type="gramStart"/>
      <w:r w:rsidRPr="00363F43">
        <w:lastRenderedPageBreak/>
        <w:t>Estudo Comprova</w:t>
      </w:r>
      <w:proofErr w:type="gramEnd"/>
    </w:p>
    <w:p w:rsidR="00733128" w:rsidRPr="00363F43" w:rsidRDefault="00733128" w:rsidP="00733128">
      <w:pPr>
        <w:pStyle w:val="Subttulo"/>
        <w:jc w:val="both"/>
        <w:rPr>
          <w:rFonts w:ascii="Swis721 Th BT" w:eastAsia="MS Mincho" w:hAnsi="Swis721 Th BT" w:cs="Times New Roman"/>
          <w:b w:val="0"/>
          <w:caps w:val="0"/>
          <w:color w:val="0070C0"/>
          <w:sz w:val="40"/>
          <w:szCs w:val="40"/>
        </w:rPr>
      </w:pPr>
      <w:r w:rsidRPr="00363F43">
        <w:rPr>
          <w:rFonts w:ascii="Swis721 Th BT" w:eastAsia="MS Mincho" w:hAnsi="Swis721 Th BT" w:cs="Times New Roman"/>
          <w:b w:val="0"/>
          <w:caps w:val="0"/>
          <w:color w:val="0070C0"/>
          <w:sz w:val="40"/>
          <w:szCs w:val="40"/>
        </w:rPr>
        <w:t>Ácido Bórico</w:t>
      </w:r>
      <w:r w:rsidRPr="00363F43">
        <w:rPr>
          <w:rFonts w:ascii="Swis721 Th BT" w:eastAsia="MS Mincho" w:hAnsi="Swis721 Th BT" w:cs="Times New Roman"/>
          <w:b w:val="0"/>
          <w:color w:val="0070C0"/>
          <w:sz w:val="40"/>
          <w:szCs w:val="40"/>
        </w:rPr>
        <w:t xml:space="preserve"> 0,4%</w:t>
      </w:r>
      <w:r w:rsidRPr="00363F43">
        <w:rPr>
          <w:rFonts w:ascii="Swis721 Th BT" w:eastAsia="MS Mincho" w:hAnsi="Swis721 Th BT" w:cs="Times New Roman"/>
          <w:b w:val="0"/>
          <w:caps w:val="0"/>
          <w:color w:val="0070C0"/>
          <w:sz w:val="40"/>
          <w:szCs w:val="40"/>
        </w:rPr>
        <w:t xml:space="preserve"> </w:t>
      </w:r>
      <w:proofErr w:type="spellStart"/>
      <w:r w:rsidRPr="00363F43">
        <w:rPr>
          <w:rFonts w:ascii="Swis721 Th BT" w:eastAsia="MS Mincho" w:hAnsi="Swis721 Th BT" w:cs="Times New Roman"/>
          <w:b w:val="0"/>
          <w:caps w:val="0"/>
          <w:color w:val="0070C0"/>
          <w:sz w:val="40"/>
          <w:szCs w:val="40"/>
        </w:rPr>
        <w:t>Intravaginal</w:t>
      </w:r>
      <w:proofErr w:type="spellEnd"/>
      <w:r w:rsidRPr="00363F43">
        <w:rPr>
          <w:rFonts w:ascii="Swis721 Th BT" w:eastAsia="MS Mincho" w:hAnsi="Swis721 Th BT" w:cs="Times New Roman"/>
          <w:b w:val="0"/>
          <w:color w:val="0070C0"/>
          <w:sz w:val="40"/>
          <w:szCs w:val="40"/>
        </w:rPr>
        <w:t xml:space="preserve"> </w:t>
      </w:r>
      <w:r w:rsidRPr="00363F43">
        <w:rPr>
          <w:rFonts w:ascii="Swis721 Th BT" w:eastAsia="MS Mincho" w:hAnsi="Swis721 Th BT" w:cs="Times New Roman"/>
          <w:b w:val="0"/>
          <w:caps w:val="0"/>
          <w:color w:val="0070C0"/>
          <w:sz w:val="40"/>
          <w:szCs w:val="40"/>
        </w:rPr>
        <w:t xml:space="preserve">é Eficaz Contra a </w:t>
      </w:r>
      <w:proofErr w:type="spellStart"/>
      <w:r w:rsidRPr="00363F43">
        <w:rPr>
          <w:rFonts w:ascii="Swis721 Th BT" w:eastAsia="MS Mincho" w:hAnsi="Swis721 Th BT" w:cs="Times New Roman"/>
          <w:b w:val="0"/>
          <w:caps w:val="0"/>
          <w:color w:val="0070C0"/>
          <w:sz w:val="40"/>
          <w:szCs w:val="40"/>
        </w:rPr>
        <w:t>Tricomoníase</w:t>
      </w:r>
      <w:proofErr w:type="spellEnd"/>
    </w:p>
    <w:p w:rsidR="00733128" w:rsidRPr="00363F43" w:rsidRDefault="00733128" w:rsidP="00733128">
      <w:pPr>
        <w:pStyle w:val="Subttulo"/>
        <w:jc w:val="both"/>
        <w:rPr>
          <w:rFonts w:ascii="Swis721 Th BT" w:eastAsia="MS Mincho" w:hAnsi="Swis721 Th BT" w:cs="Times New Roman"/>
          <w:caps w:val="0"/>
          <w:color w:val="0099FF"/>
        </w:rPr>
      </w:pPr>
    </w:p>
    <w:p w:rsidR="00733128" w:rsidRPr="00363F43" w:rsidRDefault="00733128" w:rsidP="00733128">
      <w:pPr>
        <w:pStyle w:val="Subttulo"/>
        <w:jc w:val="both"/>
        <w:rPr>
          <w:rFonts w:ascii="Swis721 Th BT" w:eastAsia="MS Mincho" w:hAnsi="Swis721 Th BT" w:cs="Times New Roman"/>
          <w:b w:val="0"/>
          <w:caps w:val="0"/>
          <w:color w:val="404040" w:themeColor="text1" w:themeTint="BF"/>
          <w:sz w:val="23"/>
          <w:szCs w:val="23"/>
        </w:rPr>
      </w:pPr>
      <w:r w:rsidRPr="00363F43">
        <w:rPr>
          <w:rFonts w:ascii="Swis721 Th BT" w:eastAsia="MS Mincho" w:hAnsi="Swis721 Th BT" w:cs="Times New Roman"/>
          <w:b w:val="0"/>
          <w:caps w:val="0"/>
          <w:color w:val="404040" w:themeColor="text1" w:themeTint="BF"/>
          <w:sz w:val="23"/>
          <w:szCs w:val="23"/>
        </w:rPr>
        <w:t xml:space="preserve">OBJETIVO: Revisar as evidências para a eficácia do ácido bórico em pacientes com </w:t>
      </w:r>
      <w:proofErr w:type="spellStart"/>
      <w:r w:rsidRPr="00363F43">
        <w:rPr>
          <w:rFonts w:ascii="Swis721 Th BT" w:eastAsia="MS Mincho" w:hAnsi="Swis721 Th BT" w:cs="Times New Roman"/>
          <w:b w:val="0"/>
          <w:caps w:val="0"/>
          <w:color w:val="404040" w:themeColor="text1" w:themeTint="BF"/>
          <w:sz w:val="23"/>
          <w:szCs w:val="23"/>
        </w:rPr>
        <w:t>tricomoníase</w:t>
      </w:r>
      <w:proofErr w:type="spellEnd"/>
      <w:r w:rsidRPr="00363F43">
        <w:rPr>
          <w:rFonts w:ascii="Swis721 Th BT" w:eastAsia="MS Mincho" w:hAnsi="Swis721 Th BT" w:cs="Times New Roman"/>
          <w:b w:val="0"/>
          <w:caps w:val="0"/>
          <w:color w:val="404040" w:themeColor="text1" w:themeTint="BF"/>
          <w:sz w:val="23"/>
          <w:szCs w:val="23"/>
        </w:rPr>
        <w:t>.</w:t>
      </w:r>
    </w:p>
    <w:p w:rsidR="00733128" w:rsidRPr="00363F43" w:rsidRDefault="00733128" w:rsidP="00733128">
      <w:pPr>
        <w:pStyle w:val="Subttulo"/>
        <w:jc w:val="both"/>
        <w:rPr>
          <w:rFonts w:ascii="Swis721 Th BT" w:eastAsia="MS Mincho" w:hAnsi="Swis721 Th BT" w:cs="Times New Roman"/>
          <w:b w:val="0"/>
          <w:caps w:val="0"/>
          <w:color w:val="404040" w:themeColor="text1" w:themeTint="BF"/>
          <w:sz w:val="23"/>
          <w:szCs w:val="23"/>
        </w:rPr>
      </w:pPr>
    </w:p>
    <w:p w:rsidR="00733128" w:rsidRPr="00363F43" w:rsidRDefault="00733128" w:rsidP="00733128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bCs/>
          <w:noProof/>
          <w:color w:val="404040" w:themeColor="text1" w:themeTint="BF"/>
          <w:sz w:val="23"/>
          <w:szCs w:val="23"/>
        </w:rPr>
        <w:t xml:space="preserve">Em casos de pacientes com resistência ao </w:t>
      </w:r>
      <w:proofErr w:type="spellStart"/>
      <w:r w:rsidRPr="00363F43">
        <w:rPr>
          <w:rFonts w:ascii="Swis721 Th BT" w:hAnsi="Swis721 Th BT"/>
          <w:color w:val="404040" w:themeColor="text1" w:themeTint="BF"/>
          <w:sz w:val="23"/>
          <w:szCs w:val="23"/>
        </w:rPr>
        <w:t>Trichomonas</w:t>
      </w:r>
      <w:proofErr w:type="spellEnd"/>
      <w:r w:rsidRPr="00363F43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proofErr w:type="spellStart"/>
      <w:r w:rsidRPr="00363F43">
        <w:rPr>
          <w:rFonts w:ascii="Swis721 Th BT" w:hAnsi="Swis721 Th BT"/>
          <w:color w:val="404040" w:themeColor="text1" w:themeTint="BF"/>
          <w:sz w:val="23"/>
          <w:szCs w:val="23"/>
        </w:rPr>
        <w:t>vaginalis</w:t>
      </w:r>
      <w:proofErr w:type="spellEnd"/>
      <w:r w:rsidRPr="00363F43">
        <w:rPr>
          <w:rFonts w:ascii="Swis721 Th BT" w:hAnsi="Swis721 Th BT"/>
          <w:color w:val="404040" w:themeColor="text1" w:themeTint="BF"/>
          <w:sz w:val="23"/>
          <w:szCs w:val="23"/>
        </w:rPr>
        <w:t xml:space="preserve"> o</w:t>
      </w:r>
      <w:r w:rsidRPr="00363F43">
        <w:rPr>
          <w:rFonts w:ascii="Swis721 Th BT" w:hAnsi="Swis721 Th BT" w:cs="Arial"/>
          <w:bCs/>
          <w:noProof/>
          <w:color w:val="404040" w:themeColor="text1" w:themeTint="BF"/>
          <w:sz w:val="23"/>
          <w:szCs w:val="23"/>
        </w:rPr>
        <w:t xml:space="preserve">u alergia ao metronidazol, foi avaliado o tratamento durante um período de 4 semanas a 5 meses usando doses de ácido bórico variando de 600 mg uma vez por dia a 600 mg duas vezes por dia. In vitro, baixas concentrações (0,2%) da ácido bórico reduziu a taxa de crescimento do </w:t>
      </w:r>
      <w:proofErr w:type="spellStart"/>
      <w:r w:rsidRPr="00363F43">
        <w:rPr>
          <w:rFonts w:ascii="Swis721 Th BT" w:hAnsi="Swis721 Th BT"/>
          <w:color w:val="404040" w:themeColor="text1" w:themeTint="BF"/>
          <w:sz w:val="23"/>
          <w:szCs w:val="23"/>
        </w:rPr>
        <w:t>Trichomonas</w:t>
      </w:r>
      <w:proofErr w:type="spellEnd"/>
      <w:r w:rsidRPr="00363F43"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  <w:proofErr w:type="spellStart"/>
      <w:r w:rsidRPr="00363F43">
        <w:rPr>
          <w:rFonts w:ascii="Swis721 Th BT" w:hAnsi="Swis721 Th BT"/>
          <w:color w:val="404040" w:themeColor="text1" w:themeTint="BF"/>
          <w:sz w:val="23"/>
          <w:szCs w:val="23"/>
        </w:rPr>
        <w:t>vaginalis</w:t>
      </w:r>
      <w:proofErr w:type="spellEnd"/>
      <w:r w:rsidRPr="00363F43">
        <w:rPr>
          <w:rFonts w:ascii="Swis721 Th BT" w:hAnsi="Swis721 Th BT" w:cs="Arial"/>
          <w:bCs/>
          <w:noProof/>
          <w:color w:val="404040" w:themeColor="text1" w:themeTint="BF"/>
          <w:sz w:val="23"/>
          <w:szCs w:val="23"/>
        </w:rPr>
        <w:t>, enquanto altas concentrações (0,4%) foram letais, fornecendo evidências de que o efeito do ácido bórico na tricomoníase é dependente da dose.</w:t>
      </w:r>
    </w:p>
    <w:p w:rsidR="00733128" w:rsidRPr="00363F43" w:rsidRDefault="00733128">
      <w:pPr>
        <w:rPr>
          <w:rFonts w:ascii="Swis721 Th BT" w:hAnsi="Swis721 Th BT"/>
        </w:rPr>
      </w:pPr>
    </w:p>
    <w:p w:rsidR="00733128" w:rsidRPr="00363F43" w:rsidRDefault="00733128">
      <w:pPr>
        <w:rPr>
          <w:rFonts w:ascii="Swis721 Th BT" w:hAnsi="Swis721 Th BT"/>
        </w:rPr>
      </w:pPr>
    </w:p>
    <w:p w:rsidR="00733128" w:rsidRPr="00363F43" w:rsidRDefault="00733128" w:rsidP="00363F43">
      <w:pPr>
        <w:jc w:val="center"/>
        <w:rPr>
          <w:rFonts w:ascii="Swis721 Th BT" w:hAnsi="Swis721 Th BT"/>
          <w:color w:val="00B050"/>
          <w:sz w:val="60"/>
          <w:szCs w:val="60"/>
        </w:rPr>
      </w:pPr>
      <w:r w:rsidRPr="00363F43">
        <w:rPr>
          <w:rFonts w:ascii="Swis721 Th BT" w:hAnsi="Swis721 Th BT"/>
          <w:color w:val="00B050"/>
          <w:sz w:val="60"/>
          <w:szCs w:val="60"/>
        </w:rPr>
        <w:t>Exemplos de fórmulas</w:t>
      </w:r>
    </w:p>
    <w:p w:rsidR="00733128" w:rsidRPr="00363F43" w:rsidRDefault="00733128" w:rsidP="00733128">
      <w:pPr>
        <w:pStyle w:val="Subtitulocorpo"/>
        <w:rPr>
          <w:color w:val="0070C0"/>
          <w:sz w:val="22"/>
        </w:rPr>
      </w:pPr>
      <w:r w:rsidRPr="00363F43">
        <w:rPr>
          <w:color w:val="0070C0"/>
          <w:sz w:val="22"/>
        </w:rPr>
        <w:t>Suplementação de Vitaminas para Melhora dos Sintomas da SPM</w:t>
      </w:r>
    </w:p>
    <w:p w:rsidR="00733128" w:rsidRPr="00363F43" w:rsidRDefault="00733128" w:rsidP="00733128">
      <w:pPr>
        <w:pStyle w:val="Subtitulocorpo"/>
        <w:rPr>
          <w:color w:val="0070C0"/>
          <w:sz w:val="22"/>
        </w:rPr>
      </w:pPr>
    </w:p>
    <w:p w:rsidR="00733128" w:rsidRPr="00363F43" w:rsidRDefault="00733128" w:rsidP="00733128">
      <w:pPr>
        <w:pStyle w:val="Subtitulocorpo"/>
        <w:rPr>
          <w:color w:val="0070C0"/>
          <w:sz w:val="22"/>
        </w:rPr>
      </w:pPr>
      <w:r w:rsidRPr="00363F43">
        <w:rPr>
          <w:color w:val="0070C0"/>
          <w:sz w:val="22"/>
        </w:rPr>
        <w:t>Cápsulas de Vitamina D</w:t>
      </w:r>
    </w:p>
    <w:p w:rsidR="00733128" w:rsidRPr="00363F43" w:rsidRDefault="00733128" w:rsidP="00733128">
      <w:pPr>
        <w:pStyle w:val="Subtitulocorpo"/>
        <w:rPr>
          <w:color w:val="0070C0"/>
          <w:sz w:val="22"/>
        </w:rPr>
      </w:pPr>
    </w:p>
    <w:p w:rsidR="00733128" w:rsidRPr="00363F43" w:rsidRDefault="00733128" w:rsidP="00733128">
      <w:pPr>
        <w:pStyle w:val="Subtitulocorpo"/>
        <w:rPr>
          <w:color w:val="0070C0"/>
          <w:sz w:val="22"/>
        </w:rPr>
      </w:pPr>
    </w:p>
    <w:tbl>
      <w:tblPr>
        <w:tblW w:w="2500" w:type="pct"/>
        <w:jc w:val="center"/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</w:tblGrid>
      <w:tr w:rsidR="00363F43" w:rsidRPr="00363F43" w:rsidTr="0020741F">
        <w:trPr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8" w:rsidRPr="00363F43" w:rsidRDefault="00733128" w:rsidP="00363F43">
            <w:pPr>
              <w:pStyle w:val="Corpo"/>
              <w:rPr>
                <w:color w:val="404040" w:themeColor="text1" w:themeTint="BF"/>
              </w:rPr>
            </w:pPr>
            <w:r w:rsidRPr="00363F43">
              <w:rPr>
                <w:color w:val="404040" w:themeColor="text1" w:themeTint="BF"/>
              </w:rPr>
              <w:t>Vitamina D........................................200 mg</w:t>
            </w:r>
          </w:p>
        </w:tc>
      </w:tr>
      <w:tr w:rsidR="00363F43" w:rsidRPr="00363F43" w:rsidTr="0020741F">
        <w:trPr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128" w:rsidRPr="00363F43" w:rsidRDefault="00733128" w:rsidP="00363F43">
            <w:pPr>
              <w:pStyle w:val="formulas"/>
              <w:rPr>
                <w:rFonts w:ascii="Swis721 Th BT" w:hAnsi="Swis721 Th BT"/>
                <w:color w:val="404040" w:themeColor="text1" w:themeTint="BF"/>
                <w:szCs w:val="20"/>
              </w:rPr>
            </w:pPr>
            <w:r w:rsidRPr="00363F43">
              <w:rPr>
                <w:rFonts w:ascii="Swis721 Th BT" w:hAnsi="Swis721 Th BT"/>
                <w:color w:val="404040" w:themeColor="text1" w:themeTint="BF"/>
                <w:szCs w:val="20"/>
              </w:rPr>
              <w:t xml:space="preserve">Excipiente </w:t>
            </w:r>
            <w:proofErr w:type="spellStart"/>
            <w:r w:rsidRPr="00363F43">
              <w:rPr>
                <w:rFonts w:ascii="Swis721 Th BT" w:hAnsi="Swis721 Th BT"/>
                <w:color w:val="404040" w:themeColor="text1" w:themeTint="BF"/>
                <w:szCs w:val="20"/>
              </w:rPr>
              <w:t>qsp</w:t>
            </w:r>
            <w:proofErr w:type="spellEnd"/>
            <w:r w:rsidRPr="00363F43">
              <w:rPr>
                <w:rFonts w:ascii="Swis721 Th BT" w:hAnsi="Swis721 Th BT"/>
                <w:color w:val="404040" w:themeColor="text1" w:themeTint="BF"/>
                <w:szCs w:val="20"/>
              </w:rPr>
              <w:t>.............................1 Cápsula</w:t>
            </w:r>
          </w:p>
        </w:tc>
      </w:tr>
    </w:tbl>
    <w:p w:rsidR="00733128" w:rsidRPr="00363F43" w:rsidRDefault="00733128" w:rsidP="00733128">
      <w:pPr>
        <w:pStyle w:val="formulas"/>
        <w:ind w:right="4535"/>
        <w:rPr>
          <w:rFonts w:ascii="Swis721 Th BT" w:hAnsi="Swis721 Th BT"/>
          <w:color w:val="404040" w:themeColor="text1" w:themeTint="BF"/>
          <w:sz w:val="16"/>
          <w:szCs w:val="16"/>
        </w:rPr>
      </w:pPr>
    </w:p>
    <w:p w:rsidR="00733128" w:rsidRPr="00363F43" w:rsidRDefault="00733128" w:rsidP="00733128">
      <w:pPr>
        <w:pStyle w:val="formulas"/>
        <w:ind w:left="2268" w:right="2234"/>
        <w:jc w:val="center"/>
        <w:rPr>
          <w:rFonts w:ascii="Swis721 Th BT" w:hAnsi="Swis721 Th BT"/>
          <w:b/>
          <w:i/>
          <w:color w:val="404040" w:themeColor="text1" w:themeTint="BF"/>
          <w:szCs w:val="23"/>
        </w:rPr>
      </w:pPr>
      <w:r w:rsidRPr="00363F43">
        <w:rPr>
          <w:rFonts w:ascii="Swis721 Th BT" w:hAnsi="Swis721 Th BT"/>
          <w:color w:val="404040" w:themeColor="text1" w:themeTint="BF"/>
          <w:szCs w:val="23"/>
        </w:rPr>
        <w:t>Administrar 1 cápsula ao dia ou conforme orientação médica/nutricional.</w:t>
      </w:r>
    </w:p>
    <w:p w:rsidR="00733128" w:rsidRPr="00363F43" w:rsidRDefault="00733128">
      <w:pPr>
        <w:rPr>
          <w:rFonts w:ascii="Swis721 Th BT" w:hAnsi="Swis721 Th BT"/>
        </w:rPr>
      </w:pPr>
    </w:p>
    <w:p w:rsidR="00733128" w:rsidRPr="00363F43" w:rsidRDefault="00733128" w:rsidP="00733128">
      <w:pPr>
        <w:pStyle w:val="Corpo"/>
        <w:rPr>
          <w:b/>
          <w:color w:val="0070C0"/>
          <w:szCs w:val="23"/>
        </w:rPr>
      </w:pPr>
      <w:r w:rsidRPr="00363F43">
        <w:rPr>
          <w:b/>
          <w:color w:val="0070C0"/>
          <w:szCs w:val="23"/>
        </w:rPr>
        <w:t xml:space="preserve">Associação Fitoterápica na Frequência dos Sintomas </w:t>
      </w:r>
      <w:proofErr w:type="spellStart"/>
      <w:r w:rsidRPr="00363F43">
        <w:rPr>
          <w:b/>
          <w:color w:val="0070C0"/>
          <w:szCs w:val="23"/>
        </w:rPr>
        <w:t>Menopausais</w:t>
      </w:r>
      <w:proofErr w:type="spellEnd"/>
    </w:p>
    <w:p w:rsidR="00733128" w:rsidRPr="00363F43" w:rsidRDefault="00733128" w:rsidP="00733128">
      <w:pPr>
        <w:pStyle w:val="Corpo"/>
        <w:rPr>
          <w:b/>
          <w:i/>
          <w:sz w:val="24"/>
          <w:u w:val="single"/>
        </w:rPr>
      </w:pPr>
    </w:p>
    <w:p w:rsidR="00733128" w:rsidRPr="00363F43" w:rsidRDefault="00733128" w:rsidP="00733128">
      <w:pPr>
        <w:pStyle w:val="Corpo"/>
        <w:rPr>
          <w:b/>
          <w:i/>
          <w:sz w:val="24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</w:tblGrid>
      <w:tr w:rsidR="00733128" w:rsidRPr="00363F43" w:rsidTr="0020741F">
        <w:trPr>
          <w:trHeight w:val="281"/>
        </w:trPr>
        <w:tc>
          <w:tcPr>
            <w:tcW w:w="4963" w:type="dxa"/>
            <w:shd w:val="clear" w:color="auto" w:fill="FFFFFF"/>
          </w:tcPr>
          <w:p w:rsidR="00733128" w:rsidRPr="00363F43" w:rsidRDefault="00733128" w:rsidP="0020741F">
            <w:pPr>
              <w:pStyle w:val="Corpo"/>
              <w:spacing w:before="100" w:beforeAutospacing="1" w:afterAutospacing="1"/>
              <w:jc w:val="center"/>
              <w:rPr>
                <w:rFonts w:cs="Calibri"/>
                <w:color w:val="404040" w:themeColor="text1" w:themeTint="BF"/>
                <w:szCs w:val="23"/>
              </w:rPr>
            </w:pPr>
            <w:r w:rsidRPr="00363F43">
              <w:rPr>
                <w:rFonts w:cs="Calibri"/>
                <w:i/>
                <w:color w:val="404040" w:themeColor="text1" w:themeTint="BF"/>
                <w:szCs w:val="23"/>
              </w:rPr>
              <w:t xml:space="preserve">T. </w:t>
            </w:r>
            <w:proofErr w:type="spellStart"/>
            <w:r w:rsidRPr="00363F43">
              <w:rPr>
                <w:rFonts w:cs="Calibri"/>
                <w:i/>
                <w:color w:val="404040" w:themeColor="text1" w:themeTint="BF"/>
                <w:szCs w:val="23"/>
              </w:rPr>
              <w:t>terrestris</w:t>
            </w:r>
            <w:proofErr w:type="spellEnd"/>
            <w:r w:rsidRPr="00363F43">
              <w:rPr>
                <w:rFonts w:cs="Calibri"/>
                <w:color w:val="404040" w:themeColor="text1" w:themeTint="BF"/>
                <w:szCs w:val="23"/>
              </w:rPr>
              <w:t xml:space="preserve">....................................................40 mg </w:t>
            </w:r>
          </w:p>
        </w:tc>
      </w:tr>
      <w:tr w:rsidR="00733128" w:rsidRPr="00363F43" w:rsidTr="0020741F">
        <w:trPr>
          <w:trHeight w:val="281"/>
        </w:trPr>
        <w:tc>
          <w:tcPr>
            <w:tcW w:w="4963" w:type="dxa"/>
            <w:shd w:val="clear" w:color="auto" w:fill="FFFFFF"/>
          </w:tcPr>
          <w:p w:rsidR="00733128" w:rsidRPr="00363F43" w:rsidRDefault="00733128" w:rsidP="0020741F">
            <w:pPr>
              <w:pStyle w:val="Corpo"/>
              <w:spacing w:before="100" w:beforeAutospacing="1" w:afterAutospacing="1"/>
              <w:jc w:val="center"/>
              <w:rPr>
                <w:rFonts w:cs="Calibri"/>
                <w:color w:val="404040" w:themeColor="text1" w:themeTint="BF"/>
                <w:szCs w:val="23"/>
              </w:rPr>
            </w:pPr>
            <w:r w:rsidRPr="00363F43">
              <w:rPr>
                <w:rFonts w:cs="Calibri"/>
                <w:color w:val="404040" w:themeColor="text1" w:themeTint="BF"/>
                <w:szCs w:val="23"/>
              </w:rPr>
              <w:t>Gengibre (</w:t>
            </w:r>
            <w:r w:rsidRPr="00363F43">
              <w:rPr>
                <w:rFonts w:cs="Calibri"/>
                <w:i/>
                <w:color w:val="404040" w:themeColor="text1" w:themeTint="BF"/>
                <w:szCs w:val="23"/>
              </w:rPr>
              <w:t xml:space="preserve">Ginger </w:t>
            </w:r>
            <w:proofErr w:type="spellStart"/>
            <w:proofErr w:type="gramStart"/>
            <w:r w:rsidRPr="00363F43">
              <w:rPr>
                <w:rFonts w:cs="Calibri"/>
                <w:i/>
                <w:color w:val="404040" w:themeColor="text1" w:themeTint="BF"/>
                <w:szCs w:val="23"/>
              </w:rPr>
              <w:t>officinalis</w:t>
            </w:r>
            <w:proofErr w:type="spellEnd"/>
            <w:r w:rsidRPr="00363F43">
              <w:rPr>
                <w:rFonts w:cs="Calibri"/>
                <w:color w:val="404040" w:themeColor="text1" w:themeTint="BF"/>
                <w:szCs w:val="23"/>
              </w:rPr>
              <w:t>)......................</w:t>
            </w:r>
            <w:proofErr w:type="gramEnd"/>
            <w:r w:rsidRPr="00363F43">
              <w:rPr>
                <w:rFonts w:cs="Calibri"/>
                <w:color w:val="404040" w:themeColor="text1" w:themeTint="BF"/>
                <w:szCs w:val="23"/>
              </w:rPr>
              <w:t>12,5 mg</w:t>
            </w:r>
          </w:p>
        </w:tc>
      </w:tr>
      <w:tr w:rsidR="00733128" w:rsidRPr="00363F43" w:rsidTr="0020741F">
        <w:trPr>
          <w:trHeight w:val="281"/>
        </w:trPr>
        <w:tc>
          <w:tcPr>
            <w:tcW w:w="4963" w:type="dxa"/>
            <w:shd w:val="clear" w:color="auto" w:fill="FFFFFF"/>
          </w:tcPr>
          <w:p w:rsidR="00733128" w:rsidRPr="00363F43" w:rsidRDefault="00733128" w:rsidP="0020741F">
            <w:pPr>
              <w:pStyle w:val="Corpo"/>
              <w:spacing w:before="100" w:beforeAutospacing="1" w:afterAutospacing="1"/>
              <w:jc w:val="center"/>
              <w:rPr>
                <w:rFonts w:cs="Calibri"/>
                <w:color w:val="404040" w:themeColor="text1" w:themeTint="BF"/>
                <w:szCs w:val="23"/>
              </w:rPr>
            </w:pPr>
            <w:proofErr w:type="spellStart"/>
            <w:r w:rsidRPr="00363F43">
              <w:rPr>
                <w:rFonts w:cs="Calibri"/>
                <w:color w:val="404040" w:themeColor="text1" w:themeTint="BF"/>
                <w:szCs w:val="23"/>
              </w:rPr>
              <w:t>Saffron</w:t>
            </w:r>
            <w:proofErr w:type="spellEnd"/>
            <w:r w:rsidRPr="00363F43">
              <w:rPr>
                <w:rFonts w:cs="Calibri"/>
                <w:color w:val="404040" w:themeColor="text1" w:themeTint="BF"/>
                <w:szCs w:val="23"/>
              </w:rPr>
              <w:t xml:space="preserve"> (</w:t>
            </w:r>
            <w:proofErr w:type="spellStart"/>
            <w:r w:rsidRPr="00363F43">
              <w:rPr>
                <w:rFonts w:cs="Calibri"/>
                <w:i/>
                <w:color w:val="404040" w:themeColor="text1" w:themeTint="BF"/>
                <w:szCs w:val="23"/>
              </w:rPr>
              <w:t>Crocus</w:t>
            </w:r>
            <w:proofErr w:type="spellEnd"/>
            <w:r w:rsidRPr="00363F43">
              <w:rPr>
                <w:rFonts w:cs="Calibri"/>
                <w:i/>
                <w:color w:val="404040" w:themeColor="text1" w:themeTint="BF"/>
                <w:szCs w:val="23"/>
              </w:rPr>
              <w:t xml:space="preserve"> </w:t>
            </w:r>
            <w:proofErr w:type="spellStart"/>
            <w:proofErr w:type="gramStart"/>
            <w:r w:rsidRPr="00363F43">
              <w:rPr>
                <w:rFonts w:cs="Calibri"/>
                <w:i/>
                <w:color w:val="404040" w:themeColor="text1" w:themeTint="BF"/>
                <w:szCs w:val="23"/>
              </w:rPr>
              <w:t>sativus</w:t>
            </w:r>
            <w:proofErr w:type="spellEnd"/>
            <w:r w:rsidRPr="00363F43">
              <w:rPr>
                <w:rFonts w:cs="Calibri"/>
                <w:color w:val="404040" w:themeColor="text1" w:themeTint="BF"/>
                <w:szCs w:val="23"/>
              </w:rPr>
              <w:t>).................................</w:t>
            </w:r>
            <w:proofErr w:type="gramEnd"/>
            <w:r w:rsidRPr="00363F43">
              <w:rPr>
                <w:rFonts w:cs="Calibri"/>
                <w:color w:val="404040" w:themeColor="text1" w:themeTint="BF"/>
                <w:szCs w:val="23"/>
              </w:rPr>
              <w:t>3 mg</w:t>
            </w:r>
          </w:p>
        </w:tc>
      </w:tr>
      <w:tr w:rsidR="00733128" w:rsidRPr="000208F5" w:rsidTr="0020741F">
        <w:trPr>
          <w:trHeight w:val="281"/>
        </w:trPr>
        <w:tc>
          <w:tcPr>
            <w:tcW w:w="4963" w:type="dxa"/>
            <w:shd w:val="clear" w:color="auto" w:fill="FFFFFF"/>
          </w:tcPr>
          <w:p w:rsidR="00733128" w:rsidRPr="00363F43" w:rsidRDefault="00733128" w:rsidP="0020741F">
            <w:pPr>
              <w:pStyle w:val="Corpo"/>
              <w:spacing w:before="100" w:beforeAutospacing="1" w:afterAutospacing="1"/>
              <w:jc w:val="center"/>
              <w:rPr>
                <w:rFonts w:cs="Calibri"/>
                <w:color w:val="404040" w:themeColor="text1" w:themeTint="BF"/>
                <w:szCs w:val="23"/>
                <w:lang w:val="en-US"/>
              </w:rPr>
            </w:pPr>
            <w:proofErr w:type="spellStart"/>
            <w:r w:rsidRPr="00363F43">
              <w:rPr>
                <w:rFonts w:cs="Calibri"/>
                <w:color w:val="404040" w:themeColor="text1" w:themeTint="BF"/>
                <w:szCs w:val="23"/>
                <w:lang w:val="en-US"/>
              </w:rPr>
              <w:t>Canela</w:t>
            </w:r>
            <w:proofErr w:type="spellEnd"/>
            <w:r w:rsidRPr="00363F43">
              <w:rPr>
                <w:rFonts w:cs="Calibri"/>
                <w:color w:val="404040" w:themeColor="text1" w:themeTint="BF"/>
                <w:szCs w:val="23"/>
                <w:lang w:val="en-US"/>
              </w:rPr>
              <w:t xml:space="preserve"> (Active Sweet Wood).......................11 mg</w:t>
            </w:r>
          </w:p>
        </w:tc>
      </w:tr>
      <w:tr w:rsidR="00733128" w:rsidRPr="00363F43" w:rsidTr="0020741F">
        <w:trPr>
          <w:trHeight w:val="281"/>
        </w:trPr>
        <w:tc>
          <w:tcPr>
            <w:tcW w:w="4963" w:type="dxa"/>
            <w:shd w:val="clear" w:color="auto" w:fill="FFFFFF"/>
            <w:vAlign w:val="center"/>
          </w:tcPr>
          <w:p w:rsidR="00733128" w:rsidRPr="00363F43" w:rsidRDefault="00733128" w:rsidP="0020741F">
            <w:pPr>
              <w:pStyle w:val="Corpo"/>
              <w:spacing w:before="100" w:beforeAutospacing="1" w:afterAutospacing="1"/>
              <w:rPr>
                <w:color w:val="404040" w:themeColor="text1" w:themeTint="BF"/>
              </w:rPr>
            </w:pPr>
            <w:r w:rsidRPr="00363F43">
              <w:rPr>
                <w:color w:val="404040" w:themeColor="text1" w:themeTint="BF"/>
              </w:rPr>
              <w:t xml:space="preserve">Excipiente </w:t>
            </w:r>
            <w:proofErr w:type="spellStart"/>
            <w:r w:rsidRPr="00363F43">
              <w:rPr>
                <w:color w:val="404040" w:themeColor="text1" w:themeTint="BF"/>
              </w:rPr>
              <w:t>qsp</w:t>
            </w:r>
            <w:proofErr w:type="spellEnd"/>
            <w:r w:rsidRPr="00363F43">
              <w:rPr>
                <w:color w:val="404040" w:themeColor="text1" w:themeTint="BF"/>
              </w:rPr>
              <w:t>.......................................1 Cápsula</w:t>
            </w:r>
          </w:p>
        </w:tc>
      </w:tr>
    </w:tbl>
    <w:p w:rsidR="00733128" w:rsidRPr="00363F43" w:rsidRDefault="00733128" w:rsidP="00733128">
      <w:pPr>
        <w:pStyle w:val="Corpo"/>
        <w:rPr>
          <w:b/>
          <w:i/>
          <w:color w:val="404040" w:themeColor="text1" w:themeTint="BF"/>
          <w:sz w:val="24"/>
          <w:u w:val="single"/>
        </w:rPr>
      </w:pPr>
    </w:p>
    <w:p w:rsidR="00733128" w:rsidRPr="00363F43" w:rsidRDefault="00733128" w:rsidP="00733128">
      <w:pPr>
        <w:pStyle w:val="Corpo"/>
        <w:rPr>
          <w:b/>
          <w:i/>
          <w:color w:val="404040" w:themeColor="text1" w:themeTint="BF"/>
          <w:sz w:val="24"/>
          <w:u w:val="single"/>
        </w:rPr>
      </w:pPr>
    </w:p>
    <w:p w:rsidR="00733128" w:rsidRPr="00363F43" w:rsidRDefault="00733128" w:rsidP="00733128">
      <w:pPr>
        <w:pStyle w:val="formulas"/>
        <w:tabs>
          <w:tab w:val="left" w:pos="4395"/>
        </w:tabs>
        <w:ind w:left="2127" w:right="2092"/>
        <w:jc w:val="center"/>
        <w:rPr>
          <w:rFonts w:ascii="Swis721 Th BT" w:hAnsi="Swis721 Th BT"/>
          <w:b/>
          <w:color w:val="404040" w:themeColor="text1" w:themeTint="BF"/>
          <w:szCs w:val="23"/>
        </w:rPr>
      </w:pPr>
      <w:r w:rsidRPr="00363F43">
        <w:rPr>
          <w:rFonts w:ascii="Swis721 Th BT" w:hAnsi="Swis721 Th BT"/>
          <w:color w:val="404040" w:themeColor="text1" w:themeTint="BF"/>
          <w:szCs w:val="23"/>
        </w:rPr>
        <w:t>Administrar 1 cápsula 2 vezes ao dia ou conforme orientação médica/nutricional.</w:t>
      </w:r>
    </w:p>
    <w:p w:rsidR="00733128" w:rsidRPr="00363F43" w:rsidRDefault="00733128">
      <w:pPr>
        <w:rPr>
          <w:rFonts w:ascii="Swis721 Th BT" w:hAnsi="Swis721 Th BT"/>
        </w:rPr>
      </w:pPr>
    </w:p>
    <w:p w:rsidR="00733128" w:rsidRPr="00363F43" w:rsidRDefault="00733128">
      <w:pPr>
        <w:rPr>
          <w:rFonts w:ascii="Swis721 Th BT" w:hAnsi="Swis721 Th BT"/>
        </w:rPr>
      </w:pPr>
    </w:p>
    <w:p w:rsidR="00733128" w:rsidRPr="00363F43" w:rsidRDefault="00733128" w:rsidP="00363F43">
      <w:pPr>
        <w:jc w:val="center"/>
        <w:rPr>
          <w:rFonts w:ascii="Swis721 Th BT" w:hAnsi="Swis721 Th BT"/>
          <w:color w:val="00B050"/>
          <w:sz w:val="60"/>
          <w:szCs w:val="60"/>
        </w:rPr>
      </w:pPr>
      <w:r w:rsidRPr="00363F43">
        <w:rPr>
          <w:rFonts w:ascii="Swis721 Th BT" w:hAnsi="Swis721 Th BT"/>
          <w:color w:val="00B050"/>
          <w:sz w:val="60"/>
          <w:szCs w:val="60"/>
        </w:rPr>
        <w:t>Descritivo</w:t>
      </w:r>
    </w:p>
    <w:p w:rsidR="00733128" w:rsidRPr="00363F43" w:rsidRDefault="00733128" w:rsidP="00733128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133 páginas</w:t>
      </w:r>
    </w:p>
    <w:p w:rsidR="00215F83" w:rsidRPr="00363F43" w:rsidRDefault="00215F83" w:rsidP="00733128">
      <w:pPr>
        <w:pStyle w:val="PargrafodaLista"/>
        <w:numPr>
          <w:ilvl w:val="0"/>
          <w:numId w:val="4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20</w:t>
      </w:r>
      <w:r w:rsidR="00FC5C5B">
        <w:rPr>
          <w:rFonts w:ascii="Swis721 Th BT" w:hAnsi="Swis721 Th BT"/>
          <w:color w:val="404040" w:themeColor="text1" w:themeTint="BF"/>
        </w:rPr>
        <w:t>1</w:t>
      </w:r>
      <w:r w:rsidRPr="00363F43">
        <w:rPr>
          <w:rFonts w:ascii="Swis721 Th BT" w:hAnsi="Swis721 Th BT"/>
          <w:color w:val="404040" w:themeColor="text1" w:themeTint="BF"/>
        </w:rPr>
        <w:t xml:space="preserve"> formulações</w:t>
      </w:r>
    </w:p>
    <w:p w:rsidR="00215F83" w:rsidRPr="00363F43" w:rsidRDefault="00215F83" w:rsidP="00215F83">
      <w:pPr>
        <w:rPr>
          <w:rFonts w:ascii="Swis721 Th BT" w:hAnsi="Swis721 Th BT"/>
        </w:rPr>
      </w:pPr>
    </w:p>
    <w:p w:rsidR="00215F83" w:rsidRPr="00363F43" w:rsidRDefault="00215F83" w:rsidP="00215F83">
      <w:pPr>
        <w:rPr>
          <w:rFonts w:ascii="Swis721 Th BT" w:hAnsi="Swis721 Th BT"/>
        </w:rPr>
      </w:pPr>
    </w:p>
    <w:p w:rsidR="00215F83" w:rsidRPr="00363F43" w:rsidRDefault="00215F83" w:rsidP="00363F43">
      <w:pPr>
        <w:jc w:val="center"/>
        <w:rPr>
          <w:rFonts w:ascii="Swis721 Th BT" w:hAnsi="Swis721 Th BT"/>
          <w:color w:val="00B050"/>
          <w:sz w:val="60"/>
          <w:szCs w:val="60"/>
        </w:rPr>
      </w:pPr>
      <w:r w:rsidRPr="00363F43">
        <w:rPr>
          <w:rFonts w:ascii="Swis721 Th BT" w:hAnsi="Swis721 Th BT"/>
          <w:color w:val="00B050"/>
          <w:sz w:val="60"/>
          <w:szCs w:val="60"/>
        </w:rPr>
        <w:t>Foco do formulário</w:t>
      </w:r>
    </w:p>
    <w:p w:rsidR="00733128" w:rsidRPr="00363F43" w:rsidRDefault="00733128">
      <w:pPr>
        <w:rPr>
          <w:rFonts w:ascii="Swis721 Th BT" w:hAnsi="Swis721 Th BT"/>
        </w:rPr>
      </w:pP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 xml:space="preserve">Antifúngicos – 16 </w:t>
      </w:r>
      <w:proofErr w:type="spellStart"/>
      <w:r w:rsidRPr="00363F43">
        <w:rPr>
          <w:rFonts w:ascii="Swis721 Th BT" w:hAnsi="Swis721 Th BT"/>
          <w:color w:val="404040" w:themeColor="text1" w:themeTint="BF"/>
        </w:rPr>
        <w:t>fórmulações</w:t>
      </w:r>
      <w:proofErr w:type="spellEnd"/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Antibacterianos e Antissépticos – 13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Anti-Herpéticos – 15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Antineoplásicos</w:t>
      </w:r>
      <w:proofErr w:type="spellEnd"/>
      <w:r w:rsidRPr="00363F43">
        <w:rPr>
          <w:rFonts w:ascii="Swis721 Th BT" w:hAnsi="Swis721 Th BT"/>
          <w:color w:val="404040" w:themeColor="text1" w:themeTint="BF"/>
        </w:rPr>
        <w:t xml:space="preserve"> - 1 formulação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Dismenorréia</w:t>
      </w:r>
      <w:proofErr w:type="spellEnd"/>
      <w:r w:rsidRPr="00363F43">
        <w:rPr>
          <w:rFonts w:ascii="Swis721 Th BT" w:hAnsi="Swis721 Th BT"/>
          <w:color w:val="404040" w:themeColor="text1" w:themeTint="BF"/>
        </w:rPr>
        <w:t xml:space="preserve"> - 13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Distúrbios Hormonais - 13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Espermicidas – 1 formulação</w:t>
      </w:r>
    </w:p>
    <w:p w:rsidR="00215F83" w:rsidRPr="00363F43" w:rsidRDefault="00215F83" w:rsidP="00215F83">
      <w:pPr>
        <w:tabs>
          <w:tab w:val="left" w:pos="9309"/>
        </w:tabs>
        <w:ind w:right="29"/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Osteoporose - 23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Síndrome Pré-Menstrual – Controle da SPM - 23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Preparações para Uso em Consultório - 19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Corticóide</w:t>
      </w:r>
      <w:proofErr w:type="spellEnd"/>
      <w:r w:rsidRPr="00363F43">
        <w:rPr>
          <w:rFonts w:ascii="Swis721 Th BT" w:hAnsi="Swis721 Th BT"/>
          <w:color w:val="404040" w:themeColor="text1" w:themeTint="BF"/>
        </w:rPr>
        <w:t xml:space="preserve"> - 1 formulação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 xml:space="preserve">Acidificantes, Adstringentes, </w:t>
      </w:r>
      <w:proofErr w:type="spellStart"/>
      <w:r w:rsidRPr="00363F43">
        <w:rPr>
          <w:rFonts w:ascii="Swis721 Th BT" w:hAnsi="Swis721 Th BT"/>
          <w:color w:val="404040" w:themeColor="text1" w:themeTint="BF"/>
        </w:rPr>
        <w:t>Antipruriginosos</w:t>
      </w:r>
      <w:proofErr w:type="spellEnd"/>
      <w:r w:rsidRPr="00363F43">
        <w:rPr>
          <w:rFonts w:ascii="Swis721 Th BT" w:hAnsi="Swis721 Th BT"/>
          <w:color w:val="404040" w:themeColor="text1" w:themeTint="BF"/>
        </w:rPr>
        <w:t>/Refrescantes - 6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Estimulantes Sexuais – 14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Vitaminas e Antioxidantes Utilizados na Ginecologia - 2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Doenças Sexualmente Transmissíveis - 13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Gestação - 8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Infecções do Trato Urinário – 4 formulações</w:t>
      </w:r>
    </w:p>
    <w:p w:rsidR="00215F83" w:rsidRPr="00363F43" w:rsidRDefault="00215F83" w:rsidP="00215F83">
      <w:p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lastRenderedPageBreak/>
        <w:t>Menopausa – 16 formulações</w:t>
      </w:r>
    </w:p>
    <w:p w:rsidR="00733128" w:rsidRPr="00363F43" w:rsidRDefault="00215F83" w:rsidP="00215F83">
      <w:pPr>
        <w:tabs>
          <w:tab w:val="left" w:pos="0"/>
          <w:tab w:val="left" w:pos="142"/>
        </w:tabs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Síndrome do Ovário Policístico</w:t>
      </w:r>
      <w:r w:rsidR="007C6C63" w:rsidRPr="00363F43">
        <w:rPr>
          <w:rFonts w:ascii="Swis721 Th BT" w:hAnsi="Swis721 Th BT"/>
          <w:color w:val="404040" w:themeColor="text1" w:themeTint="BF"/>
        </w:rPr>
        <w:t xml:space="preserve"> - 9 formulações</w:t>
      </w:r>
    </w:p>
    <w:p w:rsidR="00733128" w:rsidRPr="00363F43" w:rsidRDefault="00733128">
      <w:pPr>
        <w:rPr>
          <w:rFonts w:ascii="Swis721 Th BT" w:hAnsi="Swis721 Th BT"/>
        </w:rPr>
      </w:pPr>
    </w:p>
    <w:p w:rsidR="00733128" w:rsidRPr="00363F43" w:rsidRDefault="00733128">
      <w:pPr>
        <w:rPr>
          <w:rFonts w:ascii="Swis721 Th BT" w:hAnsi="Swis721 Th BT"/>
        </w:rPr>
      </w:pPr>
    </w:p>
    <w:p w:rsidR="00733128" w:rsidRPr="00363F43" w:rsidRDefault="00733128">
      <w:pPr>
        <w:rPr>
          <w:rFonts w:ascii="Swis721 Th BT" w:hAnsi="Swis721 Th BT"/>
        </w:rPr>
      </w:pPr>
    </w:p>
    <w:p w:rsidR="00733128" w:rsidRPr="00363F43" w:rsidRDefault="00363F43" w:rsidP="00363F43">
      <w:pPr>
        <w:jc w:val="center"/>
        <w:rPr>
          <w:rFonts w:ascii="Swis721 Th BT" w:hAnsi="Swis721 Th BT"/>
          <w:color w:val="00B050"/>
          <w:sz w:val="60"/>
          <w:szCs w:val="60"/>
        </w:rPr>
      </w:pPr>
      <w:r>
        <w:rPr>
          <w:rFonts w:ascii="Swis721 Th BT" w:hAnsi="Swis721 Th BT"/>
          <w:color w:val="00B050"/>
          <w:sz w:val="60"/>
          <w:szCs w:val="60"/>
        </w:rPr>
        <w:t>Ativos abordados</w:t>
      </w:r>
    </w:p>
    <w:p w:rsidR="00363F43" w:rsidRDefault="00363F4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  <w:sectPr w:rsidR="00363F4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Cetoconazol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Anfotericina</w:t>
      </w:r>
      <w:proofErr w:type="spellEnd"/>
      <w:r w:rsidRPr="00363F43">
        <w:rPr>
          <w:rFonts w:ascii="Swis721 Th BT" w:hAnsi="Swis721 Th BT"/>
          <w:color w:val="404040" w:themeColor="text1" w:themeTint="BF"/>
        </w:rPr>
        <w:t xml:space="preserve"> B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Tetraciclina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Clotrimazol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 xml:space="preserve">Nitrato de </w:t>
      </w:r>
      <w:proofErr w:type="spellStart"/>
      <w:r w:rsidRPr="00363F43">
        <w:rPr>
          <w:rFonts w:ascii="Swis721 Th BT" w:hAnsi="Swis721 Th BT"/>
          <w:color w:val="404040" w:themeColor="text1" w:themeTint="BF"/>
        </w:rPr>
        <w:t>isoconazol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Econazol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iCs/>
          <w:color w:val="404040" w:themeColor="text1" w:themeTint="BF"/>
        </w:rPr>
        <w:t xml:space="preserve">Nitrato de </w:t>
      </w:r>
      <w:proofErr w:type="spellStart"/>
      <w:r w:rsidRPr="00363F43">
        <w:rPr>
          <w:rFonts w:ascii="Swis721 Th BT" w:hAnsi="Swis721 Th BT" w:cs="Calibri"/>
          <w:iCs/>
          <w:color w:val="404040" w:themeColor="text1" w:themeTint="BF"/>
        </w:rPr>
        <w:t>miconazol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iCs/>
          <w:color w:val="404040" w:themeColor="text1" w:themeTint="BF"/>
        </w:rPr>
        <w:t>Itraconazo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iCs/>
          <w:color w:val="404040" w:themeColor="text1" w:themeTint="BF"/>
        </w:rPr>
        <w:t>Nistatina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Calendula</w:t>
      </w:r>
      <w:proofErr w:type="spellEnd"/>
      <w:r w:rsidRPr="00363F43">
        <w:rPr>
          <w:rFonts w:ascii="Swis721 Th BT" w:hAnsi="Swis721 Th BT"/>
          <w:i/>
          <w:color w:val="404040" w:themeColor="text1" w:themeTint="BF"/>
        </w:rPr>
        <w:t xml:space="preserve"> </w:t>
      </w: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officinalis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Lactobacillus</w:t>
      </w:r>
      <w:proofErr w:type="spellEnd"/>
      <w:r w:rsidRPr="00363F43">
        <w:rPr>
          <w:rFonts w:ascii="Swis721 Th BT" w:hAnsi="Swis721 Th BT"/>
          <w:i/>
          <w:color w:val="404040" w:themeColor="text1" w:themeTint="BF"/>
        </w:rPr>
        <w:t xml:space="preserve"> </w:t>
      </w: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plantarum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iCs/>
          <w:color w:val="404040" w:themeColor="text1" w:themeTint="BF"/>
        </w:rPr>
        <w:t>Cefalexina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iCs/>
          <w:color w:val="404040" w:themeColor="text1" w:themeTint="BF"/>
        </w:rPr>
        <w:t>Clindamicina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iCs/>
          <w:color w:val="404040" w:themeColor="text1" w:themeTint="BF"/>
        </w:rPr>
        <w:t>Cloranfenicol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iCs/>
          <w:color w:val="404040" w:themeColor="text1" w:themeTint="BF"/>
        </w:rPr>
        <w:t>Amoxicilina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Tetraciclina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PVP-I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Borato de sódio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 xml:space="preserve">Óleo de </w:t>
      </w:r>
      <w:proofErr w:type="spellStart"/>
      <w:r w:rsidRPr="00363F43">
        <w:rPr>
          <w:rFonts w:ascii="Swis721 Th BT" w:hAnsi="Swis721 Th BT"/>
          <w:color w:val="404040" w:themeColor="text1" w:themeTint="BF"/>
        </w:rPr>
        <w:t>Melaleuca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Triclosan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Ácido lático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Tirotricina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Ácido Acético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Ácido Tânico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Cânfora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color w:val="404040" w:themeColor="text1" w:themeTint="BF"/>
        </w:rPr>
        <w:t>Aciclovir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DMSO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Nitrato de prata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color w:val="404040" w:themeColor="text1" w:themeTint="BF"/>
        </w:rPr>
        <w:t>Sulfadiazina</w:t>
      </w:r>
      <w:proofErr w:type="spellEnd"/>
      <w:r w:rsidRPr="00363F43">
        <w:rPr>
          <w:rFonts w:ascii="Swis721 Th BT" w:hAnsi="Swis721 Th BT" w:cs="Calibri"/>
          <w:color w:val="404040" w:themeColor="text1" w:themeTint="BF"/>
        </w:rPr>
        <w:t xml:space="preserve"> de prata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Sulfato de zinco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Menta O. E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color w:val="404040" w:themeColor="text1" w:themeTint="BF"/>
        </w:rPr>
        <w:t>Podofilina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 xml:space="preserve">Tintura de </w:t>
      </w:r>
      <w:proofErr w:type="spellStart"/>
      <w:r w:rsidRPr="00363F43">
        <w:rPr>
          <w:rFonts w:ascii="Swis721 Th BT" w:hAnsi="Swis721 Th BT" w:cs="Calibri"/>
          <w:color w:val="404040" w:themeColor="text1" w:themeTint="BF"/>
        </w:rPr>
        <w:t>thuya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Ácido tricloroacético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Ácido salicílico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Ácido acético glacial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5-</w:t>
      </w:r>
      <w:proofErr w:type="gramStart"/>
      <w:r w:rsidRPr="00363F43">
        <w:rPr>
          <w:rFonts w:ascii="Swis721 Th BT" w:hAnsi="Swis721 Th BT"/>
          <w:color w:val="404040" w:themeColor="text1" w:themeTint="BF"/>
        </w:rPr>
        <w:t>fluorouracil</w:t>
      </w:r>
      <w:proofErr w:type="gram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iCs/>
          <w:color w:val="404040" w:themeColor="text1" w:themeTint="BF"/>
        </w:rPr>
        <w:t>Tamoxifeno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 xml:space="preserve">Ácido 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mefenâmico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Cetoprofeno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i/>
          <w:iCs/>
          <w:color w:val="404040" w:themeColor="text1" w:themeTint="BF"/>
        </w:rPr>
        <w:t>Vitex</w:t>
      </w:r>
      <w:proofErr w:type="spellEnd"/>
      <w:r w:rsidRPr="00363F43">
        <w:rPr>
          <w:rFonts w:ascii="Swis721 Th BT" w:hAnsi="Swis721 Th BT" w:cs="Arial"/>
          <w:i/>
          <w:iCs/>
          <w:color w:val="404040" w:themeColor="text1" w:themeTint="BF"/>
        </w:rPr>
        <w:t xml:space="preserve"> agnus </w:t>
      </w:r>
      <w:proofErr w:type="spellStart"/>
      <w:r w:rsidRPr="00363F43">
        <w:rPr>
          <w:rFonts w:ascii="Swis721 Th BT" w:hAnsi="Swis721 Th BT" w:cs="Arial"/>
          <w:i/>
          <w:iCs/>
          <w:color w:val="404040" w:themeColor="text1" w:themeTint="BF"/>
        </w:rPr>
        <w:t>castus</w:t>
      </w:r>
      <w:proofErr w:type="spellEnd"/>
      <w:r w:rsidRPr="00363F43">
        <w:rPr>
          <w:rFonts w:ascii="Swis721 Th BT" w:hAnsi="Swis721 Th BT" w:cs="Arial"/>
          <w:i/>
          <w:iCs/>
          <w:color w:val="404040" w:themeColor="text1" w:themeTint="BF"/>
        </w:rPr>
        <w:t xml:space="preserve"> </w:t>
      </w:r>
      <w:r w:rsidRPr="00363F43">
        <w:rPr>
          <w:rFonts w:ascii="Swis721 Th BT" w:hAnsi="Swis721 Th BT" w:cs="Arial"/>
          <w:color w:val="404040" w:themeColor="text1" w:themeTint="BF"/>
        </w:rPr>
        <w:t>- extrato seco padronizado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Piroxicam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Indometacina</w:t>
      </w:r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Ibuprofeno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Diclofenaco</w:t>
      </w:r>
      <w:proofErr w:type="spellEnd"/>
    </w:p>
    <w:p w:rsidR="007C6C63" w:rsidRPr="00363F43" w:rsidRDefault="007C6C63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Boro</w:t>
      </w:r>
    </w:p>
    <w:p w:rsidR="007C6C63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Sulfato de zinco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Acetato de medroxiprogesterona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 xml:space="preserve">Estradiol, </w:t>
      </w:r>
      <w:proofErr w:type="spellStart"/>
      <w:r w:rsidRPr="00363F43">
        <w:rPr>
          <w:rFonts w:ascii="Swis721 Th BT" w:hAnsi="Swis721 Th BT" w:cs="Calibri"/>
          <w:color w:val="404040" w:themeColor="text1" w:themeTint="BF"/>
        </w:rPr>
        <w:t>benzoato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Estradiol, valerato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 xml:space="preserve">Acetato de </w:t>
      </w:r>
      <w:proofErr w:type="spellStart"/>
      <w:r w:rsidRPr="00363F43">
        <w:rPr>
          <w:rFonts w:ascii="Swis721 Th BT" w:hAnsi="Swis721 Th BT" w:cs="Calibri"/>
          <w:color w:val="404040" w:themeColor="text1" w:themeTint="BF"/>
        </w:rPr>
        <w:t>noretisterona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Progesterona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Testosterona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color w:val="404040" w:themeColor="text1" w:themeTint="BF"/>
        </w:rPr>
        <w:t>Tibolona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 xml:space="preserve">Acetato de </w:t>
      </w:r>
      <w:proofErr w:type="spellStart"/>
      <w:r w:rsidRPr="00363F43">
        <w:rPr>
          <w:rFonts w:ascii="Swis721 Th BT" w:hAnsi="Swis721 Th BT" w:cs="Calibri"/>
          <w:color w:val="404040" w:themeColor="text1" w:themeTint="BF"/>
        </w:rPr>
        <w:t>ciproterona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Estrogênios conjugados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Medroxiprogesterona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bCs/>
          <w:color w:val="404040" w:themeColor="text1" w:themeTint="BF"/>
        </w:rPr>
        <w:t>Cloreto de Benzalcônio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 xml:space="preserve">Cálcio 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quelato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Vitamina D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 xml:space="preserve">Magnésio 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quelato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Alendronato</w:t>
      </w:r>
      <w:proofErr w:type="spellEnd"/>
      <w:r w:rsidRPr="00363F43">
        <w:rPr>
          <w:rFonts w:ascii="Swis721 Th BT" w:hAnsi="Swis721 Th BT" w:cs="Arial"/>
          <w:color w:val="404040" w:themeColor="text1" w:themeTint="BF"/>
        </w:rPr>
        <w:t xml:space="preserve"> sódico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 xml:space="preserve">Cobre 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quelato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Etidronato</w:t>
      </w:r>
      <w:proofErr w:type="spellEnd"/>
      <w:r w:rsidRPr="00363F43">
        <w:rPr>
          <w:rFonts w:ascii="Swis721 Th BT" w:hAnsi="Swis721 Th BT" w:cs="Arial"/>
          <w:color w:val="404040" w:themeColor="text1" w:themeTint="BF"/>
        </w:rPr>
        <w:t xml:space="preserve"> 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dissódico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Isoflavonas</w:t>
      </w:r>
      <w:proofErr w:type="spellEnd"/>
      <w:r w:rsidRPr="00363F43">
        <w:rPr>
          <w:rFonts w:ascii="Swis721 Th BT" w:hAnsi="Swis721 Th BT" w:cs="Arial"/>
          <w:color w:val="404040" w:themeColor="text1" w:themeTint="BF"/>
        </w:rPr>
        <w:t xml:space="preserve"> da soja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  <w:lang w:val="pt-PT"/>
        </w:rPr>
        <w:lastRenderedPageBreak/>
        <w:t>Isoflavonas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  <w:lang w:val="pt-PT"/>
        </w:rPr>
        <w:t>Frutooligossacarideos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Vitamina C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Silício orgânico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  <w:lang w:val="es-ES_tradnl"/>
        </w:rPr>
        <w:t>Yam</w:t>
      </w:r>
      <w:proofErr w:type="spellEnd"/>
      <w:r w:rsidRPr="00363F43">
        <w:rPr>
          <w:rFonts w:ascii="Swis721 Th BT" w:hAnsi="Swis721 Th BT" w:cs="Arial"/>
          <w:color w:val="404040" w:themeColor="text1" w:themeTint="BF"/>
          <w:lang w:val="es-ES_tradnl"/>
        </w:rPr>
        <w:t xml:space="preserve"> mexicano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Vitamina K2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Óleo de Peixe 33/22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Osteosil</w:t>
      </w:r>
      <w:proofErr w:type="spellEnd"/>
      <w:r w:rsidRPr="00363F43">
        <w:rPr>
          <w:rFonts w:ascii="Swis721 Th BT" w:hAnsi="Swis721 Th BT"/>
          <w:color w:val="404040" w:themeColor="text1" w:themeTint="BF"/>
          <w:vertAlign w:val="superscript"/>
        </w:rPr>
        <w:t>®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  <w:lang w:val="en-US"/>
        </w:rPr>
        <w:t>KoACT</w:t>
      </w:r>
      <w:proofErr w:type="spellEnd"/>
      <w:r w:rsidRPr="00363F43">
        <w:rPr>
          <w:rFonts w:ascii="Swis721 Th BT" w:hAnsi="Swis721 Th BT"/>
          <w:color w:val="404040" w:themeColor="text1" w:themeTint="BF"/>
          <w:vertAlign w:val="superscript"/>
          <w:lang w:val="en-US"/>
        </w:rPr>
        <w:t>®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Vitamina D3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  <w:lang w:val="en-US"/>
        </w:rPr>
        <w:t>Cálcio</w:t>
      </w:r>
      <w:proofErr w:type="spellEnd"/>
      <w:r w:rsidRPr="00363F43">
        <w:rPr>
          <w:rFonts w:ascii="Swis721 Th BT" w:hAnsi="Swis721 Th BT"/>
          <w:color w:val="404040" w:themeColor="text1" w:themeTint="BF"/>
          <w:lang w:val="en-US"/>
        </w:rPr>
        <w:t xml:space="preserve"> </w:t>
      </w:r>
      <w:proofErr w:type="spellStart"/>
      <w:r w:rsidRPr="00363F43">
        <w:rPr>
          <w:rFonts w:ascii="Swis721 Th BT" w:hAnsi="Swis721 Th BT"/>
          <w:color w:val="404040" w:themeColor="text1" w:themeTint="BF"/>
          <w:lang w:val="en-US"/>
        </w:rPr>
        <w:t>Citrato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Vitamina B6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  <w:lang w:val="pt-PT"/>
        </w:rPr>
        <w:t>Aspartato de magnésio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  <w:lang w:val="pt-PT"/>
        </w:rPr>
        <w:t>Aspartato de potássio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 xml:space="preserve">Óleo de 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boragem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Óleo de prímula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Diazepam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 xml:space="preserve">Zinco 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quelato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Flufenazina</w:t>
      </w:r>
      <w:proofErr w:type="spellEnd"/>
      <w:r w:rsidRPr="00363F43">
        <w:rPr>
          <w:rFonts w:ascii="Swis721 Th BT" w:hAnsi="Swis721 Th BT" w:cs="Arial"/>
          <w:color w:val="404040" w:themeColor="text1" w:themeTint="BF"/>
        </w:rPr>
        <w:t>, cloridrato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Vitamina E acetato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 xml:space="preserve">Selênio 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quelato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 xml:space="preserve">Ferro 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quelato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Acetato de medroxiprogesterona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Hidroclorotiazida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Piridoxina, cloridrato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L-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Triptofano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Espironolactona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L-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Triptofano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 xml:space="preserve">L- </w:t>
      </w:r>
      <w:proofErr w:type="gramStart"/>
      <w:r w:rsidRPr="00363F43">
        <w:rPr>
          <w:rFonts w:ascii="Swis721 Th BT" w:hAnsi="Swis721 Th BT" w:cs="Arial"/>
          <w:color w:val="404040" w:themeColor="text1" w:themeTint="BF"/>
        </w:rPr>
        <w:t>fenilalanina</w:t>
      </w:r>
      <w:proofErr w:type="gram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 xml:space="preserve">Cromo </w:t>
      </w:r>
      <w:proofErr w:type="spellStart"/>
      <w:r w:rsidRPr="00363F43">
        <w:rPr>
          <w:rFonts w:ascii="Swis721 Th BT" w:hAnsi="Swis721 Th BT" w:cs="Arial"/>
          <w:color w:val="404040" w:themeColor="text1" w:themeTint="BF"/>
        </w:rPr>
        <w:t>quelato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Curcuma</w:t>
      </w:r>
      <w:proofErr w:type="spellEnd"/>
      <w:r w:rsidRPr="00363F43">
        <w:rPr>
          <w:rFonts w:ascii="Swis721 Th BT" w:hAnsi="Swis721 Th BT"/>
          <w:i/>
          <w:color w:val="404040" w:themeColor="text1" w:themeTint="BF"/>
        </w:rPr>
        <w:t xml:space="preserve"> longa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Vitex</w:t>
      </w:r>
      <w:proofErr w:type="spellEnd"/>
      <w:r w:rsidRPr="00363F43">
        <w:rPr>
          <w:rFonts w:ascii="Swis721 Th BT" w:hAnsi="Swis721 Th BT"/>
          <w:i/>
          <w:color w:val="404040" w:themeColor="text1" w:themeTint="BF"/>
        </w:rPr>
        <w:t xml:space="preserve"> Agnus </w:t>
      </w: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castus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Matricaria</w:t>
      </w:r>
      <w:proofErr w:type="spellEnd"/>
      <w:r w:rsidRPr="00363F43">
        <w:rPr>
          <w:rFonts w:ascii="Swis721 Th BT" w:hAnsi="Swis721 Th BT"/>
          <w:i/>
          <w:color w:val="404040" w:themeColor="text1" w:themeTint="BF"/>
        </w:rPr>
        <w:t xml:space="preserve"> </w:t>
      </w: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chamomilla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iCs/>
          <w:color w:val="404040" w:themeColor="text1" w:themeTint="BF"/>
        </w:rPr>
        <w:t>Iodo metaloide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iCs/>
          <w:color w:val="404040" w:themeColor="text1" w:themeTint="BF"/>
        </w:rPr>
        <w:t>Iodeto de Potássio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iCs/>
          <w:color w:val="404040" w:themeColor="text1" w:themeTint="BF"/>
        </w:rPr>
        <w:t>Hipossulfito</w:t>
      </w:r>
      <w:proofErr w:type="spellEnd"/>
      <w:r w:rsidRPr="00363F43">
        <w:rPr>
          <w:rFonts w:ascii="Swis721 Th BT" w:hAnsi="Swis721 Th BT" w:cs="Arial"/>
          <w:iCs/>
          <w:color w:val="404040" w:themeColor="text1" w:themeTint="BF"/>
        </w:rPr>
        <w:t xml:space="preserve"> de sódio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iCs/>
          <w:color w:val="404040" w:themeColor="text1" w:themeTint="BF"/>
        </w:rPr>
        <w:t>Azul de Toluidina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iCs/>
          <w:color w:val="404040" w:themeColor="text1" w:themeTint="BF"/>
        </w:rPr>
        <w:t>Irgasan</w:t>
      </w:r>
      <w:proofErr w:type="spellEnd"/>
      <w:r w:rsidRPr="00363F43">
        <w:rPr>
          <w:rFonts w:ascii="Swis721 Th BT" w:hAnsi="Swis721 Th BT" w:cs="Arial"/>
          <w:iCs/>
          <w:color w:val="404040" w:themeColor="text1" w:themeTint="BF"/>
        </w:rPr>
        <w:t xml:space="preserve"> DP300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Hidrocortisona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Ácido Bórico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iCs/>
          <w:color w:val="404040" w:themeColor="text1" w:themeTint="BF"/>
        </w:rPr>
        <w:t>Tirotricina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iCs/>
          <w:color w:val="404040" w:themeColor="text1" w:themeTint="BF"/>
        </w:rPr>
        <w:t>Ácido Tânico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i/>
          <w:color w:val="404040" w:themeColor="text1" w:themeTint="BF"/>
          <w:lang w:val="en-US"/>
        </w:rPr>
        <w:t>Lactobacillus acidophilus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iCs/>
          <w:color w:val="404040" w:themeColor="text1" w:themeTint="BF"/>
        </w:rPr>
        <w:t>Salicilato</w:t>
      </w:r>
      <w:proofErr w:type="spellEnd"/>
      <w:r w:rsidRPr="00363F43">
        <w:rPr>
          <w:rFonts w:ascii="Swis721 Th BT" w:hAnsi="Swis721 Th BT" w:cs="Arial"/>
          <w:iCs/>
          <w:color w:val="404040" w:themeColor="text1" w:themeTint="BF"/>
        </w:rPr>
        <w:t xml:space="preserve"> de sódio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iCs/>
          <w:color w:val="404040" w:themeColor="text1" w:themeTint="BF"/>
        </w:rPr>
        <w:t>Salicilato</w:t>
      </w:r>
      <w:proofErr w:type="spellEnd"/>
      <w:r w:rsidRPr="00363F43">
        <w:rPr>
          <w:rFonts w:ascii="Swis721 Th BT" w:hAnsi="Swis721 Th BT" w:cs="Arial"/>
          <w:iCs/>
          <w:color w:val="404040" w:themeColor="text1" w:themeTint="BF"/>
        </w:rPr>
        <w:t xml:space="preserve"> de metila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iCs/>
          <w:color w:val="404040" w:themeColor="text1" w:themeTint="BF"/>
        </w:rPr>
        <w:t>Fenol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iCs/>
          <w:color w:val="404040" w:themeColor="text1" w:themeTint="BF"/>
        </w:rPr>
        <w:t>Mentol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bCs/>
          <w:iCs/>
          <w:color w:val="404040" w:themeColor="text1" w:themeTint="BF"/>
        </w:rPr>
        <w:t>Digluconato</w:t>
      </w:r>
      <w:proofErr w:type="spellEnd"/>
      <w:r w:rsidRPr="00363F43">
        <w:rPr>
          <w:rFonts w:ascii="Swis721 Th BT" w:hAnsi="Swis721 Th BT" w:cs="Calibri"/>
          <w:bCs/>
          <w:iCs/>
          <w:color w:val="404040" w:themeColor="text1" w:themeTint="BF"/>
        </w:rPr>
        <w:t xml:space="preserve"> de </w:t>
      </w:r>
      <w:proofErr w:type="spellStart"/>
      <w:r w:rsidRPr="00363F43">
        <w:rPr>
          <w:rFonts w:ascii="Swis721 Th BT" w:hAnsi="Swis721 Th BT" w:cs="Calibri"/>
          <w:bCs/>
          <w:iCs/>
          <w:color w:val="404040" w:themeColor="text1" w:themeTint="BF"/>
        </w:rPr>
        <w:t>clorexidina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i/>
          <w:iCs/>
          <w:color w:val="404040" w:themeColor="text1" w:themeTint="BF"/>
        </w:rPr>
        <w:t>Tribullus</w:t>
      </w:r>
      <w:proofErr w:type="spellEnd"/>
      <w:r w:rsidRPr="00363F43">
        <w:rPr>
          <w:rFonts w:ascii="Swis721 Th BT" w:hAnsi="Swis721 Th BT" w:cs="Arial"/>
          <w:i/>
          <w:iCs/>
          <w:color w:val="404040" w:themeColor="text1" w:themeTint="BF"/>
        </w:rPr>
        <w:t xml:space="preserve"> terrestres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bCs/>
          <w:iCs/>
          <w:color w:val="404040" w:themeColor="text1" w:themeTint="BF"/>
        </w:rPr>
        <w:t>Catuaba,</w:t>
      </w:r>
      <w:r w:rsidRPr="00363F43">
        <w:rPr>
          <w:rFonts w:ascii="Swis721 Th BT" w:hAnsi="Swis721 Th BT" w:cs="Arial"/>
          <w:bCs/>
          <w:i/>
          <w:color w:val="404040" w:themeColor="text1" w:themeTint="BF"/>
        </w:rPr>
        <w:t xml:space="preserve"> </w:t>
      </w:r>
      <w:r w:rsidRPr="00363F43">
        <w:rPr>
          <w:rFonts w:ascii="Swis721 Th BT" w:hAnsi="Swis721 Th BT" w:cs="Arial"/>
          <w:bCs/>
          <w:iCs/>
          <w:color w:val="404040" w:themeColor="text1" w:themeTint="BF"/>
        </w:rPr>
        <w:t>extrato seco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Guaraná</w:t>
      </w:r>
      <w:r w:rsidRPr="00363F43">
        <w:rPr>
          <w:rFonts w:ascii="Swis721 Th BT" w:hAnsi="Swis721 Th BT" w:cs="Arial"/>
          <w:bCs/>
          <w:iCs/>
          <w:color w:val="404040" w:themeColor="text1" w:themeTint="BF"/>
        </w:rPr>
        <w:t>, pó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Ioimbina, cloridrato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Marapuama</w:t>
      </w:r>
      <w:proofErr w:type="spellEnd"/>
      <w:r w:rsidRPr="00363F43">
        <w:rPr>
          <w:rFonts w:ascii="Swis721 Th BT" w:hAnsi="Swis721 Th BT" w:cs="Arial"/>
          <w:bCs/>
          <w:iCs/>
          <w:color w:val="404040" w:themeColor="text1" w:themeTint="BF"/>
        </w:rPr>
        <w:t>,</w:t>
      </w:r>
      <w:r w:rsidRPr="00363F43">
        <w:rPr>
          <w:rFonts w:ascii="Swis721 Th BT" w:hAnsi="Swis721 Th BT" w:cs="Arial"/>
          <w:bCs/>
          <w:i/>
          <w:color w:val="404040" w:themeColor="text1" w:themeTint="BF"/>
        </w:rPr>
        <w:t xml:space="preserve"> </w:t>
      </w:r>
      <w:r w:rsidRPr="00363F43">
        <w:rPr>
          <w:rFonts w:ascii="Swis721 Th BT" w:hAnsi="Swis721 Th BT" w:cs="Arial"/>
          <w:bCs/>
          <w:iCs/>
          <w:color w:val="404040" w:themeColor="text1" w:themeTint="BF"/>
        </w:rPr>
        <w:t>extrato padronizado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Metiltestosterona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Ginseng</w:t>
      </w:r>
      <w:proofErr w:type="spellEnd"/>
      <w:r w:rsidRPr="00363F43">
        <w:rPr>
          <w:rFonts w:ascii="Swis721 Th BT" w:hAnsi="Swis721 Th BT" w:cs="Arial"/>
          <w:color w:val="404040" w:themeColor="text1" w:themeTint="BF"/>
        </w:rPr>
        <w:t xml:space="preserve"> coreano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Maca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i/>
          <w:color w:val="404040" w:themeColor="text1" w:themeTint="BF"/>
          <w:lang w:val="en-US"/>
        </w:rPr>
        <w:t xml:space="preserve">W. </w:t>
      </w:r>
      <w:proofErr w:type="spellStart"/>
      <w:r w:rsidRPr="00363F43">
        <w:rPr>
          <w:rFonts w:ascii="Swis721 Th BT" w:hAnsi="Swis721 Th BT"/>
          <w:i/>
          <w:color w:val="404040" w:themeColor="text1" w:themeTint="BF"/>
          <w:lang w:val="en-US"/>
        </w:rPr>
        <w:t>somnifera</w:t>
      </w:r>
      <w:proofErr w:type="spellEnd"/>
      <w:r w:rsidRPr="00363F43">
        <w:rPr>
          <w:rFonts w:ascii="Swis721 Th BT" w:hAnsi="Swis721 Th BT"/>
          <w:color w:val="404040" w:themeColor="text1" w:themeTint="BF"/>
          <w:lang w:val="en-US"/>
        </w:rPr>
        <w:t>(</w:t>
      </w:r>
      <w:proofErr w:type="spellStart"/>
      <w:r w:rsidRPr="00363F43">
        <w:rPr>
          <w:rFonts w:ascii="Swis721 Th BT" w:hAnsi="Swis721 Th BT"/>
          <w:color w:val="404040" w:themeColor="text1" w:themeTint="BF"/>
          <w:lang w:val="en-US"/>
        </w:rPr>
        <w:t>Ashwagandha</w:t>
      </w:r>
      <w:proofErr w:type="spellEnd"/>
      <w:r w:rsidRPr="00363F43">
        <w:rPr>
          <w:rFonts w:ascii="Swis721 Th BT" w:hAnsi="Swis721 Th BT"/>
          <w:color w:val="404040" w:themeColor="text1" w:themeTint="BF"/>
          <w:lang w:val="en-US"/>
        </w:rPr>
        <w:t>)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i/>
          <w:color w:val="404040" w:themeColor="text1" w:themeTint="BF"/>
          <w:lang w:val="en-US"/>
        </w:rPr>
        <w:t>Saffron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Testosterona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Metronidazol</w:t>
      </w:r>
      <w:proofErr w:type="spellEnd"/>
      <w:r w:rsidRPr="00363F43">
        <w:rPr>
          <w:rFonts w:ascii="Swis721 Th BT" w:hAnsi="Swis721 Th BT" w:cs="Arial"/>
          <w:color w:val="404040" w:themeColor="text1" w:themeTint="BF"/>
        </w:rPr>
        <w:t>.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Arial"/>
          <w:color w:val="404040" w:themeColor="text1" w:themeTint="BF"/>
        </w:rPr>
        <w:t>Eritromicina</w:t>
      </w:r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Arial"/>
          <w:color w:val="404040" w:themeColor="text1" w:themeTint="BF"/>
        </w:rPr>
        <w:t>Doxicilina</w:t>
      </w:r>
      <w:proofErr w:type="spellEnd"/>
    </w:p>
    <w:p w:rsidR="00BC0589" w:rsidRPr="00363F43" w:rsidRDefault="00BC0589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Mio-</w:t>
      </w:r>
      <w:proofErr w:type="spellStart"/>
      <w:r w:rsidRPr="00363F43">
        <w:rPr>
          <w:rFonts w:ascii="Swis721 Th BT" w:hAnsi="Swis721 Th BT"/>
          <w:color w:val="404040" w:themeColor="text1" w:themeTint="BF"/>
        </w:rPr>
        <w:t>inositol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Ácido fólico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Lactobacillus</w:t>
      </w:r>
      <w:proofErr w:type="spellEnd"/>
      <w:r w:rsidRPr="00363F43">
        <w:rPr>
          <w:rFonts w:ascii="Swis721 Th BT" w:hAnsi="Swis721 Th BT"/>
          <w:i/>
          <w:color w:val="404040" w:themeColor="text1" w:themeTint="BF"/>
        </w:rPr>
        <w:t xml:space="preserve"> casei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Bifidobacteriumbifidum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i/>
          <w:color w:val="404040" w:themeColor="text1" w:themeTint="BF"/>
        </w:rPr>
        <w:t>Vitamina A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i/>
          <w:color w:val="404040" w:themeColor="text1" w:themeTint="BF"/>
        </w:rPr>
        <w:t>Manganês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 xml:space="preserve">Progesterona </w:t>
      </w:r>
      <w:proofErr w:type="spellStart"/>
      <w:r w:rsidRPr="00363F43">
        <w:rPr>
          <w:rFonts w:ascii="Swis721 Th BT" w:hAnsi="Swis721 Th BT"/>
          <w:color w:val="404040" w:themeColor="text1" w:themeTint="BF"/>
        </w:rPr>
        <w:t>Micronizada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Cranberry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i/>
          <w:color w:val="404040" w:themeColor="text1" w:themeTint="BF"/>
          <w:lang w:val="en-US"/>
        </w:rPr>
        <w:t>Hibiscus s</w:t>
      </w: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abdariffa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i/>
          <w:color w:val="404040" w:themeColor="text1" w:themeTint="BF"/>
        </w:rPr>
        <w:t>B. breve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Angelica</w:t>
      </w:r>
      <w:proofErr w:type="spellEnd"/>
      <w:r w:rsidRPr="00363F43">
        <w:rPr>
          <w:rFonts w:ascii="Swis721 Th BT" w:hAnsi="Swis721 Th BT"/>
          <w:i/>
          <w:color w:val="404040" w:themeColor="text1" w:themeTint="BF"/>
        </w:rPr>
        <w:t xml:space="preserve"> </w:t>
      </w: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sinensis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i/>
          <w:color w:val="404040" w:themeColor="text1" w:themeTint="BF"/>
        </w:rPr>
        <w:t>Morus alba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 w:cs="Calibri"/>
          <w:color w:val="404040" w:themeColor="text1" w:themeTint="BF"/>
        </w:rPr>
        <w:t>Gengibre (</w:t>
      </w:r>
      <w:r w:rsidRPr="00363F43">
        <w:rPr>
          <w:rFonts w:ascii="Swis721 Th BT" w:hAnsi="Swis721 Th BT" w:cs="Calibri"/>
          <w:i/>
          <w:color w:val="404040" w:themeColor="text1" w:themeTint="BF"/>
        </w:rPr>
        <w:t xml:space="preserve">Ginger </w:t>
      </w:r>
      <w:proofErr w:type="spellStart"/>
      <w:r w:rsidRPr="00363F43">
        <w:rPr>
          <w:rFonts w:ascii="Swis721 Th BT" w:hAnsi="Swis721 Th BT" w:cs="Calibri"/>
          <w:i/>
          <w:color w:val="404040" w:themeColor="text1" w:themeTint="BF"/>
        </w:rPr>
        <w:t>officinalis</w:t>
      </w:r>
      <w:proofErr w:type="spellEnd"/>
      <w:r w:rsidRPr="00363F43">
        <w:rPr>
          <w:rFonts w:ascii="Swis721 Th BT" w:hAnsi="Swis721 Th BT" w:cs="Calibri"/>
          <w:color w:val="404040" w:themeColor="text1" w:themeTint="BF"/>
        </w:rPr>
        <w:t>)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color w:val="404040" w:themeColor="text1" w:themeTint="BF"/>
        </w:rPr>
        <w:t>Saffron</w:t>
      </w:r>
      <w:proofErr w:type="spellEnd"/>
      <w:r w:rsidRPr="00363F43">
        <w:rPr>
          <w:rFonts w:ascii="Swis721 Th BT" w:hAnsi="Swis721 Th BT" w:cs="Calibri"/>
          <w:color w:val="404040" w:themeColor="text1" w:themeTint="BF"/>
        </w:rPr>
        <w:t xml:space="preserve"> 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color w:val="404040" w:themeColor="text1" w:themeTint="BF"/>
          <w:lang w:val="en-US"/>
        </w:rPr>
        <w:t>Canela</w:t>
      </w:r>
      <w:proofErr w:type="spellEnd"/>
      <w:r w:rsidRPr="00363F43">
        <w:rPr>
          <w:rFonts w:ascii="Swis721 Th BT" w:hAnsi="Swis721 Th BT" w:cs="Calibri"/>
          <w:color w:val="404040" w:themeColor="text1" w:themeTint="BF"/>
          <w:lang w:val="en-US"/>
        </w:rPr>
        <w:t xml:space="preserve"> (Active Sweet Wood)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Resveratrol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Citalopram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i/>
          <w:color w:val="404040" w:themeColor="text1" w:themeTint="BF"/>
        </w:rPr>
        <w:t xml:space="preserve">Valeriana </w:t>
      </w: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officinalis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Extrato da Soja (</w:t>
      </w:r>
      <w:proofErr w:type="spellStart"/>
      <w:r w:rsidRPr="00363F43">
        <w:rPr>
          <w:rFonts w:ascii="Swis721 Th BT" w:hAnsi="Swis721 Th BT"/>
          <w:color w:val="404040" w:themeColor="text1" w:themeTint="BF"/>
        </w:rPr>
        <w:t>Glycine</w:t>
      </w:r>
      <w:proofErr w:type="spellEnd"/>
      <w:r w:rsidRPr="00363F43">
        <w:rPr>
          <w:rFonts w:ascii="Swis721 Th BT" w:hAnsi="Swis721 Th BT"/>
          <w:color w:val="404040" w:themeColor="text1" w:themeTint="BF"/>
        </w:rPr>
        <w:t xml:space="preserve"> Max)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Lactobacillus</w:t>
      </w:r>
      <w:proofErr w:type="spellEnd"/>
      <w:r w:rsidRPr="00363F43">
        <w:rPr>
          <w:rFonts w:ascii="Swis721 Th BT" w:hAnsi="Swis721 Th BT"/>
          <w:i/>
          <w:color w:val="404040" w:themeColor="text1" w:themeTint="BF"/>
        </w:rPr>
        <w:t xml:space="preserve"> </w:t>
      </w: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sporogenes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i/>
          <w:color w:val="404040" w:themeColor="text1" w:themeTint="BF"/>
        </w:rPr>
        <w:t>Estriol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 w:cs="Calibri"/>
          <w:color w:val="404040" w:themeColor="text1" w:themeTint="BF"/>
        </w:rPr>
        <w:t>Isoflavonas</w:t>
      </w:r>
      <w:proofErr w:type="spellEnd"/>
      <w:r w:rsidRPr="00363F43">
        <w:rPr>
          <w:rFonts w:ascii="Swis721 Th BT" w:hAnsi="Swis721 Th BT" w:cs="Calibri"/>
          <w:color w:val="404040" w:themeColor="text1" w:themeTint="BF"/>
        </w:rPr>
        <w:t xml:space="preserve"> do </w:t>
      </w:r>
      <w:r w:rsidRPr="00363F43">
        <w:rPr>
          <w:rFonts w:ascii="Swis721 Th BT" w:hAnsi="Swis721 Th BT" w:cs="Calibri"/>
          <w:i/>
          <w:color w:val="404040" w:themeColor="text1" w:themeTint="BF"/>
        </w:rPr>
        <w:t xml:space="preserve">T. </w:t>
      </w:r>
      <w:proofErr w:type="spellStart"/>
      <w:r w:rsidRPr="00363F43">
        <w:rPr>
          <w:rFonts w:ascii="Swis721 Th BT" w:hAnsi="Swis721 Th BT" w:cs="Calibri"/>
          <w:i/>
          <w:color w:val="404040" w:themeColor="text1" w:themeTint="BF"/>
        </w:rPr>
        <w:t>pratense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Ocitocina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Synapsa</w:t>
      </w:r>
      <w:proofErr w:type="spellEnd"/>
      <w:r w:rsidRPr="00363F43">
        <w:rPr>
          <w:rFonts w:ascii="Swis721 Th BT" w:hAnsi="Swis721 Th BT"/>
          <w:color w:val="404040" w:themeColor="text1" w:themeTint="BF"/>
        </w:rPr>
        <w:t>™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i/>
          <w:noProof/>
          <w:color w:val="404040" w:themeColor="text1" w:themeTint="BF"/>
          <w:lang w:eastAsia="pt-BR"/>
        </w:rPr>
        <w:t>Black cohosh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L-</w:t>
      </w:r>
      <w:proofErr w:type="spellStart"/>
      <w:r w:rsidRPr="00363F43">
        <w:rPr>
          <w:rFonts w:ascii="Swis721 Th BT" w:hAnsi="Swis721 Th BT"/>
          <w:color w:val="404040" w:themeColor="text1" w:themeTint="BF"/>
        </w:rPr>
        <w:t>Carnitina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lastRenderedPageBreak/>
        <w:t>Metformina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eXselen</w:t>
      </w:r>
      <w:proofErr w:type="spellEnd"/>
      <w:r w:rsidRPr="00363F43">
        <w:rPr>
          <w:rFonts w:ascii="Swis721 Th BT" w:hAnsi="Swis721 Th BT"/>
          <w:color w:val="404040" w:themeColor="text1" w:themeTint="BF"/>
        </w:rPr>
        <w:t>™</w:t>
      </w:r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Coenzima Q10</w:t>
      </w:r>
    </w:p>
    <w:p w:rsid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  <w:sectPr w:rsidR="00363F43" w:rsidSect="00363F4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363F43">
        <w:rPr>
          <w:rFonts w:ascii="Swis721 Th BT" w:hAnsi="Swis721 Th BT"/>
          <w:color w:val="404040" w:themeColor="text1" w:themeTint="BF"/>
        </w:rPr>
        <w:t>Gabapentina</w:t>
      </w:r>
      <w:proofErr w:type="spellEnd"/>
    </w:p>
    <w:p w:rsidR="00A52075" w:rsidRPr="00363F43" w:rsidRDefault="00A52075" w:rsidP="007C6C63">
      <w:pPr>
        <w:pStyle w:val="PargrafodaLista"/>
        <w:numPr>
          <w:ilvl w:val="0"/>
          <w:numId w:val="5"/>
        </w:numPr>
        <w:rPr>
          <w:rFonts w:ascii="Swis721 Th BT" w:hAnsi="Swis721 Th BT"/>
        </w:rPr>
      </w:pPr>
    </w:p>
    <w:p w:rsidR="00363F43" w:rsidRDefault="00363F43" w:rsidP="00A52075">
      <w:pPr>
        <w:rPr>
          <w:rFonts w:ascii="Swis721 Th BT" w:hAnsi="Swis721 Th BT"/>
          <w:color w:val="404040"/>
        </w:rPr>
      </w:pPr>
    </w:p>
    <w:p w:rsidR="00A52075" w:rsidRPr="00363F43" w:rsidRDefault="00A52075" w:rsidP="00363F43">
      <w:pPr>
        <w:jc w:val="center"/>
        <w:rPr>
          <w:rFonts w:ascii="Swis721 Th BT" w:hAnsi="Swis721 Th BT"/>
          <w:color w:val="00B050"/>
          <w:sz w:val="60"/>
          <w:szCs w:val="60"/>
        </w:rPr>
      </w:pPr>
      <w:r w:rsidRPr="00363F43">
        <w:rPr>
          <w:rFonts w:ascii="Swis721 Th BT" w:hAnsi="Swis721 Th BT"/>
          <w:color w:val="00B050"/>
          <w:sz w:val="60"/>
          <w:szCs w:val="60"/>
        </w:rPr>
        <w:t>Associações</w:t>
      </w:r>
    </w:p>
    <w:p w:rsidR="00A52075" w:rsidRPr="00363F43" w:rsidRDefault="00A52075" w:rsidP="00A52075">
      <w:pPr>
        <w:pStyle w:val="PargrafodaLista"/>
        <w:rPr>
          <w:rFonts w:ascii="Swis721 Th BT" w:hAnsi="Swis721 Th BT"/>
          <w:color w:val="404040"/>
        </w:rPr>
      </w:pPr>
    </w:p>
    <w:p w:rsidR="00A52075" w:rsidRPr="00363F43" w:rsidRDefault="00A52075" w:rsidP="00A52075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42 formulações com associações</w:t>
      </w:r>
    </w:p>
    <w:p w:rsidR="00A52075" w:rsidRPr="00363F43" w:rsidRDefault="00536825" w:rsidP="00A52075">
      <w:pPr>
        <w:pStyle w:val="PargrafodaLista"/>
        <w:numPr>
          <w:ilvl w:val="0"/>
          <w:numId w:val="5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161</w:t>
      </w:r>
      <w:r w:rsidR="00A52075" w:rsidRPr="00363F43">
        <w:rPr>
          <w:rFonts w:ascii="Swis721 Th BT" w:hAnsi="Swis721 Th BT"/>
          <w:color w:val="404040" w:themeColor="text1" w:themeTint="BF"/>
        </w:rPr>
        <w:t xml:space="preserve"> formulações com um único ativo</w:t>
      </w:r>
    </w:p>
    <w:p w:rsidR="00536825" w:rsidRPr="00363F43" w:rsidRDefault="00536825" w:rsidP="00536825">
      <w:pPr>
        <w:rPr>
          <w:rFonts w:ascii="Swis721 Th BT" w:hAnsi="Swis721 Th BT"/>
        </w:rPr>
      </w:pPr>
    </w:p>
    <w:p w:rsidR="00536825" w:rsidRPr="00363F43" w:rsidRDefault="00536825" w:rsidP="00536825">
      <w:pPr>
        <w:rPr>
          <w:rFonts w:ascii="Swis721 Th BT" w:hAnsi="Swis721 Th BT"/>
        </w:rPr>
      </w:pPr>
    </w:p>
    <w:p w:rsidR="00536825" w:rsidRPr="00363F43" w:rsidRDefault="00536825" w:rsidP="00363F43">
      <w:pPr>
        <w:jc w:val="center"/>
        <w:rPr>
          <w:rFonts w:ascii="Swis721 Th BT" w:hAnsi="Swis721 Th BT"/>
          <w:color w:val="00B050"/>
          <w:sz w:val="60"/>
          <w:szCs w:val="60"/>
        </w:rPr>
      </w:pPr>
      <w:r w:rsidRPr="00363F43">
        <w:rPr>
          <w:rFonts w:ascii="Swis721 Th BT" w:hAnsi="Swis721 Th BT"/>
          <w:color w:val="00B050"/>
          <w:sz w:val="60"/>
          <w:szCs w:val="60"/>
        </w:rPr>
        <w:t>Público Alvo</w:t>
      </w:r>
    </w:p>
    <w:p w:rsidR="00536825" w:rsidRPr="00363F43" w:rsidRDefault="00536825" w:rsidP="00536825">
      <w:pPr>
        <w:pStyle w:val="PargrafodaLista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Ginecologia</w:t>
      </w:r>
    </w:p>
    <w:p w:rsidR="00536825" w:rsidRPr="00363F43" w:rsidRDefault="00536825" w:rsidP="00536825">
      <w:pPr>
        <w:pStyle w:val="PargrafodaLista"/>
        <w:numPr>
          <w:ilvl w:val="0"/>
          <w:numId w:val="6"/>
        </w:numPr>
        <w:rPr>
          <w:rFonts w:ascii="Swis721 Th BT" w:hAnsi="Swis721 Th BT"/>
          <w:color w:val="404040" w:themeColor="text1" w:themeTint="BF"/>
        </w:rPr>
      </w:pPr>
      <w:r w:rsidRPr="00363F43">
        <w:rPr>
          <w:rFonts w:ascii="Swis721 Th BT" w:hAnsi="Swis721 Th BT"/>
          <w:color w:val="404040" w:themeColor="text1" w:themeTint="BF"/>
        </w:rPr>
        <w:t>Clínica Médica</w:t>
      </w:r>
    </w:p>
    <w:p w:rsidR="00536825" w:rsidRPr="00363F43" w:rsidRDefault="00536825" w:rsidP="00536825"/>
    <w:p w:rsidR="00536825" w:rsidRDefault="00536825" w:rsidP="00536825"/>
    <w:p w:rsidR="00536825" w:rsidRDefault="00536825" w:rsidP="00536825"/>
    <w:sectPr w:rsidR="00536825" w:rsidSect="00363F4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546D"/>
    <w:multiLevelType w:val="hybridMultilevel"/>
    <w:tmpl w:val="33582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13043"/>
    <w:multiLevelType w:val="hybridMultilevel"/>
    <w:tmpl w:val="70BC5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A2892"/>
    <w:multiLevelType w:val="hybridMultilevel"/>
    <w:tmpl w:val="C5C6F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C0967"/>
    <w:multiLevelType w:val="hybridMultilevel"/>
    <w:tmpl w:val="B5C0FB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616EB"/>
    <w:multiLevelType w:val="hybridMultilevel"/>
    <w:tmpl w:val="CCFA351E"/>
    <w:lvl w:ilvl="0" w:tplc="7CCAD2F4">
      <w:start w:val="1"/>
      <w:numFmt w:val="bullet"/>
      <w:lvlRestart w:val="0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5453F"/>
    <w:multiLevelType w:val="hybridMultilevel"/>
    <w:tmpl w:val="67FCA154"/>
    <w:lvl w:ilvl="0" w:tplc="7CCAD2F4">
      <w:start w:val="1"/>
      <w:numFmt w:val="bullet"/>
      <w:lvlRestart w:val="0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28"/>
    <w:rsid w:val="000208F5"/>
    <w:rsid w:val="00215F83"/>
    <w:rsid w:val="003415EF"/>
    <w:rsid w:val="00363F43"/>
    <w:rsid w:val="00536825"/>
    <w:rsid w:val="00693C50"/>
    <w:rsid w:val="00733128"/>
    <w:rsid w:val="007923C9"/>
    <w:rsid w:val="007C6C63"/>
    <w:rsid w:val="009420EC"/>
    <w:rsid w:val="00A52075"/>
    <w:rsid w:val="00BC0589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D5E27-01DC-4543-A559-55BEFD9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73312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uiPriority w:val="11"/>
    <w:qFormat/>
    <w:rsid w:val="00733128"/>
    <w:pPr>
      <w:spacing w:after="0" w:line="240" w:lineRule="auto"/>
      <w:jc w:val="center"/>
    </w:pPr>
    <w:rPr>
      <w:rFonts w:ascii="Arial" w:eastAsia="Times New Roman" w:hAnsi="Arial" w:cs="Arial"/>
      <w:b/>
      <w:bCs/>
      <w:caps/>
      <w:sz w:val="32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733128"/>
    <w:rPr>
      <w:rFonts w:ascii="Arial" w:eastAsia="Times New Roman" w:hAnsi="Arial" w:cs="Arial"/>
      <w:b/>
      <w:bCs/>
      <w:caps/>
      <w:sz w:val="32"/>
      <w:szCs w:val="24"/>
      <w:lang w:eastAsia="pt-BR"/>
    </w:rPr>
  </w:style>
  <w:style w:type="paragraph" w:customStyle="1" w:styleId="Titulo">
    <w:name w:val="Titulo"/>
    <w:basedOn w:val="Normal"/>
    <w:link w:val="TituloChar"/>
    <w:qFormat/>
    <w:rsid w:val="00733128"/>
    <w:pPr>
      <w:spacing w:after="40" w:line="240" w:lineRule="auto"/>
    </w:pPr>
    <w:rPr>
      <w:rFonts w:ascii="Swis721 Th BT" w:eastAsia="MS Mincho" w:hAnsi="Swis721 Th BT" w:cs="Times New Roman"/>
      <w:color w:val="339966"/>
      <w:sz w:val="60"/>
    </w:rPr>
  </w:style>
  <w:style w:type="character" w:customStyle="1" w:styleId="TituloChar">
    <w:name w:val="Titulo Char"/>
    <w:basedOn w:val="Fontepargpadro"/>
    <w:link w:val="Titulo"/>
    <w:rsid w:val="00733128"/>
    <w:rPr>
      <w:rFonts w:ascii="Swis721 Th BT" w:eastAsia="MS Mincho" w:hAnsi="Swis721 Th BT" w:cs="Times New Roman"/>
      <w:color w:val="339966"/>
      <w:sz w:val="60"/>
    </w:rPr>
  </w:style>
  <w:style w:type="character" w:customStyle="1" w:styleId="Ttulo3Char">
    <w:name w:val="Título 3 Char"/>
    <w:basedOn w:val="Fontepargpadro"/>
    <w:link w:val="Ttulo3"/>
    <w:rsid w:val="0073312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7331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331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733128"/>
    <w:pPr>
      <w:keepNext/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33128"/>
    <w:rPr>
      <w:rFonts w:ascii="Verdana" w:eastAsia="Times New Roman" w:hAnsi="Verdana" w:cs="Times New Roman"/>
      <w:sz w:val="20"/>
      <w:szCs w:val="24"/>
      <w:lang w:eastAsia="pt-BR"/>
    </w:rPr>
  </w:style>
  <w:style w:type="paragraph" w:customStyle="1" w:styleId="Corpo">
    <w:name w:val="Corpo"/>
    <w:basedOn w:val="Normal"/>
    <w:link w:val="CorpoChar"/>
    <w:qFormat/>
    <w:rsid w:val="00733128"/>
    <w:pPr>
      <w:spacing w:after="20" w:line="240" w:lineRule="auto"/>
      <w:jc w:val="both"/>
    </w:pPr>
    <w:rPr>
      <w:rFonts w:ascii="Swis721 Th BT" w:eastAsia="MS Mincho" w:hAnsi="Swis721 Th BT" w:cs="Times New Roman"/>
      <w:color w:val="404040"/>
      <w:sz w:val="23"/>
      <w:szCs w:val="24"/>
    </w:rPr>
  </w:style>
  <w:style w:type="character" w:customStyle="1" w:styleId="CorpoChar">
    <w:name w:val="Corpo Char"/>
    <w:basedOn w:val="Fontepargpadro"/>
    <w:link w:val="Corpo"/>
    <w:rsid w:val="00733128"/>
    <w:rPr>
      <w:rFonts w:ascii="Swis721 Th BT" w:eastAsia="MS Mincho" w:hAnsi="Swis721 Th BT" w:cs="Times New Roman"/>
      <w:color w:val="404040"/>
      <w:sz w:val="23"/>
      <w:szCs w:val="24"/>
    </w:rPr>
  </w:style>
  <w:style w:type="paragraph" w:customStyle="1" w:styleId="Subtitulocorpo">
    <w:name w:val="Subtitulo_corpo"/>
    <w:basedOn w:val="Normal"/>
    <w:link w:val="SubtitulocorpoChar"/>
    <w:qFormat/>
    <w:rsid w:val="00733128"/>
    <w:pPr>
      <w:spacing w:after="0" w:line="240" w:lineRule="auto"/>
    </w:pPr>
    <w:rPr>
      <w:rFonts w:ascii="Swis721 Th BT" w:eastAsia="MS Mincho" w:hAnsi="Swis721 Th BT" w:cs="Times New Roman"/>
      <w:b/>
      <w:color w:val="6DB6FF"/>
      <w:sz w:val="40"/>
    </w:rPr>
  </w:style>
  <w:style w:type="character" w:customStyle="1" w:styleId="SubtitulocorpoChar">
    <w:name w:val="Subtitulo_corpo Char"/>
    <w:basedOn w:val="Fontepargpadro"/>
    <w:link w:val="Subtitulocorpo"/>
    <w:rsid w:val="00733128"/>
    <w:rPr>
      <w:rFonts w:ascii="Swis721 Th BT" w:eastAsia="MS Mincho" w:hAnsi="Swis721 Th BT" w:cs="Times New Roman"/>
      <w:b/>
      <w:color w:val="6DB6FF"/>
      <w:sz w:val="40"/>
    </w:rPr>
  </w:style>
  <w:style w:type="paragraph" w:customStyle="1" w:styleId="formulas">
    <w:name w:val="formulas"/>
    <w:basedOn w:val="Normal"/>
    <w:link w:val="formulasChar"/>
    <w:qFormat/>
    <w:rsid w:val="00733128"/>
    <w:pPr>
      <w:tabs>
        <w:tab w:val="right" w:leader="dot" w:pos="3715"/>
      </w:tabs>
      <w:spacing w:after="20" w:line="240" w:lineRule="auto"/>
      <w:jc w:val="both"/>
    </w:pPr>
    <w:rPr>
      <w:rFonts w:ascii="Futura Md BT" w:eastAsia="MS Mincho" w:hAnsi="Futura Md BT" w:cs="Times New Roman"/>
      <w:color w:val="404040"/>
      <w:sz w:val="23"/>
      <w:szCs w:val="24"/>
    </w:rPr>
  </w:style>
  <w:style w:type="character" w:customStyle="1" w:styleId="formulasChar">
    <w:name w:val="formulas Char"/>
    <w:basedOn w:val="Fontepargpadro"/>
    <w:link w:val="formulas"/>
    <w:rsid w:val="00733128"/>
    <w:rPr>
      <w:rFonts w:ascii="Futura Md BT" w:eastAsia="MS Mincho" w:hAnsi="Futura Md BT" w:cs="Times New Roman"/>
      <w:color w:val="40404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733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937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Moro</dc:creator>
  <cp:lastModifiedBy>Joao Vitor Ruiz Ramo</cp:lastModifiedBy>
  <cp:revision>3</cp:revision>
  <dcterms:created xsi:type="dcterms:W3CDTF">2022-06-10T18:23:00Z</dcterms:created>
  <dcterms:modified xsi:type="dcterms:W3CDTF">2022-06-13T13:30:00Z</dcterms:modified>
</cp:coreProperties>
</file>