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5D" w:rsidRDefault="00F058A2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-903605</wp:posOffset>
            </wp:positionV>
            <wp:extent cx="7543800" cy="1067522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399" cy="1068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F17C5D" w:rsidRDefault="00F17C5D"/>
    <w:p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71543C" w:rsidRPr="00FB4C54" w:rsidRDefault="0071543C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FB4C54">
        <w:rPr>
          <w:rFonts w:ascii="Swis721 Th BT" w:hAnsi="Swis721 Th BT"/>
          <w:b/>
          <w:color w:val="ED7D31" w:themeColor="accent2"/>
          <w:sz w:val="60"/>
          <w:szCs w:val="60"/>
        </w:rPr>
        <w:lastRenderedPageBreak/>
        <w:t>Descritivo do Conteúdo</w:t>
      </w:r>
    </w:p>
    <w:p w:rsidR="0071543C" w:rsidRPr="00FB4C54" w:rsidRDefault="0071543C" w:rsidP="0071543C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FB4C54">
        <w:rPr>
          <w:rFonts w:ascii="Swis721 Th BT" w:hAnsi="Swis721 Th BT"/>
          <w:b/>
          <w:color w:val="ED7D31" w:themeColor="accent2"/>
          <w:sz w:val="60"/>
          <w:szCs w:val="60"/>
        </w:rPr>
        <w:t xml:space="preserve">Formulário de </w:t>
      </w:r>
      <w:proofErr w:type="spellStart"/>
      <w:r w:rsidR="002261B6">
        <w:rPr>
          <w:rFonts w:ascii="Swis721 Th BT" w:hAnsi="Swis721 Th BT"/>
          <w:b/>
          <w:color w:val="ED7D31" w:themeColor="accent2"/>
          <w:sz w:val="60"/>
          <w:szCs w:val="60"/>
        </w:rPr>
        <w:t>Probioticoterapia</w:t>
      </w:r>
      <w:proofErr w:type="spellEnd"/>
    </w:p>
    <w:p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71543C" w:rsidRPr="009919FC" w:rsidRDefault="00FB4C54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137</w:t>
      </w:r>
      <w:r w:rsidR="0071543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71543C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:rsidR="0071543C" w:rsidRPr="00156C91" w:rsidRDefault="00FB4C54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57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</w:p>
    <w:p w:rsidR="0071543C" w:rsidRPr="00156C91" w:rsidRDefault="0071543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:rsidR="0071543C" w:rsidRPr="00156C91" w:rsidRDefault="003236A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Mais de 60</w:t>
      </w:r>
      <w:r w:rsidR="00C1025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71543C" w:rsidRDefault="0071543C"/>
    <w:p w:rsidR="0071543C" w:rsidRDefault="0071543C"/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bookmarkStart w:id="0" w:name="_GoBack"/>
      <w:bookmarkEnd w:id="0"/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6822D8" w:rsidRPr="00FB4C54" w:rsidRDefault="00336268" w:rsidP="006822D8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>
        <w:rPr>
          <w:rFonts w:ascii="Swis721 Th BT" w:hAnsi="Swis721 Th BT"/>
          <w:b/>
          <w:color w:val="ED7D31" w:themeColor="accent2"/>
          <w:sz w:val="60"/>
          <w:szCs w:val="60"/>
        </w:rPr>
        <w:t>Abordagens</w:t>
      </w:r>
      <w:r w:rsidR="006822D8" w:rsidRPr="00FB4C54">
        <w:rPr>
          <w:rFonts w:ascii="Swis721 Th BT" w:hAnsi="Swis721 Th BT"/>
          <w:b/>
          <w:color w:val="ED7D31" w:themeColor="accent2"/>
          <w:sz w:val="60"/>
          <w:szCs w:val="60"/>
        </w:rPr>
        <w:t xml:space="preserve"> do Formulário</w:t>
      </w:r>
    </w:p>
    <w:p w:rsidR="0071543C" w:rsidRDefault="0071543C"/>
    <w:p w:rsidR="00FB4C54" w:rsidRDefault="00FB4C54" w:rsidP="006822D8">
      <w:pPr>
        <w:spacing w:after="0"/>
        <w:rPr>
          <w:rFonts w:ascii="Swis721 Th BT" w:hAnsi="Swis721 Th BT"/>
          <w:sz w:val="23"/>
          <w:szCs w:val="23"/>
        </w:rPr>
      </w:pPr>
    </w:p>
    <w:p w:rsidR="00FB4C54" w:rsidRPr="00336268" w:rsidRDefault="00FB4C54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SINDROME DO INTESTINO IRRITÁVEL</w:t>
      </w:r>
    </w:p>
    <w:p w:rsidR="00FB4C54" w:rsidRDefault="00FB4C54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5</w:t>
      </w:r>
      <w:r w:rsidR="006822D8" w:rsidRPr="006822D8">
        <w:rPr>
          <w:rFonts w:ascii="Swis721 Th BT" w:hAnsi="Swis721 Th BT"/>
          <w:sz w:val="23"/>
          <w:szCs w:val="23"/>
        </w:rPr>
        <w:t xml:space="preserve"> Sugestões de Fórmulas </w:t>
      </w:r>
    </w:p>
    <w:p w:rsidR="00FB4C54" w:rsidRDefault="00FB4C54" w:rsidP="00FB4C54">
      <w:pPr>
        <w:spacing w:after="0"/>
        <w:ind w:firstLine="708"/>
        <w:rPr>
          <w:rFonts w:ascii="Swis721 Th BT" w:hAnsi="Swis721 Th BT"/>
          <w:sz w:val="23"/>
          <w:szCs w:val="23"/>
        </w:rPr>
      </w:pPr>
    </w:p>
    <w:p w:rsidR="00FB4C54" w:rsidRPr="00336268" w:rsidRDefault="00FB4C54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DOENÇA DE CROHN</w:t>
      </w:r>
    </w:p>
    <w:p w:rsidR="00FB4C54" w:rsidRPr="00336268" w:rsidRDefault="00FB4C54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1 Sugestão de Fórmula</w:t>
      </w:r>
    </w:p>
    <w:p w:rsidR="00FB4C54" w:rsidRDefault="00FB4C54" w:rsidP="00FB4C54">
      <w:pPr>
        <w:pStyle w:val="PargrafodaLista"/>
        <w:spacing w:after="0"/>
        <w:rPr>
          <w:rFonts w:ascii="Swis721 Th BT" w:hAnsi="Swis721 Th BT"/>
          <w:sz w:val="23"/>
          <w:szCs w:val="23"/>
        </w:rPr>
      </w:pPr>
    </w:p>
    <w:p w:rsidR="00FB4C54" w:rsidRPr="00336268" w:rsidRDefault="00FB4C54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COLITE ULCERATIVA</w:t>
      </w:r>
    </w:p>
    <w:p w:rsidR="00FB4C54" w:rsidRPr="00336268" w:rsidRDefault="00FB4C54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2 Sugestões de Fórmulas</w:t>
      </w:r>
    </w:p>
    <w:p w:rsidR="00FB4C54" w:rsidRDefault="00FB4C54" w:rsidP="00FB4C54">
      <w:pPr>
        <w:pStyle w:val="PargrafodaLista"/>
        <w:spacing w:after="0"/>
        <w:rPr>
          <w:rFonts w:ascii="Swis721 Th BT" w:hAnsi="Swis721 Th BT"/>
          <w:sz w:val="23"/>
          <w:szCs w:val="23"/>
        </w:rPr>
      </w:pPr>
    </w:p>
    <w:p w:rsidR="00FB4C54" w:rsidRP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i/>
          <w:sz w:val="23"/>
          <w:szCs w:val="23"/>
        </w:rPr>
        <w:t>HELICOBACTER PYLORI</w:t>
      </w:r>
    </w:p>
    <w:p w:rsidR="00336268" w:rsidRP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 xml:space="preserve">2 Sugestões de Fórmulas </w:t>
      </w:r>
    </w:p>
    <w:p w:rsidR="00336268" w:rsidRDefault="00336268" w:rsidP="00336268">
      <w:pPr>
        <w:pStyle w:val="PargrafodaLista"/>
        <w:spacing w:after="0"/>
        <w:rPr>
          <w:rFonts w:ascii="Swis721 Th BT" w:hAnsi="Swis721 Th BT"/>
          <w:sz w:val="23"/>
          <w:szCs w:val="23"/>
        </w:rPr>
      </w:pPr>
    </w:p>
    <w:p w:rsidR="00336268" w:rsidRP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i/>
          <w:sz w:val="23"/>
          <w:szCs w:val="23"/>
        </w:rPr>
        <w:t>SACCHAROMYCES BOULARDI</w:t>
      </w:r>
      <w:r w:rsidRPr="00336268">
        <w:rPr>
          <w:rFonts w:ascii="Swis721 Th BT" w:hAnsi="Swis721 Th BT"/>
          <w:sz w:val="23"/>
          <w:szCs w:val="23"/>
        </w:rPr>
        <w:t xml:space="preserve"> NAS DESORDENS GASTROINTESTINAIS</w:t>
      </w:r>
    </w:p>
    <w:p w:rsidR="00336268" w:rsidRP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1 Sugestão de Fórmula</w:t>
      </w:r>
    </w:p>
    <w:p w:rsidR="00336268" w:rsidRDefault="00336268" w:rsidP="00336268">
      <w:pPr>
        <w:pStyle w:val="PargrafodaLista"/>
        <w:spacing w:after="0"/>
        <w:rPr>
          <w:rFonts w:ascii="Swis721 Th BT" w:hAnsi="Swis721 Th BT"/>
          <w:sz w:val="23"/>
          <w:szCs w:val="23"/>
        </w:rPr>
      </w:pPr>
    </w:p>
    <w:p w:rsidR="00336268" w:rsidRP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PROBIÓTICOS NAS DOENÇAS METABÓLICAS</w:t>
      </w:r>
    </w:p>
    <w:p w:rsidR="00336268" w:rsidRP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10 Sugestões de Fórmulas</w:t>
      </w:r>
    </w:p>
    <w:p w:rsidR="00336268" w:rsidRDefault="00336268" w:rsidP="00336268">
      <w:pPr>
        <w:pStyle w:val="PargrafodaLista"/>
        <w:spacing w:after="0"/>
        <w:rPr>
          <w:rFonts w:ascii="Swis721 Th BT" w:hAnsi="Swis721 Th BT"/>
          <w:sz w:val="23"/>
          <w:szCs w:val="23"/>
        </w:rPr>
      </w:pPr>
    </w:p>
    <w:p w:rsid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>OBESIDADE</w:t>
      </w:r>
    </w:p>
    <w:p w:rsid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 w:rsidRPr="00336268">
        <w:rPr>
          <w:rFonts w:ascii="Swis721 Th BT" w:hAnsi="Swis721 Th BT"/>
          <w:sz w:val="23"/>
          <w:szCs w:val="23"/>
        </w:rPr>
        <w:t xml:space="preserve">4 Sugestões de Fórmulas </w:t>
      </w:r>
    </w:p>
    <w:p w:rsid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</w:p>
    <w:p w:rsid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DOENÇA DE PARKINSON</w:t>
      </w:r>
    </w:p>
    <w:p w:rsid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1 Sugestão de Fórmula</w:t>
      </w:r>
    </w:p>
    <w:p w:rsid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</w:p>
    <w:p w:rsidR="00336268" w:rsidRDefault="00336268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DOENÇA DE ALZHEIMER </w:t>
      </w:r>
    </w:p>
    <w:p w:rsidR="00336268" w:rsidRDefault="00BF4B24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1 Sugestão de Fórmula</w:t>
      </w:r>
    </w:p>
    <w:p w:rsidR="00BF4B24" w:rsidRDefault="00BF4B24" w:rsidP="00336268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DISTÚRBIOS COGNITIVOS </w:t>
      </w:r>
    </w:p>
    <w:p w:rsidR="00BF4B24" w:rsidRDefault="00BF4B24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1 Sugestão de Fórmula </w:t>
      </w:r>
    </w:p>
    <w:p w:rsidR="00BF4B24" w:rsidRDefault="00BF4B24" w:rsidP="00336268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ESCLEROSE MÚLTIPLA </w:t>
      </w:r>
    </w:p>
    <w:p w:rsidR="00BF4B24" w:rsidRDefault="00BF4B24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1 Sugestão de Fórmula</w:t>
      </w:r>
    </w:p>
    <w:p w:rsidR="00BF4B24" w:rsidRDefault="00BF4B24" w:rsidP="00336268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336268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DEPRESSÃO</w:t>
      </w:r>
    </w:p>
    <w:p w:rsidR="009212DF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2 Sugestões de Fórmulas 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SÍNDROME DO OVÁRIO POLICÍSTICO 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1 Sugestão de Fórmula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VAGINOSE BACTERIANA 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1 Sugestão de Fórmula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INFECÇÕES DO TRATO URINÁRIO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1 Sugestão de Fórmula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ARTRITE REUMATOIDE 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1 Sugestão de Fórmula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DERMATITE ATÓPICA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3 Sugestões de Fórmulas 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ACNE 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2 Sugestões de Fórmulas 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ENVELHECIMENTO CUTÂNEO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1 Sugestão de Fórmula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CASPA </w:t>
      </w:r>
    </w:p>
    <w:p w:rsidR="00BF4B24" w:rsidRDefault="00BF4B24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1 Sugestão de Fórmula </w:t>
      </w:r>
    </w:p>
    <w:p w:rsidR="00C76A5A" w:rsidRDefault="00C76A5A" w:rsidP="00BF4B24">
      <w:pPr>
        <w:spacing w:after="0"/>
        <w:rPr>
          <w:rFonts w:ascii="Swis721 Th BT" w:hAnsi="Swis721 Th BT"/>
          <w:sz w:val="23"/>
          <w:szCs w:val="23"/>
        </w:rPr>
      </w:pPr>
    </w:p>
    <w:p w:rsidR="00C76A5A" w:rsidRDefault="00C76A5A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DERMATITE ATÓPICA EM CRIANÇAS </w:t>
      </w:r>
    </w:p>
    <w:p w:rsidR="00C76A5A" w:rsidRDefault="00C76A5A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3 Sugestões de Fórmulas </w:t>
      </w:r>
    </w:p>
    <w:p w:rsidR="00C76A5A" w:rsidRDefault="00C76A5A" w:rsidP="00BF4B24">
      <w:pPr>
        <w:spacing w:after="0"/>
        <w:rPr>
          <w:rFonts w:ascii="Swis721 Th BT" w:hAnsi="Swis721 Th BT"/>
          <w:sz w:val="23"/>
          <w:szCs w:val="23"/>
        </w:rPr>
      </w:pPr>
    </w:p>
    <w:p w:rsidR="00C76A5A" w:rsidRDefault="00C76A5A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PROBIÓTICOS NOS DISTÚRBIOS DO TRATO RESPIRATÓRIO EM CRIANÇAS</w:t>
      </w:r>
    </w:p>
    <w:p w:rsidR="00C76A5A" w:rsidRDefault="00C76A5A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3 Sugestões de Fórmulas </w:t>
      </w:r>
    </w:p>
    <w:p w:rsidR="00C76A5A" w:rsidRDefault="00C76A5A" w:rsidP="00BF4B24">
      <w:pPr>
        <w:spacing w:after="0"/>
        <w:rPr>
          <w:rFonts w:ascii="Swis721 Th BT" w:hAnsi="Swis721 Th BT"/>
          <w:sz w:val="23"/>
          <w:szCs w:val="23"/>
        </w:rPr>
      </w:pPr>
    </w:p>
    <w:p w:rsidR="00C76A5A" w:rsidRDefault="00C76A5A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PROBIÓTICOS NOS DISTÚRBIOS GASTROINTESTINAIS EM CRIANÇAS </w:t>
      </w:r>
    </w:p>
    <w:p w:rsidR="00C76A5A" w:rsidRPr="00BF4B24" w:rsidRDefault="00C76A5A" w:rsidP="00BF4B24">
      <w:pPr>
        <w:spacing w:after="0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 xml:space="preserve">10 Sugestões de Fórmulas </w:t>
      </w:r>
    </w:p>
    <w:p w:rsidR="0071543C" w:rsidRDefault="0071543C"/>
    <w:p w:rsidR="0071543C" w:rsidRDefault="0071543C"/>
    <w:p w:rsidR="006822D8" w:rsidRDefault="006822D8"/>
    <w:p w:rsidR="006822D8" w:rsidRDefault="006822D8"/>
    <w:p w:rsidR="006822D8" w:rsidRDefault="006822D8"/>
    <w:p w:rsidR="006822D8" w:rsidRDefault="006822D8"/>
    <w:p w:rsidR="006822D8" w:rsidRDefault="006822D8"/>
    <w:p w:rsidR="006822D8" w:rsidRDefault="006822D8"/>
    <w:p w:rsidR="006822D8" w:rsidRDefault="006822D8"/>
    <w:p w:rsidR="006822D8" w:rsidRDefault="006822D8"/>
    <w:p w:rsidR="006822D8" w:rsidRDefault="006822D8"/>
    <w:p w:rsidR="006822D8" w:rsidRDefault="006822D8"/>
    <w:p w:rsidR="006822D8" w:rsidRDefault="006822D8"/>
    <w:p w:rsidR="006822D8" w:rsidRDefault="006822D8"/>
    <w:p w:rsidR="006822D8" w:rsidRPr="009B075B" w:rsidRDefault="006822D8" w:rsidP="006822D8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9B075B">
        <w:rPr>
          <w:rFonts w:ascii="Swis721 Th BT" w:hAnsi="Swis721 Th BT"/>
          <w:b/>
          <w:color w:val="ED7D31" w:themeColor="accent2"/>
          <w:sz w:val="60"/>
          <w:szCs w:val="60"/>
        </w:rPr>
        <w:t>Ativos Abordados</w:t>
      </w:r>
    </w:p>
    <w:p w:rsidR="007871E9" w:rsidRPr="002261B6" w:rsidRDefault="007871E9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</w:p>
    <w:p w:rsidR="002261B6" w:rsidRDefault="002261B6"/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>B. longum</w:t>
      </w:r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spellStart"/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>subsp</w:t>
      </w:r>
      <w:proofErr w:type="spellEnd"/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>.</w:t>
      </w: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Infantis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>B. longum</w:t>
      </w:r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spellStart"/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>subsp</w:t>
      </w:r>
      <w:proofErr w:type="spellEnd"/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>.</w:t>
      </w: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Longum</w:t>
      </w:r>
    </w:p>
    <w:p w:rsidR="002261B6" w:rsidRPr="002261B6" w:rsidRDefault="002261B6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>Betacaroteno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Bifidobacterium </w:t>
      </w:r>
      <w:proofErr w:type="spellStart"/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>animalis</w:t>
      </w:r>
      <w:proofErr w:type="spellEnd"/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spellStart"/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>subsp</w:t>
      </w:r>
      <w:proofErr w:type="spellEnd"/>
      <w:r w:rsidRPr="002261B6">
        <w:rPr>
          <w:rFonts w:ascii="Swis721 Th BT" w:hAnsi="Swis721 Th BT"/>
          <w:color w:val="404040" w:themeColor="text1" w:themeTint="BF"/>
          <w:sz w:val="23"/>
          <w:szCs w:val="23"/>
        </w:rPr>
        <w:t>.</w:t>
      </w: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 Lactis</w:t>
      </w:r>
    </w:p>
    <w:p w:rsidR="002261B6" w:rsidRPr="002261B6" w:rsidRDefault="002261B6">
      <w:pPr>
        <w:rPr>
          <w:rFonts w:ascii="Swis721 Th BT" w:hAnsi="Swis721 Th BT" w:cstheme="minorHAnsi"/>
          <w:i/>
          <w:iCs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 w:cstheme="minorHAnsi"/>
          <w:i/>
          <w:iCs/>
          <w:color w:val="404040" w:themeColor="text1" w:themeTint="BF"/>
          <w:sz w:val="23"/>
          <w:szCs w:val="23"/>
        </w:rPr>
        <w:t>Bifidobacterium bifidum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 breve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</w:rPr>
        <w:t>Bifidobacterium infantis</w:t>
      </w:r>
    </w:p>
    <w:p w:rsidR="002261B6" w:rsidRPr="002261B6" w:rsidRDefault="002261B6">
      <w:pPr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Bifidobacterium lactis</w:t>
      </w:r>
    </w:p>
    <w:p w:rsidR="002261B6" w:rsidRPr="002261B6" w:rsidRDefault="002261B6">
      <w:pPr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Bifidobacterium longum </w:t>
      </w:r>
    </w:p>
    <w:p w:rsidR="002261B6" w:rsidRPr="002261B6" w:rsidRDefault="002261B6">
      <w:pPr>
        <w:rPr>
          <w:rFonts w:ascii="Swis721 Th BT" w:hAnsi="Swis721 Th BT" w:cs="Calibri"/>
          <w:bCs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 w:cs="Calibri"/>
          <w:bCs/>
          <w:color w:val="404040" w:themeColor="text1" w:themeTint="BF"/>
          <w:sz w:val="23"/>
          <w:szCs w:val="23"/>
        </w:rPr>
        <w:t>D-</w:t>
      </w:r>
      <w:proofErr w:type="spellStart"/>
      <w:r w:rsidRPr="002261B6">
        <w:rPr>
          <w:rFonts w:ascii="Swis721 Th BT" w:hAnsi="Swis721 Th BT" w:cs="Calibri"/>
          <w:bCs/>
          <w:color w:val="404040" w:themeColor="text1" w:themeTint="BF"/>
          <w:sz w:val="23"/>
          <w:szCs w:val="23"/>
        </w:rPr>
        <w:t>manose</w:t>
      </w:r>
      <w:proofErr w:type="spellEnd"/>
    </w:p>
    <w:p w:rsidR="002261B6" w:rsidRPr="002261B6" w:rsidRDefault="002261B6">
      <w:pPr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</w:pPr>
      <w:proofErr w:type="spellStart"/>
      <w:r w:rsidRPr="002261B6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Enterococcus</w:t>
      </w:r>
      <w:proofErr w:type="spellEnd"/>
      <w:r w:rsidRPr="002261B6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 xml:space="preserve"> </w:t>
      </w:r>
      <w:proofErr w:type="spellStart"/>
      <w:r w:rsidRPr="002261B6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faecium</w:t>
      </w:r>
      <w:proofErr w:type="spellEnd"/>
    </w:p>
    <w:p w:rsidR="002261B6" w:rsidRPr="002261B6" w:rsidRDefault="002261B6">
      <w:pPr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</w:pPr>
      <w:proofErr w:type="spellStart"/>
      <w:proofErr w:type="gramStart"/>
      <w:r w:rsidRPr="002261B6">
        <w:rPr>
          <w:rFonts w:ascii="Swis721 Th BT" w:hAnsi="Swis721 Th BT"/>
          <w:iCs/>
          <w:color w:val="404040" w:themeColor="text1" w:themeTint="BF"/>
          <w:sz w:val="23"/>
          <w:szCs w:val="23"/>
        </w:rPr>
        <w:t>frutooligossacarídeo</w:t>
      </w:r>
      <w:proofErr w:type="spellEnd"/>
      <w:proofErr w:type="gramEnd"/>
      <w:r w:rsidRPr="002261B6">
        <w:rPr>
          <w:rFonts w:ascii="Swis721 Th BT" w:hAnsi="Swis721 Th BT"/>
          <w:i/>
          <w:iCs/>
          <w:color w:val="404040" w:themeColor="text1" w:themeTint="BF"/>
          <w:sz w:val="23"/>
          <w:szCs w:val="23"/>
        </w:rPr>
        <w:t> </w:t>
      </w:r>
    </w:p>
    <w:p w:rsidR="002261B6" w:rsidRPr="002261B6" w:rsidRDefault="002261B6">
      <w:pPr>
        <w:rPr>
          <w:rFonts w:ascii="Swis721 Th BT" w:hAnsi="Swis721 Th BT" w:cs="Calibri"/>
          <w:bCs/>
          <w:i/>
          <w:color w:val="404040" w:themeColor="text1" w:themeTint="BF"/>
          <w:sz w:val="23"/>
          <w:szCs w:val="23"/>
        </w:rPr>
      </w:pPr>
      <w:proofErr w:type="spellStart"/>
      <w:r w:rsidRPr="002261B6">
        <w:rPr>
          <w:rFonts w:ascii="Swis721 Th BT" w:hAnsi="Swis721 Th BT" w:cs="Calibri"/>
          <w:bCs/>
          <w:i/>
          <w:color w:val="404040" w:themeColor="text1" w:themeTint="BF"/>
          <w:sz w:val="23"/>
          <w:szCs w:val="23"/>
        </w:rPr>
        <w:t>Hibiscus</w:t>
      </w:r>
      <w:proofErr w:type="spellEnd"/>
      <w:r w:rsidRPr="002261B6">
        <w:rPr>
          <w:rFonts w:ascii="Swis721 Th BT" w:hAnsi="Swis721 Th BT" w:cs="Calibri"/>
          <w:bCs/>
          <w:i/>
          <w:color w:val="404040" w:themeColor="text1" w:themeTint="BF"/>
          <w:sz w:val="23"/>
          <w:szCs w:val="23"/>
        </w:rPr>
        <w:t xml:space="preserve"> </w:t>
      </w:r>
      <w:proofErr w:type="spellStart"/>
      <w:r w:rsidRPr="002261B6">
        <w:rPr>
          <w:rFonts w:ascii="Swis721 Th BT" w:hAnsi="Swis721 Th BT" w:cs="Calibri"/>
          <w:bCs/>
          <w:i/>
          <w:color w:val="404040" w:themeColor="text1" w:themeTint="BF"/>
          <w:sz w:val="23"/>
          <w:szCs w:val="23"/>
        </w:rPr>
        <w:t>sabdariffa</w:t>
      </w:r>
      <w:proofErr w:type="spellEnd"/>
    </w:p>
    <w:p w:rsidR="002261B6" w:rsidRPr="00F058A2" w:rsidRDefault="002261B6">
      <w:pPr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proofErr w:type="spellStart"/>
      <w:r w:rsidRPr="00F058A2">
        <w:rPr>
          <w:rFonts w:ascii="Swis721 Th BT" w:hAnsi="Swis721 Th BT"/>
          <w:color w:val="404040" w:themeColor="text1" w:themeTint="BF"/>
          <w:sz w:val="23"/>
          <w:szCs w:val="23"/>
          <w:lang w:val="en-US"/>
        </w:rPr>
        <w:t>Inulina</w:t>
      </w:r>
      <w:proofErr w:type="spellEnd"/>
    </w:p>
    <w:p w:rsidR="002261B6" w:rsidRPr="002261B6" w:rsidRDefault="002261B6">
      <w:pPr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  <w:t>Lactobacillus acidophilus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Lactobacillus brevis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Lactobacillus bulgaricus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Lactobacillus casei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 xml:space="preserve">Lactobacillus </w:t>
      </w:r>
      <w:proofErr w:type="spellStart"/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delbrueckii</w:t>
      </w:r>
      <w:proofErr w:type="spellEnd"/>
    </w:p>
    <w:p w:rsidR="002261B6" w:rsidRPr="002261B6" w:rsidRDefault="002261B6">
      <w:pPr>
        <w:rPr>
          <w:rFonts w:ascii="Swis721 Th BT" w:hAnsi="Swis721 Th BT" w:cs="Calibri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 w:cs="Calibri"/>
          <w:i/>
          <w:color w:val="404040" w:themeColor="text1" w:themeTint="BF"/>
          <w:sz w:val="23"/>
          <w:szCs w:val="23"/>
          <w:lang w:val="en-US"/>
        </w:rPr>
        <w:t xml:space="preserve">Lactobacillus </w:t>
      </w:r>
      <w:proofErr w:type="spellStart"/>
      <w:r w:rsidRPr="002261B6">
        <w:rPr>
          <w:rFonts w:ascii="Swis721 Th BT" w:hAnsi="Swis721 Th BT" w:cs="Calibri"/>
          <w:i/>
          <w:color w:val="404040" w:themeColor="text1" w:themeTint="BF"/>
          <w:sz w:val="23"/>
          <w:szCs w:val="23"/>
          <w:lang w:val="en-US"/>
        </w:rPr>
        <w:t>delbrueckii</w:t>
      </w:r>
      <w:proofErr w:type="spellEnd"/>
      <w:r w:rsidRPr="002261B6">
        <w:rPr>
          <w:rFonts w:ascii="Swis721 Th BT" w:hAnsi="Swis721 Th BT" w:cs="Calibri"/>
          <w:color w:val="404040" w:themeColor="text1" w:themeTint="BF"/>
          <w:sz w:val="23"/>
          <w:szCs w:val="23"/>
          <w:lang w:val="en-US"/>
        </w:rPr>
        <w:t xml:space="preserve"> ssp. </w:t>
      </w:r>
      <w:r w:rsidRPr="002261B6">
        <w:rPr>
          <w:rFonts w:ascii="Swis721 Th BT" w:hAnsi="Swis721 Th BT" w:cs="Calibri"/>
          <w:i/>
          <w:color w:val="404040" w:themeColor="text1" w:themeTint="BF"/>
          <w:sz w:val="23"/>
          <w:szCs w:val="23"/>
          <w:lang w:val="en-US"/>
        </w:rPr>
        <w:t>Bulgaricus</w:t>
      </w:r>
    </w:p>
    <w:p w:rsidR="002261B6" w:rsidRPr="002261B6" w:rsidRDefault="002261B6">
      <w:pPr>
        <w:rPr>
          <w:rFonts w:ascii="Swis721 Th BT" w:hAnsi="Swis721 Th BT" w:cstheme="minorHAnsi"/>
          <w:i/>
          <w:iCs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 w:cstheme="minorHAnsi"/>
          <w:i/>
          <w:iCs/>
          <w:color w:val="404040" w:themeColor="text1" w:themeTint="BF"/>
          <w:sz w:val="23"/>
          <w:szCs w:val="23"/>
          <w:lang w:val="en-US"/>
        </w:rPr>
        <w:t>Lactobacillus fermentum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 xml:space="preserve">Lactobacillus </w:t>
      </w:r>
      <w:proofErr w:type="spellStart"/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gasseri</w:t>
      </w:r>
      <w:proofErr w:type="spellEnd"/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 xml:space="preserve">Lactobacillus </w:t>
      </w:r>
      <w:proofErr w:type="spellStart"/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helveticus</w:t>
      </w:r>
      <w:proofErr w:type="spellEnd"/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Lactobacillus johnsonii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Lactobacillus lactis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 xml:space="preserve">Lactobacillus </w:t>
      </w:r>
      <w:proofErr w:type="spellStart"/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paracasei</w:t>
      </w:r>
      <w:proofErr w:type="spellEnd"/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 xml:space="preserve">Lactobacillus </w:t>
      </w:r>
      <w:proofErr w:type="spellStart"/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plantarum</w:t>
      </w:r>
      <w:proofErr w:type="spellEnd"/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Lactobacillus reuteri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Lactobacillus rhamnosus</w:t>
      </w:r>
    </w:p>
    <w:p w:rsidR="002261B6" w:rsidRPr="00F058A2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F058A2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Lactobacillus </w:t>
      </w:r>
      <w:proofErr w:type="spellStart"/>
      <w:r w:rsidRPr="00F058A2">
        <w:rPr>
          <w:rFonts w:ascii="Swis721 Th BT" w:hAnsi="Swis721 Th BT"/>
          <w:i/>
          <w:color w:val="404040" w:themeColor="text1" w:themeTint="BF"/>
          <w:sz w:val="23"/>
          <w:szCs w:val="23"/>
        </w:rPr>
        <w:t>salivarus</w:t>
      </w:r>
      <w:proofErr w:type="spellEnd"/>
    </w:p>
    <w:p w:rsidR="002261B6" w:rsidRPr="00F058A2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</w:rPr>
      </w:pPr>
      <w:r w:rsidRPr="00F058A2">
        <w:rPr>
          <w:rFonts w:ascii="Swis721 Th BT" w:hAnsi="Swis721 Th BT"/>
          <w:i/>
          <w:color w:val="404040" w:themeColor="text1" w:themeTint="BF"/>
          <w:sz w:val="23"/>
          <w:szCs w:val="23"/>
        </w:rPr>
        <w:t>Lactococcus lactis</w:t>
      </w:r>
    </w:p>
    <w:p w:rsidR="002261B6" w:rsidRPr="00F058A2" w:rsidRDefault="002261B6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F058A2">
        <w:rPr>
          <w:rFonts w:ascii="Swis721 Th BT" w:hAnsi="Swis721 Th BT"/>
          <w:color w:val="404040" w:themeColor="text1" w:themeTint="BF"/>
          <w:sz w:val="23"/>
          <w:szCs w:val="23"/>
        </w:rPr>
        <w:t>Licopeno</w:t>
      </w:r>
    </w:p>
    <w:p w:rsidR="002261B6" w:rsidRPr="00F058A2" w:rsidRDefault="002261B6">
      <w:p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F058A2">
        <w:rPr>
          <w:rFonts w:ascii="Swis721 Th BT" w:hAnsi="Swis721 Th BT"/>
          <w:color w:val="404040" w:themeColor="text1" w:themeTint="BF"/>
          <w:sz w:val="23"/>
          <w:szCs w:val="23"/>
        </w:rPr>
        <w:t>Oligofrutose</w:t>
      </w:r>
    </w:p>
    <w:p w:rsidR="002261B6" w:rsidRPr="002261B6" w:rsidRDefault="002261B6">
      <w:pPr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color w:val="404040" w:themeColor="text1" w:themeTint="BF"/>
          <w:sz w:val="23"/>
          <w:szCs w:val="23"/>
          <w:lang w:val="en-US"/>
        </w:rPr>
        <w:t>Psyllium</w:t>
      </w:r>
    </w:p>
    <w:p w:rsidR="002261B6" w:rsidRPr="002261B6" w:rsidRDefault="002261B6">
      <w:pPr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 w:cs="Calibri"/>
          <w:i/>
          <w:iCs/>
          <w:color w:val="404040" w:themeColor="text1" w:themeTint="BF"/>
          <w:sz w:val="23"/>
          <w:szCs w:val="23"/>
          <w:lang w:val="en-US"/>
        </w:rPr>
        <w:t xml:space="preserve">Saccharomyces </w:t>
      </w:r>
      <w:proofErr w:type="spellStart"/>
      <w:r w:rsidRPr="002261B6">
        <w:rPr>
          <w:rFonts w:ascii="Swis721 Th BT" w:hAnsi="Swis721 Th BT" w:cs="Calibri"/>
          <w:i/>
          <w:iCs/>
          <w:color w:val="404040" w:themeColor="text1" w:themeTint="BF"/>
          <w:sz w:val="23"/>
          <w:szCs w:val="23"/>
          <w:lang w:val="en-US"/>
        </w:rPr>
        <w:t>boulardii</w:t>
      </w:r>
      <w:proofErr w:type="spellEnd"/>
      <w:r w:rsidRPr="002261B6">
        <w:rPr>
          <w:rFonts w:ascii="Swis721 Th BT" w:hAnsi="Swis721 Th BT" w:cs="Calibri"/>
          <w:i/>
          <w:color w:val="404040" w:themeColor="text1" w:themeTint="BF"/>
          <w:sz w:val="23"/>
          <w:szCs w:val="23"/>
          <w:lang w:val="en-US"/>
        </w:rPr>
        <w:t> </w:t>
      </w:r>
    </w:p>
    <w:p w:rsidR="002261B6" w:rsidRPr="002261B6" w:rsidRDefault="002261B6">
      <w:pPr>
        <w:rPr>
          <w:rFonts w:ascii="Swis721 Th BT" w:hAnsi="Swis721 Th BT"/>
          <w:color w:val="404040" w:themeColor="text1" w:themeTint="BF"/>
          <w:sz w:val="23"/>
          <w:szCs w:val="23"/>
          <w:lang w:val="en-US"/>
        </w:rPr>
      </w:pPr>
      <w:proofErr w:type="spellStart"/>
      <w:r w:rsidRPr="002261B6">
        <w:rPr>
          <w:rFonts w:ascii="Swis721 Th BT" w:hAnsi="Swis721 Th BT"/>
          <w:color w:val="404040" w:themeColor="text1" w:themeTint="BF"/>
          <w:sz w:val="23"/>
          <w:szCs w:val="23"/>
          <w:lang w:val="en-US"/>
        </w:rPr>
        <w:t>Selênio</w:t>
      </w:r>
      <w:proofErr w:type="spellEnd"/>
    </w:p>
    <w:p w:rsidR="002261B6" w:rsidRPr="002261B6" w:rsidRDefault="002261B6">
      <w:pPr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</w:pPr>
      <w:r w:rsidRPr="002261B6">
        <w:rPr>
          <w:rFonts w:ascii="Swis721 Th BT" w:hAnsi="Swis721 Th BT"/>
          <w:i/>
          <w:iCs/>
          <w:color w:val="404040" w:themeColor="text1" w:themeTint="BF"/>
          <w:sz w:val="23"/>
          <w:szCs w:val="23"/>
          <w:lang w:val="en-US"/>
        </w:rPr>
        <w:t>Streptococcus thermophilus</w:t>
      </w:r>
    </w:p>
    <w:p w:rsidR="002261B6" w:rsidRPr="002261B6" w:rsidRDefault="002261B6">
      <w:pPr>
        <w:rPr>
          <w:rFonts w:ascii="Swis721 Th BT" w:hAnsi="Swis721 Th BT" w:cs="Calibri"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 w:cs="Calibri"/>
          <w:color w:val="404040" w:themeColor="text1" w:themeTint="BF"/>
          <w:sz w:val="23"/>
          <w:szCs w:val="23"/>
        </w:rPr>
        <w:t>Vitamina C</w:t>
      </w:r>
    </w:p>
    <w:p w:rsidR="002261B6" w:rsidRPr="002261B6" w:rsidRDefault="002261B6">
      <w:pPr>
        <w:rPr>
          <w:rFonts w:ascii="Swis721 Th BT" w:hAnsi="Swis721 Th BT" w:cs="Calibri"/>
          <w:color w:val="404040" w:themeColor="text1" w:themeTint="BF"/>
          <w:sz w:val="23"/>
          <w:szCs w:val="23"/>
        </w:rPr>
      </w:pPr>
      <w:r w:rsidRPr="002261B6">
        <w:rPr>
          <w:rFonts w:ascii="Swis721 Th BT" w:hAnsi="Swis721 Th BT" w:cs="Calibri"/>
          <w:color w:val="404040" w:themeColor="text1" w:themeTint="BF"/>
          <w:sz w:val="23"/>
          <w:szCs w:val="23"/>
        </w:rPr>
        <w:t>Vitamina D</w:t>
      </w:r>
    </w:p>
    <w:p w:rsidR="00A11927" w:rsidRDefault="00A11927"/>
    <w:p w:rsidR="0071543C" w:rsidRDefault="0071543C"/>
    <w:p w:rsidR="009B075B" w:rsidRDefault="009B075B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9B075B" w:rsidRDefault="009B075B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261B6" w:rsidRDefault="002261B6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261B6" w:rsidRDefault="002261B6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261B6" w:rsidRDefault="002261B6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261B6" w:rsidRDefault="002261B6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2261B6" w:rsidRDefault="002261B6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DB61CE" w:rsidRPr="002261B6" w:rsidRDefault="00DB61CE" w:rsidP="00DB61CE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2261B6">
        <w:rPr>
          <w:rFonts w:ascii="Swis721 Th BT" w:hAnsi="Swis721 Th BT"/>
          <w:b/>
          <w:color w:val="ED7D31" w:themeColor="accent2"/>
          <w:sz w:val="60"/>
          <w:szCs w:val="60"/>
        </w:rPr>
        <w:t>Associações</w:t>
      </w:r>
    </w:p>
    <w:p w:rsidR="00DB61CE" w:rsidRDefault="00DB61CE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DB61CE" w:rsidRDefault="00DB61CE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DB61CE" w:rsidRPr="00C43234" w:rsidRDefault="0077382A" w:rsidP="00DB61CE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26</w:t>
      </w:r>
      <w:r w:rsidR="00DB61CE" w:rsidRPr="00C43234">
        <w:rPr>
          <w:rFonts w:ascii="Swis721 Th BT" w:hAnsi="Swis721 Th BT"/>
          <w:color w:val="404040" w:themeColor="text1" w:themeTint="BF"/>
          <w:sz w:val="23"/>
          <w:szCs w:val="23"/>
        </w:rPr>
        <w:t xml:space="preserve"> formulações com um único ativo</w:t>
      </w:r>
    </w:p>
    <w:p w:rsidR="00DB61CE" w:rsidRDefault="0077382A" w:rsidP="00DB61CE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31</w:t>
      </w:r>
      <w:r w:rsidR="00DB61CE" w:rsidRPr="00C43234">
        <w:rPr>
          <w:rFonts w:ascii="Swis721 Th BT" w:hAnsi="Swis721 Th BT"/>
          <w:color w:val="404040" w:themeColor="text1" w:themeTint="BF"/>
          <w:sz w:val="23"/>
          <w:szCs w:val="23"/>
        </w:rPr>
        <w:t xml:space="preserve"> formulações com associações</w:t>
      </w: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Pr="002261B6" w:rsidRDefault="00C66322" w:rsidP="00C66322">
      <w:pPr>
        <w:rPr>
          <w:rFonts w:ascii="Swis721 Th BT" w:hAnsi="Swis721 Th BT"/>
          <w:color w:val="ED7D31" w:themeColor="accent2"/>
          <w:sz w:val="23"/>
          <w:szCs w:val="23"/>
        </w:rPr>
      </w:pPr>
    </w:p>
    <w:p w:rsidR="00C66322" w:rsidRPr="002261B6" w:rsidRDefault="00C66322" w:rsidP="00C66322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2261B6">
        <w:rPr>
          <w:rFonts w:ascii="Swis721 Th BT" w:hAnsi="Swis721 Th BT"/>
          <w:b/>
          <w:color w:val="ED7D31" w:themeColor="accent2"/>
          <w:sz w:val="60"/>
          <w:szCs w:val="60"/>
        </w:rPr>
        <w:t>Público Alvo</w:t>
      </w:r>
    </w:p>
    <w:p w:rsidR="00C66322" w:rsidRDefault="00C66322" w:rsidP="00C6632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:rsidR="00C66322" w:rsidRDefault="0077382A" w:rsidP="00C6632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Nutricionista</w:t>
      </w:r>
    </w:p>
    <w:p w:rsidR="0077382A" w:rsidRP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>Gastroenterologista</w:t>
      </w:r>
    </w:p>
    <w:p w:rsidR="0077382A" w:rsidRP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>Endocrinologista</w:t>
      </w:r>
    </w:p>
    <w:p w:rsidR="0077382A" w:rsidRP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>Neurologista</w:t>
      </w:r>
    </w:p>
    <w:p w:rsidR="0077382A" w:rsidRP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 xml:space="preserve">Psiquiatra </w:t>
      </w:r>
    </w:p>
    <w:p w:rsidR="0077382A" w:rsidRP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>Ginecologia</w:t>
      </w:r>
    </w:p>
    <w:p w:rsidR="0077382A" w:rsidRP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>Reumatologista</w:t>
      </w:r>
      <w:proofErr w:type="spellEnd"/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</w:p>
    <w:p w:rsidR="0077382A" w:rsidRP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 xml:space="preserve">Dermatologista </w:t>
      </w:r>
    </w:p>
    <w:p w:rsidR="0077382A" w:rsidRDefault="0077382A" w:rsidP="0077382A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 w:rsidRPr="0077382A">
        <w:rPr>
          <w:rFonts w:ascii="Swis721 Th BT" w:hAnsi="Swis721 Th BT"/>
          <w:color w:val="404040" w:themeColor="text1" w:themeTint="BF"/>
          <w:sz w:val="23"/>
          <w:szCs w:val="23"/>
        </w:rPr>
        <w:t>Pediatria</w:t>
      </w:r>
    </w:p>
    <w:p w:rsidR="0077382A" w:rsidRDefault="0077382A" w:rsidP="0077382A">
      <w:pPr>
        <w:pStyle w:val="PargrafodaLista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Pr="0077382A" w:rsidRDefault="00C66322" w:rsidP="00C66322">
      <w:pPr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77382A">
        <w:rPr>
          <w:rFonts w:ascii="Swis721 Th BT" w:hAnsi="Swis721 Th BT"/>
          <w:b/>
          <w:color w:val="ED7D31" w:themeColor="accent2"/>
          <w:sz w:val="60"/>
          <w:szCs w:val="60"/>
        </w:rPr>
        <w:t>Exemplos de Fórmulas</w:t>
      </w:r>
    </w:p>
    <w:p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:rsidR="004004CB" w:rsidRPr="001B76BC" w:rsidRDefault="004004CB" w:rsidP="004004CB">
      <w:pPr>
        <w:pStyle w:val="Corpo"/>
        <w:rPr>
          <w:b/>
          <w:i/>
          <w:sz w:val="24"/>
          <w:u w:val="single"/>
        </w:rPr>
      </w:pPr>
      <w:r w:rsidRPr="001B76BC">
        <w:rPr>
          <w:b/>
          <w:i/>
          <w:sz w:val="24"/>
          <w:u w:val="single"/>
        </w:rPr>
        <w:t>Probióticos + Selênio nos Distúrbios Metabólicos e Cognitivos no Alzheimer</w:t>
      </w:r>
    </w:p>
    <w:p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:rsidTr="00A37C72">
        <w:trPr>
          <w:trHeight w:val="518"/>
        </w:trPr>
        <w:tc>
          <w:tcPr>
            <w:tcW w:w="4814" w:type="dxa"/>
          </w:tcPr>
          <w:p w:rsidR="00C66322" w:rsidRPr="004004CB" w:rsidRDefault="004004CB" w:rsidP="00A37C72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proofErr w:type="spellStart"/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Selênio</w:t>
            </w:r>
            <w:proofErr w:type="spellEnd"/>
            <w:r w:rsidR="00C66322"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 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_______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______________ 200 mcg</w:t>
            </w:r>
          </w:p>
          <w:p w:rsidR="004004CB" w:rsidRPr="004004CB" w:rsidRDefault="004004CB" w:rsidP="00A37C72">
            <w:pPr>
              <w:spacing w:before="120" w:after="120"/>
              <w:jc w:val="center"/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  <w:lang w:val="en-US"/>
              </w:rPr>
            </w:pPr>
            <w:r w:rsidRPr="004004CB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  <w:lang w:val="en-US"/>
              </w:rPr>
              <w:t>Lactobacillus acidophilus_________ 2x10</w:t>
            </w:r>
            <w:r w:rsidRPr="004004CB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  <w:vertAlign w:val="superscript"/>
                <w:lang w:val="en-US"/>
              </w:rPr>
              <w:t xml:space="preserve">9 </w:t>
            </w:r>
            <w:r w:rsidRPr="004004CB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  <w:lang w:val="en-US"/>
              </w:rPr>
              <w:t>UFC</w:t>
            </w:r>
          </w:p>
          <w:p w:rsidR="004004CB" w:rsidRDefault="004004CB" w:rsidP="00A37C72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4004CB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  <w:t>Bifidobacterium bifidum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2x10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  <w:t xml:space="preserve">9 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UFC</w:t>
            </w:r>
          </w:p>
          <w:p w:rsidR="004004CB" w:rsidRPr="004004CB" w:rsidRDefault="004004CB" w:rsidP="00A37C72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4004CB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  <w:t>Bifidobacterium longum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2x10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  <w:t xml:space="preserve">9 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UFC</w:t>
            </w:r>
          </w:p>
          <w:p w:rsidR="00C66322" w:rsidRPr="00345CD5" w:rsidRDefault="00C66322" w:rsidP="00A37C72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qsp___________</w:t>
            </w:r>
            <w:r w:rsid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____ 1 </w:t>
            </w:r>
            <w:r w:rsid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Cápsula</w:t>
            </w:r>
          </w:p>
          <w:p w:rsidR="00C66322" w:rsidRPr="00345CD5" w:rsidRDefault="004004CB" w:rsidP="00A37C72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ao dia ou conforme orientação médica.</w:t>
            </w:r>
          </w:p>
        </w:tc>
      </w:tr>
    </w:tbl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66322" w:rsidRDefault="00C66322" w:rsidP="00C66322">
      <w:pPr>
        <w:pStyle w:val="Corpo"/>
        <w:spacing w:after="120"/>
        <w:rPr>
          <w:szCs w:val="23"/>
        </w:rPr>
      </w:pPr>
    </w:p>
    <w:p w:rsidR="004004CB" w:rsidRDefault="004004CB" w:rsidP="004004CB">
      <w:pPr>
        <w:pStyle w:val="Corpo"/>
        <w:rPr>
          <w:szCs w:val="23"/>
        </w:rPr>
      </w:pPr>
      <w:r w:rsidRPr="004004CB">
        <w:rPr>
          <w:szCs w:val="23"/>
        </w:rPr>
        <w:t xml:space="preserve">O objetivo desse estudo clínico conduzido por </w:t>
      </w:r>
      <w:proofErr w:type="spellStart"/>
      <w:r w:rsidRPr="004004CB">
        <w:rPr>
          <w:szCs w:val="23"/>
        </w:rPr>
        <w:t>Tamtaji</w:t>
      </w:r>
      <w:proofErr w:type="spellEnd"/>
      <w:r w:rsidRPr="004004CB">
        <w:rPr>
          <w:szCs w:val="23"/>
        </w:rPr>
        <w:t xml:space="preserve"> et al., (2018) foi determinar os efeitos dos probióticos em associação com selênio na função cognitiva e no status metabólico de pacientes com Alzheimer.</w:t>
      </w:r>
    </w:p>
    <w:p w:rsidR="004004CB" w:rsidRDefault="004004CB" w:rsidP="004004CB">
      <w:pPr>
        <w:pStyle w:val="Corpo"/>
        <w:ind w:left="786"/>
        <w:rPr>
          <w:szCs w:val="23"/>
        </w:rPr>
      </w:pPr>
    </w:p>
    <w:p w:rsidR="004004CB" w:rsidRPr="009A24A6" w:rsidRDefault="004004CB" w:rsidP="004004CB">
      <w:pPr>
        <w:pStyle w:val="Corpo"/>
        <w:numPr>
          <w:ilvl w:val="0"/>
          <w:numId w:val="7"/>
        </w:numPr>
        <w:rPr>
          <w:sz w:val="24"/>
        </w:rPr>
      </w:pPr>
      <w:r>
        <w:rPr>
          <w:sz w:val="24"/>
        </w:rPr>
        <w:t>No grupo tratado com probióticos e selênio</w:t>
      </w:r>
      <w:r w:rsidRPr="009A24A6">
        <w:rPr>
          <w:sz w:val="24"/>
        </w:rPr>
        <w:t xml:space="preserve"> houve um significativo aumento nos escores do </w:t>
      </w:r>
      <w:r w:rsidRPr="009A24A6">
        <w:rPr>
          <w:i/>
          <w:sz w:val="24"/>
        </w:rPr>
        <w:t xml:space="preserve">Mini Mental </w:t>
      </w:r>
      <w:proofErr w:type="spellStart"/>
      <w:r w:rsidRPr="009A24A6">
        <w:rPr>
          <w:i/>
          <w:sz w:val="24"/>
        </w:rPr>
        <w:t>State</w:t>
      </w:r>
      <w:proofErr w:type="spellEnd"/>
      <w:r w:rsidRPr="009A24A6">
        <w:rPr>
          <w:i/>
          <w:sz w:val="24"/>
        </w:rPr>
        <w:t xml:space="preserve"> </w:t>
      </w:r>
      <w:proofErr w:type="spellStart"/>
      <w:r w:rsidRPr="009A24A6">
        <w:rPr>
          <w:i/>
          <w:sz w:val="24"/>
        </w:rPr>
        <w:t>Examination</w:t>
      </w:r>
      <w:proofErr w:type="spellEnd"/>
      <w:r w:rsidRPr="009A24A6">
        <w:rPr>
          <w:i/>
          <w:sz w:val="24"/>
        </w:rPr>
        <w:t xml:space="preserve"> </w:t>
      </w:r>
      <w:r w:rsidRPr="009A24A6">
        <w:rPr>
          <w:sz w:val="24"/>
        </w:rPr>
        <w:t>(MMSE) (+1,5, p&lt;0,001);</w:t>
      </w:r>
    </w:p>
    <w:p w:rsidR="004004CB" w:rsidRPr="009A24A6" w:rsidRDefault="004004CB" w:rsidP="004004CB">
      <w:pPr>
        <w:pStyle w:val="Corpo"/>
        <w:numPr>
          <w:ilvl w:val="0"/>
          <w:numId w:val="7"/>
        </w:numPr>
        <w:rPr>
          <w:sz w:val="24"/>
        </w:rPr>
      </w:pPr>
      <w:r w:rsidRPr="009A24A6">
        <w:rPr>
          <w:sz w:val="24"/>
        </w:rPr>
        <w:t xml:space="preserve">Probióticos + selênio resultou em significativa diminuição da proteína </w:t>
      </w:r>
      <w:proofErr w:type="spellStart"/>
      <w:r w:rsidRPr="009A24A6">
        <w:rPr>
          <w:sz w:val="24"/>
        </w:rPr>
        <w:t>C-reativa</w:t>
      </w:r>
      <w:proofErr w:type="spellEnd"/>
      <w:r w:rsidRPr="009A24A6">
        <w:rPr>
          <w:sz w:val="24"/>
        </w:rPr>
        <w:t xml:space="preserve"> de alta sensibilidade (</w:t>
      </w:r>
      <w:proofErr w:type="spellStart"/>
      <w:r w:rsidRPr="009A24A6">
        <w:rPr>
          <w:sz w:val="24"/>
        </w:rPr>
        <w:t>hs</w:t>
      </w:r>
      <w:proofErr w:type="spellEnd"/>
      <w:r w:rsidRPr="009A24A6">
        <w:rPr>
          <w:sz w:val="24"/>
        </w:rPr>
        <w:t>-</w:t>
      </w:r>
      <w:proofErr w:type="gramStart"/>
      <w:r w:rsidRPr="009A24A6">
        <w:rPr>
          <w:sz w:val="24"/>
        </w:rPr>
        <w:t>PCR)(</w:t>
      </w:r>
      <w:proofErr w:type="gramEnd"/>
      <w:r w:rsidRPr="009A24A6">
        <w:rPr>
          <w:sz w:val="24"/>
        </w:rPr>
        <w:t>-1,6 mg/l, p&lt;0,001);</w:t>
      </w:r>
    </w:p>
    <w:p w:rsidR="004004CB" w:rsidRPr="009A24A6" w:rsidRDefault="004004CB" w:rsidP="004004CB">
      <w:pPr>
        <w:pStyle w:val="Corpo"/>
        <w:numPr>
          <w:ilvl w:val="0"/>
          <w:numId w:val="7"/>
        </w:numPr>
        <w:rPr>
          <w:sz w:val="24"/>
        </w:rPr>
      </w:pPr>
      <w:r w:rsidRPr="009A24A6">
        <w:rPr>
          <w:sz w:val="24"/>
        </w:rPr>
        <w:t xml:space="preserve">A </w:t>
      </w:r>
      <w:proofErr w:type="spellStart"/>
      <w:r w:rsidRPr="009A24A6">
        <w:rPr>
          <w:sz w:val="24"/>
        </w:rPr>
        <w:t>co-suplementação</w:t>
      </w:r>
      <w:proofErr w:type="spellEnd"/>
      <w:r w:rsidRPr="009A24A6">
        <w:rPr>
          <w:sz w:val="24"/>
        </w:rPr>
        <w:t xml:space="preserve"> aumentou também de maneira significativa a capacidade antioxidante total (+89,4 mmol/l);</w:t>
      </w:r>
    </w:p>
    <w:p w:rsidR="004004CB" w:rsidRPr="009A24A6" w:rsidRDefault="004004CB" w:rsidP="004004CB">
      <w:pPr>
        <w:pStyle w:val="Corpo"/>
        <w:numPr>
          <w:ilvl w:val="0"/>
          <w:numId w:val="7"/>
        </w:numPr>
        <w:rPr>
          <w:sz w:val="24"/>
        </w:rPr>
      </w:pPr>
      <w:r w:rsidRPr="009A24A6">
        <w:rPr>
          <w:sz w:val="24"/>
        </w:rPr>
        <w:t xml:space="preserve">A </w:t>
      </w:r>
      <w:proofErr w:type="spellStart"/>
      <w:r w:rsidRPr="009A24A6">
        <w:rPr>
          <w:sz w:val="24"/>
        </w:rPr>
        <w:t>co-suplementação</w:t>
      </w:r>
      <w:proofErr w:type="spellEnd"/>
      <w:r w:rsidRPr="009A24A6">
        <w:rPr>
          <w:sz w:val="24"/>
        </w:rPr>
        <w:t xml:space="preserve"> aumentou</w:t>
      </w:r>
      <w:r>
        <w:rPr>
          <w:sz w:val="24"/>
        </w:rPr>
        <w:t>,</w:t>
      </w:r>
      <w:r w:rsidRPr="009A24A6">
        <w:rPr>
          <w:sz w:val="24"/>
        </w:rPr>
        <w:t xml:space="preserve"> também</w:t>
      </w:r>
      <w:r>
        <w:rPr>
          <w:sz w:val="24"/>
        </w:rPr>
        <w:t>,</w:t>
      </w:r>
      <w:r w:rsidRPr="009A24A6">
        <w:rPr>
          <w:sz w:val="24"/>
        </w:rPr>
        <w:t xml:space="preserve"> de maneira significativa os níveis de glutationa </w:t>
      </w:r>
      <w:proofErr w:type="spellStart"/>
      <w:r w:rsidRPr="009A24A6">
        <w:rPr>
          <w:sz w:val="24"/>
        </w:rPr>
        <w:t>redutase</w:t>
      </w:r>
      <w:proofErr w:type="spellEnd"/>
      <w:r w:rsidRPr="009A24A6">
        <w:rPr>
          <w:sz w:val="24"/>
        </w:rPr>
        <w:t xml:space="preserve"> (+122,8 µmol/l, p=0,001);</w:t>
      </w:r>
    </w:p>
    <w:p w:rsidR="004004CB" w:rsidRPr="009A24A6" w:rsidRDefault="004004CB" w:rsidP="004004CB">
      <w:pPr>
        <w:pStyle w:val="Corpo"/>
        <w:numPr>
          <w:ilvl w:val="0"/>
          <w:numId w:val="7"/>
        </w:numPr>
        <w:rPr>
          <w:sz w:val="24"/>
        </w:rPr>
      </w:pPr>
      <w:r w:rsidRPr="009A24A6">
        <w:rPr>
          <w:sz w:val="24"/>
        </w:rPr>
        <w:t xml:space="preserve">Os pacientes do grupo </w:t>
      </w:r>
      <w:proofErr w:type="spellStart"/>
      <w:r>
        <w:rPr>
          <w:sz w:val="24"/>
        </w:rPr>
        <w:t>co-suplementado</w:t>
      </w:r>
      <w:proofErr w:type="spellEnd"/>
      <w:r w:rsidRPr="009A24A6">
        <w:rPr>
          <w:sz w:val="24"/>
        </w:rPr>
        <w:t xml:space="preserve"> também apresentaram melhoras significativas na diminuição dos níveis de insulina (-2,1 µ</w:t>
      </w:r>
      <w:proofErr w:type="spellStart"/>
      <w:r w:rsidRPr="009A24A6">
        <w:rPr>
          <w:sz w:val="24"/>
        </w:rPr>
        <w:t>lU</w:t>
      </w:r>
      <w:proofErr w:type="spellEnd"/>
      <w:r w:rsidRPr="009A24A6">
        <w:rPr>
          <w:sz w:val="24"/>
        </w:rPr>
        <w:t>/ml, p=0,001);</w:t>
      </w:r>
    </w:p>
    <w:p w:rsidR="004004CB" w:rsidRDefault="004004CB" w:rsidP="004004CB">
      <w:pPr>
        <w:pStyle w:val="Corpo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Os pacientes do grupo </w:t>
      </w:r>
      <w:proofErr w:type="spellStart"/>
      <w:r>
        <w:rPr>
          <w:sz w:val="24"/>
        </w:rPr>
        <w:t>co-suplementado</w:t>
      </w:r>
      <w:proofErr w:type="spellEnd"/>
      <w:r w:rsidRPr="009A24A6">
        <w:rPr>
          <w:sz w:val="24"/>
        </w:rPr>
        <w:t xml:space="preserve"> apresentaram significativa diminuição dos níveis de triglicerídeos (-17,9 mg/dl, p=0,02)</w:t>
      </w:r>
      <w:r>
        <w:rPr>
          <w:sz w:val="24"/>
        </w:rPr>
        <w:t xml:space="preserve"> </w:t>
      </w:r>
      <w:r w:rsidRPr="009A24A6">
        <w:rPr>
          <w:sz w:val="24"/>
        </w:rPr>
        <w:t>e LDL-</w:t>
      </w:r>
      <w:r>
        <w:rPr>
          <w:sz w:val="24"/>
        </w:rPr>
        <w:t>colesterol (-8,8 mg/dl, p=0,04).</w:t>
      </w: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Default="004004CB" w:rsidP="004004CB">
      <w:pPr>
        <w:pStyle w:val="Corpo"/>
        <w:rPr>
          <w:sz w:val="24"/>
        </w:rPr>
      </w:pPr>
    </w:p>
    <w:p w:rsidR="004004CB" w:rsidRPr="009A24A6" w:rsidRDefault="004004CB" w:rsidP="004004CB">
      <w:pPr>
        <w:pStyle w:val="Corpo"/>
        <w:rPr>
          <w:sz w:val="24"/>
        </w:rPr>
      </w:pPr>
    </w:p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A82879" w:rsidRPr="00E20B62" w:rsidRDefault="00A82879" w:rsidP="00A82879">
      <w:pPr>
        <w:pStyle w:val="Corpo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Associação Simbiótica para a Melhora da Colite Ulcerativa</w:t>
      </w:r>
    </w:p>
    <w:p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:rsidTr="00A37C72">
        <w:trPr>
          <w:trHeight w:val="518"/>
        </w:trPr>
        <w:tc>
          <w:tcPr>
            <w:tcW w:w="4814" w:type="dxa"/>
          </w:tcPr>
          <w:p w:rsidR="004004CB" w:rsidRPr="004004CB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Enterococcus faecium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__________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3×10</w:t>
            </w:r>
            <w:r w:rsidRPr="00F058A2"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  <w:lang w:val="en-US"/>
              </w:rPr>
              <w:t>9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 UFC</w:t>
            </w:r>
          </w:p>
          <w:p w:rsidR="004004CB" w:rsidRPr="004004CB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Lactobacillus plantarum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_________</w:t>
            </w:r>
            <w:r w:rsidR="00F058A2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3×10</w:t>
            </w:r>
            <w:r w:rsidRPr="00F058A2"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  <w:lang w:val="en-US"/>
              </w:rPr>
              <w:t>9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 UFC</w:t>
            </w:r>
          </w:p>
          <w:p w:rsidR="004004CB" w:rsidRPr="004004CB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Streptococcus thermophilus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_____</w:t>
            </w:r>
            <w:r w:rsidR="00F058A2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3×10</w:t>
            </w:r>
            <w:r w:rsidRPr="00F058A2"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  <w:lang w:val="en-US"/>
              </w:rPr>
              <w:t>9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 UFC</w:t>
            </w:r>
          </w:p>
          <w:p w:rsidR="004004CB" w:rsidRPr="004004CB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Bifidobacterium lactis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___________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3×10</w:t>
            </w:r>
            <w:r w:rsidRPr="00F058A2"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  <w:lang w:val="en-US"/>
              </w:rPr>
              <w:t>9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 UFC</w:t>
            </w:r>
          </w:p>
          <w:p w:rsidR="004004CB" w:rsidRPr="004004CB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Lactobacillus acidophilus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________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3×10</w:t>
            </w:r>
            <w:r w:rsidRPr="00F058A2"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  <w:lang w:val="en-US"/>
              </w:rPr>
              <w:t>9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 UFC</w:t>
            </w:r>
          </w:p>
          <w:p w:rsidR="004004CB" w:rsidRPr="004004CB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Bifidobacterium longum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_________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3×10</w:t>
            </w:r>
            <w:r w:rsidRPr="00F058A2"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  <w:lang w:val="en-US"/>
              </w:rPr>
              <w:t>9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 UFC</w:t>
            </w:r>
          </w:p>
          <w:p w:rsidR="004004CB" w:rsidRPr="00F058A2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</w:pPr>
            <w:proofErr w:type="spellStart"/>
            <w:r w:rsidRPr="00F058A2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>Frutooligossacarídeo</w:t>
            </w:r>
            <w:proofErr w:type="spellEnd"/>
            <w:r w:rsidRPr="00F058A2">
              <w:rPr>
                <w:rFonts w:ascii="Swis721 Th BT" w:eastAsia="Calibri" w:hAnsi="Swis721 Th BT" w:cs="Arial"/>
                <w:color w:val="404040"/>
                <w:sz w:val="23"/>
                <w:szCs w:val="23"/>
                <w:lang w:val="en-US"/>
              </w:rPr>
              <w:t xml:space="preserve"> _______________ 225 mg</w:t>
            </w:r>
          </w:p>
          <w:p w:rsidR="00C66322" w:rsidRPr="00345CD5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__________________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1 Cápsula</w:t>
            </w:r>
          </w:p>
          <w:p w:rsidR="00C66322" w:rsidRPr="00345CD5" w:rsidRDefault="004004CB" w:rsidP="004004C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duas vezes ao dia ou conforme orientação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Pr="004004CB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médica.</w:t>
            </w:r>
          </w:p>
        </w:tc>
      </w:tr>
    </w:tbl>
    <w:p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66322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:rsidR="004004CB" w:rsidRDefault="004004CB" w:rsidP="004004CB">
      <w:pPr>
        <w:pStyle w:val="Corp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Um estudo randomizado controlado por placebo avaliou os efeitos da terapia simbiótica, além do tratamento médico em pacientes com colite ulcerativa leve a moderada </w:t>
      </w:r>
      <w:r w:rsidRPr="003E3B60">
        <w:rPr>
          <w:color w:val="000000"/>
          <w:shd w:val="clear" w:color="auto" w:fill="FFFFFF"/>
        </w:rPr>
        <w:t>(</w:t>
      </w:r>
      <w:proofErr w:type="spellStart"/>
      <w:r w:rsidRPr="003E3B60">
        <w:rPr>
          <w:color w:val="000000"/>
          <w:shd w:val="clear" w:color="auto" w:fill="FFFFFF"/>
        </w:rPr>
        <w:t>Hülya</w:t>
      </w:r>
      <w:proofErr w:type="spellEnd"/>
      <w:r w:rsidRPr="003E3B60">
        <w:rPr>
          <w:color w:val="000000"/>
          <w:shd w:val="clear" w:color="auto" w:fill="FFFFFF"/>
        </w:rPr>
        <w:t xml:space="preserve"> </w:t>
      </w:r>
      <w:r w:rsidRPr="003E3B60">
        <w:rPr>
          <w:i/>
          <w:color w:val="000000"/>
          <w:shd w:val="clear" w:color="auto" w:fill="FFFFFF"/>
        </w:rPr>
        <w:t xml:space="preserve">et al., </w:t>
      </w:r>
      <w:r w:rsidRPr="003E3B60">
        <w:rPr>
          <w:color w:val="000000"/>
          <w:shd w:val="clear" w:color="auto" w:fill="FFFFFF"/>
        </w:rPr>
        <w:t>2019</w:t>
      </w:r>
      <w:r w:rsidRPr="003E3B60">
        <w:rPr>
          <w:i/>
          <w:color w:val="000000"/>
          <w:shd w:val="clear" w:color="auto" w:fill="FFFFFF"/>
        </w:rPr>
        <w:t>).</w:t>
      </w:r>
    </w:p>
    <w:p w:rsidR="00C66322" w:rsidRPr="00054014" w:rsidRDefault="00C66322" w:rsidP="00C66322">
      <w:pPr>
        <w:spacing w:after="0"/>
        <w:jc w:val="both"/>
        <w:rPr>
          <w:rFonts w:ascii="Swis721 Th BT" w:hAnsi="Swis721 Th BT"/>
          <w:sz w:val="23"/>
          <w:szCs w:val="23"/>
        </w:rPr>
      </w:pPr>
    </w:p>
    <w:p w:rsidR="004004CB" w:rsidRDefault="004004CB" w:rsidP="004004CB">
      <w:pPr>
        <w:pStyle w:val="Corpo"/>
        <w:numPr>
          <w:ilvl w:val="0"/>
          <w:numId w:val="8"/>
        </w:numPr>
        <w:spacing w:after="120"/>
        <w:rPr>
          <w:sz w:val="24"/>
        </w:rPr>
      </w:pPr>
      <w:r w:rsidRPr="00A51101">
        <w:rPr>
          <w:sz w:val="24"/>
        </w:rPr>
        <w:t xml:space="preserve">No final da duração do estudo, a diminuição da proteína </w:t>
      </w:r>
      <w:proofErr w:type="spellStart"/>
      <w:r w:rsidRPr="00A51101">
        <w:rPr>
          <w:sz w:val="24"/>
        </w:rPr>
        <w:t>C-reativa</w:t>
      </w:r>
      <w:proofErr w:type="spellEnd"/>
      <w:r w:rsidRPr="00A51101">
        <w:rPr>
          <w:sz w:val="24"/>
        </w:rPr>
        <w:t xml:space="preserve"> sérica (PCR) e </w:t>
      </w:r>
      <w:r>
        <w:rPr>
          <w:sz w:val="24"/>
        </w:rPr>
        <w:t>d</w:t>
      </w:r>
      <w:r w:rsidRPr="00A51101">
        <w:rPr>
          <w:sz w:val="24"/>
        </w:rPr>
        <w:t>os valores de sedimentação no grupo simbiótico foi estatisticamente significativa (p = 0,003). </w:t>
      </w:r>
    </w:p>
    <w:p w:rsidR="004004CB" w:rsidRDefault="004004CB" w:rsidP="004004CB">
      <w:pPr>
        <w:pStyle w:val="Corpo"/>
        <w:numPr>
          <w:ilvl w:val="0"/>
          <w:numId w:val="8"/>
        </w:numPr>
        <w:spacing w:after="120"/>
        <w:rPr>
          <w:sz w:val="24"/>
        </w:rPr>
      </w:pPr>
      <w:r w:rsidRPr="00A51101">
        <w:rPr>
          <w:sz w:val="24"/>
        </w:rPr>
        <w:t>Em ambos os grupos</w:t>
      </w:r>
      <w:r>
        <w:rPr>
          <w:sz w:val="24"/>
        </w:rPr>
        <w:t xml:space="preserve"> (tratado e controle)</w:t>
      </w:r>
      <w:r w:rsidRPr="00A51101">
        <w:rPr>
          <w:sz w:val="24"/>
        </w:rPr>
        <w:t xml:space="preserve"> observou-se melhora estatisticamente significativa nos níveis de atividade clínica e endoscópica ao final do tratamento (simbióticos: p = 0,001 </w:t>
      </w:r>
      <w:proofErr w:type="spellStart"/>
      <w:r w:rsidRPr="00A51101">
        <w:rPr>
          <w:sz w:val="24"/>
        </w:rPr>
        <w:t>ep</w:t>
      </w:r>
      <w:proofErr w:type="spellEnd"/>
      <w:r w:rsidRPr="00A51101">
        <w:rPr>
          <w:sz w:val="24"/>
        </w:rPr>
        <w:t xml:space="preserve"> = 0,002, respectivamente; controle: p = 0,005 </w:t>
      </w:r>
      <w:proofErr w:type="spellStart"/>
      <w:r w:rsidRPr="00A51101">
        <w:rPr>
          <w:sz w:val="24"/>
        </w:rPr>
        <w:t>ep</w:t>
      </w:r>
      <w:proofErr w:type="spellEnd"/>
      <w:r w:rsidRPr="00A51101">
        <w:rPr>
          <w:sz w:val="24"/>
        </w:rPr>
        <w:t xml:space="preserve"> = 0,001, respectivamente).</w:t>
      </w:r>
    </w:p>
    <w:p w:rsidR="004004CB" w:rsidRPr="00C23ABE" w:rsidRDefault="004004CB" w:rsidP="004004CB">
      <w:pPr>
        <w:pStyle w:val="Corpo"/>
        <w:numPr>
          <w:ilvl w:val="0"/>
          <w:numId w:val="8"/>
        </w:numPr>
        <w:spacing w:after="120"/>
        <w:rPr>
          <w:sz w:val="24"/>
        </w:rPr>
      </w:pPr>
      <w:r w:rsidRPr="00A51101">
        <w:rPr>
          <w:sz w:val="24"/>
        </w:rPr>
        <w:t>Quando os grupos foram comparados entre si, a melhora na atividade clínica foi significativamente maior no grupo simbiótico (p &lt;0,05).</w:t>
      </w: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4004CB" w:rsidRDefault="004004CB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9E7CEC" w:rsidRPr="004004CB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ED7D31" w:themeColor="accent2"/>
          <w:sz w:val="60"/>
          <w:szCs w:val="60"/>
        </w:rPr>
      </w:pPr>
      <w:r w:rsidRPr="004004CB">
        <w:rPr>
          <w:rFonts w:ascii="Swis721 Th BT" w:hAnsi="Swis721 Th BT"/>
          <w:b/>
          <w:color w:val="ED7D31" w:themeColor="accent2"/>
          <w:sz w:val="60"/>
          <w:szCs w:val="60"/>
        </w:rPr>
        <w:t>Outras Informações</w:t>
      </w:r>
    </w:p>
    <w:p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9E7CEC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:rsidR="00C66322" w:rsidRP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C66322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2081"/>
    <w:multiLevelType w:val="hybridMultilevel"/>
    <w:tmpl w:val="3688627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E7E33"/>
    <w:multiLevelType w:val="hybridMultilevel"/>
    <w:tmpl w:val="76F6397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D393A"/>
    <w:multiLevelType w:val="hybridMultilevel"/>
    <w:tmpl w:val="FC260BB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C31A4"/>
    <w:multiLevelType w:val="hybridMultilevel"/>
    <w:tmpl w:val="35B830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1823D8"/>
    <w:rsid w:val="001E5A28"/>
    <w:rsid w:val="002261B6"/>
    <w:rsid w:val="00301780"/>
    <w:rsid w:val="003236AC"/>
    <w:rsid w:val="00336268"/>
    <w:rsid w:val="00336A3C"/>
    <w:rsid w:val="0037714F"/>
    <w:rsid w:val="003D5EB8"/>
    <w:rsid w:val="004004CB"/>
    <w:rsid w:val="00422D07"/>
    <w:rsid w:val="00436FA6"/>
    <w:rsid w:val="00473A67"/>
    <w:rsid w:val="005B6ABF"/>
    <w:rsid w:val="006667F4"/>
    <w:rsid w:val="00680497"/>
    <w:rsid w:val="006822D8"/>
    <w:rsid w:val="006A5172"/>
    <w:rsid w:val="006F02BF"/>
    <w:rsid w:val="0071543C"/>
    <w:rsid w:val="0077382A"/>
    <w:rsid w:val="007871E9"/>
    <w:rsid w:val="007C57CC"/>
    <w:rsid w:val="009212DF"/>
    <w:rsid w:val="009620EB"/>
    <w:rsid w:val="00967E37"/>
    <w:rsid w:val="009B075B"/>
    <w:rsid w:val="009C5E27"/>
    <w:rsid w:val="009D172E"/>
    <w:rsid w:val="009E7CEC"/>
    <w:rsid w:val="00A11927"/>
    <w:rsid w:val="00A82879"/>
    <w:rsid w:val="00B215E5"/>
    <w:rsid w:val="00B51F9E"/>
    <w:rsid w:val="00BF4B24"/>
    <w:rsid w:val="00C10251"/>
    <w:rsid w:val="00C43234"/>
    <w:rsid w:val="00C45ECE"/>
    <w:rsid w:val="00C54976"/>
    <w:rsid w:val="00C66322"/>
    <w:rsid w:val="00C76A5A"/>
    <w:rsid w:val="00CD7AFC"/>
    <w:rsid w:val="00D77220"/>
    <w:rsid w:val="00DB61CE"/>
    <w:rsid w:val="00E11206"/>
    <w:rsid w:val="00E25291"/>
    <w:rsid w:val="00E51398"/>
    <w:rsid w:val="00F058A2"/>
    <w:rsid w:val="00F17C5D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004CB"/>
    <w:pPr>
      <w:tabs>
        <w:tab w:val="right" w:leader="dot" w:pos="3715"/>
      </w:tabs>
      <w:spacing w:after="20" w:line="240" w:lineRule="auto"/>
      <w:jc w:val="both"/>
    </w:pPr>
    <w:rPr>
      <w:rFonts w:ascii="Futura Md BT" w:hAnsi="Futura Md BT"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4004CB"/>
    <w:rPr>
      <w:rFonts w:ascii="Futura Md BT" w:hAnsi="Futura Md BT"/>
      <w:color w:val="404040" w:themeColor="text1" w:themeTint="BF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E28D-4F11-4DB6-A91D-8CD498AE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Ruiz</cp:lastModifiedBy>
  <cp:revision>9</cp:revision>
  <cp:lastPrinted>2019-01-08T11:01:00Z</cp:lastPrinted>
  <dcterms:created xsi:type="dcterms:W3CDTF">2019-07-08T20:05:00Z</dcterms:created>
  <dcterms:modified xsi:type="dcterms:W3CDTF">2019-07-29T17:23:00Z</dcterms:modified>
</cp:coreProperties>
</file>