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7A5" w:rsidRDefault="00A236A4">
      <w:r>
        <w:rPr>
          <w:noProof/>
          <w:lang w:eastAsia="pt-BR"/>
        </w:rPr>
        <w:drawing>
          <wp:anchor distT="0" distB="0" distL="114300" distR="114300" simplePos="0" relativeHeight="251655168" behindDoc="0" locked="0" layoutInCell="1" allowOverlap="1" wp14:anchorId="65A95D0F" wp14:editId="2D63EEF4">
            <wp:simplePos x="0" y="0"/>
            <wp:positionH relativeFrom="column">
              <wp:posOffset>-1066800</wp:posOffset>
            </wp:positionH>
            <wp:positionV relativeFrom="paragraph">
              <wp:posOffset>-763905</wp:posOffset>
            </wp:positionV>
            <wp:extent cx="7543800" cy="10675427"/>
            <wp:effectExtent l="0" t="0" r="0" b="0"/>
            <wp:wrapNone/>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1067542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1027A5" w:rsidRDefault="001027A5"/>
    <w:p w:rsidR="000C2577" w:rsidRDefault="000C2577"/>
    <w:sdt>
      <w:sdtPr>
        <w:rPr>
          <w:rFonts w:asciiTheme="minorHAnsi" w:eastAsiaTheme="minorHAnsi" w:hAnsiTheme="minorHAnsi" w:cstheme="minorBidi"/>
          <w:b w:val="0"/>
          <w:color w:val="auto"/>
          <w:sz w:val="22"/>
          <w:szCs w:val="22"/>
          <w:lang w:eastAsia="en-US"/>
        </w:rPr>
        <w:id w:val="-1227911173"/>
        <w:docPartObj>
          <w:docPartGallery w:val="Table of Contents"/>
          <w:docPartUnique/>
        </w:docPartObj>
      </w:sdtPr>
      <w:sdtEndPr>
        <w:rPr>
          <w:bCs/>
        </w:rPr>
      </w:sdtEndPr>
      <w:sdtContent>
        <w:p w:rsidR="000C2577" w:rsidRPr="008B3DD9" w:rsidRDefault="000C2577">
          <w:pPr>
            <w:pStyle w:val="CabealhodoSumrio"/>
            <w:rPr>
              <w:color w:val="2E74B5" w:themeColor="accent1" w:themeShade="BF"/>
              <w:sz w:val="32"/>
            </w:rPr>
          </w:pPr>
          <w:r w:rsidRPr="008B3DD9">
            <w:rPr>
              <w:color w:val="2E74B5" w:themeColor="accent1" w:themeShade="BF"/>
              <w:sz w:val="32"/>
            </w:rPr>
            <w:t>Sumário</w:t>
          </w:r>
        </w:p>
        <w:p w:rsidR="00B15B83" w:rsidRPr="00B15B83" w:rsidRDefault="000C2577">
          <w:pPr>
            <w:pStyle w:val="Sumrio1"/>
            <w:tabs>
              <w:tab w:val="right" w:leader="dot" w:pos="9061"/>
            </w:tabs>
            <w:rPr>
              <w:rFonts w:ascii="Swis721 Th BT" w:eastAsiaTheme="minorEastAsia" w:hAnsi="Swis721 Th BT"/>
              <w:noProof/>
              <w:sz w:val="23"/>
              <w:szCs w:val="23"/>
              <w:lang w:eastAsia="pt-BR"/>
            </w:rPr>
          </w:pPr>
          <w:r w:rsidRPr="007D6B7E">
            <w:rPr>
              <w:rFonts w:ascii="Swis721 Th BT" w:hAnsi="Swis721 Th BT"/>
              <w:b/>
              <w:bCs/>
              <w:sz w:val="23"/>
              <w:szCs w:val="23"/>
            </w:rPr>
            <w:fldChar w:fldCharType="begin"/>
          </w:r>
          <w:r w:rsidRPr="007D6B7E">
            <w:rPr>
              <w:rFonts w:ascii="Swis721 Th BT" w:hAnsi="Swis721 Th BT"/>
              <w:b/>
              <w:bCs/>
              <w:sz w:val="23"/>
              <w:szCs w:val="23"/>
            </w:rPr>
            <w:instrText xml:space="preserve"> TOC \o "1-3" \h \z \u </w:instrText>
          </w:r>
          <w:r w:rsidRPr="007D6B7E">
            <w:rPr>
              <w:rFonts w:ascii="Swis721 Th BT" w:hAnsi="Swis721 Th BT"/>
              <w:b/>
              <w:bCs/>
              <w:sz w:val="23"/>
              <w:szCs w:val="23"/>
            </w:rPr>
            <w:fldChar w:fldCharType="separate"/>
          </w:r>
          <w:hyperlink w:anchor="_Toc4592564" w:history="1">
            <w:r w:rsidR="00B15B83" w:rsidRPr="00B15B83">
              <w:rPr>
                <w:rStyle w:val="Hyperlink"/>
                <w:rFonts w:ascii="Swis721 Th BT" w:hAnsi="Swis721 Th BT"/>
                <w:b/>
                <w:noProof/>
                <w:sz w:val="23"/>
                <w:szCs w:val="23"/>
              </w:rPr>
              <w:t>NEUROLOGIA</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_Toc4592564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3</w:t>
            </w:r>
            <w:r w:rsidR="00B15B83" w:rsidRPr="00B15B83">
              <w:rPr>
                <w:rFonts w:ascii="Swis721 Th BT" w:hAnsi="Swis721 Th BT"/>
                <w:noProof/>
                <w:webHidden/>
                <w:sz w:val="23"/>
                <w:szCs w:val="23"/>
              </w:rPr>
              <w:fldChar w:fldCharType="end"/>
            </w:r>
          </w:hyperlink>
        </w:p>
        <w:p w:rsidR="00B15B83" w:rsidRPr="00B15B83" w:rsidRDefault="007B23EB">
          <w:pPr>
            <w:pStyle w:val="Sumrio1"/>
            <w:tabs>
              <w:tab w:val="right" w:leader="dot" w:pos="9061"/>
            </w:tabs>
            <w:rPr>
              <w:rFonts w:ascii="Swis721 Th BT" w:eastAsiaTheme="minorEastAsia" w:hAnsi="Swis721 Th BT"/>
              <w:noProof/>
              <w:sz w:val="23"/>
              <w:szCs w:val="23"/>
              <w:lang w:eastAsia="pt-BR"/>
            </w:rPr>
          </w:pPr>
          <w:hyperlink w:anchor="_Toc4592565" w:history="1">
            <w:r w:rsidR="00B15B83" w:rsidRPr="00B15B83">
              <w:rPr>
                <w:rStyle w:val="Hyperlink"/>
                <w:rFonts w:ascii="Swis721 Th BT" w:hAnsi="Swis721 Th BT"/>
                <w:noProof/>
                <w:sz w:val="23"/>
                <w:szCs w:val="23"/>
              </w:rPr>
              <w:t>Doença de Alzheimer</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_Toc4592565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4</w:t>
            </w:r>
            <w:r w:rsidR="00B15B83" w:rsidRPr="00B15B83">
              <w:rPr>
                <w:rFonts w:ascii="Swis721 Th BT" w:hAnsi="Swis721 Th BT"/>
                <w:noProof/>
                <w:webHidden/>
                <w:sz w:val="23"/>
                <w:szCs w:val="23"/>
              </w:rPr>
              <w:fldChar w:fldCharType="end"/>
            </w:r>
          </w:hyperlink>
        </w:p>
        <w:p w:rsidR="00B15B83" w:rsidRPr="00B15B83" w:rsidRDefault="007B23EB">
          <w:pPr>
            <w:pStyle w:val="Sumrio2"/>
            <w:tabs>
              <w:tab w:val="right" w:leader="dot" w:pos="9061"/>
            </w:tabs>
            <w:rPr>
              <w:rFonts w:ascii="Swis721 Th BT" w:eastAsiaTheme="minorEastAsia" w:hAnsi="Swis721 Th BT"/>
              <w:noProof/>
              <w:sz w:val="23"/>
              <w:szCs w:val="23"/>
              <w:lang w:eastAsia="pt-BR"/>
            </w:rPr>
          </w:pPr>
          <w:hyperlink w:anchor="_Toc4592566" w:history="1">
            <w:r w:rsidR="00B15B83" w:rsidRPr="00B15B83">
              <w:rPr>
                <w:rStyle w:val="Hyperlink"/>
                <w:rFonts w:ascii="Swis721 Th BT" w:eastAsia="MS Mincho" w:hAnsi="Swis721 Th BT"/>
                <w:noProof/>
                <w:sz w:val="23"/>
                <w:szCs w:val="23"/>
              </w:rPr>
              <w:t>Introdução à Doença de Alzheimer</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_Toc4592566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4</w:t>
            </w:r>
            <w:r w:rsidR="00B15B83" w:rsidRPr="00B15B83">
              <w:rPr>
                <w:rFonts w:ascii="Swis721 Th BT" w:hAnsi="Swis721 Th BT"/>
                <w:noProof/>
                <w:webHidden/>
                <w:sz w:val="23"/>
                <w:szCs w:val="23"/>
              </w:rPr>
              <w:fldChar w:fldCharType="end"/>
            </w:r>
          </w:hyperlink>
        </w:p>
        <w:p w:rsidR="00B15B83" w:rsidRPr="00B15B83" w:rsidRDefault="007B23EB" w:rsidP="00B15B83">
          <w:pPr>
            <w:pStyle w:val="Sumrio1"/>
            <w:tabs>
              <w:tab w:val="right" w:leader="dot" w:pos="9061"/>
            </w:tabs>
            <w:ind w:left="220"/>
            <w:rPr>
              <w:rFonts w:ascii="Swis721 Th BT" w:eastAsiaTheme="minorEastAsia" w:hAnsi="Swis721 Th BT"/>
              <w:noProof/>
              <w:sz w:val="23"/>
              <w:szCs w:val="23"/>
              <w:lang w:eastAsia="pt-BR"/>
            </w:rPr>
          </w:pPr>
          <w:hyperlink w:anchor="_Toc4592567" w:history="1">
            <w:r w:rsidR="00B15B83" w:rsidRPr="00B15B83">
              <w:rPr>
                <w:rStyle w:val="Hyperlink"/>
                <w:rFonts w:ascii="Swis721 Th BT" w:hAnsi="Swis721 Th BT"/>
                <w:noProof/>
                <w:sz w:val="23"/>
                <w:szCs w:val="23"/>
              </w:rPr>
              <w:t>Formulário</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_Toc4592567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6</w:t>
            </w:r>
            <w:r w:rsidR="00B15B83" w:rsidRPr="00B15B83">
              <w:rPr>
                <w:rFonts w:ascii="Swis721 Th BT" w:hAnsi="Swis721 Th BT"/>
                <w:noProof/>
                <w:webHidden/>
                <w:sz w:val="23"/>
                <w:szCs w:val="23"/>
              </w:rPr>
              <w:fldChar w:fldCharType="end"/>
            </w:r>
          </w:hyperlink>
        </w:p>
        <w:p w:rsidR="00B15B83" w:rsidRPr="00B15B83" w:rsidRDefault="007B23EB">
          <w:pPr>
            <w:pStyle w:val="Sumrio1"/>
            <w:tabs>
              <w:tab w:val="right" w:leader="dot" w:pos="9061"/>
            </w:tabs>
            <w:rPr>
              <w:rFonts w:ascii="Swis721 Th BT" w:eastAsiaTheme="minorEastAsia" w:hAnsi="Swis721 Th BT"/>
              <w:noProof/>
              <w:sz w:val="23"/>
              <w:szCs w:val="23"/>
              <w:lang w:eastAsia="pt-BR"/>
            </w:rPr>
          </w:pPr>
          <w:hyperlink w:anchor="_Toc4592568" w:history="1">
            <w:r w:rsidR="00B15B83" w:rsidRPr="00B15B83">
              <w:rPr>
                <w:rStyle w:val="Hyperlink"/>
                <w:rFonts w:ascii="Swis721 Th BT" w:hAnsi="Swis721 Th BT"/>
                <w:noProof/>
                <w:sz w:val="23"/>
                <w:szCs w:val="23"/>
              </w:rPr>
              <w:t>Distúrbios Cognitivos</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_Toc4592568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10</w:t>
            </w:r>
            <w:r w:rsidR="00B15B83" w:rsidRPr="00B15B83">
              <w:rPr>
                <w:rFonts w:ascii="Swis721 Th BT" w:hAnsi="Swis721 Th BT"/>
                <w:noProof/>
                <w:webHidden/>
                <w:sz w:val="23"/>
                <w:szCs w:val="23"/>
              </w:rPr>
              <w:fldChar w:fldCharType="end"/>
            </w:r>
          </w:hyperlink>
        </w:p>
        <w:p w:rsidR="00B15B83" w:rsidRPr="00B15B83" w:rsidRDefault="007B23EB">
          <w:pPr>
            <w:pStyle w:val="Sumrio2"/>
            <w:tabs>
              <w:tab w:val="right" w:leader="dot" w:pos="9061"/>
            </w:tabs>
            <w:rPr>
              <w:rFonts w:ascii="Swis721 Th BT" w:eastAsiaTheme="minorEastAsia" w:hAnsi="Swis721 Th BT"/>
              <w:noProof/>
              <w:sz w:val="23"/>
              <w:szCs w:val="23"/>
              <w:lang w:eastAsia="pt-BR"/>
            </w:rPr>
          </w:pPr>
          <w:hyperlink w:anchor="_Toc4592569" w:history="1">
            <w:r w:rsidR="00B15B83" w:rsidRPr="00B15B83">
              <w:rPr>
                <w:rStyle w:val="Hyperlink"/>
                <w:rFonts w:ascii="Swis721 Th BT" w:eastAsia="MS Mincho" w:hAnsi="Swis721 Th BT"/>
                <w:noProof/>
                <w:sz w:val="23"/>
                <w:szCs w:val="23"/>
              </w:rPr>
              <w:t>Introdução aos Distúrbios Cognitivos</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_Toc4592569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10</w:t>
            </w:r>
            <w:r w:rsidR="00B15B83" w:rsidRPr="00B15B83">
              <w:rPr>
                <w:rFonts w:ascii="Swis721 Th BT" w:hAnsi="Swis721 Th BT"/>
                <w:noProof/>
                <w:webHidden/>
                <w:sz w:val="23"/>
                <w:szCs w:val="23"/>
              </w:rPr>
              <w:fldChar w:fldCharType="end"/>
            </w:r>
          </w:hyperlink>
        </w:p>
        <w:p w:rsidR="00B15B83" w:rsidRPr="00B15B83" w:rsidRDefault="007B23EB" w:rsidP="00B15B83">
          <w:pPr>
            <w:pStyle w:val="Sumrio1"/>
            <w:tabs>
              <w:tab w:val="right" w:leader="dot" w:pos="9061"/>
            </w:tabs>
            <w:ind w:left="220"/>
            <w:rPr>
              <w:rFonts w:ascii="Swis721 Th BT" w:eastAsiaTheme="minorEastAsia" w:hAnsi="Swis721 Th BT"/>
              <w:noProof/>
              <w:sz w:val="23"/>
              <w:szCs w:val="23"/>
              <w:lang w:eastAsia="pt-BR"/>
            </w:rPr>
          </w:pPr>
          <w:hyperlink w:anchor="_Toc4592570" w:history="1">
            <w:r w:rsidR="00B15B83" w:rsidRPr="00B15B83">
              <w:rPr>
                <w:rStyle w:val="Hyperlink"/>
                <w:rFonts w:ascii="Swis721 Th BT" w:hAnsi="Swis721 Th BT"/>
                <w:noProof/>
                <w:sz w:val="23"/>
                <w:szCs w:val="23"/>
              </w:rPr>
              <w:t>Formulário</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_Toc4592570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11</w:t>
            </w:r>
            <w:r w:rsidR="00B15B83" w:rsidRPr="00B15B83">
              <w:rPr>
                <w:rFonts w:ascii="Swis721 Th BT" w:hAnsi="Swis721 Th BT"/>
                <w:noProof/>
                <w:webHidden/>
                <w:sz w:val="23"/>
                <w:szCs w:val="23"/>
              </w:rPr>
              <w:fldChar w:fldCharType="end"/>
            </w:r>
          </w:hyperlink>
        </w:p>
        <w:p w:rsidR="00B15B83" w:rsidRPr="00B15B83" w:rsidRDefault="007B23EB">
          <w:pPr>
            <w:pStyle w:val="Sumrio1"/>
            <w:tabs>
              <w:tab w:val="right" w:leader="dot" w:pos="9061"/>
            </w:tabs>
            <w:rPr>
              <w:rFonts w:ascii="Swis721 Th BT" w:eastAsiaTheme="minorEastAsia" w:hAnsi="Swis721 Th BT"/>
              <w:noProof/>
              <w:sz w:val="23"/>
              <w:szCs w:val="23"/>
              <w:lang w:eastAsia="pt-BR"/>
            </w:rPr>
          </w:pPr>
          <w:hyperlink w:anchor="_Toc4592571" w:history="1">
            <w:r w:rsidR="00B15B83" w:rsidRPr="00B15B83">
              <w:rPr>
                <w:rStyle w:val="Hyperlink"/>
                <w:rFonts w:ascii="Swis721 Th BT" w:hAnsi="Swis721 Th BT"/>
                <w:noProof/>
                <w:sz w:val="23"/>
                <w:szCs w:val="23"/>
              </w:rPr>
              <w:t>Esclerose Múltipla</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_Toc4592571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15</w:t>
            </w:r>
            <w:r w:rsidR="00B15B83" w:rsidRPr="00B15B83">
              <w:rPr>
                <w:rFonts w:ascii="Swis721 Th BT" w:hAnsi="Swis721 Th BT"/>
                <w:noProof/>
                <w:webHidden/>
                <w:sz w:val="23"/>
                <w:szCs w:val="23"/>
              </w:rPr>
              <w:fldChar w:fldCharType="end"/>
            </w:r>
          </w:hyperlink>
        </w:p>
        <w:p w:rsidR="00B15B83" w:rsidRPr="00B15B83" w:rsidRDefault="007B23EB">
          <w:pPr>
            <w:pStyle w:val="Sumrio2"/>
            <w:tabs>
              <w:tab w:val="right" w:leader="dot" w:pos="9061"/>
            </w:tabs>
            <w:rPr>
              <w:rFonts w:ascii="Swis721 Th BT" w:eastAsiaTheme="minorEastAsia" w:hAnsi="Swis721 Th BT"/>
              <w:noProof/>
              <w:sz w:val="23"/>
              <w:szCs w:val="23"/>
              <w:lang w:eastAsia="pt-BR"/>
            </w:rPr>
          </w:pPr>
          <w:hyperlink w:anchor="_Toc4592572" w:history="1">
            <w:r w:rsidR="00B15B83" w:rsidRPr="00B15B83">
              <w:rPr>
                <w:rStyle w:val="Hyperlink"/>
                <w:rFonts w:ascii="Swis721 Th BT" w:eastAsia="MS Mincho" w:hAnsi="Swis721 Th BT"/>
                <w:noProof/>
                <w:sz w:val="23"/>
                <w:szCs w:val="23"/>
              </w:rPr>
              <w:t>Introdução a Esclerose Múltipla</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_Toc4592572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15</w:t>
            </w:r>
            <w:r w:rsidR="00B15B83" w:rsidRPr="00B15B83">
              <w:rPr>
                <w:rFonts w:ascii="Swis721 Th BT" w:hAnsi="Swis721 Th BT"/>
                <w:noProof/>
                <w:webHidden/>
                <w:sz w:val="23"/>
                <w:szCs w:val="23"/>
              </w:rPr>
              <w:fldChar w:fldCharType="end"/>
            </w:r>
          </w:hyperlink>
        </w:p>
        <w:p w:rsidR="00B15B83" w:rsidRPr="00B15B83" w:rsidRDefault="007B23EB" w:rsidP="00B15B83">
          <w:pPr>
            <w:pStyle w:val="Sumrio1"/>
            <w:tabs>
              <w:tab w:val="right" w:leader="dot" w:pos="9061"/>
            </w:tabs>
            <w:ind w:left="220"/>
            <w:rPr>
              <w:rFonts w:ascii="Swis721 Th BT" w:eastAsiaTheme="minorEastAsia" w:hAnsi="Swis721 Th BT"/>
              <w:noProof/>
              <w:sz w:val="23"/>
              <w:szCs w:val="23"/>
              <w:lang w:eastAsia="pt-BR"/>
            </w:rPr>
          </w:pPr>
          <w:hyperlink w:anchor="_Toc4592573" w:history="1">
            <w:r w:rsidR="00B15B83" w:rsidRPr="00B15B83">
              <w:rPr>
                <w:rStyle w:val="Hyperlink"/>
                <w:rFonts w:ascii="Swis721 Th BT" w:hAnsi="Swis721 Th BT"/>
                <w:noProof/>
                <w:sz w:val="23"/>
                <w:szCs w:val="23"/>
              </w:rPr>
              <w:t>Formulário</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_Toc4592573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16</w:t>
            </w:r>
            <w:r w:rsidR="00B15B83" w:rsidRPr="00B15B83">
              <w:rPr>
                <w:rFonts w:ascii="Swis721 Th BT" w:hAnsi="Swis721 Th BT"/>
                <w:noProof/>
                <w:webHidden/>
                <w:sz w:val="23"/>
                <w:szCs w:val="23"/>
              </w:rPr>
              <w:fldChar w:fldCharType="end"/>
            </w:r>
          </w:hyperlink>
        </w:p>
        <w:p w:rsidR="00B15B83" w:rsidRPr="00B15B83" w:rsidRDefault="007B23EB">
          <w:pPr>
            <w:pStyle w:val="Sumrio1"/>
            <w:tabs>
              <w:tab w:val="right" w:leader="dot" w:pos="9061"/>
            </w:tabs>
            <w:rPr>
              <w:rFonts w:ascii="Swis721 Th BT" w:eastAsiaTheme="minorEastAsia" w:hAnsi="Swis721 Th BT"/>
              <w:noProof/>
              <w:sz w:val="23"/>
              <w:szCs w:val="23"/>
              <w:lang w:eastAsia="pt-BR"/>
            </w:rPr>
          </w:pPr>
          <w:hyperlink w:anchor="_Toc4592574" w:history="1">
            <w:r w:rsidR="00B15B83" w:rsidRPr="00B15B83">
              <w:rPr>
                <w:rStyle w:val="Hyperlink"/>
                <w:rFonts w:ascii="Swis721 Th BT" w:hAnsi="Swis721 Th BT"/>
                <w:noProof/>
                <w:sz w:val="23"/>
                <w:szCs w:val="23"/>
              </w:rPr>
              <w:t>Migrânea</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_Toc4592574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19</w:t>
            </w:r>
            <w:r w:rsidR="00B15B83" w:rsidRPr="00B15B83">
              <w:rPr>
                <w:rFonts w:ascii="Swis721 Th BT" w:hAnsi="Swis721 Th BT"/>
                <w:noProof/>
                <w:webHidden/>
                <w:sz w:val="23"/>
                <w:szCs w:val="23"/>
              </w:rPr>
              <w:fldChar w:fldCharType="end"/>
            </w:r>
          </w:hyperlink>
        </w:p>
        <w:p w:rsidR="00B15B83" w:rsidRPr="00B15B83" w:rsidRDefault="007B23EB">
          <w:pPr>
            <w:pStyle w:val="Sumrio2"/>
            <w:tabs>
              <w:tab w:val="right" w:leader="dot" w:pos="9061"/>
            </w:tabs>
            <w:rPr>
              <w:rFonts w:ascii="Swis721 Th BT" w:eastAsiaTheme="minorEastAsia" w:hAnsi="Swis721 Th BT"/>
              <w:noProof/>
              <w:sz w:val="23"/>
              <w:szCs w:val="23"/>
              <w:lang w:eastAsia="pt-BR"/>
            </w:rPr>
          </w:pPr>
          <w:hyperlink w:anchor="_Toc4592575" w:history="1">
            <w:r w:rsidR="00B15B83" w:rsidRPr="00B15B83">
              <w:rPr>
                <w:rStyle w:val="Hyperlink"/>
                <w:rFonts w:ascii="Swis721 Th BT" w:eastAsia="MS Mincho" w:hAnsi="Swis721 Th BT"/>
                <w:noProof/>
                <w:sz w:val="23"/>
                <w:szCs w:val="23"/>
              </w:rPr>
              <w:t>Introdução a Migrânea</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_Toc4592575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19</w:t>
            </w:r>
            <w:r w:rsidR="00B15B83" w:rsidRPr="00B15B83">
              <w:rPr>
                <w:rFonts w:ascii="Swis721 Th BT" w:hAnsi="Swis721 Th BT"/>
                <w:noProof/>
                <w:webHidden/>
                <w:sz w:val="23"/>
                <w:szCs w:val="23"/>
              </w:rPr>
              <w:fldChar w:fldCharType="end"/>
            </w:r>
          </w:hyperlink>
        </w:p>
        <w:p w:rsidR="00B15B83" w:rsidRPr="00B15B83" w:rsidRDefault="007B23EB" w:rsidP="00B15B83">
          <w:pPr>
            <w:pStyle w:val="Sumrio1"/>
            <w:tabs>
              <w:tab w:val="right" w:leader="dot" w:pos="9061"/>
            </w:tabs>
            <w:ind w:left="220"/>
            <w:rPr>
              <w:rFonts w:ascii="Swis721 Th BT" w:eastAsiaTheme="minorEastAsia" w:hAnsi="Swis721 Th BT"/>
              <w:noProof/>
              <w:sz w:val="23"/>
              <w:szCs w:val="23"/>
              <w:lang w:eastAsia="pt-BR"/>
            </w:rPr>
          </w:pPr>
          <w:hyperlink w:anchor="_Toc4592576" w:history="1">
            <w:r w:rsidR="00B15B83" w:rsidRPr="00B15B83">
              <w:rPr>
                <w:rStyle w:val="Hyperlink"/>
                <w:rFonts w:ascii="Swis721 Th BT" w:hAnsi="Swis721 Th BT"/>
                <w:noProof/>
                <w:sz w:val="23"/>
                <w:szCs w:val="23"/>
              </w:rPr>
              <w:t>Formulário</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_Toc4592576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20</w:t>
            </w:r>
            <w:r w:rsidR="00B15B83" w:rsidRPr="00B15B83">
              <w:rPr>
                <w:rFonts w:ascii="Swis721 Th BT" w:hAnsi="Swis721 Th BT"/>
                <w:noProof/>
                <w:webHidden/>
                <w:sz w:val="23"/>
                <w:szCs w:val="23"/>
              </w:rPr>
              <w:fldChar w:fldCharType="end"/>
            </w:r>
          </w:hyperlink>
        </w:p>
        <w:p w:rsidR="00B15B83" w:rsidRPr="00B15B83" w:rsidRDefault="007B23EB">
          <w:pPr>
            <w:pStyle w:val="Sumrio1"/>
            <w:tabs>
              <w:tab w:val="right" w:leader="dot" w:pos="9061"/>
            </w:tabs>
            <w:rPr>
              <w:rFonts w:ascii="Swis721 Th BT" w:eastAsiaTheme="minorEastAsia" w:hAnsi="Swis721 Th BT"/>
              <w:noProof/>
              <w:sz w:val="23"/>
              <w:szCs w:val="23"/>
              <w:lang w:eastAsia="pt-BR"/>
            </w:rPr>
          </w:pPr>
          <w:hyperlink w:anchor="_Toc4592577" w:history="1">
            <w:r w:rsidR="00B15B83" w:rsidRPr="00B15B83">
              <w:rPr>
                <w:rStyle w:val="Hyperlink"/>
                <w:rFonts w:ascii="Swis721 Th BT" w:hAnsi="Swis721 Th BT"/>
                <w:noProof/>
                <w:sz w:val="23"/>
                <w:szCs w:val="23"/>
              </w:rPr>
              <w:t>Doença de Parkinson</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_Toc4592577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23</w:t>
            </w:r>
            <w:r w:rsidR="00B15B83" w:rsidRPr="00B15B83">
              <w:rPr>
                <w:rFonts w:ascii="Swis721 Th BT" w:hAnsi="Swis721 Th BT"/>
                <w:noProof/>
                <w:webHidden/>
                <w:sz w:val="23"/>
                <w:szCs w:val="23"/>
              </w:rPr>
              <w:fldChar w:fldCharType="end"/>
            </w:r>
          </w:hyperlink>
        </w:p>
        <w:p w:rsidR="00B15B83" w:rsidRPr="00B15B83" w:rsidRDefault="007B23EB">
          <w:pPr>
            <w:pStyle w:val="Sumrio2"/>
            <w:tabs>
              <w:tab w:val="right" w:leader="dot" w:pos="9061"/>
            </w:tabs>
            <w:rPr>
              <w:rFonts w:ascii="Swis721 Th BT" w:eastAsiaTheme="minorEastAsia" w:hAnsi="Swis721 Th BT"/>
              <w:noProof/>
              <w:sz w:val="23"/>
              <w:szCs w:val="23"/>
              <w:lang w:eastAsia="pt-BR"/>
            </w:rPr>
          </w:pPr>
          <w:hyperlink w:anchor="_Toc4592578" w:history="1">
            <w:r w:rsidR="00B15B83" w:rsidRPr="00B15B83">
              <w:rPr>
                <w:rStyle w:val="Hyperlink"/>
                <w:rFonts w:ascii="Swis721 Th BT" w:eastAsia="MS Mincho" w:hAnsi="Swis721 Th BT"/>
                <w:noProof/>
                <w:sz w:val="23"/>
                <w:szCs w:val="23"/>
              </w:rPr>
              <w:t>Introdução a Doença de Parkinson</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_Toc4592578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23</w:t>
            </w:r>
            <w:r w:rsidR="00B15B83" w:rsidRPr="00B15B83">
              <w:rPr>
                <w:rFonts w:ascii="Swis721 Th BT" w:hAnsi="Swis721 Th BT"/>
                <w:noProof/>
                <w:webHidden/>
                <w:sz w:val="23"/>
                <w:szCs w:val="23"/>
              </w:rPr>
              <w:fldChar w:fldCharType="end"/>
            </w:r>
          </w:hyperlink>
        </w:p>
        <w:p w:rsidR="00B15B83" w:rsidRPr="00B15B83" w:rsidRDefault="007B23EB" w:rsidP="00B15B83">
          <w:pPr>
            <w:pStyle w:val="Sumrio1"/>
            <w:tabs>
              <w:tab w:val="right" w:leader="dot" w:pos="9061"/>
            </w:tabs>
            <w:ind w:left="220"/>
            <w:rPr>
              <w:rFonts w:ascii="Swis721 Th BT" w:eastAsiaTheme="minorEastAsia" w:hAnsi="Swis721 Th BT"/>
              <w:noProof/>
              <w:sz w:val="23"/>
              <w:szCs w:val="23"/>
              <w:lang w:eastAsia="pt-BR"/>
            </w:rPr>
          </w:pPr>
          <w:hyperlink w:anchor="_Toc4592579" w:history="1">
            <w:r w:rsidR="00B15B83" w:rsidRPr="00B15B83">
              <w:rPr>
                <w:rStyle w:val="Hyperlink"/>
                <w:rFonts w:ascii="Swis721 Th BT" w:hAnsi="Swis721 Th BT"/>
                <w:noProof/>
                <w:sz w:val="23"/>
                <w:szCs w:val="23"/>
              </w:rPr>
              <w:t>Formulário</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_Toc4592579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24</w:t>
            </w:r>
            <w:r w:rsidR="00B15B83" w:rsidRPr="00B15B83">
              <w:rPr>
                <w:rFonts w:ascii="Swis721 Th BT" w:hAnsi="Swis721 Th BT"/>
                <w:noProof/>
                <w:webHidden/>
                <w:sz w:val="23"/>
                <w:szCs w:val="23"/>
              </w:rPr>
              <w:fldChar w:fldCharType="end"/>
            </w:r>
          </w:hyperlink>
        </w:p>
        <w:p w:rsidR="00B15B83" w:rsidRPr="00B15B83" w:rsidRDefault="007B23EB">
          <w:pPr>
            <w:pStyle w:val="Sumrio1"/>
            <w:tabs>
              <w:tab w:val="right" w:leader="dot" w:pos="9061"/>
            </w:tabs>
            <w:rPr>
              <w:rFonts w:ascii="Swis721 Th BT" w:eastAsiaTheme="minorEastAsia" w:hAnsi="Swis721 Th BT"/>
              <w:noProof/>
              <w:sz w:val="23"/>
              <w:szCs w:val="23"/>
              <w:lang w:eastAsia="pt-BR"/>
            </w:rPr>
          </w:pPr>
          <w:hyperlink w:anchor="_Toc4592580" w:history="1">
            <w:r w:rsidR="00B15B83" w:rsidRPr="00B15B83">
              <w:rPr>
                <w:rStyle w:val="Hyperlink"/>
                <w:rFonts w:ascii="Swis721 Th BT" w:hAnsi="Swis721 Th BT"/>
                <w:b/>
                <w:noProof/>
                <w:sz w:val="23"/>
                <w:szCs w:val="23"/>
              </w:rPr>
              <w:t>PSIQUIATRIA</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_Toc4592580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26</w:t>
            </w:r>
            <w:r w:rsidR="00B15B83" w:rsidRPr="00B15B83">
              <w:rPr>
                <w:rFonts w:ascii="Swis721 Th BT" w:hAnsi="Swis721 Th BT"/>
                <w:noProof/>
                <w:webHidden/>
                <w:sz w:val="23"/>
                <w:szCs w:val="23"/>
              </w:rPr>
              <w:fldChar w:fldCharType="end"/>
            </w:r>
          </w:hyperlink>
        </w:p>
        <w:p w:rsidR="00B15B83" w:rsidRPr="00B15B83" w:rsidRDefault="007B23EB">
          <w:pPr>
            <w:pStyle w:val="Sumrio1"/>
            <w:tabs>
              <w:tab w:val="right" w:leader="dot" w:pos="9061"/>
            </w:tabs>
            <w:rPr>
              <w:rFonts w:ascii="Swis721 Th BT" w:eastAsiaTheme="minorEastAsia" w:hAnsi="Swis721 Th BT"/>
              <w:noProof/>
              <w:sz w:val="23"/>
              <w:szCs w:val="23"/>
              <w:lang w:eastAsia="pt-BR"/>
            </w:rPr>
          </w:pPr>
          <w:hyperlink w:anchor="_Toc4592581" w:history="1">
            <w:r w:rsidR="00B15B83" w:rsidRPr="00B15B83">
              <w:rPr>
                <w:rStyle w:val="Hyperlink"/>
                <w:rFonts w:ascii="Swis721 Th BT" w:hAnsi="Swis721 Th BT"/>
                <w:noProof/>
                <w:sz w:val="23"/>
                <w:szCs w:val="23"/>
              </w:rPr>
              <w:t>Depressão</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_Toc4592581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27</w:t>
            </w:r>
            <w:r w:rsidR="00B15B83" w:rsidRPr="00B15B83">
              <w:rPr>
                <w:rFonts w:ascii="Swis721 Th BT" w:hAnsi="Swis721 Th BT"/>
                <w:noProof/>
                <w:webHidden/>
                <w:sz w:val="23"/>
                <w:szCs w:val="23"/>
              </w:rPr>
              <w:fldChar w:fldCharType="end"/>
            </w:r>
          </w:hyperlink>
        </w:p>
        <w:p w:rsidR="00B15B83" w:rsidRPr="00B15B83" w:rsidRDefault="007B23EB">
          <w:pPr>
            <w:pStyle w:val="Sumrio2"/>
            <w:tabs>
              <w:tab w:val="right" w:leader="dot" w:pos="9061"/>
            </w:tabs>
            <w:rPr>
              <w:rFonts w:ascii="Swis721 Th BT" w:eastAsiaTheme="minorEastAsia" w:hAnsi="Swis721 Th BT"/>
              <w:noProof/>
              <w:sz w:val="23"/>
              <w:szCs w:val="23"/>
              <w:lang w:eastAsia="pt-BR"/>
            </w:rPr>
          </w:pPr>
          <w:hyperlink w:anchor="_Toc4592582" w:history="1">
            <w:r w:rsidR="00B15B83" w:rsidRPr="00B15B83">
              <w:rPr>
                <w:rStyle w:val="Hyperlink"/>
                <w:rFonts w:ascii="Swis721 Th BT" w:eastAsia="MS Mincho" w:hAnsi="Swis721 Th BT"/>
                <w:noProof/>
                <w:sz w:val="23"/>
                <w:szCs w:val="23"/>
              </w:rPr>
              <w:t>Introdução a Depressão</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_Toc4592582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27</w:t>
            </w:r>
            <w:r w:rsidR="00B15B83" w:rsidRPr="00B15B83">
              <w:rPr>
                <w:rFonts w:ascii="Swis721 Th BT" w:hAnsi="Swis721 Th BT"/>
                <w:noProof/>
                <w:webHidden/>
                <w:sz w:val="23"/>
                <w:szCs w:val="23"/>
              </w:rPr>
              <w:fldChar w:fldCharType="end"/>
            </w:r>
          </w:hyperlink>
        </w:p>
        <w:p w:rsidR="00B15B83" w:rsidRPr="00B15B83" w:rsidRDefault="007B23EB" w:rsidP="00B15B83">
          <w:pPr>
            <w:pStyle w:val="Sumrio1"/>
            <w:tabs>
              <w:tab w:val="right" w:leader="dot" w:pos="9061"/>
            </w:tabs>
            <w:ind w:left="220"/>
            <w:rPr>
              <w:rFonts w:ascii="Swis721 Th BT" w:eastAsiaTheme="minorEastAsia" w:hAnsi="Swis721 Th BT"/>
              <w:noProof/>
              <w:sz w:val="23"/>
              <w:szCs w:val="23"/>
              <w:lang w:eastAsia="pt-BR"/>
            </w:rPr>
          </w:pPr>
          <w:hyperlink w:anchor="_Toc4592583" w:history="1">
            <w:r w:rsidR="00B15B83" w:rsidRPr="00B15B83">
              <w:rPr>
                <w:rStyle w:val="Hyperlink"/>
                <w:rFonts w:ascii="Swis721 Th BT" w:hAnsi="Swis721 Th BT"/>
                <w:noProof/>
                <w:sz w:val="23"/>
                <w:szCs w:val="23"/>
              </w:rPr>
              <w:t>Formulário</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_Toc4592583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28</w:t>
            </w:r>
            <w:r w:rsidR="00B15B83" w:rsidRPr="00B15B83">
              <w:rPr>
                <w:rFonts w:ascii="Swis721 Th BT" w:hAnsi="Swis721 Th BT"/>
                <w:noProof/>
                <w:webHidden/>
                <w:sz w:val="23"/>
                <w:szCs w:val="23"/>
              </w:rPr>
              <w:fldChar w:fldCharType="end"/>
            </w:r>
          </w:hyperlink>
        </w:p>
        <w:p w:rsidR="00B15B83" w:rsidRPr="00B15B83" w:rsidRDefault="007B23EB">
          <w:pPr>
            <w:pStyle w:val="Sumrio1"/>
            <w:tabs>
              <w:tab w:val="right" w:leader="dot" w:pos="9061"/>
            </w:tabs>
            <w:rPr>
              <w:rFonts w:ascii="Swis721 Th BT" w:eastAsiaTheme="minorEastAsia" w:hAnsi="Swis721 Th BT"/>
              <w:noProof/>
              <w:sz w:val="23"/>
              <w:szCs w:val="23"/>
              <w:lang w:eastAsia="pt-BR"/>
            </w:rPr>
          </w:pPr>
          <w:hyperlink w:anchor="_Toc4592584" w:history="1">
            <w:r w:rsidR="00B15B83" w:rsidRPr="00B15B83">
              <w:rPr>
                <w:rStyle w:val="Hyperlink"/>
                <w:rFonts w:ascii="Swis721 Th BT" w:hAnsi="Swis721 Th BT"/>
                <w:noProof/>
                <w:sz w:val="23"/>
                <w:szCs w:val="23"/>
              </w:rPr>
              <w:t>Esquizofrenia</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_Toc4592584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41</w:t>
            </w:r>
            <w:r w:rsidR="00B15B83" w:rsidRPr="00B15B83">
              <w:rPr>
                <w:rFonts w:ascii="Swis721 Th BT" w:hAnsi="Swis721 Th BT"/>
                <w:noProof/>
                <w:webHidden/>
                <w:sz w:val="23"/>
                <w:szCs w:val="23"/>
              </w:rPr>
              <w:fldChar w:fldCharType="end"/>
            </w:r>
          </w:hyperlink>
        </w:p>
        <w:p w:rsidR="00B15B83" w:rsidRPr="00B15B83" w:rsidRDefault="007B23EB">
          <w:pPr>
            <w:pStyle w:val="Sumrio2"/>
            <w:tabs>
              <w:tab w:val="right" w:leader="dot" w:pos="9061"/>
            </w:tabs>
            <w:rPr>
              <w:rFonts w:ascii="Swis721 Th BT" w:eastAsiaTheme="minorEastAsia" w:hAnsi="Swis721 Th BT"/>
              <w:noProof/>
              <w:sz w:val="23"/>
              <w:szCs w:val="23"/>
              <w:lang w:eastAsia="pt-BR"/>
            </w:rPr>
          </w:pPr>
          <w:hyperlink w:anchor="_Toc4592585" w:history="1">
            <w:r w:rsidR="00B15B83" w:rsidRPr="00B15B83">
              <w:rPr>
                <w:rStyle w:val="Hyperlink"/>
                <w:rFonts w:ascii="Swis721 Th BT" w:eastAsia="MS Mincho" w:hAnsi="Swis721 Th BT"/>
                <w:noProof/>
                <w:sz w:val="23"/>
                <w:szCs w:val="23"/>
              </w:rPr>
              <w:t>Introdução a Esquizofrenia</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_Toc4592585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41</w:t>
            </w:r>
            <w:r w:rsidR="00B15B83" w:rsidRPr="00B15B83">
              <w:rPr>
                <w:rFonts w:ascii="Swis721 Th BT" w:hAnsi="Swis721 Th BT"/>
                <w:noProof/>
                <w:webHidden/>
                <w:sz w:val="23"/>
                <w:szCs w:val="23"/>
              </w:rPr>
              <w:fldChar w:fldCharType="end"/>
            </w:r>
          </w:hyperlink>
        </w:p>
        <w:p w:rsidR="00B15B83" w:rsidRPr="00B15B83" w:rsidRDefault="007B23EB" w:rsidP="00B15B83">
          <w:pPr>
            <w:pStyle w:val="Sumrio1"/>
            <w:tabs>
              <w:tab w:val="right" w:leader="dot" w:pos="9061"/>
            </w:tabs>
            <w:ind w:left="220"/>
            <w:rPr>
              <w:rFonts w:ascii="Swis721 Th BT" w:eastAsiaTheme="minorEastAsia" w:hAnsi="Swis721 Th BT"/>
              <w:noProof/>
              <w:sz w:val="23"/>
              <w:szCs w:val="23"/>
              <w:lang w:eastAsia="pt-BR"/>
            </w:rPr>
          </w:pPr>
          <w:hyperlink w:anchor="_Toc4592586" w:history="1">
            <w:r w:rsidR="00B15B83" w:rsidRPr="00B15B83">
              <w:rPr>
                <w:rStyle w:val="Hyperlink"/>
                <w:rFonts w:ascii="Swis721 Th BT" w:hAnsi="Swis721 Th BT"/>
                <w:noProof/>
                <w:sz w:val="23"/>
                <w:szCs w:val="23"/>
              </w:rPr>
              <w:t>Formulário</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_Toc4592586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42</w:t>
            </w:r>
            <w:r w:rsidR="00B15B83" w:rsidRPr="00B15B83">
              <w:rPr>
                <w:rFonts w:ascii="Swis721 Th BT" w:hAnsi="Swis721 Th BT"/>
                <w:noProof/>
                <w:webHidden/>
                <w:sz w:val="23"/>
                <w:szCs w:val="23"/>
              </w:rPr>
              <w:fldChar w:fldCharType="end"/>
            </w:r>
          </w:hyperlink>
        </w:p>
        <w:p w:rsidR="00B15B83" w:rsidRPr="00B15B83" w:rsidRDefault="007B23EB">
          <w:pPr>
            <w:pStyle w:val="Sumrio1"/>
            <w:tabs>
              <w:tab w:val="right" w:leader="dot" w:pos="9061"/>
            </w:tabs>
            <w:rPr>
              <w:rFonts w:ascii="Swis721 Th BT" w:eastAsiaTheme="minorEastAsia" w:hAnsi="Swis721 Th BT"/>
              <w:noProof/>
              <w:sz w:val="23"/>
              <w:szCs w:val="23"/>
              <w:lang w:eastAsia="pt-BR"/>
            </w:rPr>
          </w:pPr>
          <w:hyperlink w:anchor="_Toc4592587" w:history="1">
            <w:r w:rsidR="00B15B83" w:rsidRPr="00B15B83">
              <w:rPr>
                <w:rStyle w:val="Hyperlink"/>
                <w:rFonts w:ascii="Swis721 Th BT" w:hAnsi="Swis721 Th BT"/>
                <w:noProof/>
                <w:sz w:val="23"/>
                <w:szCs w:val="23"/>
              </w:rPr>
              <w:t>Dependência de Drogas</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_Toc4592587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46</w:t>
            </w:r>
            <w:r w:rsidR="00B15B83" w:rsidRPr="00B15B83">
              <w:rPr>
                <w:rFonts w:ascii="Swis721 Th BT" w:hAnsi="Swis721 Th BT"/>
                <w:noProof/>
                <w:webHidden/>
                <w:sz w:val="23"/>
                <w:szCs w:val="23"/>
              </w:rPr>
              <w:fldChar w:fldCharType="end"/>
            </w:r>
          </w:hyperlink>
        </w:p>
        <w:p w:rsidR="00B15B83" w:rsidRPr="00B15B83" w:rsidRDefault="007B23EB">
          <w:pPr>
            <w:pStyle w:val="Sumrio2"/>
            <w:tabs>
              <w:tab w:val="right" w:leader="dot" w:pos="9061"/>
            </w:tabs>
            <w:rPr>
              <w:rFonts w:ascii="Swis721 Th BT" w:eastAsiaTheme="minorEastAsia" w:hAnsi="Swis721 Th BT"/>
              <w:noProof/>
              <w:sz w:val="23"/>
              <w:szCs w:val="23"/>
              <w:lang w:eastAsia="pt-BR"/>
            </w:rPr>
          </w:pPr>
          <w:hyperlink w:anchor="_Toc4592588" w:history="1">
            <w:r w:rsidR="00B15B83" w:rsidRPr="00B15B83">
              <w:rPr>
                <w:rStyle w:val="Hyperlink"/>
                <w:rFonts w:ascii="Swis721 Th BT" w:eastAsia="MS Mincho" w:hAnsi="Swis721 Th BT"/>
                <w:noProof/>
                <w:sz w:val="23"/>
                <w:szCs w:val="23"/>
              </w:rPr>
              <w:t>Introdução a Dependência de Drogas</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_Toc4592588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46</w:t>
            </w:r>
            <w:r w:rsidR="00B15B83" w:rsidRPr="00B15B83">
              <w:rPr>
                <w:rFonts w:ascii="Swis721 Th BT" w:hAnsi="Swis721 Th BT"/>
                <w:noProof/>
                <w:webHidden/>
                <w:sz w:val="23"/>
                <w:szCs w:val="23"/>
              </w:rPr>
              <w:fldChar w:fldCharType="end"/>
            </w:r>
          </w:hyperlink>
        </w:p>
        <w:p w:rsidR="00B15B83" w:rsidRPr="00B15B83" w:rsidRDefault="007B23EB" w:rsidP="00B15B83">
          <w:pPr>
            <w:pStyle w:val="Sumrio1"/>
            <w:tabs>
              <w:tab w:val="right" w:leader="dot" w:pos="9061"/>
            </w:tabs>
            <w:ind w:left="220"/>
            <w:rPr>
              <w:rFonts w:ascii="Swis721 Th BT" w:eastAsiaTheme="minorEastAsia" w:hAnsi="Swis721 Th BT"/>
              <w:noProof/>
              <w:sz w:val="23"/>
              <w:szCs w:val="23"/>
              <w:lang w:eastAsia="pt-BR"/>
            </w:rPr>
          </w:pPr>
          <w:hyperlink w:anchor="_Toc4592589" w:history="1">
            <w:r w:rsidR="00B15B83" w:rsidRPr="00B15B83">
              <w:rPr>
                <w:rStyle w:val="Hyperlink"/>
                <w:rFonts w:ascii="Swis721 Th BT" w:hAnsi="Swis721 Th BT"/>
                <w:noProof/>
                <w:sz w:val="23"/>
                <w:szCs w:val="23"/>
              </w:rPr>
              <w:t>Formulário</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_Toc4592589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47</w:t>
            </w:r>
            <w:r w:rsidR="00B15B83" w:rsidRPr="00B15B83">
              <w:rPr>
                <w:rFonts w:ascii="Swis721 Th BT" w:hAnsi="Swis721 Th BT"/>
                <w:noProof/>
                <w:webHidden/>
                <w:sz w:val="23"/>
                <w:szCs w:val="23"/>
              </w:rPr>
              <w:fldChar w:fldCharType="end"/>
            </w:r>
          </w:hyperlink>
        </w:p>
        <w:p w:rsidR="00B15B83" w:rsidRPr="00B15B83" w:rsidRDefault="007B23EB" w:rsidP="00B15B83">
          <w:pPr>
            <w:pStyle w:val="Sumrio2"/>
            <w:tabs>
              <w:tab w:val="right" w:leader="dot" w:pos="9061"/>
            </w:tabs>
            <w:ind w:left="0"/>
            <w:rPr>
              <w:rFonts w:ascii="Swis721 Th BT" w:eastAsiaTheme="minorEastAsia" w:hAnsi="Swis721 Th BT"/>
              <w:noProof/>
              <w:sz w:val="23"/>
              <w:szCs w:val="23"/>
              <w:lang w:eastAsia="pt-BR"/>
            </w:rPr>
          </w:pPr>
          <w:hyperlink w:anchor="_Toc4592590" w:history="1">
            <w:r w:rsidR="00B15B83" w:rsidRPr="00B15B83">
              <w:rPr>
                <w:rStyle w:val="Hyperlink"/>
                <w:rFonts w:ascii="Swis721 Th BT" w:hAnsi="Swis721 Th BT"/>
                <w:noProof/>
                <w:sz w:val="23"/>
                <w:szCs w:val="23"/>
              </w:rPr>
              <w:t>Dependência de Álcool</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_Toc4592590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48</w:t>
            </w:r>
            <w:r w:rsidR="00B15B83" w:rsidRPr="00B15B83">
              <w:rPr>
                <w:rFonts w:ascii="Swis721 Th BT" w:hAnsi="Swis721 Th BT"/>
                <w:noProof/>
                <w:webHidden/>
                <w:sz w:val="23"/>
                <w:szCs w:val="23"/>
              </w:rPr>
              <w:fldChar w:fldCharType="end"/>
            </w:r>
          </w:hyperlink>
        </w:p>
        <w:p w:rsidR="00B15B83" w:rsidRPr="00B15B83" w:rsidRDefault="007B23EB">
          <w:pPr>
            <w:pStyle w:val="Sumrio2"/>
            <w:tabs>
              <w:tab w:val="right" w:leader="dot" w:pos="9061"/>
            </w:tabs>
            <w:rPr>
              <w:rFonts w:ascii="Swis721 Th BT" w:eastAsiaTheme="minorEastAsia" w:hAnsi="Swis721 Th BT"/>
              <w:noProof/>
              <w:sz w:val="23"/>
              <w:szCs w:val="23"/>
              <w:lang w:eastAsia="pt-BR"/>
            </w:rPr>
          </w:pPr>
          <w:hyperlink w:anchor="_Toc4592591" w:history="1">
            <w:r w:rsidR="00B15B83" w:rsidRPr="00B15B83">
              <w:rPr>
                <w:rStyle w:val="Hyperlink"/>
                <w:rFonts w:ascii="Swis721 Th BT" w:eastAsia="MS Mincho" w:hAnsi="Swis721 Th BT"/>
                <w:noProof/>
                <w:sz w:val="23"/>
                <w:szCs w:val="23"/>
              </w:rPr>
              <w:t>Introdução a Dependência de Álcool</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_Toc4592591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48</w:t>
            </w:r>
            <w:r w:rsidR="00B15B83" w:rsidRPr="00B15B83">
              <w:rPr>
                <w:rFonts w:ascii="Swis721 Th BT" w:hAnsi="Swis721 Th BT"/>
                <w:noProof/>
                <w:webHidden/>
                <w:sz w:val="23"/>
                <w:szCs w:val="23"/>
              </w:rPr>
              <w:fldChar w:fldCharType="end"/>
            </w:r>
          </w:hyperlink>
        </w:p>
        <w:p w:rsidR="00B15B83" w:rsidRPr="00B15B83" w:rsidRDefault="007B23EB" w:rsidP="00B15B83">
          <w:pPr>
            <w:pStyle w:val="Sumrio1"/>
            <w:tabs>
              <w:tab w:val="right" w:leader="dot" w:pos="9061"/>
            </w:tabs>
            <w:ind w:left="220"/>
            <w:rPr>
              <w:rFonts w:ascii="Swis721 Th BT" w:eastAsiaTheme="minorEastAsia" w:hAnsi="Swis721 Th BT"/>
              <w:noProof/>
              <w:sz w:val="23"/>
              <w:szCs w:val="23"/>
              <w:lang w:eastAsia="pt-BR"/>
            </w:rPr>
          </w:pPr>
          <w:hyperlink w:anchor="_Toc4592592" w:history="1">
            <w:r w:rsidR="00B15B83" w:rsidRPr="00B15B83">
              <w:rPr>
                <w:rStyle w:val="Hyperlink"/>
                <w:rFonts w:ascii="Swis721 Th BT" w:hAnsi="Swis721 Th BT"/>
                <w:noProof/>
                <w:sz w:val="23"/>
                <w:szCs w:val="23"/>
              </w:rPr>
              <w:t>Formulário</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_Toc4592592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49</w:t>
            </w:r>
            <w:r w:rsidR="00B15B83" w:rsidRPr="00B15B83">
              <w:rPr>
                <w:rFonts w:ascii="Swis721 Th BT" w:hAnsi="Swis721 Th BT"/>
                <w:noProof/>
                <w:webHidden/>
                <w:sz w:val="23"/>
                <w:szCs w:val="23"/>
              </w:rPr>
              <w:fldChar w:fldCharType="end"/>
            </w:r>
          </w:hyperlink>
        </w:p>
        <w:p w:rsidR="00B15B83" w:rsidRPr="00B15B83" w:rsidRDefault="007B23EB">
          <w:pPr>
            <w:pStyle w:val="Sumrio1"/>
            <w:tabs>
              <w:tab w:val="right" w:leader="dot" w:pos="9061"/>
            </w:tabs>
            <w:rPr>
              <w:rFonts w:ascii="Swis721 Th BT" w:eastAsiaTheme="minorEastAsia" w:hAnsi="Swis721 Th BT"/>
              <w:noProof/>
              <w:sz w:val="23"/>
              <w:szCs w:val="23"/>
              <w:lang w:eastAsia="pt-BR"/>
            </w:rPr>
          </w:pPr>
          <w:hyperlink w:anchor="_Toc4592593" w:history="1">
            <w:r w:rsidR="00B15B83" w:rsidRPr="00B15B83">
              <w:rPr>
                <w:rStyle w:val="Hyperlink"/>
                <w:rFonts w:ascii="Swis721 Th BT" w:hAnsi="Swis721 Th BT"/>
                <w:noProof/>
                <w:sz w:val="23"/>
                <w:szCs w:val="23"/>
              </w:rPr>
              <w:t>Formulário de Outras Doenças Psiquiatrias</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_Toc4592593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50</w:t>
            </w:r>
            <w:r w:rsidR="00B15B83" w:rsidRPr="00B15B83">
              <w:rPr>
                <w:rFonts w:ascii="Swis721 Th BT" w:hAnsi="Swis721 Th BT"/>
                <w:noProof/>
                <w:webHidden/>
                <w:sz w:val="23"/>
                <w:szCs w:val="23"/>
              </w:rPr>
              <w:fldChar w:fldCharType="end"/>
            </w:r>
          </w:hyperlink>
        </w:p>
        <w:p w:rsidR="00B15B83" w:rsidRDefault="007B23EB">
          <w:pPr>
            <w:pStyle w:val="Sumrio1"/>
            <w:tabs>
              <w:tab w:val="right" w:leader="dot" w:pos="9061"/>
            </w:tabs>
            <w:rPr>
              <w:rFonts w:eastAsiaTheme="minorEastAsia"/>
              <w:noProof/>
              <w:lang w:eastAsia="pt-BR"/>
            </w:rPr>
          </w:pPr>
          <w:hyperlink w:anchor="_Toc4592594" w:history="1">
            <w:r w:rsidR="00B15B83" w:rsidRPr="00B15B83">
              <w:rPr>
                <w:rStyle w:val="Hyperlink"/>
                <w:rFonts w:ascii="Swis721 Th BT" w:hAnsi="Swis721 Th BT"/>
                <w:noProof/>
                <w:sz w:val="23"/>
                <w:szCs w:val="23"/>
              </w:rPr>
              <w:t>REFERÊNCIAS</w:t>
            </w:r>
            <w:r w:rsidR="00B15B83" w:rsidRPr="00B15B83">
              <w:rPr>
                <w:rFonts w:ascii="Swis721 Th BT" w:hAnsi="Swis721 Th BT"/>
                <w:noProof/>
                <w:webHidden/>
                <w:sz w:val="23"/>
                <w:szCs w:val="23"/>
              </w:rPr>
              <w:tab/>
            </w:r>
            <w:r w:rsidR="00B15B83" w:rsidRPr="00B15B83">
              <w:rPr>
                <w:rFonts w:ascii="Swis721 Th BT" w:hAnsi="Swis721 Th BT"/>
                <w:noProof/>
                <w:webHidden/>
                <w:sz w:val="23"/>
                <w:szCs w:val="23"/>
              </w:rPr>
              <w:fldChar w:fldCharType="begin"/>
            </w:r>
            <w:r w:rsidR="00B15B83" w:rsidRPr="00B15B83">
              <w:rPr>
                <w:rFonts w:ascii="Swis721 Th BT" w:hAnsi="Swis721 Th BT"/>
                <w:noProof/>
                <w:webHidden/>
                <w:sz w:val="23"/>
                <w:szCs w:val="23"/>
              </w:rPr>
              <w:instrText xml:space="preserve"> PAGEREF _Toc4592594 \h </w:instrText>
            </w:r>
            <w:r w:rsidR="00B15B83" w:rsidRPr="00B15B83">
              <w:rPr>
                <w:rFonts w:ascii="Swis721 Th BT" w:hAnsi="Swis721 Th BT"/>
                <w:noProof/>
                <w:webHidden/>
                <w:sz w:val="23"/>
                <w:szCs w:val="23"/>
              </w:rPr>
            </w:r>
            <w:r w:rsidR="00B15B83" w:rsidRPr="00B15B83">
              <w:rPr>
                <w:rFonts w:ascii="Swis721 Th BT" w:hAnsi="Swis721 Th BT"/>
                <w:noProof/>
                <w:webHidden/>
                <w:sz w:val="23"/>
                <w:szCs w:val="23"/>
              </w:rPr>
              <w:fldChar w:fldCharType="separate"/>
            </w:r>
            <w:r w:rsidR="00B15B83" w:rsidRPr="00B15B83">
              <w:rPr>
                <w:rFonts w:ascii="Swis721 Th BT" w:hAnsi="Swis721 Th BT"/>
                <w:noProof/>
                <w:webHidden/>
                <w:sz w:val="23"/>
                <w:szCs w:val="23"/>
              </w:rPr>
              <w:t>53</w:t>
            </w:r>
            <w:r w:rsidR="00B15B83" w:rsidRPr="00B15B83">
              <w:rPr>
                <w:rFonts w:ascii="Swis721 Th BT" w:hAnsi="Swis721 Th BT"/>
                <w:noProof/>
                <w:webHidden/>
                <w:sz w:val="23"/>
                <w:szCs w:val="23"/>
              </w:rPr>
              <w:fldChar w:fldCharType="end"/>
            </w:r>
          </w:hyperlink>
        </w:p>
        <w:p w:rsidR="000C2577" w:rsidRDefault="000C2577">
          <w:r w:rsidRPr="007D6B7E">
            <w:rPr>
              <w:rFonts w:ascii="Swis721 Th BT" w:hAnsi="Swis721 Th BT"/>
              <w:b/>
              <w:bCs/>
              <w:sz w:val="23"/>
              <w:szCs w:val="23"/>
            </w:rPr>
            <w:fldChar w:fldCharType="end"/>
          </w:r>
        </w:p>
      </w:sdtContent>
    </w:sdt>
    <w:p w:rsidR="001027A5" w:rsidRPr="005B70D1" w:rsidRDefault="00AA570D" w:rsidP="005B70D1">
      <w:pPr>
        <w:pStyle w:val="Ttulo1"/>
        <w:jc w:val="right"/>
        <w:rPr>
          <w:u w:val="single"/>
        </w:rPr>
      </w:pPr>
      <w:bookmarkStart w:id="0" w:name="_Toc4592564"/>
      <w:r>
        <w:rPr>
          <w:u w:val="single"/>
        </w:rPr>
        <w:lastRenderedPageBreak/>
        <w:t>NEUROLOGIA</w:t>
      </w:r>
      <w:bookmarkEnd w:id="0"/>
    </w:p>
    <w:p w:rsidR="001027A5" w:rsidRDefault="001027A5" w:rsidP="001027A5">
      <w:pPr>
        <w:pStyle w:val="Subtitulocorpo"/>
      </w:pPr>
    </w:p>
    <w:p w:rsidR="001027A5" w:rsidRPr="00190DEB" w:rsidRDefault="001027A5" w:rsidP="001027A5">
      <w:pPr>
        <w:pStyle w:val="Corpo"/>
        <w:rPr>
          <w:sz w:val="20"/>
        </w:rPr>
      </w:pPr>
    </w:p>
    <w:p w:rsidR="001027A5" w:rsidRDefault="001027A5" w:rsidP="001027A5">
      <w:pPr>
        <w:pStyle w:val="Corpo"/>
      </w:pPr>
    </w:p>
    <w:p w:rsidR="000C2577" w:rsidRDefault="000C2577" w:rsidP="001027A5">
      <w:pPr>
        <w:pStyle w:val="Corpo"/>
      </w:pPr>
    </w:p>
    <w:p w:rsidR="00EF62E1" w:rsidRDefault="00B020EF" w:rsidP="001027A5">
      <w:pPr>
        <w:pStyle w:val="Corpo"/>
      </w:pPr>
      <w:r>
        <w:t xml:space="preserve">A Neurologia é uma especialidade </w:t>
      </w:r>
      <w:r w:rsidR="00D32533">
        <w:t xml:space="preserve">que estuda as doenças estruturais, ou seja, ao nível de mutação do material genético, bioquímico ou tecidual, do Sistema Nervoso Central e do Sistema Nervoso Periférico. </w:t>
      </w:r>
    </w:p>
    <w:p w:rsidR="00EF62E1" w:rsidRDefault="00EF62E1" w:rsidP="001027A5">
      <w:pPr>
        <w:pStyle w:val="Corpo"/>
      </w:pPr>
    </w:p>
    <w:p w:rsidR="00EF62E1" w:rsidRDefault="00EB2E94" w:rsidP="001027A5">
      <w:pPr>
        <w:pStyle w:val="Corpo"/>
      </w:pPr>
      <w:r>
        <w:t xml:space="preserve">Os sinais e os sintomas que envolvem as doenças neurológicas são variados e podem ocorrer de formas variadas e de maneira isolada ou combinada. Os sinais e os sintomas neurológicos incluem: </w:t>
      </w:r>
      <w:r w:rsidRPr="00EF62E1">
        <w:rPr>
          <w:b/>
        </w:rPr>
        <w:t xml:space="preserve">distúrbios da consciência, do comportamento, da atenção, da memória, </w:t>
      </w:r>
      <w:r w:rsidR="00B020EF" w:rsidRPr="00EF62E1">
        <w:rPr>
          <w:b/>
        </w:rPr>
        <w:t>retardo do desenvolvimento neuropsicomotor e involução neuropsicomotora, alterações motoras</w:t>
      </w:r>
      <w:r w:rsidR="00EF62E1" w:rsidRPr="00EF62E1">
        <w:rPr>
          <w:b/>
        </w:rPr>
        <w:t>, dor de cabeça,</w:t>
      </w:r>
      <w:r w:rsidR="00B020EF" w:rsidRPr="00EF62E1">
        <w:rPr>
          <w:b/>
        </w:rPr>
        <w:t xml:space="preserve"> entre outros.</w:t>
      </w:r>
      <w:r w:rsidR="00B020EF">
        <w:t xml:space="preserve"> </w:t>
      </w:r>
    </w:p>
    <w:p w:rsidR="00EF62E1" w:rsidRDefault="00EF62E1" w:rsidP="001027A5">
      <w:pPr>
        <w:pStyle w:val="Corpo"/>
      </w:pPr>
    </w:p>
    <w:p w:rsidR="000C2577" w:rsidRPr="00EF62E1" w:rsidRDefault="00EF62E1" w:rsidP="001027A5">
      <w:pPr>
        <w:pStyle w:val="Corpo"/>
        <w:rPr>
          <w:b/>
        </w:rPr>
      </w:pPr>
      <w:r>
        <w:t xml:space="preserve">Neste tópico, trataremos das doenças que envolvem esses sinais e sintomas, como </w:t>
      </w:r>
      <w:r w:rsidRPr="00EF62E1">
        <w:rPr>
          <w:b/>
        </w:rPr>
        <w:t>Doença do Alzheimer, Distúrbios Cognitivos, Esclerose Múltipla, Migr</w:t>
      </w:r>
      <w:r w:rsidR="00A32949">
        <w:rPr>
          <w:b/>
        </w:rPr>
        <w:t>ânea e D</w:t>
      </w:r>
      <w:r w:rsidRPr="00EF62E1">
        <w:rPr>
          <w:b/>
        </w:rPr>
        <w:t>oença de Parkinson.</w:t>
      </w:r>
    </w:p>
    <w:p w:rsidR="001027A5" w:rsidRDefault="001027A5" w:rsidP="001027A5">
      <w:pPr>
        <w:pStyle w:val="Corpo"/>
      </w:pPr>
    </w:p>
    <w:p w:rsidR="001027A5" w:rsidRDefault="00A236A4" w:rsidP="001027A5">
      <w:pPr>
        <w:pStyle w:val="Corpo"/>
      </w:pPr>
      <w:r>
        <w:rPr>
          <w:noProof/>
          <w:lang w:eastAsia="pt-BR"/>
        </w:rPr>
        <w:drawing>
          <wp:anchor distT="0" distB="0" distL="114300" distR="114300" simplePos="0" relativeHeight="251657216" behindDoc="0" locked="0" layoutInCell="1" allowOverlap="1" wp14:anchorId="122DBBFC" wp14:editId="7F916A37">
            <wp:simplePos x="0" y="0"/>
            <wp:positionH relativeFrom="column">
              <wp:posOffset>533400</wp:posOffset>
            </wp:positionH>
            <wp:positionV relativeFrom="paragraph">
              <wp:posOffset>5715</wp:posOffset>
            </wp:positionV>
            <wp:extent cx="4343400" cy="4343400"/>
            <wp:effectExtent l="0" t="0" r="0" b="0"/>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w-poly-brain-abstract-mash-450w-116632136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43400" cy="4343400"/>
                    </a:xfrm>
                    <a:prstGeom prst="rect">
                      <a:avLst/>
                    </a:prstGeom>
                  </pic:spPr>
                </pic:pic>
              </a:graphicData>
            </a:graphic>
            <wp14:sizeRelV relativeFrom="margin">
              <wp14:pctHeight>0</wp14:pctHeight>
            </wp14:sizeRelV>
          </wp:anchor>
        </w:drawing>
      </w:r>
    </w:p>
    <w:p w:rsidR="001027A5" w:rsidRDefault="001027A5" w:rsidP="001027A5">
      <w:pPr>
        <w:pStyle w:val="Corpo"/>
      </w:pPr>
    </w:p>
    <w:p w:rsidR="001027A5" w:rsidRDefault="001027A5" w:rsidP="001027A5">
      <w:pPr>
        <w:pStyle w:val="Corpo"/>
      </w:pPr>
    </w:p>
    <w:p w:rsidR="001027A5" w:rsidRDefault="001027A5" w:rsidP="001027A5">
      <w:pPr>
        <w:pStyle w:val="Corpo"/>
      </w:pPr>
    </w:p>
    <w:p w:rsidR="001027A5" w:rsidRDefault="001027A5" w:rsidP="001027A5">
      <w:pPr>
        <w:pStyle w:val="Corpo"/>
      </w:pPr>
    </w:p>
    <w:p w:rsidR="001027A5" w:rsidRDefault="001027A5" w:rsidP="001027A5">
      <w:pPr>
        <w:pStyle w:val="Corpo"/>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1027A5" w:rsidRDefault="001027A5" w:rsidP="001027A5">
      <w:pPr>
        <w:pStyle w:val="Corpo"/>
        <w:jc w:val="center"/>
        <w:rPr>
          <w:b/>
          <w:i/>
        </w:rPr>
      </w:pPr>
    </w:p>
    <w:p w:rsidR="008C61D6" w:rsidRDefault="008C61D6" w:rsidP="001027A5">
      <w:pPr>
        <w:pStyle w:val="Corpo"/>
        <w:jc w:val="center"/>
        <w:rPr>
          <w:b/>
          <w:i/>
        </w:rPr>
      </w:pPr>
    </w:p>
    <w:p w:rsidR="008C61D6" w:rsidRDefault="008C61D6" w:rsidP="001027A5">
      <w:pPr>
        <w:pStyle w:val="Corpo"/>
        <w:jc w:val="center"/>
        <w:rPr>
          <w:b/>
          <w:i/>
        </w:rPr>
      </w:pPr>
    </w:p>
    <w:p w:rsidR="008C61D6" w:rsidRDefault="008C61D6" w:rsidP="001027A5">
      <w:pPr>
        <w:pStyle w:val="Corpo"/>
        <w:jc w:val="center"/>
        <w:rPr>
          <w:b/>
          <w:i/>
        </w:rPr>
      </w:pPr>
    </w:p>
    <w:p w:rsidR="008C61D6" w:rsidRDefault="008C61D6" w:rsidP="001027A5">
      <w:pPr>
        <w:pStyle w:val="Corpo"/>
        <w:jc w:val="center"/>
        <w:rPr>
          <w:b/>
          <w:i/>
        </w:rPr>
      </w:pPr>
    </w:p>
    <w:p w:rsidR="001027A5" w:rsidRPr="00AD1E18" w:rsidRDefault="00ED755F" w:rsidP="0000264D">
      <w:pPr>
        <w:pStyle w:val="Ttulo1"/>
        <w:jc w:val="center"/>
        <w:rPr>
          <w:u w:val="single"/>
        </w:rPr>
      </w:pPr>
      <w:bookmarkStart w:id="1" w:name="_Toc4592565"/>
      <w:r w:rsidRPr="00AD1E18">
        <w:rPr>
          <w:u w:val="single"/>
        </w:rPr>
        <w:t>Doença de Alzheimer</w:t>
      </w:r>
      <w:bookmarkEnd w:id="1"/>
    </w:p>
    <w:p w:rsidR="005B70D1" w:rsidRPr="005B70D1" w:rsidRDefault="00ED755F" w:rsidP="0000264D">
      <w:pPr>
        <w:pStyle w:val="Ttulo2"/>
        <w:jc w:val="center"/>
        <w:rPr>
          <w:rFonts w:eastAsia="MS Mincho"/>
        </w:rPr>
      </w:pPr>
      <w:bookmarkStart w:id="2" w:name="_Toc4592566"/>
      <w:r>
        <w:rPr>
          <w:rFonts w:eastAsia="MS Mincho"/>
        </w:rPr>
        <w:t>Introdução à Doença de Alzheimer</w:t>
      </w:r>
      <w:bookmarkEnd w:id="2"/>
      <w:r>
        <w:rPr>
          <w:rFonts w:eastAsia="MS Mincho"/>
        </w:rPr>
        <w:t xml:space="preserve"> </w:t>
      </w:r>
    </w:p>
    <w:p w:rsidR="001027A5" w:rsidRDefault="001027A5" w:rsidP="001027A5">
      <w:pPr>
        <w:pStyle w:val="Subtitulocorpo"/>
      </w:pPr>
    </w:p>
    <w:p w:rsidR="00ED755F" w:rsidRPr="00CF3E2F" w:rsidRDefault="00ED755F" w:rsidP="00ED755F">
      <w:pPr>
        <w:pStyle w:val="Subtitulocorpo"/>
        <w:rPr>
          <w:sz w:val="24"/>
          <w:szCs w:val="24"/>
        </w:rPr>
      </w:pPr>
    </w:p>
    <w:p w:rsidR="00CF3E2F" w:rsidRDefault="00CF3E2F" w:rsidP="00ED755F">
      <w:pPr>
        <w:pStyle w:val="Subtitulocorpo"/>
      </w:pPr>
    </w:p>
    <w:p w:rsidR="00ED755F" w:rsidRDefault="00CF3E2F" w:rsidP="00ED755F">
      <w:pPr>
        <w:pStyle w:val="Subtitulocorpo"/>
      </w:pPr>
      <w:r>
        <w:rPr>
          <w:noProof/>
          <w:lang w:eastAsia="pt-BR"/>
        </w:rPr>
        <w:drawing>
          <wp:anchor distT="0" distB="0" distL="114300" distR="114300" simplePos="0" relativeHeight="251598848" behindDoc="0" locked="0" layoutInCell="1" allowOverlap="1" wp14:anchorId="1F54E970" wp14:editId="178C2151">
            <wp:simplePos x="0" y="0"/>
            <wp:positionH relativeFrom="column">
              <wp:posOffset>4396105</wp:posOffset>
            </wp:positionH>
            <wp:positionV relativeFrom="paragraph">
              <wp:posOffset>5715</wp:posOffset>
            </wp:positionV>
            <wp:extent cx="1362075" cy="1196340"/>
            <wp:effectExtent l="0" t="0" r="0" b="3810"/>
            <wp:wrapNone/>
            <wp:docPr id="34" name="Imagem 34" descr="C:\Users\erik.pedroni\Downloads\shutterstock_403556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ik.pedroni\Downloads\shutterstock_403556503.jpg"/>
                    <pic:cNvPicPr>
                      <a:picLocks noChangeAspect="1" noChangeArrowheads="1"/>
                    </pic:cNvPicPr>
                  </pic:nvPicPr>
                  <pic:blipFill rotWithShape="1">
                    <a:blip r:embed="rId10" cstate="print">
                      <a:extLst>
                        <a:ext uri="{28A0092B-C50C-407E-A947-70E740481C1C}">
                          <a14:useLocalDpi xmlns:a14="http://schemas.microsoft.com/office/drawing/2010/main"/>
                        </a:ext>
                      </a:extLst>
                    </a:blip>
                    <a:srcRect l="12721" t="18021" r="11661" b="15548"/>
                    <a:stretch/>
                  </pic:blipFill>
                  <pic:spPr bwMode="auto">
                    <a:xfrm>
                      <a:off x="0" y="0"/>
                      <a:ext cx="1362075" cy="1196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755F">
        <w:rPr>
          <w:noProof/>
          <w:lang w:eastAsia="pt-BR"/>
        </w:rPr>
        <mc:AlternateContent>
          <mc:Choice Requires="wpg">
            <w:drawing>
              <wp:anchor distT="0" distB="0" distL="114300" distR="114300" simplePos="0" relativeHeight="251597824" behindDoc="0" locked="0" layoutInCell="1" allowOverlap="1" wp14:anchorId="75E6D9AB" wp14:editId="34396CA2">
                <wp:simplePos x="0" y="0"/>
                <wp:positionH relativeFrom="margin">
                  <wp:posOffset>0</wp:posOffset>
                </wp:positionH>
                <wp:positionV relativeFrom="paragraph">
                  <wp:posOffset>163195</wp:posOffset>
                </wp:positionV>
                <wp:extent cx="4267835" cy="908685"/>
                <wp:effectExtent l="0" t="0" r="18415" b="24765"/>
                <wp:wrapNone/>
                <wp:docPr id="29"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835" cy="908685"/>
                          <a:chOff x="1856" y="3066"/>
                          <a:chExt cx="6721" cy="1431"/>
                        </a:xfrm>
                      </wpg:grpSpPr>
                      <wps:wsp>
                        <wps:cNvPr id="30" name="Text Box 99"/>
                        <wps:cNvSpPr txBox="1">
                          <a:spLocks noChangeArrowheads="1"/>
                        </wps:cNvSpPr>
                        <wps:spPr bwMode="auto">
                          <a:xfrm>
                            <a:off x="1856" y="3066"/>
                            <a:ext cx="3153" cy="450"/>
                          </a:xfrm>
                          <a:prstGeom prst="rect">
                            <a:avLst/>
                          </a:prstGeom>
                          <a:solidFill>
                            <a:schemeClr val="accent1">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822543" w:rsidRDefault="009237E0" w:rsidP="00ED755F">
                              <w:pPr>
                                <w:jc w:val="center"/>
                                <w:rPr>
                                  <w:b/>
                                  <w:i/>
                                  <w:color w:val="FFFFFF" w:themeColor="background1"/>
                                  <w:sz w:val="24"/>
                                  <w:szCs w:val="24"/>
                                </w:rPr>
                              </w:pPr>
                              <w:r w:rsidRPr="00822543">
                                <w:rPr>
                                  <w:rStyle w:val="CorpoChar"/>
                                  <w:i/>
                                  <w:color w:val="FFFFFF" w:themeColor="background1"/>
                                  <w:sz w:val="24"/>
                                </w:rPr>
                                <w:t>Doença de Alzheimer</w:t>
                              </w:r>
                            </w:p>
                          </w:txbxContent>
                        </wps:txbx>
                        <wps:bodyPr rot="0" vert="horz" wrap="square" lIns="91440" tIns="45720" rIns="91440" bIns="45720" anchor="t" anchorCtr="0" upright="1">
                          <a:noAutofit/>
                        </wps:bodyPr>
                      </wps:wsp>
                      <wps:wsp>
                        <wps:cNvPr id="31" name="Text Box 101"/>
                        <wps:cNvSpPr txBox="1">
                          <a:spLocks noChangeArrowheads="1"/>
                        </wps:cNvSpPr>
                        <wps:spPr bwMode="auto">
                          <a:xfrm>
                            <a:off x="3437" y="3516"/>
                            <a:ext cx="5140" cy="981"/>
                          </a:xfrm>
                          <a:prstGeom prst="rect">
                            <a:avLst/>
                          </a:prstGeom>
                          <a:noFill/>
                          <a:ln w="9525">
                            <a:solidFill>
                              <a:schemeClr val="accent1">
                                <a:lumMod val="75000"/>
                              </a:schemeClr>
                            </a:solidFill>
                            <a:miter lim="800000"/>
                            <a:headEnd/>
                            <a:tailEnd/>
                          </a:ln>
                          <a:extLst>
                            <a:ext uri="{909E8E84-426E-40DD-AFC4-6F175D3DCCD1}">
                              <a14:hiddenFill xmlns:a14="http://schemas.microsoft.com/office/drawing/2010/main">
                                <a:solidFill>
                                  <a:srgbClr val="6DB6FF"/>
                                </a:solidFill>
                              </a14:hiddenFill>
                            </a:ext>
                          </a:extLst>
                        </wps:spPr>
                        <wps:txbx>
                          <w:txbxContent>
                            <w:p w:rsidR="009237E0" w:rsidRPr="009B525B" w:rsidRDefault="009237E0" w:rsidP="00ED755F">
                              <w:pPr>
                                <w:jc w:val="center"/>
                                <w:rPr>
                                  <w:color w:val="404040" w:themeColor="text1" w:themeTint="BF"/>
                                </w:rPr>
                              </w:pPr>
                              <w:r w:rsidRPr="009B525B">
                                <w:rPr>
                                  <w:rStyle w:val="CorpoChar"/>
                                  <w:sz w:val="22"/>
                                  <w:szCs w:val="22"/>
                                </w:rPr>
                                <w:t xml:space="preserve">Caracterizada por declínio cognitivo progressivo acompanhado </w:t>
                              </w:r>
                              <w:r>
                                <w:rPr>
                                  <w:rStyle w:val="CorpoChar"/>
                                  <w:sz w:val="22"/>
                                  <w:szCs w:val="22"/>
                                </w:rPr>
                                <w:t>por</w:t>
                              </w:r>
                              <w:r w:rsidRPr="009B525B">
                                <w:rPr>
                                  <w:rStyle w:val="CorpoChar"/>
                                  <w:sz w:val="22"/>
                                  <w:szCs w:val="22"/>
                                </w:rPr>
                                <w:t xml:space="preserve"> sintomas de demência que al</w:t>
                              </w:r>
                              <w:r>
                                <w:rPr>
                                  <w:rStyle w:val="CorpoChar"/>
                                  <w:sz w:val="22"/>
                                  <w:szCs w:val="22"/>
                                </w:rPr>
                                <w:t>teram o humor e o comportamento.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E6D9AB" id="Group 105" o:spid="_x0000_s1026" style="position:absolute;margin-left:0;margin-top:12.85pt;width:336.05pt;height:71.55pt;z-index:251597824;mso-position-horizontal-relative:margin" coordorigin="1856,3066" coordsize="6721,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">
                <v:shapetype id="_x0000_t202" coordsize="21600,21600" o:spt="202" path="m,l,21600r21600,l21600,xe">
                  <v:stroke joinstyle="miter"/>
                  <v:path gradientshapeok="t" o:connecttype="rect"/>
                </v:shapetype>
                <v:shape id="Text Box 99" o:spid="_x0000_s1027" type="#_x0000_t202" style="position:absolute;left:1856;top:3066;width:3153;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in4sAA&#10;AADbAAAADwAAAGRycy9kb3ducmV2LnhtbERPzYrCMBC+C/sOYYS9iKauIFKNooLLshex+gBDM7bF&#10;ZtJNYq19+s1B8Pjx/a82nalFS85XlhVMJwkI4tzqigsFl/NhvADhA7LG2jIpeJKHzfpjsMJU2wef&#10;qM1CIWII+xQVlCE0qZQ+L8mgn9iGOHJX6wyGCF0htcNHDDe1/EqSuTRYcWwosaF9SfktuxsF7c70&#10;bn+0f/d+9px/++Y8Hf32Sn0Ou+0SRKAuvMUv949WMIvr45f4A+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rin4sAAAADbAAAADwAAAAAAAAAAAAAAAACYAgAAZHJzL2Rvd25y&#10;ZXYueG1sUEsFBgAAAAAEAAQA9QAAAIUDAAAAAA==&#10;" fillcolor="#2e74b5 [2404]" stroked="f">
                  <v:textbox>
                    <w:txbxContent>
                      <w:p w:rsidR="009237E0" w:rsidRPr="00822543" w:rsidRDefault="009237E0" w:rsidP="00ED755F">
                        <w:pPr>
                          <w:jc w:val="center"/>
                          <w:rPr>
                            <w:b/>
                            <w:i/>
                            <w:color w:val="FFFFFF" w:themeColor="background1"/>
                            <w:sz w:val="24"/>
                            <w:szCs w:val="24"/>
                          </w:rPr>
                        </w:pPr>
                        <w:r w:rsidRPr="00822543">
                          <w:rPr>
                            <w:rStyle w:val="CorpoChar"/>
                            <w:i/>
                            <w:color w:val="FFFFFF" w:themeColor="background1"/>
                            <w:sz w:val="24"/>
                          </w:rPr>
                          <w:t>Doença de Alzheimer</w:t>
                        </w:r>
                      </w:p>
                    </w:txbxContent>
                  </v:textbox>
                </v:shape>
                <v:shape id="Text Box 101" o:spid="_x0000_s1028" type="#_x0000_t202" style="position:absolute;left:3437;top:3516;width:5140;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jX+8UA&#10;AADbAAAADwAAAGRycy9kb3ducmV2LnhtbESPQUvDQBSE7wX/w/IEb+0mKlLSbosWBA8FbRTT3h7Z&#10;12ww723Ibtv4711B8DjMzDfMcj1yp840hNaLgXyWgSKpvW2lMfDx/jydgwoRxWLnhQx8U4D16mqy&#10;xML6i+zoXMZGJYiEAg24GPtC61A7Ygwz35Mk7+gHxpjk0Gg74CXBudO3WfagGVtJCw572jiqv8oT&#10;Gyi5zau3/WE737nqtao3zPdPn8bcXI+PC1CRxvgf/mu/WAN3Ofx+ST9Ar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Nf7xQAAANsAAAAPAAAAAAAAAAAAAAAAAJgCAABkcnMv&#10;ZG93bnJldi54bWxQSwUGAAAAAAQABAD1AAAAigMAAAAA&#10;" filled="f" fillcolor="#6db6ff" strokecolor="#2e74b5 [2404]">
                  <v:textbox>
                    <w:txbxContent>
                      <w:p w:rsidR="009237E0" w:rsidRPr="009B525B" w:rsidRDefault="009237E0" w:rsidP="00ED755F">
                        <w:pPr>
                          <w:jc w:val="center"/>
                          <w:rPr>
                            <w:color w:val="404040" w:themeColor="text1" w:themeTint="BF"/>
                          </w:rPr>
                        </w:pPr>
                        <w:r w:rsidRPr="009B525B">
                          <w:rPr>
                            <w:rStyle w:val="CorpoChar"/>
                            <w:sz w:val="22"/>
                            <w:szCs w:val="22"/>
                          </w:rPr>
                          <w:t xml:space="preserve">Caracterizada por declínio cognitivo progressivo acompanhado </w:t>
                        </w:r>
                        <w:r>
                          <w:rPr>
                            <w:rStyle w:val="CorpoChar"/>
                            <w:sz w:val="22"/>
                            <w:szCs w:val="22"/>
                          </w:rPr>
                          <w:t>por</w:t>
                        </w:r>
                        <w:r w:rsidRPr="009B525B">
                          <w:rPr>
                            <w:rStyle w:val="CorpoChar"/>
                            <w:sz w:val="22"/>
                            <w:szCs w:val="22"/>
                          </w:rPr>
                          <w:t xml:space="preserve"> sintomas de demência que al</w:t>
                        </w:r>
                        <w:r>
                          <w:rPr>
                            <w:rStyle w:val="CorpoChar"/>
                            <w:sz w:val="22"/>
                            <w:szCs w:val="22"/>
                          </w:rPr>
                          <w:t>teram o humor e o comportamento.</w:t>
                        </w:r>
                      </w:p>
                    </w:txbxContent>
                  </v:textbox>
                </v:shape>
                <w10:wrap anchorx="margin"/>
              </v:group>
            </w:pict>
          </mc:Fallback>
        </mc:AlternateContent>
      </w:r>
    </w:p>
    <w:p w:rsidR="00ED755F" w:rsidRDefault="00ED755F" w:rsidP="00ED755F">
      <w:pPr>
        <w:pStyle w:val="Subtitulocorpo"/>
      </w:pPr>
    </w:p>
    <w:p w:rsidR="00ED755F" w:rsidRDefault="00ED755F" w:rsidP="00ED755F">
      <w:pPr>
        <w:pStyle w:val="Subtitulocorpo"/>
      </w:pPr>
    </w:p>
    <w:p w:rsidR="00ED755F" w:rsidRDefault="00ED755F" w:rsidP="001027A5">
      <w:pPr>
        <w:pStyle w:val="Corpo"/>
        <w:rPr>
          <w:sz w:val="24"/>
        </w:rPr>
      </w:pPr>
    </w:p>
    <w:p w:rsidR="00ED755F" w:rsidRDefault="00ED755F" w:rsidP="001027A5">
      <w:pPr>
        <w:pStyle w:val="Corpo"/>
        <w:rPr>
          <w:sz w:val="24"/>
        </w:rPr>
      </w:pPr>
    </w:p>
    <w:p w:rsidR="00ED755F" w:rsidRDefault="00ED755F" w:rsidP="001027A5">
      <w:pPr>
        <w:pStyle w:val="Corpo"/>
        <w:rPr>
          <w:sz w:val="24"/>
        </w:rPr>
      </w:pPr>
    </w:p>
    <w:p w:rsidR="009B525B" w:rsidRDefault="00ED755F" w:rsidP="001027A5">
      <w:pPr>
        <w:pStyle w:val="Corpo"/>
        <w:rPr>
          <w:sz w:val="24"/>
        </w:rPr>
      </w:pPr>
      <w:r w:rsidRPr="00ED755F">
        <w:rPr>
          <w:sz w:val="24"/>
        </w:rPr>
        <w:t xml:space="preserve">O declínio cognitivo, particularmente a perda episódica de memória que está associada com aumento de anormalidades sinápticas, é um dos </w:t>
      </w:r>
      <w:r>
        <w:rPr>
          <w:sz w:val="24"/>
        </w:rPr>
        <w:t>primeiros sintomas da Doença de Alzheimer</w:t>
      </w:r>
      <w:r w:rsidR="0058774B">
        <w:rPr>
          <w:sz w:val="24"/>
        </w:rPr>
        <w:t xml:space="preserve"> (DA)</w:t>
      </w:r>
      <w:r>
        <w:rPr>
          <w:sz w:val="24"/>
        </w:rPr>
        <w:t xml:space="preserve">. </w:t>
      </w:r>
    </w:p>
    <w:p w:rsidR="009B525B" w:rsidRDefault="009B525B" w:rsidP="001027A5">
      <w:pPr>
        <w:pStyle w:val="Corpo"/>
        <w:rPr>
          <w:sz w:val="24"/>
        </w:rPr>
      </w:pPr>
    </w:p>
    <w:p w:rsidR="009B525B" w:rsidRDefault="00CF3E2F" w:rsidP="001027A5">
      <w:pPr>
        <w:pStyle w:val="Corpo"/>
        <w:rPr>
          <w:sz w:val="24"/>
        </w:rPr>
      </w:pPr>
      <w:r w:rsidRPr="00CF3E2F">
        <w:rPr>
          <w:noProof/>
          <w:sz w:val="24"/>
          <w:lang w:eastAsia="pt-BR"/>
        </w:rPr>
        <mc:AlternateContent>
          <mc:Choice Requires="wps">
            <w:drawing>
              <wp:anchor distT="45720" distB="45720" distL="114300" distR="114300" simplePos="0" relativeHeight="251599872" behindDoc="0" locked="0" layoutInCell="1" allowOverlap="1">
                <wp:simplePos x="0" y="0"/>
                <wp:positionH relativeFrom="column">
                  <wp:posOffset>-13335</wp:posOffset>
                </wp:positionH>
                <wp:positionV relativeFrom="paragraph">
                  <wp:posOffset>140970</wp:posOffset>
                </wp:positionV>
                <wp:extent cx="5743575" cy="885825"/>
                <wp:effectExtent l="0" t="0" r="28575" b="28575"/>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885825"/>
                        </a:xfrm>
                        <a:prstGeom prst="rect">
                          <a:avLst/>
                        </a:prstGeom>
                        <a:solidFill>
                          <a:schemeClr val="accent1">
                            <a:lumMod val="75000"/>
                          </a:schemeClr>
                        </a:solidFill>
                        <a:ln w="9525">
                          <a:solidFill>
                            <a:schemeClr val="accent1">
                              <a:lumMod val="75000"/>
                            </a:schemeClr>
                          </a:solidFill>
                          <a:miter lim="800000"/>
                          <a:headEnd/>
                          <a:tailEnd/>
                        </a:ln>
                      </wps:spPr>
                      <wps:txbx>
                        <w:txbxContent>
                          <w:p w:rsidR="009237E0" w:rsidRPr="00CF3E2F" w:rsidRDefault="009237E0" w:rsidP="00CF3E2F">
                            <w:pPr>
                              <w:pStyle w:val="Corpo"/>
                              <w:rPr>
                                <w:b/>
                                <w:color w:val="FFFFFF" w:themeColor="background1"/>
                                <w:sz w:val="24"/>
                              </w:rPr>
                            </w:pPr>
                            <w:r w:rsidRPr="00CF3E2F">
                              <w:rPr>
                                <w:b/>
                                <w:color w:val="FFFFFF" w:themeColor="background1"/>
                                <w:sz w:val="24"/>
                              </w:rPr>
                              <w:t xml:space="preserve">Além disso, os danos nas células nervosas no cérebro levam a disfunções na linguagem e em outras habilidades relacionadas à função cognitiva e, consequentemente, à capacidade de realização de atividades cotidianas (Cummings </w:t>
                            </w:r>
                            <w:r w:rsidRPr="00CF3E2F">
                              <w:rPr>
                                <w:b/>
                                <w:i/>
                                <w:color w:val="FFFFFF" w:themeColor="background1"/>
                                <w:sz w:val="24"/>
                              </w:rPr>
                              <w:t>et al</w:t>
                            </w:r>
                            <w:r w:rsidRPr="00CF3E2F">
                              <w:rPr>
                                <w:b/>
                                <w:color w:val="FFFFFF" w:themeColor="background1"/>
                                <w:sz w:val="24"/>
                              </w:rPr>
                              <w:t xml:space="preserve">.,2017; Rijpma </w:t>
                            </w:r>
                            <w:r w:rsidRPr="00CF3E2F">
                              <w:rPr>
                                <w:b/>
                                <w:i/>
                                <w:color w:val="FFFFFF" w:themeColor="background1"/>
                                <w:sz w:val="24"/>
                              </w:rPr>
                              <w:t>et al</w:t>
                            </w:r>
                            <w:r w:rsidRPr="00CF3E2F">
                              <w:rPr>
                                <w:b/>
                                <w:color w:val="FFFFFF" w:themeColor="background1"/>
                                <w:sz w:val="24"/>
                              </w:rPr>
                              <w:t>., 2017).</w:t>
                            </w:r>
                          </w:p>
                          <w:p w:rsidR="009237E0" w:rsidRDefault="009237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ixa de Texto 2" o:spid="_x0000_s1029" type="#_x0000_t202" style="position:absolute;left:0;text-align:left;margin-left:-1.05pt;margin-top:11.1pt;width:452.25pt;height:69.75pt;z-index:25159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" fillcolor="#2e74b5 [2404]" strokecolor="#2e74b5 [2404]">
                <v:textbox>
                  <w:txbxContent>
                    <w:p w:rsidR="009237E0" w:rsidRPr="00CF3E2F" w:rsidRDefault="009237E0" w:rsidP="00CF3E2F">
                      <w:pPr>
                        <w:pStyle w:val="Corpo"/>
                        <w:rPr>
                          <w:b/>
                          <w:color w:val="FFFFFF" w:themeColor="background1"/>
                          <w:sz w:val="24"/>
                        </w:rPr>
                      </w:pPr>
                      <w:r w:rsidRPr="00CF3E2F">
                        <w:rPr>
                          <w:b/>
                          <w:color w:val="FFFFFF" w:themeColor="background1"/>
                          <w:sz w:val="24"/>
                        </w:rPr>
                        <w:t xml:space="preserve">Além disso, os danos nas células nervosas no cérebro levam a disfunções na linguagem e em outras habilidades relacionadas à função cognitiva e, consequentemente, à capacidade de realização de atividades cotidianas (Cummings </w:t>
                      </w:r>
                      <w:r w:rsidRPr="00CF3E2F">
                        <w:rPr>
                          <w:b/>
                          <w:i/>
                          <w:color w:val="FFFFFF" w:themeColor="background1"/>
                          <w:sz w:val="24"/>
                        </w:rPr>
                        <w:t>et al</w:t>
                      </w:r>
                      <w:r w:rsidRPr="00CF3E2F">
                        <w:rPr>
                          <w:b/>
                          <w:color w:val="FFFFFF" w:themeColor="background1"/>
                          <w:sz w:val="24"/>
                        </w:rPr>
                        <w:t xml:space="preserve">.,2017; Rijpma </w:t>
                      </w:r>
                      <w:r w:rsidRPr="00CF3E2F">
                        <w:rPr>
                          <w:b/>
                          <w:i/>
                          <w:color w:val="FFFFFF" w:themeColor="background1"/>
                          <w:sz w:val="24"/>
                        </w:rPr>
                        <w:t>et al</w:t>
                      </w:r>
                      <w:r w:rsidRPr="00CF3E2F">
                        <w:rPr>
                          <w:b/>
                          <w:color w:val="FFFFFF" w:themeColor="background1"/>
                          <w:sz w:val="24"/>
                        </w:rPr>
                        <w:t>., 2017).</w:t>
                      </w:r>
                    </w:p>
                    <w:p w:rsidR="009237E0" w:rsidRDefault="009237E0"/>
                  </w:txbxContent>
                </v:textbox>
              </v:shape>
            </w:pict>
          </mc:Fallback>
        </mc:AlternateContent>
      </w:r>
    </w:p>
    <w:p w:rsidR="00CF3E2F" w:rsidRDefault="00CF3E2F" w:rsidP="001027A5">
      <w:pPr>
        <w:pStyle w:val="Corpo"/>
        <w:rPr>
          <w:sz w:val="24"/>
        </w:rPr>
      </w:pPr>
    </w:p>
    <w:p w:rsidR="00CF3E2F" w:rsidRDefault="00CF3E2F" w:rsidP="001027A5">
      <w:pPr>
        <w:pStyle w:val="Corpo"/>
        <w:rPr>
          <w:sz w:val="24"/>
        </w:rPr>
      </w:pPr>
    </w:p>
    <w:p w:rsidR="00CF3E2F" w:rsidRDefault="00CF3E2F" w:rsidP="001027A5">
      <w:pPr>
        <w:pStyle w:val="Corpo"/>
        <w:rPr>
          <w:sz w:val="24"/>
        </w:rPr>
      </w:pPr>
    </w:p>
    <w:p w:rsidR="00CF3E2F" w:rsidRDefault="00CF3E2F" w:rsidP="001027A5">
      <w:pPr>
        <w:pStyle w:val="Corpo"/>
        <w:rPr>
          <w:sz w:val="24"/>
        </w:rPr>
      </w:pPr>
    </w:p>
    <w:p w:rsidR="00CF3E2F" w:rsidRDefault="001027A5" w:rsidP="009B525B">
      <w:pPr>
        <w:pStyle w:val="Corpo"/>
        <w:rPr>
          <w:b/>
          <w:color w:val="339966"/>
        </w:rPr>
      </w:pPr>
      <w:r>
        <w:rPr>
          <w:sz w:val="24"/>
        </w:rPr>
        <w:br/>
      </w:r>
    </w:p>
    <w:p w:rsidR="009B525B" w:rsidRPr="009B525B" w:rsidRDefault="009B525B" w:rsidP="009B525B">
      <w:pPr>
        <w:pStyle w:val="Corpo"/>
        <w:rPr>
          <w:sz w:val="24"/>
        </w:rPr>
      </w:pPr>
      <w:r>
        <w:rPr>
          <w:b/>
          <w:color w:val="339966"/>
        </w:rPr>
        <w:t>Tratamento:</w:t>
      </w:r>
    </w:p>
    <w:p w:rsidR="001027A5" w:rsidRDefault="001027A5" w:rsidP="001027A5">
      <w:pPr>
        <w:pStyle w:val="Corpo"/>
      </w:pPr>
    </w:p>
    <w:p w:rsidR="00ED755F" w:rsidRPr="00CF3E2F" w:rsidRDefault="00ED755F" w:rsidP="00ED755F">
      <w:pPr>
        <w:pStyle w:val="Corpo"/>
        <w:rPr>
          <w:sz w:val="24"/>
        </w:rPr>
      </w:pPr>
      <w:r w:rsidRPr="00CF3E2F">
        <w:rPr>
          <w:sz w:val="24"/>
        </w:rPr>
        <w:t>Para se obter máxima eficácia, as intervenções, farmacológicas ou não, devem ser iniciadas o quanto antes. Nesse contexto, primeiro se deve estabelecer o grau de declínio cognitivo, para que assim seja iniciada a terapia.</w:t>
      </w:r>
    </w:p>
    <w:p w:rsidR="001027A5" w:rsidRDefault="001027A5" w:rsidP="001027A5">
      <w:pPr>
        <w:pStyle w:val="Corpo"/>
      </w:pPr>
    </w:p>
    <w:p w:rsidR="001027A5" w:rsidRPr="00E52BFA" w:rsidRDefault="00CF3E2F" w:rsidP="001027A5">
      <w:pPr>
        <w:pStyle w:val="Corpo"/>
        <w:rPr>
          <w:sz w:val="24"/>
        </w:rPr>
      </w:pPr>
      <w:r w:rsidRPr="00CF3E2F">
        <w:rPr>
          <w:sz w:val="24"/>
        </w:rPr>
        <w:t>Estudos mostram que certos componentes dietéticos podem interferir diretamente nos marcos patogênicos da doença, como produção excessiva e deposição de beta amiloide e neurodegeneração</w:t>
      </w:r>
      <w:r w:rsidR="00E52BFA">
        <w:rPr>
          <w:sz w:val="24"/>
        </w:rPr>
        <w:t xml:space="preserve"> </w:t>
      </w:r>
      <w:r w:rsidR="00E52BFA" w:rsidRPr="00E52BFA">
        <w:rPr>
          <w:sz w:val="24"/>
        </w:rPr>
        <w:t xml:space="preserve">(Zhang </w:t>
      </w:r>
      <w:r w:rsidR="00E52BFA" w:rsidRPr="00E52BFA">
        <w:rPr>
          <w:i/>
          <w:sz w:val="24"/>
        </w:rPr>
        <w:t xml:space="preserve">et al., </w:t>
      </w:r>
      <w:r w:rsidR="00E52BFA" w:rsidRPr="00E52BFA">
        <w:rPr>
          <w:sz w:val="24"/>
        </w:rPr>
        <w:t>2018)</w:t>
      </w:r>
      <w:r w:rsidR="00E52BFA">
        <w:rPr>
          <w:sz w:val="24"/>
        </w:rPr>
        <w:t>.</w:t>
      </w:r>
    </w:p>
    <w:p w:rsidR="00CF3E2F" w:rsidRDefault="00CF3E2F" w:rsidP="001027A5">
      <w:pPr>
        <w:pStyle w:val="Corpo"/>
      </w:pPr>
    </w:p>
    <w:p w:rsidR="00CF3E2F" w:rsidRDefault="00CF3E2F" w:rsidP="00CF3E2F">
      <w:pPr>
        <w:pStyle w:val="Corpo"/>
        <w:jc w:val="center"/>
        <w:rPr>
          <w:b/>
          <w:sz w:val="24"/>
        </w:rPr>
      </w:pPr>
    </w:p>
    <w:p w:rsidR="001027A5" w:rsidRPr="00CF3E2F" w:rsidRDefault="00CF3E2F" w:rsidP="00CF3E2F">
      <w:pPr>
        <w:pStyle w:val="Corpo"/>
        <w:jc w:val="center"/>
        <w:rPr>
          <w:b/>
          <w:sz w:val="24"/>
        </w:rPr>
      </w:pPr>
      <w:r>
        <w:rPr>
          <w:b/>
          <w:sz w:val="24"/>
        </w:rPr>
        <w:t>Além disso, nos últimos anos</w:t>
      </w:r>
      <w:r w:rsidRPr="00CF3E2F">
        <w:rPr>
          <w:b/>
          <w:sz w:val="24"/>
        </w:rPr>
        <w:t xml:space="preserve"> tem sido ofertada uma maior atenção para as características de hábitos de vida de uma forma integral</w:t>
      </w:r>
      <w:r>
        <w:rPr>
          <w:b/>
          <w:sz w:val="24"/>
        </w:rPr>
        <w:t>.</w:t>
      </w:r>
    </w:p>
    <w:p w:rsidR="001027A5" w:rsidRDefault="001027A5" w:rsidP="001027A5">
      <w:pPr>
        <w:pStyle w:val="Corpo"/>
      </w:pPr>
    </w:p>
    <w:p w:rsidR="0000264D" w:rsidRPr="000110ED" w:rsidRDefault="001027A5" w:rsidP="0000264D">
      <w:pPr>
        <w:pStyle w:val="Ttulo1"/>
      </w:pPr>
      <w:r>
        <w:br w:type="page"/>
      </w:r>
      <w:bookmarkStart w:id="3" w:name="_Toc531790681"/>
      <w:bookmarkStart w:id="4" w:name="_Toc4592567"/>
      <w:r w:rsidR="0000264D">
        <w:t>Formulário</w:t>
      </w:r>
      <w:bookmarkEnd w:id="3"/>
      <w:bookmarkEnd w:id="4"/>
    </w:p>
    <w:p w:rsidR="0000264D" w:rsidRPr="00783990" w:rsidRDefault="0000264D" w:rsidP="0000264D">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 xml:space="preserve">Formulações para o Tratamento </w:t>
      </w:r>
      <w:r w:rsidR="00E52BFA">
        <w:rPr>
          <w:rFonts w:ascii="Swis721 Th BT" w:hAnsi="Swis721 Th BT"/>
          <w:b/>
          <w:color w:val="2E74B5" w:themeColor="accent1" w:themeShade="BF"/>
          <w:sz w:val="40"/>
          <w:szCs w:val="40"/>
        </w:rPr>
        <w:t>dos Sintomas</w:t>
      </w:r>
      <w:r w:rsidR="00F21B9D">
        <w:rPr>
          <w:rFonts w:ascii="Swis721 Th BT" w:hAnsi="Swis721 Th BT"/>
          <w:b/>
          <w:color w:val="2E74B5" w:themeColor="accent1" w:themeShade="BF"/>
          <w:sz w:val="40"/>
          <w:szCs w:val="40"/>
        </w:rPr>
        <w:t xml:space="preserve"> Associados </w:t>
      </w:r>
      <w:r w:rsidR="00E52BFA">
        <w:rPr>
          <w:rFonts w:ascii="Swis721 Th BT" w:hAnsi="Swis721 Th BT"/>
          <w:b/>
          <w:color w:val="2E74B5" w:themeColor="accent1" w:themeShade="BF"/>
          <w:sz w:val="40"/>
          <w:szCs w:val="40"/>
        </w:rPr>
        <w:t xml:space="preserve">a Doença de Alzheimer </w:t>
      </w:r>
    </w:p>
    <w:p w:rsidR="001027A5" w:rsidRDefault="001027A5" w:rsidP="0000264D">
      <w:pPr>
        <w:spacing w:after="0" w:line="240" w:lineRule="auto"/>
      </w:pPr>
    </w:p>
    <w:p w:rsidR="00E52BFA" w:rsidRDefault="00E52BFA" w:rsidP="00E52BFA">
      <w:pPr>
        <w:pStyle w:val="Corpo"/>
        <w:rPr>
          <w:b/>
          <w:i/>
          <w:sz w:val="24"/>
        </w:rPr>
      </w:pPr>
      <w:r>
        <w:rPr>
          <w:b/>
          <w:i/>
          <w:sz w:val="24"/>
        </w:rPr>
        <w:t>Probióticos + Selênio nos Distúrbios Metabólicos e Cognitivos no Alzheimer</w:t>
      </w:r>
    </w:p>
    <w:p w:rsidR="001027A5" w:rsidRPr="00C30C20" w:rsidRDefault="001027A5" w:rsidP="001027A5">
      <w:pPr>
        <w:pStyle w:val="Corpo"/>
      </w:pPr>
      <w:r>
        <w:rPr>
          <w:noProof/>
          <w:sz w:val="16"/>
          <w:szCs w:val="16"/>
          <w:lang w:eastAsia="pt-BR"/>
        </w:rPr>
        <mc:AlternateContent>
          <mc:Choice Requires="wps">
            <w:drawing>
              <wp:anchor distT="0" distB="0" distL="114300" distR="114300" simplePos="0" relativeHeight="251606016" behindDoc="0" locked="0" layoutInCell="1" allowOverlap="1">
                <wp:simplePos x="0" y="0"/>
                <wp:positionH relativeFrom="column">
                  <wp:posOffset>3244215</wp:posOffset>
                </wp:positionH>
                <wp:positionV relativeFrom="paragraph">
                  <wp:posOffset>187325</wp:posOffset>
                </wp:positionV>
                <wp:extent cx="2501265" cy="2686050"/>
                <wp:effectExtent l="0" t="0" r="0" b="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6860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F21B9D">
                            <w:pPr>
                              <w:pStyle w:val="Corpo"/>
                              <w:spacing w:line="276" w:lineRule="auto"/>
                              <w:rPr>
                                <w:sz w:val="18"/>
                                <w:szCs w:val="18"/>
                              </w:rPr>
                            </w:pPr>
                            <w:r w:rsidRPr="00F21B9D">
                              <w:rPr>
                                <w:sz w:val="18"/>
                                <w:szCs w:val="18"/>
                              </w:rPr>
                              <w:t xml:space="preserve">O objetivo desse estudo clínico conduzido por Tamtaji </w:t>
                            </w:r>
                            <w:r w:rsidRPr="00F21B9D">
                              <w:rPr>
                                <w:i/>
                                <w:sz w:val="18"/>
                                <w:szCs w:val="18"/>
                              </w:rPr>
                              <w:t>et al</w:t>
                            </w:r>
                            <w:r w:rsidRPr="00F21B9D">
                              <w:rPr>
                                <w:sz w:val="18"/>
                                <w:szCs w:val="18"/>
                              </w:rPr>
                              <w:t xml:space="preserve"> (2018) foi determinar os efeitos dos probióticos em associação com selênio na função cognitiva e no status metabólico de pacientes com Alzheimer.</w:t>
                            </w:r>
                            <w:r>
                              <w:rPr>
                                <w:sz w:val="18"/>
                                <w:szCs w:val="18"/>
                              </w:rPr>
                              <w:t xml:space="preserve"> </w:t>
                            </w:r>
                            <w:r w:rsidRPr="00F21B9D">
                              <w:rPr>
                                <w:sz w:val="18"/>
                                <w:szCs w:val="18"/>
                              </w:rPr>
                              <w:t>Probióticos + selênio resultou em significativa diminuição da proteína C-reativa de alta sensibilidade (hs-PCR)(-1,6 mg/l, p&lt;0,001); A co-suplementação aumentou também de maneira significativa a capacidade antiox</w:t>
                            </w:r>
                            <w:r>
                              <w:rPr>
                                <w:sz w:val="18"/>
                                <w:szCs w:val="18"/>
                              </w:rPr>
                              <w:t xml:space="preserve">idante total (+89,4 mmol/l), </w:t>
                            </w:r>
                            <w:r w:rsidRPr="00F21B9D">
                              <w:rPr>
                                <w:sz w:val="18"/>
                                <w:szCs w:val="18"/>
                              </w:rPr>
                              <w:t>os níveis de glutationa redutase (+122,8 µmol/l, p</w:t>
                            </w:r>
                            <w:r>
                              <w:rPr>
                                <w:sz w:val="18"/>
                                <w:szCs w:val="18"/>
                              </w:rPr>
                              <w:t>=0,001); Os pacientes do grupo tratamento</w:t>
                            </w:r>
                            <w:r w:rsidRPr="00F21B9D">
                              <w:rPr>
                                <w:sz w:val="18"/>
                                <w:szCs w:val="18"/>
                              </w:rPr>
                              <w:t xml:space="preserve"> também apresentaram melhoras significativas na diminuição dos níveis de insulina (-2</w:t>
                            </w:r>
                            <w:r>
                              <w:rPr>
                                <w:sz w:val="18"/>
                                <w:szCs w:val="18"/>
                              </w:rPr>
                              <w:t xml:space="preserve">,1 µlU/ml, p=0,001), </w:t>
                            </w:r>
                            <w:r w:rsidRPr="00F21B9D">
                              <w:rPr>
                                <w:sz w:val="18"/>
                                <w:szCs w:val="18"/>
                              </w:rPr>
                              <w:t>triglicerídeos (-17,9 mg/dl, p=0,02)e LDL-colesterol (-8,8 mg/dl, p=0,04).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 o:spid="_x0000_s1030" type="#_x0000_t202" style="position:absolute;left:0;text-align:left;margin-left:255.45pt;margin-top:14.75pt;width:196.95pt;height:211.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" fillcolor="#e7e6e6 [3214]" stroked="f">
                <v:textbox>
                  <w:txbxContent>
                    <w:p w:rsidR="009237E0" w:rsidRPr="00601BC7" w:rsidRDefault="009237E0" w:rsidP="00F21B9D">
                      <w:pPr>
                        <w:pStyle w:val="Corpo"/>
                        <w:spacing w:line="276" w:lineRule="auto"/>
                        <w:rPr>
                          <w:sz w:val="18"/>
                          <w:szCs w:val="18"/>
                        </w:rPr>
                      </w:pPr>
                      <w:r w:rsidRPr="00F21B9D">
                        <w:rPr>
                          <w:sz w:val="18"/>
                          <w:szCs w:val="18"/>
                        </w:rPr>
                        <w:t xml:space="preserve">O objetivo desse estudo clínico conduzido por Tamtaji </w:t>
                      </w:r>
                      <w:r w:rsidRPr="00F21B9D">
                        <w:rPr>
                          <w:i/>
                          <w:sz w:val="18"/>
                          <w:szCs w:val="18"/>
                        </w:rPr>
                        <w:t>et al</w:t>
                      </w:r>
                      <w:r w:rsidRPr="00F21B9D">
                        <w:rPr>
                          <w:sz w:val="18"/>
                          <w:szCs w:val="18"/>
                        </w:rPr>
                        <w:t xml:space="preserve"> (2018) foi determinar os efeitos dos probióticos em associação com selênio na função cognitiva e no status metabólico de pacientes com Alzheimer.</w:t>
                      </w:r>
                      <w:r>
                        <w:rPr>
                          <w:sz w:val="18"/>
                          <w:szCs w:val="18"/>
                        </w:rPr>
                        <w:t xml:space="preserve"> </w:t>
                      </w:r>
                      <w:r w:rsidRPr="00F21B9D">
                        <w:rPr>
                          <w:sz w:val="18"/>
                          <w:szCs w:val="18"/>
                        </w:rPr>
                        <w:t>Probióticos + selênio resultou em significativa diminuição da proteína C-reativa de alta sensibilidade (hs-PCR)(-1,6 mg/l, p&lt;0,001); A co-suplementação aumentou também de maneira significativa a capacidade antiox</w:t>
                      </w:r>
                      <w:r>
                        <w:rPr>
                          <w:sz w:val="18"/>
                          <w:szCs w:val="18"/>
                        </w:rPr>
                        <w:t xml:space="preserve">idante total (+89,4 mmol/l), </w:t>
                      </w:r>
                      <w:r w:rsidRPr="00F21B9D">
                        <w:rPr>
                          <w:sz w:val="18"/>
                          <w:szCs w:val="18"/>
                        </w:rPr>
                        <w:t>os níveis de glutationa redutase (+122,8 µmol/l, p</w:t>
                      </w:r>
                      <w:r>
                        <w:rPr>
                          <w:sz w:val="18"/>
                          <w:szCs w:val="18"/>
                        </w:rPr>
                        <w:t>=0,001); Os pacientes do grupo tratamento</w:t>
                      </w:r>
                      <w:r w:rsidRPr="00F21B9D">
                        <w:rPr>
                          <w:sz w:val="18"/>
                          <w:szCs w:val="18"/>
                        </w:rPr>
                        <w:t xml:space="preserve"> também apresentaram melhoras significativas na diminuição dos níveis de insulina (-2</w:t>
                      </w:r>
                      <w:r>
                        <w:rPr>
                          <w:sz w:val="18"/>
                          <w:szCs w:val="18"/>
                        </w:rPr>
                        <w:t xml:space="preserve">,1 µlU/ml, p=0,001), </w:t>
                      </w:r>
                      <w:r w:rsidRPr="00F21B9D">
                        <w:rPr>
                          <w:sz w:val="18"/>
                          <w:szCs w:val="18"/>
                        </w:rPr>
                        <w:t>triglicerídeos (-17,9 mg/dl, p=0,02)e LDL-colesterol (-8,8 mg/dl, p=0,04).</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52BFA" w:rsidRPr="009537E7" w:rsidTr="0000264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E52BFA" w:rsidRPr="00A413B6" w:rsidRDefault="00E52BFA" w:rsidP="00E52BFA">
            <w:pPr>
              <w:pStyle w:val="Corpo"/>
              <w:jc w:val="center"/>
              <w:rPr>
                <w:b/>
                <w:color w:val="FFFFFF" w:themeColor="background1"/>
              </w:rPr>
            </w:pPr>
            <w:r>
              <w:rPr>
                <w:b/>
                <w:color w:val="FFFFFF" w:themeColor="background1"/>
                <w:sz w:val="22"/>
              </w:rPr>
              <w:t>Cápsulas de Selênio + Probióticos</w:t>
            </w:r>
          </w:p>
        </w:tc>
      </w:tr>
      <w:tr w:rsidR="00F21B9D" w:rsidRPr="009537E7" w:rsidTr="00F21B9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1B9D" w:rsidRPr="00F21B9D" w:rsidRDefault="00F21B9D" w:rsidP="00F21B9D">
            <w:pPr>
              <w:pStyle w:val="Corpo"/>
              <w:spacing w:line="276" w:lineRule="auto"/>
              <w:jc w:val="center"/>
            </w:pPr>
            <w:r w:rsidRPr="00F21B9D">
              <w:t>Selênio</w:t>
            </w:r>
            <w:r w:rsidRPr="00F21B9D">
              <w:rPr>
                <w:i/>
              </w:rPr>
              <w:t>........................</w:t>
            </w:r>
            <w:r w:rsidRPr="00F21B9D">
              <w:t>..................200 mcg</w:t>
            </w:r>
          </w:p>
        </w:tc>
      </w:tr>
      <w:tr w:rsidR="00F21B9D" w:rsidRPr="009537E7" w:rsidTr="00F21B9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1B9D" w:rsidRPr="00F21B9D" w:rsidRDefault="00F21B9D" w:rsidP="00F21B9D">
            <w:pPr>
              <w:pStyle w:val="Corpo"/>
              <w:spacing w:after="0" w:line="276" w:lineRule="auto"/>
              <w:jc w:val="center"/>
              <w:rPr>
                <w:rFonts w:cstheme="minorHAnsi"/>
                <w:szCs w:val="23"/>
              </w:rPr>
            </w:pPr>
            <w:r w:rsidRPr="00F21B9D">
              <w:rPr>
                <w:rFonts w:cstheme="minorHAnsi"/>
                <w:i/>
                <w:szCs w:val="23"/>
              </w:rPr>
              <w:t>Lactobacillus acidophilus</w:t>
            </w:r>
            <w:r w:rsidRPr="00F21B9D">
              <w:rPr>
                <w:rFonts w:cstheme="minorHAnsi"/>
                <w:szCs w:val="23"/>
              </w:rPr>
              <w:t>...........2x10</w:t>
            </w:r>
            <w:r w:rsidRPr="00F21B9D">
              <w:rPr>
                <w:rFonts w:cstheme="minorHAnsi"/>
                <w:szCs w:val="23"/>
                <w:vertAlign w:val="superscript"/>
              </w:rPr>
              <w:t xml:space="preserve">9 </w:t>
            </w:r>
            <w:r w:rsidRPr="00F21B9D">
              <w:rPr>
                <w:rFonts w:cstheme="minorHAnsi"/>
                <w:szCs w:val="23"/>
              </w:rPr>
              <w:t>UFC</w:t>
            </w:r>
          </w:p>
        </w:tc>
      </w:tr>
      <w:tr w:rsidR="00F21B9D" w:rsidRPr="009537E7" w:rsidTr="00F21B9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1B9D" w:rsidRPr="00F21B9D" w:rsidRDefault="00F21B9D" w:rsidP="00F21B9D">
            <w:pPr>
              <w:pStyle w:val="Corpo"/>
              <w:spacing w:after="0" w:line="276" w:lineRule="auto"/>
              <w:jc w:val="center"/>
              <w:rPr>
                <w:rFonts w:cstheme="minorHAnsi"/>
                <w:szCs w:val="23"/>
              </w:rPr>
            </w:pPr>
            <w:r w:rsidRPr="00F21B9D">
              <w:rPr>
                <w:rFonts w:cstheme="minorHAnsi"/>
                <w:i/>
                <w:szCs w:val="23"/>
              </w:rPr>
              <w:t>Bifidobacterium bifidum</w:t>
            </w:r>
            <w:r w:rsidRPr="00F21B9D">
              <w:rPr>
                <w:rFonts w:cstheme="minorHAnsi"/>
                <w:szCs w:val="23"/>
              </w:rPr>
              <w:t>..............2x10</w:t>
            </w:r>
            <w:r w:rsidRPr="00F21B9D">
              <w:rPr>
                <w:rFonts w:cstheme="minorHAnsi"/>
                <w:szCs w:val="23"/>
                <w:vertAlign w:val="superscript"/>
              </w:rPr>
              <w:t xml:space="preserve">9 </w:t>
            </w:r>
            <w:r w:rsidRPr="00F21B9D">
              <w:rPr>
                <w:rFonts w:cstheme="minorHAnsi"/>
                <w:szCs w:val="23"/>
              </w:rPr>
              <w:t>UFC</w:t>
            </w:r>
          </w:p>
        </w:tc>
      </w:tr>
      <w:tr w:rsidR="00F21B9D" w:rsidRPr="009537E7" w:rsidTr="00F21B9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1B9D" w:rsidRPr="00F21B9D" w:rsidRDefault="00F21B9D" w:rsidP="00F21B9D">
            <w:pPr>
              <w:pStyle w:val="Corpo"/>
              <w:spacing w:after="0" w:line="276" w:lineRule="auto"/>
              <w:jc w:val="center"/>
              <w:rPr>
                <w:rFonts w:cstheme="minorHAnsi"/>
                <w:szCs w:val="23"/>
              </w:rPr>
            </w:pPr>
            <w:r w:rsidRPr="00F21B9D">
              <w:rPr>
                <w:rFonts w:cstheme="minorHAnsi"/>
                <w:i/>
                <w:szCs w:val="23"/>
              </w:rPr>
              <w:t>Bifidobacterium longum</w:t>
            </w:r>
            <w:r w:rsidRPr="00F21B9D">
              <w:rPr>
                <w:rFonts w:cstheme="minorHAnsi"/>
                <w:szCs w:val="23"/>
              </w:rPr>
              <w:t>.............2x10</w:t>
            </w:r>
            <w:r w:rsidRPr="00F21B9D">
              <w:rPr>
                <w:rFonts w:cstheme="minorHAnsi"/>
                <w:szCs w:val="23"/>
                <w:vertAlign w:val="superscript"/>
              </w:rPr>
              <w:t xml:space="preserve">9 </w:t>
            </w:r>
            <w:r w:rsidRPr="00F21B9D">
              <w:rPr>
                <w:rFonts w:cstheme="minorHAnsi"/>
                <w:szCs w:val="23"/>
              </w:rPr>
              <w:t>UFC</w:t>
            </w:r>
          </w:p>
        </w:tc>
      </w:tr>
      <w:tr w:rsidR="00F21B9D" w:rsidRPr="009537E7" w:rsidTr="00F21B9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1B9D" w:rsidRPr="00F21B9D" w:rsidRDefault="00F21B9D" w:rsidP="00F21B9D">
            <w:pPr>
              <w:pStyle w:val="Corpo"/>
              <w:spacing w:line="276" w:lineRule="auto"/>
              <w:jc w:val="center"/>
            </w:pPr>
            <w:r w:rsidRPr="00F21B9D">
              <w:t>Excipiente qsp............................1 Cápsula</w:t>
            </w:r>
          </w:p>
        </w:tc>
      </w:tr>
    </w:tbl>
    <w:p w:rsidR="00F21B9D" w:rsidRDefault="00F21B9D" w:rsidP="00F21B9D">
      <w:pPr>
        <w:pStyle w:val="Corpo"/>
        <w:ind w:right="4393"/>
        <w:rPr>
          <w:sz w:val="16"/>
          <w:szCs w:val="16"/>
        </w:rPr>
      </w:pPr>
      <w:r>
        <w:rPr>
          <w:sz w:val="16"/>
          <w:szCs w:val="16"/>
        </w:rPr>
        <w:t>Administrar 1 cápsula ao dia ou conforme orientação médica.</w:t>
      </w:r>
    </w:p>
    <w:p w:rsidR="001027A5" w:rsidRDefault="001027A5" w:rsidP="001027A5">
      <w:pPr>
        <w:pStyle w:val="Corpo"/>
        <w:rPr>
          <w:b/>
          <w:i/>
          <w:sz w:val="24"/>
        </w:rPr>
      </w:pPr>
    </w:p>
    <w:p w:rsidR="001027A5" w:rsidRPr="00132CDD" w:rsidRDefault="001027A5" w:rsidP="001027A5">
      <w:pPr>
        <w:pStyle w:val="Corpo"/>
        <w:rPr>
          <w:b/>
          <w:i/>
          <w:sz w:val="14"/>
        </w:rPr>
      </w:pPr>
    </w:p>
    <w:p w:rsidR="001027A5" w:rsidRPr="001F16E6" w:rsidRDefault="001027A5" w:rsidP="001027A5">
      <w:pPr>
        <w:pStyle w:val="Corpo"/>
        <w:rPr>
          <w:b/>
          <w:i/>
          <w:sz w:val="24"/>
        </w:rPr>
      </w:pPr>
    </w:p>
    <w:p w:rsidR="00F21B9D" w:rsidRDefault="00F21B9D" w:rsidP="001027A5">
      <w:pPr>
        <w:pStyle w:val="Corpo"/>
        <w:rPr>
          <w:b/>
          <w:i/>
          <w:sz w:val="24"/>
        </w:rPr>
      </w:pPr>
    </w:p>
    <w:p w:rsidR="00F21B9D" w:rsidRDefault="00F21B9D" w:rsidP="001027A5">
      <w:pPr>
        <w:pStyle w:val="Corpo"/>
        <w:rPr>
          <w:b/>
          <w:i/>
          <w:sz w:val="24"/>
        </w:rPr>
      </w:pPr>
    </w:p>
    <w:p w:rsidR="00F21B9D" w:rsidRPr="00973BD6" w:rsidRDefault="00F21B9D" w:rsidP="00F21B9D">
      <w:pPr>
        <w:pStyle w:val="Corpo"/>
        <w:rPr>
          <w:b/>
          <w:i/>
          <w:sz w:val="24"/>
        </w:rPr>
      </w:pPr>
      <w:r w:rsidRPr="00973BD6">
        <w:rPr>
          <w:b/>
          <w:i/>
          <w:sz w:val="24"/>
        </w:rPr>
        <w:t>Estímulo da Síntese de Fosfolipídeos e de Neurotransmissores para Melhora do Metabolismo Cerebral</w:t>
      </w:r>
    </w:p>
    <w:p w:rsidR="001027A5" w:rsidRPr="00C30C20" w:rsidRDefault="00FA14F4" w:rsidP="001027A5">
      <w:pPr>
        <w:pStyle w:val="Corpo"/>
      </w:pPr>
      <w:r>
        <w:rPr>
          <w:rFonts w:cstheme="minorHAnsi"/>
          <w:i/>
          <w:noProof/>
          <w:color w:val="000000" w:themeColor="text1"/>
          <w:szCs w:val="23"/>
          <w:lang w:eastAsia="pt-BR"/>
        </w:rPr>
        <mc:AlternateContent>
          <mc:Choice Requires="wps">
            <w:drawing>
              <wp:anchor distT="0" distB="0" distL="114300" distR="114300" simplePos="0" relativeHeight="251600896" behindDoc="0" locked="0" layoutInCell="1" allowOverlap="1">
                <wp:simplePos x="0" y="0"/>
                <wp:positionH relativeFrom="column">
                  <wp:posOffset>3263265</wp:posOffset>
                </wp:positionH>
                <wp:positionV relativeFrom="paragraph">
                  <wp:posOffset>189865</wp:posOffset>
                </wp:positionV>
                <wp:extent cx="2486025" cy="791210"/>
                <wp:effectExtent l="0" t="0" r="9525" b="889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9121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973BD6" w:rsidRDefault="009237E0" w:rsidP="00FA14F4">
                            <w:pPr>
                              <w:pStyle w:val="Corpo"/>
                              <w:spacing w:line="276" w:lineRule="auto"/>
                              <w:rPr>
                                <w:sz w:val="16"/>
                                <w:szCs w:val="16"/>
                              </w:rPr>
                            </w:pPr>
                            <w:r w:rsidRPr="00973BD6">
                              <w:rPr>
                                <w:sz w:val="16"/>
                                <w:szCs w:val="16"/>
                              </w:rPr>
                              <w:t>Cognizin</w:t>
                            </w:r>
                            <w:r w:rsidRPr="00973BD6">
                              <w:rPr>
                                <w:sz w:val="16"/>
                                <w:szCs w:val="16"/>
                                <w:vertAlign w:val="superscript"/>
                              </w:rPr>
                              <w:t xml:space="preserve">® </w:t>
                            </w:r>
                            <w:r w:rsidRPr="00973BD6">
                              <w:rPr>
                                <w:sz w:val="16"/>
                                <w:szCs w:val="16"/>
                              </w:rPr>
                              <w:t>é uma forma patenteada de citicolina (Citidina-5-Difosfocolina), uma molécula orgânica produzida endogenamente que atua como precursora na síntese de fosfolipídeos essenciais para as membranas celulares</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 o:spid="_x0000_s1031" type="#_x0000_t202" style="position:absolute;left:0;text-align:left;margin-left:256.95pt;margin-top:14.95pt;width:195.75pt;height:62.3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" fillcolor="#e7e6e6 [3214]" stroked="f">
                <v:textbox>
                  <w:txbxContent>
                    <w:p w:rsidR="009237E0" w:rsidRPr="00973BD6" w:rsidRDefault="009237E0" w:rsidP="00FA14F4">
                      <w:pPr>
                        <w:pStyle w:val="Corpo"/>
                        <w:spacing w:line="276" w:lineRule="auto"/>
                        <w:rPr>
                          <w:sz w:val="16"/>
                          <w:szCs w:val="16"/>
                        </w:rPr>
                      </w:pPr>
                      <w:r w:rsidRPr="00973BD6">
                        <w:rPr>
                          <w:sz w:val="16"/>
                          <w:szCs w:val="16"/>
                        </w:rPr>
                        <w:t>Cognizin</w:t>
                      </w:r>
                      <w:r w:rsidRPr="00973BD6">
                        <w:rPr>
                          <w:sz w:val="16"/>
                          <w:szCs w:val="16"/>
                          <w:vertAlign w:val="superscript"/>
                        </w:rPr>
                        <w:t xml:space="preserve">® </w:t>
                      </w:r>
                      <w:r w:rsidRPr="00973BD6">
                        <w:rPr>
                          <w:sz w:val="16"/>
                          <w:szCs w:val="16"/>
                        </w:rPr>
                        <w:t>é uma forma patenteada de citicolina (Citidina-5-Difosfocolina), uma molécula orgânica produzida endogenamente que atua como precursora na síntese de fosfolipídeos essenciais para as membranas celulares</w:t>
                      </w:r>
                      <w:r>
                        <w:rPr>
                          <w:sz w:val="16"/>
                          <w:szCs w:val="16"/>
                        </w:rPr>
                        <w:t>,</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A14F4" w:rsidRPr="009537E7" w:rsidTr="00FA14F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FA14F4" w:rsidRPr="00C87A84" w:rsidRDefault="00FA14F4" w:rsidP="00FA14F4">
            <w:pPr>
              <w:pStyle w:val="Corpo"/>
              <w:jc w:val="center"/>
              <w:rPr>
                <w:b/>
                <w:color w:val="FFFFFF" w:themeColor="background1"/>
              </w:rPr>
            </w:pPr>
            <w:r>
              <w:rPr>
                <w:b/>
                <w:color w:val="FFFFFF" w:themeColor="background1"/>
                <w:sz w:val="22"/>
              </w:rPr>
              <w:t>Cápsulas de Cognizin</w:t>
            </w:r>
            <w:r w:rsidRPr="00973BD6">
              <w:rPr>
                <w:b/>
                <w:color w:val="FFFFFF" w:themeColor="background1"/>
                <w:sz w:val="22"/>
                <w:vertAlign w:val="superscript"/>
              </w:rPr>
              <w:t>®</w:t>
            </w:r>
          </w:p>
        </w:tc>
      </w:tr>
      <w:tr w:rsidR="00FA14F4" w:rsidRPr="009537E7" w:rsidTr="00FA14F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A14F4" w:rsidRPr="003A6682" w:rsidRDefault="00FA14F4" w:rsidP="00FA14F4">
            <w:pPr>
              <w:pStyle w:val="Corpo"/>
            </w:pPr>
            <w:r>
              <w:t>Cognizin</w:t>
            </w:r>
            <w:r w:rsidRPr="00973BD6">
              <w:rPr>
                <w:vertAlign w:val="superscript"/>
              </w:rPr>
              <w:t>®</w:t>
            </w:r>
            <w:r>
              <w:t>.............................200 a 500 mg</w:t>
            </w:r>
          </w:p>
        </w:tc>
      </w:tr>
      <w:tr w:rsidR="00FA14F4" w:rsidRPr="009537E7" w:rsidTr="00FA14F4">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A14F4" w:rsidRPr="003A6682" w:rsidRDefault="00FA14F4" w:rsidP="00FA14F4">
            <w:pPr>
              <w:pStyle w:val="Corpo"/>
            </w:pPr>
            <w:r w:rsidRPr="003A6682">
              <w:t>Exc</w:t>
            </w:r>
            <w:r>
              <w:t>ipiente qsp..............</w:t>
            </w:r>
            <w:r w:rsidRPr="003A6682">
              <w:t>..............1 Cápsula</w:t>
            </w:r>
          </w:p>
        </w:tc>
      </w:tr>
    </w:tbl>
    <w:p w:rsidR="00FA14F4" w:rsidRPr="00B12A58" w:rsidRDefault="00FA14F4" w:rsidP="00FA14F4">
      <w:pPr>
        <w:pStyle w:val="Corpo"/>
        <w:jc w:val="left"/>
        <w:rPr>
          <w:sz w:val="16"/>
          <w:szCs w:val="16"/>
        </w:rPr>
      </w:pPr>
      <w:r>
        <w:rPr>
          <w:sz w:val="16"/>
          <w:szCs w:val="16"/>
        </w:rPr>
        <w:t>Administrar 1</w:t>
      </w:r>
      <w:r w:rsidRPr="00B12A58">
        <w:rPr>
          <w:sz w:val="16"/>
          <w:szCs w:val="16"/>
        </w:rPr>
        <w:t xml:space="preserve"> cápsula ao dia ou conforme orientação médica.</w:t>
      </w:r>
    </w:p>
    <w:p w:rsidR="001027A5" w:rsidRDefault="001027A5" w:rsidP="00FA14F4">
      <w:pPr>
        <w:pStyle w:val="Corpo"/>
        <w:ind w:right="3969" w:firstLine="708"/>
        <w:jc w:val="left"/>
        <w:rPr>
          <w:sz w:val="16"/>
          <w:szCs w:val="16"/>
        </w:rPr>
      </w:pPr>
    </w:p>
    <w:p w:rsidR="001027A5" w:rsidRDefault="001027A5" w:rsidP="001027A5">
      <w:pPr>
        <w:pStyle w:val="Corpo"/>
        <w:ind w:right="3969"/>
        <w:jc w:val="left"/>
        <w:rPr>
          <w:sz w:val="16"/>
          <w:szCs w:val="16"/>
        </w:rPr>
      </w:pPr>
    </w:p>
    <w:p w:rsidR="00FA14F4" w:rsidRDefault="00FA14F4" w:rsidP="00FA14F4">
      <w:pPr>
        <w:pStyle w:val="Corpo"/>
      </w:pPr>
      <w:r>
        <w:t xml:space="preserve">Efeitos da citicolina no </w:t>
      </w:r>
      <w:r w:rsidR="001D00EE">
        <w:t>Sistema Nervoso Central (SNC)</w:t>
      </w:r>
      <w:r>
        <w:t>:</w:t>
      </w:r>
    </w:p>
    <w:p w:rsidR="00FA14F4" w:rsidRPr="00973BD6" w:rsidRDefault="00FA14F4" w:rsidP="00FA14F4">
      <w:pPr>
        <w:pStyle w:val="Corpo"/>
        <w:rPr>
          <w:sz w:val="12"/>
          <w:szCs w:val="12"/>
        </w:rPr>
      </w:pPr>
    </w:p>
    <w:p w:rsidR="00FA14F4" w:rsidRDefault="00FA14F4" w:rsidP="00FA14F4">
      <w:pPr>
        <w:pStyle w:val="Corpo"/>
        <w:numPr>
          <w:ilvl w:val="0"/>
          <w:numId w:val="4"/>
        </w:numPr>
      </w:pPr>
      <w:r w:rsidRPr="00F56BD2">
        <w:t>Manutenção da integridade das membranas das células neuronais</w:t>
      </w:r>
      <w:r>
        <w:t>;</w:t>
      </w:r>
    </w:p>
    <w:p w:rsidR="00FA14F4" w:rsidRDefault="00FA14F4" w:rsidP="00FA14F4">
      <w:pPr>
        <w:pStyle w:val="Corpo"/>
        <w:numPr>
          <w:ilvl w:val="0"/>
          <w:numId w:val="4"/>
        </w:numPr>
      </w:pPr>
      <w:r w:rsidRPr="00F56BD2">
        <w:t>Aumento da sinalização celular</w:t>
      </w:r>
      <w:r>
        <w:t>;</w:t>
      </w:r>
    </w:p>
    <w:p w:rsidR="00FA14F4" w:rsidRDefault="00FA14F4" w:rsidP="00FA14F4">
      <w:pPr>
        <w:pStyle w:val="Corpo"/>
        <w:numPr>
          <w:ilvl w:val="0"/>
          <w:numId w:val="4"/>
        </w:numPr>
      </w:pPr>
      <w:r w:rsidRPr="00F56BD2">
        <w:t>Aumento do fluxo sanguíneo e do metabolismo cerebral</w:t>
      </w:r>
      <w:r>
        <w:t>;</w:t>
      </w:r>
    </w:p>
    <w:p w:rsidR="00FA14F4" w:rsidRDefault="00FA14F4" w:rsidP="00FA14F4">
      <w:pPr>
        <w:pStyle w:val="Corpo"/>
        <w:numPr>
          <w:ilvl w:val="0"/>
          <w:numId w:val="4"/>
        </w:numPr>
      </w:pPr>
      <w:r w:rsidRPr="00F56BD2">
        <w:t>Redução do estresse oxidativo</w:t>
      </w:r>
      <w:r>
        <w:t>.</w:t>
      </w:r>
    </w:p>
    <w:p w:rsidR="001027A5" w:rsidRDefault="001027A5" w:rsidP="001027A5">
      <w:pPr>
        <w:pStyle w:val="Corpo"/>
        <w:ind w:right="3969"/>
        <w:jc w:val="left"/>
        <w:rPr>
          <w:sz w:val="16"/>
          <w:szCs w:val="16"/>
        </w:rPr>
      </w:pPr>
    </w:p>
    <w:p w:rsidR="001027A5" w:rsidRDefault="001027A5" w:rsidP="001027A5">
      <w:pPr>
        <w:pStyle w:val="Corpo"/>
        <w:ind w:right="3969"/>
        <w:jc w:val="left"/>
        <w:rPr>
          <w:sz w:val="16"/>
          <w:szCs w:val="16"/>
        </w:rPr>
      </w:pPr>
    </w:p>
    <w:p w:rsidR="00FA14F4" w:rsidRDefault="00FA14F4" w:rsidP="00FA14F4">
      <w:pPr>
        <w:pStyle w:val="Corpo"/>
        <w:rPr>
          <w:b/>
          <w:i/>
          <w:sz w:val="24"/>
        </w:rPr>
      </w:pPr>
      <w:r w:rsidRPr="00CC3FB7">
        <w:rPr>
          <w:b/>
          <w:i/>
          <w:sz w:val="24"/>
        </w:rPr>
        <w:t>Melhora da Habilidade Cognitiva em Pacientes com Alzheimer</w:t>
      </w:r>
    </w:p>
    <w:p w:rsidR="001027A5" w:rsidRPr="00C30C20" w:rsidRDefault="00FA14F4" w:rsidP="001027A5">
      <w:pPr>
        <w:pStyle w:val="Corpo"/>
      </w:pPr>
      <w:r>
        <w:rPr>
          <w:noProof/>
          <w:sz w:val="16"/>
          <w:szCs w:val="16"/>
          <w:lang w:eastAsia="pt-BR"/>
        </w:rPr>
        <mc:AlternateContent>
          <mc:Choice Requires="wps">
            <w:drawing>
              <wp:anchor distT="0" distB="0" distL="114300" distR="114300" simplePos="0" relativeHeight="251601920" behindDoc="0" locked="0" layoutInCell="1" allowOverlap="1" wp14:anchorId="3EDEFB65" wp14:editId="0B5F2D1C">
                <wp:simplePos x="0" y="0"/>
                <wp:positionH relativeFrom="column">
                  <wp:posOffset>3244215</wp:posOffset>
                </wp:positionH>
                <wp:positionV relativeFrom="paragraph">
                  <wp:posOffset>189865</wp:posOffset>
                </wp:positionV>
                <wp:extent cx="2501265" cy="1990725"/>
                <wp:effectExtent l="0" t="0" r="0" b="9525"/>
                <wp:wrapNone/>
                <wp:docPr id="15"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9907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FA14F4">
                            <w:pPr>
                              <w:pStyle w:val="Corpo"/>
                              <w:spacing w:line="276" w:lineRule="auto"/>
                              <w:rPr>
                                <w:sz w:val="18"/>
                                <w:szCs w:val="18"/>
                              </w:rPr>
                            </w:pPr>
                            <w:r w:rsidRPr="00FA14F4">
                              <w:rPr>
                                <w:sz w:val="18"/>
                                <w:szCs w:val="18"/>
                              </w:rPr>
                              <w:t>O distúrbio do metabolismo cerebral da glicose é uma alteração patofisiológica invariável e significativa em pacientes com Alzheimer. A forma ativa da tiamina é essencial para o metabolismo da glicose, pois atua como uma coenzima chave para 3 enzimas do catab</w:t>
                            </w:r>
                            <w:r>
                              <w:rPr>
                                <w:sz w:val="18"/>
                                <w:szCs w:val="18"/>
                              </w:rPr>
                              <w:t xml:space="preserve">olismo da glicose. </w:t>
                            </w:r>
                            <w:r w:rsidRPr="00FA14F4">
                              <w:rPr>
                                <w:sz w:val="18"/>
                                <w:szCs w:val="18"/>
                              </w:rPr>
                              <w:t xml:space="preserve">De acordo com um estudo clínico, a administração de benfotiamina (300 mg/dia) por 18 meses em pacientes com Alzheimer promoveu melhora das habilidades cognitivas, independentemente do acúmulo amiloide cerebral (Pan </w:t>
                            </w:r>
                            <w:r w:rsidRPr="00FA14F4">
                              <w:rPr>
                                <w:i/>
                                <w:sz w:val="18"/>
                                <w:szCs w:val="18"/>
                              </w:rPr>
                              <w:t>et al</w:t>
                            </w:r>
                            <w:r w:rsidRPr="00FA14F4">
                              <w:rPr>
                                <w:sz w:val="18"/>
                                <w:szCs w:val="18"/>
                              </w:rPr>
                              <w:t>.,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EFB65" id="Caixa de texto 15" o:spid="_x0000_s1032" type="#_x0000_t202" style="position:absolute;left:0;text-align:left;margin-left:255.45pt;margin-top:14.95pt;width:196.95pt;height:156.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" fillcolor="#e7e6e6 [3214]" stroked="f">
                <v:textbox>
                  <w:txbxContent>
                    <w:p w:rsidR="009237E0" w:rsidRPr="00601BC7" w:rsidRDefault="009237E0" w:rsidP="00FA14F4">
                      <w:pPr>
                        <w:pStyle w:val="Corpo"/>
                        <w:spacing w:line="276" w:lineRule="auto"/>
                        <w:rPr>
                          <w:sz w:val="18"/>
                          <w:szCs w:val="18"/>
                        </w:rPr>
                      </w:pPr>
                      <w:r w:rsidRPr="00FA14F4">
                        <w:rPr>
                          <w:sz w:val="18"/>
                          <w:szCs w:val="18"/>
                        </w:rPr>
                        <w:t>O distúrbio do metabolismo cerebral da glicose é uma alteração patofisiológica invariável e significativa em pacientes com Alzheimer. A forma ativa da tiamina é essencial para o metabolismo da glicose, pois atua como uma coenzima chave para 3 enzimas do catab</w:t>
                      </w:r>
                      <w:r>
                        <w:rPr>
                          <w:sz w:val="18"/>
                          <w:szCs w:val="18"/>
                        </w:rPr>
                        <w:t xml:space="preserve">olismo da glicose. </w:t>
                      </w:r>
                      <w:r w:rsidRPr="00FA14F4">
                        <w:rPr>
                          <w:sz w:val="18"/>
                          <w:szCs w:val="18"/>
                        </w:rPr>
                        <w:t xml:space="preserve">De acordo com um estudo clínico, a administração de benfotiamina (300 mg/dia) por 18 meses em pacientes com Alzheimer promoveu melhora das habilidades cognitivas, independentemente do acúmulo amiloide cerebral (Pan </w:t>
                      </w:r>
                      <w:r w:rsidRPr="00FA14F4">
                        <w:rPr>
                          <w:i/>
                          <w:sz w:val="18"/>
                          <w:szCs w:val="18"/>
                        </w:rPr>
                        <w:t>et al</w:t>
                      </w:r>
                      <w:r w:rsidRPr="00FA14F4">
                        <w:rPr>
                          <w:sz w:val="18"/>
                          <w:szCs w:val="18"/>
                        </w:rPr>
                        <w:t>., 2016).</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A14F4" w:rsidRPr="009537E7" w:rsidTr="00FA14F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FA14F4" w:rsidRPr="00C87A84" w:rsidRDefault="00FA14F4" w:rsidP="00FA14F4">
            <w:pPr>
              <w:pStyle w:val="Corpo"/>
              <w:jc w:val="center"/>
              <w:rPr>
                <w:b/>
                <w:color w:val="FFFFFF" w:themeColor="background1"/>
              </w:rPr>
            </w:pPr>
            <w:r>
              <w:rPr>
                <w:b/>
                <w:color w:val="FFFFFF" w:themeColor="background1"/>
                <w:sz w:val="22"/>
              </w:rPr>
              <w:t>Cápsulas de Benfotiamina</w:t>
            </w:r>
          </w:p>
        </w:tc>
      </w:tr>
      <w:tr w:rsidR="00FA14F4" w:rsidRPr="009537E7" w:rsidTr="00FA14F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A14F4" w:rsidRPr="003A6682" w:rsidRDefault="00FA14F4" w:rsidP="00FA14F4">
            <w:pPr>
              <w:pStyle w:val="Corpo"/>
            </w:pPr>
            <w:r>
              <w:t>Benfotiamina...................................300 mg</w:t>
            </w:r>
          </w:p>
        </w:tc>
      </w:tr>
      <w:tr w:rsidR="00FA14F4" w:rsidRPr="009537E7" w:rsidTr="00FA14F4">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A14F4" w:rsidRPr="003A6682" w:rsidRDefault="00FA14F4" w:rsidP="00FA14F4">
            <w:pPr>
              <w:pStyle w:val="Corpo"/>
            </w:pPr>
            <w:r w:rsidRPr="003A6682">
              <w:t>Exc</w:t>
            </w:r>
            <w:r>
              <w:t>ipiente qsp..............</w:t>
            </w:r>
            <w:r w:rsidRPr="003A6682">
              <w:t>..............1 Cápsula</w:t>
            </w:r>
          </w:p>
        </w:tc>
      </w:tr>
    </w:tbl>
    <w:p w:rsidR="00FA14F4" w:rsidRPr="0070714B" w:rsidRDefault="00FA14F4" w:rsidP="00FA14F4">
      <w:pPr>
        <w:pStyle w:val="Corpo"/>
        <w:rPr>
          <w:sz w:val="16"/>
          <w:szCs w:val="16"/>
        </w:rPr>
      </w:pPr>
      <w:r>
        <w:rPr>
          <w:sz w:val="16"/>
          <w:szCs w:val="16"/>
        </w:rPr>
        <w:t>Administrar 1</w:t>
      </w:r>
      <w:r w:rsidRPr="00B12A58">
        <w:rPr>
          <w:sz w:val="16"/>
          <w:szCs w:val="16"/>
        </w:rPr>
        <w:t xml:space="preserve"> cápsula ao dia ou conforme orientação médica.</w:t>
      </w:r>
    </w:p>
    <w:p w:rsidR="001027A5" w:rsidRDefault="001027A5" w:rsidP="001027A5">
      <w:pPr>
        <w:pStyle w:val="Corpo"/>
        <w:ind w:right="3969"/>
        <w:jc w:val="left"/>
        <w:rPr>
          <w:sz w:val="16"/>
          <w:szCs w:val="16"/>
        </w:rPr>
      </w:pPr>
    </w:p>
    <w:p w:rsidR="001027A5" w:rsidRDefault="001027A5" w:rsidP="001027A5">
      <w:pPr>
        <w:pStyle w:val="Corpo"/>
        <w:ind w:right="3969"/>
        <w:jc w:val="left"/>
        <w:rPr>
          <w:sz w:val="16"/>
          <w:szCs w:val="16"/>
        </w:rPr>
      </w:pPr>
    </w:p>
    <w:p w:rsidR="008C61D6" w:rsidRDefault="008C61D6" w:rsidP="001027A5">
      <w:pPr>
        <w:pStyle w:val="Corpo"/>
        <w:ind w:right="3969"/>
        <w:jc w:val="left"/>
        <w:rPr>
          <w:sz w:val="16"/>
          <w:szCs w:val="16"/>
        </w:rPr>
      </w:pPr>
    </w:p>
    <w:p w:rsidR="00FA14F4" w:rsidRDefault="00FA14F4" w:rsidP="00FA14F4">
      <w:pPr>
        <w:pStyle w:val="Corpo"/>
        <w:rPr>
          <w:b/>
          <w:i/>
          <w:sz w:val="24"/>
        </w:rPr>
      </w:pPr>
    </w:p>
    <w:p w:rsidR="00FA14F4" w:rsidRDefault="00FA14F4" w:rsidP="00FA14F4">
      <w:pPr>
        <w:pStyle w:val="Corpo"/>
        <w:rPr>
          <w:b/>
          <w:i/>
          <w:sz w:val="24"/>
        </w:rPr>
      </w:pPr>
    </w:p>
    <w:p w:rsidR="00FA14F4" w:rsidRDefault="00FA14F4" w:rsidP="00FA14F4">
      <w:pPr>
        <w:pStyle w:val="Corpo"/>
        <w:rPr>
          <w:b/>
          <w:i/>
          <w:sz w:val="24"/>
        </w:rPr>
      </w:pPr>
    </w:p>
    <w:p w:rsidR="00FA14F4" w:rsidRDefault="00FA14F4" w:rsidP="00FA14F4">
      <w:pPr>
        <w:pStyle w:val="Corpo"/>
        <w:rPr>
          <w:b/>
          <w:i/>
          <w:sz w:val="24"/>
        </w:rPr>
      </w:pPr>
      <w:r w:rsidRPr="00CC3FB7">
        <w:rPr>
          <w:b/>
          <w:i/>
          <w:sz w:val="24"/>
        </w:rPr>
        <w:t>Redução dos Níveis de Proteínas Carboniladas em Pacientes com Declínio Cognitivo Leve/Alzheimer</w:t>
      </w:r>
    </w:p>
    <w:p w:rsidR="00FA14F4" w:rsidRPr="00C30C20" w:rsidRDefault="007B23EB" w:rsidP="00FA14F4">
      <w:pPr>
        <w:pStyle w:val="Corpo"/>
      </w:pPr>
      <w:r>
        <w:rPr>
          <w:b/>
          <w:noProof/>
          <w:color w:val="FFFFFF" w:themeColor="background1"/>
          <w:sz w:val="22"/>
          <w:lang w:eastAsia="pt-BR"/>
        </w:rPr>
        <w:pict w14:anchorId="2EAE93A9">
          <v:shape id="Text Box 23" o:spid="_x0000_s1032" type="#_x0000_t202" style="position:absolute;left:0;text-align:left;margin-left:256.4pt;margin-top:12.5pt;width:196.8pt;height:113.6pt;z-index:25173196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" fillcolor="#e7e6e6 [3214]" stroked="f">
            <v:textbox>
              <w:txbxContent>
                <w:p w:rsidR="009237E0" w:rsidRPr="00FA14F4" w:rsidRDefault="009237E0" w:rsidP="00FA14F4">
                  <w:pPr>
                    <w:jc w:val="both"/>
                    <w:rPr>
                      <w:rFonts w:ascii="Swis721 Th BT" w:hAnsi="Swis721 Th BT"/>
                      <w:color w:val="404040" w:themeColor="text1" w:themeTint="BF"/>
                      <w:sz w:val="18"/>
                      <w:szCs w:val="18"/>
                    </w:rPr>
                  </w:pPr>
                  <w:r w:rsidRPr="00FA14F4">
                    <w:rPr>
                      <w:rFonts w:ascii="Swis721 Th BT" w:hAnsi="Swis721 Th BT"/>
                      <w:color w:val="404040" w:themeColor="text1" w:themeTint="BF"/>
                      <w:sz w:val="18"/>
                      <w:szCs w:val="18"/>
                    </w:rPr>
                    <w:t xml:space="preserve">Já foi verificado que pacientes com déficit cognitivo devido a doenças neurodegenerativas ou neuroinflamatórias apresentam níveis exacerbados de proteínas carboniladas. </w:t>
                  </w:r>
                  <w:r w:rsidRPr="00FA14F4">
                    <w:rPr>
                      <w:rFonts w:ascii="Swis721 Th BT" w:hAnsi="Swis721 Th BT" w:cs="Swis721 Th BT"/>
                      <w:color w:val="404040" w:themeColor="text1" w:themeTint="BF"/>
                      <w:sz w:val="18"/>
                      <w:szCs w:val="18"/>
                    </w:rPr>
                    <w:t xml:space="preserve">A suplementação com complexo B exerce efeito neuroprotetor, reduzindo os níveis de proteínas carboniladas em pacientes com declínio cognitivo devido ou não ao Alzheimer (Rommer </w:t>
                  </w:r>
                  <w:r w:rsidRPr="00FA14F4">
                    <w:rPr>
                      <w:rFonts w:ascii="Swis721 Th BT" w:hAnsi="Swis721 Th BT" w:cs="Swis721 Th BT"/>
                      <w:i/>
                      <w:color w:val="404040" w:themeColor="text1" w:themeTint="BF"/>
                      <w:sz w:val="18"/>
                      <w:szCs w:val="18"/>
                    </w:rPr>
                    <w:t>et al.</w:t>
                  </w:r>
                  <w:r w:rsidRPr="00FA14F4">
                    <w:rPr>
                      <w:rFonts w:ascii="Swis721 Th BT" w:hAnsi="Swis721 Th BT" w:cs="Swis721 Th BT"/>
                      <w:color w:val="404040" w:themeColor="text1" w:themeTint="BF"/>
                      <w:sz w:val="18"/>
                      <w:szCs w:val="18"/>
                    </w:rPr>
                    <w:t>, 2016</w:t>
                  </w:r>
                  <w:r w:rsidRPr="00FA14F4">
                    <w:rPr>
                      <w:rFonts w:ascii="Swis721 Th BT" w:hAnsi="Swis721 Th BT"/>
                      <w:color w:val="404040" w:themeColor="text1" w:themeTint="BF"/>
                      <w:sz w:val="18"/>
                      <w:szCs w:val="18"/>
                    </w:rPr>
                    <w:t>).</w:t>
                  </w:r>
                </w:p>
              </w:txbxContent>
            </v:textbox>
          </v:shape>
        </w:pic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A14F4" w:rsidRPr="009537E7" w:rsidTr="00FA14F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FA14F4" w:rsidRPr="00C87A84" w:rsidRDefault="00FA14F4" w:rsidP="00FA14F4">
            <w:pPr>
              <w:pStyle w:val="Corpo"/>
              <w:jc w:val="center"/>
              <w:rPr>
                <w:b/>
                <w:color w:val="FFFFFF" w:themeColor="background1"/>
              </w:rPr>
            </w:pPr>
            <w:r>
              <w:rPr>
                <w:b/>
                <w:color w:val="FFFFFF" w:themeColor="background1"/>
                <w:sz w:val="22"/>
              </w:rPr>
              <w:t>Complexo B</w:t>
            </w:r>
          </w:p>
        </w:tc>
      </w:tr>
      <w:tr w:rsidR="00FA14F4" w:rsidRPr="009537E7" w:rsidTr="00FA14F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A14F4" w:rsidRPr="003A6682" w:rsidRDefault="00FA14F4" w:rsidP="00FA14F4">
            <w:pPr>
              <w:pStyle w:val="Corpo"/>
            </w:pPr>
            <w:r>
              <w:t>Vitamina B1.......................................50 mg</w:t>
            </w:r>
          </w:p>
        </w:tc>
      </w:tr>
      <w:tr w:rsidR="00FA14F4" w:rsidRPr="009537E7" w:rsidTr="00FA14F4">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A14F4" w:rsidRDefault="00FA14F4" w:rsidP="00FA14F4">
            <w:pPr>
              <w:pStyle w:val="Corpo"/>
            </w:pPr>
            <w:r>
              <w:t>Vitamina B6.......................................50 mg</w:t>
            </w:r>
          </w:p>
        </w:tc>
      </w:tr>
      <w:tr w:rsidR="00FA14F4" w:rsidRPr="009537E7" w:rsidTr="00FA14F4">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A14F4" w:rsidRDefault="00FA14F4" w:rsidP="00FA14F4">
            <w:pPr>
              <w:pStyle w:val="Corpo"/>
            </w:pPr>
            <w:r>
              <w:t>Ácido Fólico........................................5 mg</w:t>
            </w:r>
          </w:p>
        </w:tc>
      </w:tr>
      <w:tr w:rsidR="00FA14F4" w:rsidRPr="009537E7" w:rsidTr="00FA14F4">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A14F4" w:rsidRPr="003A6682" w:rsidRDefault="00AB0D2C" w:rsidP="00FA14F4">
            <w:pPr>
              <w:pStyle w:val="Corpo"/>
            </w:pPr>
            <w:r>
              <w:t>Vitamina B12......</w:t>
            </w:r>
            <w:r w:rsidR="00FA14F4">
              <w:t>............................0,05 mg</w:t>
            </w:r>
          </w:p>
        </w:tc>
      </w:tr>
      <w:tr w:rsidR="00FA14F4" w:rsidRPr="009537E7" w:rsidTr="00FA14F4">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A14F4" w:rsidRDefault="00FA14F4" w:rsidP="00FA14F4">
            <w:pPr>
              <w:pStyle w:val="Corpo"/>
            </w:pPr>
            <w:r>
              <w:t>Excipiente qsp............................1 Cápsula</w:t>
            </w:r>
          </w:p>
        </w:tc>
      </w:tr>
    </w:tbl>
    <w:p w:rsidR="00742A02" w:rsidRDefault="00742A02" w:rsidP="00742A02">
      <w:pPr>
        <w:pStyle w:val="Corpo"/>
        <w:ind w:right="4393"/>
        <w:rPr>
          <w:sz w:val="16"/>
          <w:szCs w:val="16"/>
        </w:rPr>
      </w:pPr>
      <w:r w:rsidRPr="00CC3FB7">
        <w:rPr>
          <w:sz w:val="16"/>
          <w:szCs w:val="16"/>
        </w:rPr>
        <w:t>Administrar 1 cápsula</w:t>
      </w:r>
      <w:r>
        <w:rPr>
          <w:sz w:val="16"/>
          <w:szCs w:val="16"/>
        </w:rPr>
        <w:t xml:space="preserve"> </w:t>
      </w:r>
      <w:r w:rsidRPr="00CC3FB7">
        <w:rPr>
          <w:sz w:val="16"/>
          <w:szCs w:val="16"/>
        </w:rPr>
        <w:t xml:space="preserve">ao dia por 1 mês, seguido de 3 cápsulas </w:t>
      </w:r>
    </w:p>
    <w:p w:rsidR="00742A02" w:rsidRDefault="00742A02" w:rsidP="00742A02">
      <w:pPr>
        <w:pStyle w:val="Corpo"/>
        <w:ind w:right="4393"/>
        <w:rPr>
          <w:sz w:val="16"/>
          <w:szCs w:val="16"/>
        </w:rPr>
      </w:pPr>
      <w:r w:rsidRPr="00CC3FB7">
        <w:rPr>
          <w:sz w:val="16"/>
          <w:szCs w:val="16"/>
        </w:rPr>
        <w:t>ao dia no 2º mês e, a partir do 3º mês, 2 cápsulas 3 vezes ao</w:t>
      </w:r>
    </w:p>
    <w:p w:rsidR="00742A02" w:rsidRPr="0070714B" w:rsidRDefault="00742A02" w:rsidP="00742A02">
      <w:pPr>
        <w:pStyle w:val="Corpo"/>
        <w:ind w:right="4393"/>
      </w:pPr>
      <w:r w:rsidRPr="00CC3FB7">
        <w:rPr>
          <w:sz w:val="16"/>
          <w:szCs w:val="16"/>
        </w:rPr>
        <w:t>dia ou conforme orientação médica/nutricional.</w:t>
      </w:r>
    </w:p>
    <w:p w:rsidR="00FA14F4" w:rsidRDefault="00FA14F4" w:rsidP="00FA14F4">
      <w:pPr>
        <w:pStyle w:val="Corpo"/>
        <w:ind w:right="3969"/>
        <w:jc w:val="left"/>
        <w:rPr>
          <w:sz w:val="16"/>
          <w:szCs w:val="16"/>
        </w:rPr>
      </w:pPr>
    </w:p>
    <w:p w:rsidR="00FA14F4" w:rsidRDefault="00FA14F4" w:rsidP="00FA14F4">
      <w:pPr>
        <w:pStyle w:val="Corpo"/>
        <w:ind w:right="3969"/>
        <w:jc w:val="left"/>
        <w:rPr>
          <w:sz w:val="16"/>
          <w:szCs w:val="16"/>
        </w:rPr>
      </w:pPr>
    </w:p>
    <w:p w:rsidR="00C2764B" w:rsidRDefault="00C2764B"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B2150D" w:rsidRDefault="00B2150D" w:rsidP="00C2764B">
      <w:pPr>
        <w:pStyle w:val="Corpo"/>
        <w:rPr>
          <w:sz w:val="16"/>
          <w:szCs w:val="16"/>
        </w:rPr>
      </w:pPr>
    </w:p>
    <w:p w:rsidR="00FA14F4" w:rsidRDefault="00D47590" w:rsidP="00FA14F4">
      <w:pPr>
        <w:pStyle w:val="Corpo"/>
        <w:rPr>
          <w:b/>
          <w:i/>
          <w:sz w:val="24"/>
        </w:rPr>
      </w:pPr>
      <w:r w:rsidRPr="00D47590">
        <w:rPr>
          <w:b/>
          <w:i/>
          <w:sz w:val="24"/>
        </w:rPr>
        <w:t>Suplementação Mantém a Habilidade Cognitiva em Indivíduos com Alzheimer</w:t>
      </w:r>
    </w:p>
    <w:p w:rsidR="00D47590" w:rsidRPr="00C30C20" w:rsidRDefault="00D47590" w:rsidP="00FA14F4">
      <w:pPr>
        <w:pStyle w:val="Corpo"/>
      </w:pPr>
      <w:r>
        <w:rPr>
          <w:noProof/>
          <w:szCs w:val="23"/>
          <w:lang w:eastAsia="pt-BR"/>
        </w:rPr>
        <mc:AlternateContent>
          <mc:Choice Requires="wps">
            <w:drawing>
              <wp:anchor distT="0" distB="0" distL="114300" distR="114300" simplePos="0" relativeHeight="251603968" behindDoc="0" locked="0" layoutInCell="1" allowOverlap="1" wp14:anchorId="00CD9D75" wp14:editId="6B1E32B2">
                <wp:simplePos x="0" y="0"/>
                <wp:positionH relativeFrom="column">
                  <wp:posOffset>3263265</wp:posOffset>
                </wp:positionH>
                <wp:positionV relativeFrom="paragraph">
                  <wp:posOffset>208915</wp:posOffset>
                </wp:positionV>
                <wp:extent cx="2499360" cy="1933575"/>
                <wp:effectExtent l="0" t="0" r="0" b="9525"/>
                <wp:wrapNone/>
                <wp:docPr id="18"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9335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FA14F4" w:rsidRDefault="009237E0" w:rsidP="00D47590">
                            <w:pPr>
                              <w:jc w:val="both"/>
                              <w:rPr>
                                <w:rFonts w:ascii="Swis721 Th BT" w:hAnsi="Swis721 Th BT"/>
                                <w:color w:val="404040" w:themeColor="text1" w:themeTint="BF"/>
                                <w:sz w:val="18"/>
                                <w:szCs w:val="18"/>
                              </w:rPr>
                            </w:pPr>
                            <w:r w:rsidRPr="00D47590">
                              <w:rPr>
                                <w:rFonts w:ascii="Swis721 Th BT" w:hAnsi="Swis721 Th BT"/>
                                <w:color w:val="404040" w:themeColor="text1" w:themeTint="BF"/>
                                <w:sz w:val="18"/>
                                <w:szCs w:val="18"/>
                              </w:rPr>
                              <w:t xml:space="preserve">Remington </w:t>
                            </w:r>
                            <w:r w:rsidRPr="00CE39C6">
                              <w:rPr>
                                <w:rFonts w:ascii="Swis721 Th BT" w:hAnsi="Swis721 Th BT"/>
                                <w:i/>
                                <w:color w:val="404040" w:themeColor="text1" w:themeTint="BF"/>
                                <w:sz w:val="18"/>
                                <w:szCs w:val="18"/>
                              </w:rPr>
                              <w:t>et al.</w:t>
                            </w:r>
                            <w:r w:rsidRPr="00D47590">
                              <w:rPr>
                                <w:rFonts w:ascii="Swis721 Th BT" w:hAnsi="Swis721 Th BT"/>
                                <w:color w:val="404040" w:themeColor="text1" w:themeTint="BF"/>
                                <w:sz w:val="18"/>
                                <w:szCs w:val="18"/>
                              </w:rPr>
                              <w:t xml:space="preserve"> (2016) conduziram um estudo que teve como objetivo avaliar os efeitos da administração de uma associação nutracêutica sobre o desempenho cognitivo em indivíduos com doença de Alzheimer.</w:t>
                            </w:r>
                            <w:r>
                              <w:rPr>
                                <w:rFonts w:ascii="Swis721 Th BT" w:hAnsi="Swis721 Th BT"/>
                                <w:color w:val="404040" w:themeColor="text1" w:themeTint="BF"/>
                                <w:sz w:val="18"/>
                                <w:szCs w:val="18"/>
                              </w:rPr>
                              <w:t xml:space="preserve"> </w:t>
                            </w:r>
                            <w:r w:rsidRPr="00D47590">
                              <w:rPr>
                                <w:rFonts w:ascii="Swis721 Th BT" w:hAnsi="Swis721 Th BT"/>
                                <w:color w:val="404040" w:themeColor="text1" w:themeTint="BF"/>
                                <w:sz w:val="18"/>
                                <w:szCs w:val="18"/>
                              </w:rPr>
                              <w:t>Os pacientes que receberam a suplementação mantiveram sua performance cognitiva basal após o período de 1 ano.</w:t>
                            </w:r>
                            <w:r>
                              <w:rPr>
                                <w:rFonts w:ascii="Swis721 Th BT" w:hAnsi="Swis721 Th BT"/>
                                <w:color w:val="404040" w:themeColor="text1" w:themeTint="BF"/>
                                <w:sz w:val="18"/>
                                <w:szCs w:val="18"/>
                              </w:rPr>
                              <w:t xml:space="preserve"> </w:t>
                            </w:r>
                            <w:r w:rsidRPr="00D47590">
                              <w:rPr>
                                <w:rFonts w:ascii="Swis721 Th BT" w:hAnsi="Swis721 Th BT"/>
                                <w:color w:val="404040" w:themeColor="text1" w:themeTint="BF"/>
                                <w:sz w:val="18"/>
                                <w:szCs w:val="18"/>
                              </w:rPr>
                              <w:t>Este estudo permitiu concluir que a associação nutracêutica contendo elementos antioxidantes e neuroprotetores é capaz de preservar a função cognitiva e retardar seu declínio em pacientes com Alzheimer.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D9D75" id="Caixa de texto 18" o:spid="_x0000_s1033" type="#_x0000_t202" style="position:absolute;left:0;text-align:left;margin-left:256.95pt;margin-top:16.45pt;width:196.8pt;height:152.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" fillcolor="#e7e6e6 [3214]" stroked="f">
                <v:textbox>
                  <w:txbxContent>
                    <w:p w:rsidR="009237E0" w:rsidRPr="00FA14F4" w:rsidRDefault="009237E0" w:rsidP="00D47590">
                      <w:pPr>
                        <w:jc w:val="both"/>
                        <w:rPr>
                          <w:rFonts w:ascii="Swis721 Th BT" w:hAnsi="Swis721 Th BT"/>
                          <w:color w:val="404040" w:themeColor="text1" w:themeTint="BF"/>
                          <w:sz w:val="18"/>
                          <w:szCs w:val="18"/>
                        </w:rPr>
                      </w:pPr>
                      <w:r w:rsidRPr="00D47590">
                        <w:rPr>
                          <w:rFonts w:ascii="Swis721 Th BT" w:hAnsi="Swis721 Th BT"/>
                          <w:color w:val="404040" w:themeColor="text1" w:themeTint="BF"/>
                          <w:sz w:val="18"/>
                          <w:szCs w:val="18"/>
                        </w:rPr>
                        <w:t xml:space="preserve">Remington </w:t>
                      </w:r>
                      <w:r w:rsidRPr="00CE39C6">
                        <w:rPr>
                          <w:rFonts w:ascii="Swis721 Th BT" w:hAnsi="Swis721 Th BT"/>
                          <w:i/>
                          <w:color w:val="404040" w:themeColor="text1" w:themeTint="BF"/>
                          <w:sz w:val="18"/>
                          <w:szCs w:val="18"/>
                        </w:rPr>
                        <w:t>et al.</w:t>
                      </w:r>
                      <w:r w:rsidRPr="00D47590">
                        <w:rPr>
                          <w:rFonts w:ascii="Swis721 Th BT" w:hAnsi="Swis721 Th BT"/>
                          <w:color w:val="404040" w:themeColor="text1" w:themeTint="BF"/>
                          <w:sz w:val="18"/>
                          <w:szCs w:val="18"/>
                        </w:rPr>
                        <w:t xml:space="preserve"> (2016) conduziram um estudo que teve como objetivo avaliar os efeitos da administração de uma associação nutracêutica sobre o desempenho cognitivo em indivíduos com doença de Alzheimer.</w:t>
                      </w:r>
                      <w:r>
                        <w:rPr>
                          <w:rFonts w:ascii="Swis721 Th BT" w:hAnsi="Swis721 Th BT"/>
                          <w:color w:val="404040" w:themeColor="text1" w:themeTint="BF"/>
                          <w:sz w:val="18"/>
                          <w:szCs w:val="18"/>
                        </w:rPr>
                        <w:t xml:space="preserve"> </w:t>
                      </w:r>
                      <w:r w:rsidRPr="00D47590">
                        <w:rPr>
                          <w:rFonts w:ascii="Swis721 Th BT" w:hAnsi="Swis721 Th BT"/>
                          <w:color w:val="404040" w:themeColor="text1" w:themeTint="BF"/>
                          <w:sz w:val="18"/>
                          <w:szCs w:val="18"/>
                        </w:rPr>
                        <w:t>Os pacientes que receberam a suplementação mantiveram sua performance cognitiva basal após o período de 1 ano.</w:t>
                      </w:r>
                      <w:r>
                        <w:rPr>
                          <w:rFonts w:ascii="Swis721 Th BT" w:hAnsi="Swis721 Th BT"/>
                          <w:color w:val="404040" w:themeColor="text1" w:themeTint="BF"/>
                          <w:sz w:val="18"/>
                          <w:szCs w:val="18"/>
                        </w:rPr>
                        <w:t xml:space="preserve"> </w:t>
                      </w:r>
                      <w:r w:rsidRPr="00D47590">
                        <w:rPr>
                          <w:rFonts w:ascii="Swis721 Th BT" w:hAnsi="Swis721 Th BT"/>
                          <w:color w:val="404040" w:themeColor="text1" w:themeTint="BF"/>
                          <w:sz w:val="18"/>
                          <w:szCs w:val="18"/>
                        </w:rPr>
                        <w:t>Este estudo permitiu concluir que a associação nutracêutica contendo elementos antioxidantes e neuroprotetores é capaz de preservar a função cognitiva e retardar seu declínio em pacientes com Alzheimer.</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A14F4" w:rsidRPr="009537E7" w:rsidTr="009237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FA14F4" w:rsidRPr="00C87A84" w:rsidRDefault="00F673B9" w:rsidP="009237DC">
            <w:pPr>
              <w:pStyle w:val="Corpo"/>
              <w:jc w:val="center"/>
              <w:rPr>
                <w:b/>
                <w:color w:val="FFFFFF" w:themeColor="background1"/>
              </w:rPr>
            </w:pPr>
            <w:r w:rsidRPr="00F673B9">
              <w:rPr>
                <w:b/>
                <w:color w:val="FFFFFF" w:themeColor="background1"/>
                <w:sz w:val="22"/>
              </w:rPr>
              <w:t>Associação Nutracêutica</w:t>
            </w:r>
          </w:p>
        </w:tc>
      </w:tr>
      <w:tr w:rsidR="00D47590" w:rsidRPr="009537E7" w:rsidTr="00D4759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7590" w:rsidRPr="00D47590" w:rsidRDefault="00D47590" w:rsidP="00FF3FA8">
            <w:pPr>
              <w:rPr>
                <w:rFonts w:ascii="Swis721 Th BT" w:hAnsi="Swis721 Th BT"/>
                <w:b/>
                <w:sz w:val="23"/>
                <w:szCs w:val="23"/>
              </w:rPr>
            </w:pPr>
            <w:r w:rsidRPr="00D47590">
              <w:rPr>
                <w:rFonts w:ascii="Swis721 Th BT" w:hAnsi="Swis721 Th BT"/>
                <w:sz w:val="23"/>
                <w:szCs w:val="23"/>
              </w:rPr>
              <w:t>Ácido Fólico</w:t>
            </w:r>
            <w:r>
              <w:rPr>
                <w:rFonts w:ascii="Swis721 Th BT" w:hAnsi="Swis721 Th BT"/>
                <w:sz w:val="23"/>
                <w:szCs w:val="23"/>
              </w:rPr>
              <w:t>.................</w:t>
            </w:r>
            <w:r w:rsidRPr="00D47590">
              <w:rPr>
                <w:rFonts w:ascii="Swis721 Th BT" w:hAnsi="Swis721 Th BT"/>
                <w:sz w:val="23"/>
                <w:szCs w:val="23"/>
              </w:rPr>
              <w:t>..</w:t>
            </w:r>
            <w:r w:rsidR="00FF3FA8">
              <w:rPr>
                <w:rFonts w:ascii="Swis721 Th BT" w:hAnsi="Swis721 Th BT"/>
                <w:sz w:val="23"/>
                <w:szCs w:val="23"/>
              </w:rPr>
              <w:t>.....</w:t>
            </w:r>
            <w:r w:rsidRPr="00D47590">
              <w:rPr>
                <w:rFonts w:ascii="Swis721 Th BT" w:hAnsi="Swis721 Th BT"/>
                <w:sz w:val="23"/>
                <w:szCs w:val="23"/>
              </w:rPr>
              <w:t>..........400 mc</w:t>
            </w:r>
            <w:r w:rsidR="00FF3FA8">
              <w:rPr>
                <w:rFonts w:ascii="Swis721 Th BT" w:hAnsi="Swis721 Th BT"/>
                <w:sz w:val="23"/>
                <w:szCs w:val="23"/>
              </w:rPr>
              <w:t>g</w:t>
            </w:r>
          </w:p>
        </w:tc>
      </w:tr>
      <w:tr w:rsidR="00D47590" w:rsidRPr="009537E7" w:rsidTr="00D47590">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7590" w:rsidRPr="00D47590" w:rsidRDefault="00D47590" w:rsidP="00D47590">
            <w:pPr>
              <w:jc w:val="center"/>
              <w:rPr>
                <w:rFonts w:ascii="Swis721 Th BT" w:hAnsi="Swis721 Th BT"/>
                <w:b/>
                <w:sz w:val="23"/>
                <w:szCs w:val="23"/>
              </w:rPr>
            </w:pPr>
            <w:r w:rsidRPr="00D47590">
              <w:rPr>
                <w:rFonts w:ascii="Swis721 Th BT" w:hAnsi="Swis721 Th BT"/>
                <w:sz w:val="23"/>
                <w:szCs w:val="23"/>
              </w:rPr>
              <w:t>Vitamina B12.</w:t>
            </w:r>
            <w:r>
              <w:rPr>
                <w:rFonts w:ascii="Swis721 Th BT" w:hAnsi="Swis721 Th BT"/>
                <w:sz w:val="23"/>
                <w:szCs w:val="23"/>
              </w:rPr>
              <w:t>......................</w:t>
            </w:r>
            <w:r w:rsidRPr="00D47590">
              <w:rPr>
                <w:rFonts w:ascii="Swis721 Th BT" w:hAnsi="Swis721 Th BT"/>
                <w:sz w:val="23"/>
                <w:szCs w:val="23"/>
              </w:rPr>
              <w:t>..............6 mcg</w:t>
            </w:r>
          </w:p>
        </w:tc>
      </w:tr>
      <w:tr w:rsidR="00D47590" w:rsidRPr="009537E7" w:rsidTr="00D47590">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7590" w:rsidRPr="00D47590" w:rsidRDefault="00D47590" w:rsidP="00D47590">
            <w:pPr>
              <w:jc w:val="center"/>
              <w:rPr>
                <w:rFonts w:ascii="Swis721 Th BT" w:hAnsi="Swis721 Th BT"/>
                <w:b/>
                <w:sz w:val="23"/>
                <w:szCs w:val="23"/>
              </w:rPr>
            </w:pPr>
            <w:r w:rsidRPr="00D47590">
              <w:rPr>
                <w:rFonts w:ascii="Swis721 Th BT" w:hAnsi="Swis721 Th BT"/>
                <w:sz w:val="23"/>
                <w:szCs w:val="23"/>
              </w:rPr>
              <w:t>Alfa-tocoferol</w:t>
            </w:r>
            <w:r>
              <w:rPr>
                <w:rFonts w:ascii="Swis721 Th BT" w:hAnsi="Swis721 Th BT"/>
                <w:sz w:val="23"/>
                <w:szCs w:val="23"/>
              </w:rPr>
              <w:t>..................</w:t>
            </w:r>
            <w:r w:rsidRPr="00D47590">
              <w:rPr>
                <w:rFonts w:ascii="Swis721 Th BT" w:hAnsi="Swis721 Th BT"/>
                <w:sz w:val="23"/>
                <w:szCs w:val="23"/>
              </w:rPr>
              <w:t>....................30 UI</w:t>
            </w:r>
          </w:p>
        </w:tc>
      </w:tr>
      <w:tr w:rsidR="00D47590" w:rsidRPr="009537E7" w:rsidTr="00D47590">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7590" w:rsidRPr="00D47590" w:rsidRDefault="00D47590" w:rsidP="00D47590">
            <w:pPr>
              <w:jc w:val="center"/>
              <w:rPr>
                <w:rFonts w:ascii="Swis721 Th BT" w:hAnsi="Swis721 Th BT"/>
                <w:b/>
                <w:sz w:val="23"/>
                <w:szCs w:val="23"/>
              </w:rPr>
            </w:pPr>
            <w:r w:rsidRPr="00D47590">
              <w:rPr>
                <w:rFonts w:ascii="Swis721 Th BT" w:hAnsi="Swis721 Th BT"/>
                <w:sz w:val="23"/>
                <w:szCs w:val="23"/>
              </w:rPr>
              <w:t>SAMe .....</w:t>
            </w:r>
            <w:r>
              <w:rPr>
                <w:rFonts w:ascii="Swis721 Th BT" w:hAnsi="Swis721 Th BT"/>
                <w:sz w:val="23"/>
                <w:szCs w:val="23"/>
              </w:rPr>
              <w:t>.....................</w:t>
            </w:r>
            <w:r w:rsidRPr="00D47590">
              <w:rPr>
                <w:rFonts w:ascii="Swis721 Th BT" w:hAnsi="Swis721 Th BT"/>
                <w:sz w:val="23"/>
                <w:szCs w:val="23"/>
              </w:rPr>
              <w:t>...................400 mg</w:t>
            </w:r>
          </w:p>
        </w:tc>
      </w:tr>
      <w:tr w:rsidR="00D47590" w:rsidRPr="009537E7" w:rsidTr="00D47590">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7590" w:rsidRPr="00D47590" w:rsidRDefault="00D47590" w:rsidP="00D47590">
            <w:pPr>
              <w:jc w:val="center"/>
              <w:rPr>
                <w:rFonts w:ascii="Swis721 Th BT" w:hAnsi="Swis721 Th BT"/>
                <w:b/>
                <w:sz w:val="23"/>
                <w:szCs w:val="23"/>
              </w:rPr>
            </w:pPr>
            <w:r w:rsidRPr="00D47590">
              <w:rPr>
                <w:rFonts w:ascii="Swis721 Th BT" w:hAnsi="Swis721 Th BT"/>
                <w:sz w:val="23"/>
                <w:szCs w:val="23"/>
              </w:rPr>
              <w:t>N-acetilcisteína</w:t>
            </w:r>
            <w:r>
              <w:rPr>
                <w:rFonts w:ascii="Swis721 Th BT" w:hAnsi="Swis721 Th BT"/>
                <w:sz w:val="23"/>
                <w:szCs w:val="23"/>
              </w:rPr>
              <w:t>..............</w:t>
            </w:r>
            <w:r w:rsidRPr="00D47590">
              <w:rPr>
                <w:rFonts w:ascii="Swis721 Th BT" w:hAnsi="Swis721 Th BT"/>
                <w:sz w:val="23"/>
                <w:szCs w:val="23"/>
              </w:rPr>
              <w:t>.................600 mg</w:t>
            </w:r>
          </w:p>
        </w:tc>
      </w:tr>
      <w:tr w:rsidR="00D47590" w:rsidRPr="009537E7" w:rsidTr="00D47590">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7590" w:rsidRPr="00D47590" w:rsidRDefault="00D47590" w:rsidP="00D47590">
            <w:pPr>
              <w:pStyle w:val="formulas"/>
              <w:spacing w:line="276" w:lineRule="auto"/>
              <w:jc w:val="center"/>
              <w:rPr>
                <w:rFonts w:ascii="Swis721 Th BT" w:hAnsi="Swis721 Th BT" w:cs="Calibri"/>
                <w:b w:val="0"/>
                <w:color w:val="auto"/>
                <w:szCs w:val="23"/>
              </w:rPr>
            </w:pPr>
            <w:r w:rsidRPr="00D47590">
              <w:rPr>
                <w:rFonts w:ascii="Swis721 Th BT" w:hAnsi="Swis721 Th BT" w:cs="Calibri"/>
                <w:b w:val="0"/>
                <w:color w:val="auto"/>
                <w:szCs w:val="23"/>
              </w:rPr>
              <w:t>Excipiente qsp........</w:t>
            </w:r>
            <w:r>
              <w:rPr>
                <w:rFonts w:ascii="Swis721 Th BT" w:hAnsi="Swis721 Th BT" w:cs="Calibri"/>
                <w:b w:val="0"/>
                <w:color w:val="auto"/>
                <w:szCs w:val="23"/>
              </w:rPr>
              <w:t>...</w:t>
            </w:r>
            <w:r w:rsidRPr="00D47590">
              <w:rPr>
                <w:rFonts w:ascii="Swis721 Th BT" w:hAnsi="Swis721 Th BT" w:cs="Calibri"/>
                <w:b w:val="0"/>
                <w:color w:val="auto"/>
                <w:szCs w:val="23"/>
              </w:rPr>
              <w:t>.................1 Cápsula</w:t>
            </w:r>
          </w:p>
        </w:tc>
      </w:tr>
    </w:tbl>
    <w:p w:rsidR="00D47590" w:rsidRDefault="00D47590" w:rsidP="00FA14F4">
      <w:pPr>
        <w:pStyle w:val="Corpo"/>
        <w:ind w:right="3969"/>
        <w:jc w:val="left"/>
        <w:rPr>
          <w:sz w:val="16"/>
          <w:szCs w:val="16"/>
        </w:rPr>
      </w:pPr>
      <w:r w:rsidRPr="00D47590">
        <w:rPr>
          <w:sz w:val="16"/>
          <w:szCs w:val="16"/>
        </w:rPr>
        <w:t>Administrar 1 cápsula 2 vezes ao dia ou conforme a orientação</w:t>
      </w:r>
    </w:p>
    <w:p w:rsidR="00FA14F4" w:rsidRDefault="00D47590" w:rsidP="00FA14F4">
      <w:pPr>
        <w:pStyle w:val="Corpo"/>
        <w:ind w:right="3969"/>
        <w:jc w:val="left"/>
        <w:rPr>
          <w:sz w:val="16"/>
          <w:szCs w:val="16"/>
        </w:rPr>
      </w:pPr>
      <w:r w:rsidRPr="00D47590">
        <w:rPr>
          <w:sz w:val="16"/>
          <w:szCs w:val="16"/>
        </w:rPr>
        <w:t>médica.</w:t>
      </w:r>
    </w:p>
    <w:p w:rsidR="00FA14F4" w:rsidRDefault="00FA14F4" w:rsidP="00FA14F4">
      <w:pPr>
        <w:pStyle w:val="Corpo"/>
        <w:ind w:right="3969"/>
        <w:jc w:val="left"/>
        <w:rPr>
          <w:sz w:val="16"/>
          <w:szCs w:val="16"/>
        </w:rPr>
      </w:pPr>
    </w:p>
    <w:p w:rsidR="00FF3FA8" w:rsidRDefault="00560CE9" w:rsidP="00FF3FA8">
      <w:pPr>
        <w:pStyle w:val="Corpo"/>
        <w:rPr>
          <w:b/>
          <w:i/>
          <w:sz w:val="24"/>
        </w:rPr>
      </w:pPr>
      <w:r w:rsidRPr="00E40A29">
        <w:rPr>
          <w:b/>
          <w:sz w:val="24"/>
        </w:rPr>
        <w:t>Suplementação</w:t>
      </w:r>
      <w:r>
        <w:rPr>
          <w:b/>
          <w:sz w:val="24"/>
        </w:rPr>
        <w:t xml:space="preserve"> Nutricional é Segura e Apresenta Efeitos Favoráveis em Pacientes com Alzheimer Leve</w:t>
      </w:r>
    </w:p>
    <w:p w:rsidR="00FF3FA8" w:rsidRDefault="00560CE9" w:rsidP="001027A5">
      <w:pPr>
        <w:pStyle w:val="Corpo"/>
        <w:ind w:right="3969"/>
        <w:jc w:val="left"/>
        <w:rPr>
          <w:sz w:val="16"/>
          <w:szCs w:val="16"/>
        </w:rPr>
      </w:pPr>
      <w:r>
        <w:rPr>
          <w:noProof/>
          <w:szCs w:val="23"/>
          <w:lang w:eastAsia="pt-BR"/>
        </w:rPr>
        <mc:AlternateContent>
          <mc:Choice Requires="wps">
            <w:drawing>
              <wp:anchor distT="0" distB="0" distL="114300" distR="114300" simplePos="0" relativeHeight="251604992" behindDoc="0" locked="0" layoutInCell="1" allowOverlap="1" wp14:anchorId="0DDC211F" wp14:editId="50EF5DFB">
                <wp:simplePos x="0" y="0"/>
                <wp:positionH relativeFrom="column">
                  <wp:posOffset>3263265</wp:posOffset>
                </wp:positionH>
                <wp:positionV relativeFrom="paragraph">
                  <wp:posOffset>141605</wp:posOffset>
                </wp:positionV>
                <wp:extent cx="2499360" cy="2095500"/>
                <wp:effectExtent l="0" t="0" r="0" b="0"/>
                <wp:wrapNone/>
                <wp:docPr id="1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20955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FA14F4" w:rsidRDefault="009237E0" w:rsidP="003833CD">
                            <w:pPr>
                              <w:jc w:val="both"/>
                              <w:rPr>
                                <w:rFonts w:ascii="Swis721 Th BT" w:hAnsi="Swis721 Th BT"/>
                                <w:color w:val="404040" w:themeColor="text1" w:themeTint="BF"/>
                                <w:sz w:val="18"/>
                                <w:szCs w:val="18"/>
                              </w:rPr>
                            </w:pPr>
                            <w:r w:rsidRPr="003833CD">
                              <w:rPr>
                                <w:rFonts w:ascii="Swis721 Th BT" w:hAnsi="Swis721 Th BT"/>
                                <w:color w:val="404040" w:themeColor="text1" w:themeTint="BF"/>
                                <w:sz w:val="18"/>
                                <w:szCs w:val="18"/>
                              </w:rPr>
                              <w:t xml:space="preserve">Cummings </w:t>
                            </w:r>
                            <w:r w:rsidRPr="00730856">
                              <w:rPr>
                                <w:rFonts w:ascii="Swis721 Th BT" w:hAnsi="Swis721 Th BT"/>
                                <w:i/>
                                <w:color w:val="404040" w:themeColor="text1" w:themeTint="BF"/>
                                <w:sz w:val="18"/>
                                <w:szCs w:val="18"/>
                              </w:rPr>
                              <w:t>et al.</w:t>
                            </w:r>
                            <w:r w:rsidRPr="003833CD">
                              <w:rPr>
                                <w:rFonts w:ascii="Swis721 Th BT" w:hAnsi="Swis721 Th BT"/>
                                <w:color w:val="404040" w:themeColor="text1" w:themeTint="BF"/>
                                <w:sz w:val="18"/>
                                <w:szCs w:val="18"/>
                              </w:rPr>
                              <w:t xml:space="preserve"> (2017) conduziram este estudo que teve como objetivo avaliar</w:t>
                            </w:r>
                            <w:r>
                              <w:rPr>
                                <w:rFonts w:ascii="Swis721 Th BT" w:hAnsi="Swis721 Th BT"/>
                                <w:color w:val="404040" w:themeColor="text1" w:themeTint="BF"/>
                                <w:sz w:val="18"/>
                                <w:szCs w:val="18"/>
                              </w:rPr>
                              <w:t xml:space="preserve"> uma suplementação no Alzheimer em pacientes com DA leve. Os pacientes que administraram a suplementação nutricional por 24 semanas </w:t>
                            </w:r>
                            <w:r w:rsidRPr="003833CD">
                              <w:rPr>
                                <w:rFonts w:ascii="Swis721 Th BT" w:hAnsi="Swis721 Th BT"/>
                                <w:color w:val="404040" w:themeColor="text1" w:themeTint="BF"/>
                                <w:sz w:val="18"/>
                                <w:szCs w:val="18"/>
                              </w:rPr>
                              <w:t>obtiveram resposta satisfatória para o parâmetro</w:t>
                            </w:r>
                            <w:r>
                              <w:rPr>
                                <w:rFonts w:ascii="Swis721 Th BT" w:hAnsi="Swis721 Th BT"/>
                                <w:color w:val="404040" w:themeColor="text1" w:themeTint="BF"/>
                                <w:sz w:val="18"/>
                                <w:szCs w:val="18"/>
                              </w:rPr>
                              <w:t xml:space="preserve"> de </w:t>
                            </w:r>
                            <w:r w:rsidRPr="001C0C32">
                              <w:rPr>
                                <w:rFonts w:ascii="Swis721 Th BT" w:hAnsi="Swis721 Th BT"/>
                                <w:color w:val="404040" w:themeColor="text1" w:themeTint="BF"/>
                                <w:sz w:val="18"/>
                                <w:szCs w:val="18"/>
                              </w:rPr>
                              <w:t>Bateria de teste neuropsicológico</w:t>
                            </w:r>
                            <w:r w:rsidRPr="003833CD">
                              <w:rPr>
                                <w:rFonts w:ascii="Swis721 Th BT" w:hAnsi="Swis721 Th BT"/>
                                <w:color w:val="404040" w:themeColor="text1" w:themeTint="BF"/>
                                <w:sz w:val="18"/>
                                <w:szCs w:val="18"/>
                              </w:rPr>
                              <w:t xml:space="preserve">, e os pacientes </w:t>
                            </w:r>
                            <w:r>
                              <w:rPr>
                                <w:rFonts w:ascii="Swis721 Th BT" w:hAnsi="Swis721 Th BT"/>
                                <w:color w:val="404040" w:themeColor="text1" w:themeTint="BF"/>
                                <w:sz w:val="18"/>
                                <w:szCs w:val="18"/>
                              </w:rPr>
                              <w:t>que administraram por 12 semanas</w:t>
                            </w:r>
                            <w:r w:rsidRPr="003833CD">
                              <w:rPr>
                                <w:rFonts w:ascii="Swis721 Th BT" w:hAnsi="Swis721 Th BT"/>
                                <w:color w:val="404040" w:themeColor="text1" w:themeTint="BF"/>
                                <w:sz w:val="18"/>
                                <w:szCs w:val="18"/>
                              </w:rPr>
                              <w:t xml:space="preserve"> apresentaram </w:t>
                            </w:r>
                            <w:r>
                              <w:rPr>
                                <w:rFonts w:ascii="Swis721 Th BT" w:hAnsi="Swis721 Th BT"/>
                                <w:color w:val="404040" w:themeColor="text1" w:themeTint="BF"/>
                                <w:sz w:val="18"/>
                                <w:szCs w:val="18"/>
                              </w:rPr>
                              <w:t xml:space="preserve">resposta satisfatória no </w:t>
                            </w:r>
                            <w:r w:rsidRPr="00F904B6">
                              <w:rPr>
                                <w:rFonts w:ascii="Swis721 Th BT" w:hAnsi="Swis721 Th BT"/>
                                <w:i/>
                                <w:color w:val="404040" w:themeColor="text1" w:themeTint="BF"/>
                                <w:sz w:val="18"/>
                                <w:szCs w:val="18"/>
                              </w:rPr>
                              <w:t>Wechsler Memory Scale revised edition</w:t>
                            </w:r>
                            <w:r w:rsidRPr="00F904B6">
                              <w:rPr>
                                <w:rFonts w:ascii="Swis721 Th BT" w:hAnsi="Swis721 Th BT"/>
                                <w:color w:val="404040" w:themeColor="text1" w:themeTint="BF"/>
                                <w:sz w:val="18"/>
                                <w:szCs w:val="18"/>
                              </w:rPr>
                              <w:t xml:space="preserve"> </w:t>
                            </w:r>
                            <w:r>
                              <w:rPr>
                                <w:rFonts w:ascii="Swis721 Th BT" w:hAnsi="Swis721 Th BT"/>
                                <w:color w:val="404040" w:themeColor="text1" w:themeTint="BF"/>
                                <w:sz w:val="18"/>
                                <w:szCs w:val="18"/>
                              </w:rPr>
                              <w:t xml:space="preserve">(WMS-r); </w:t>
                            </w:r>
                            <w:r w:rsidRPr="003833CD">
                              <w:rPr>
                                <w:rFonts w:ascii="Swis721 Th BT" w:hAnsi="Swis721 Th BT"/>
                                <w:color w:val="404040" w:themeColor="text1" w:themeTint="BF"/>
                                <w:sz w:val="18"/>
                                <w:szCs w:val="18"/>
                              </w:rPr>
                              <w:t xml:space="preserve">Nenhum efeito foi demonstrado no grupo </w:t>
                            </w:r>
                            <w:r>
                              <w:rPr>
                                <w:rFonts w:ascii="Swis721 Th BT" w:hAnsi="Swis721 Th BT"/>
                                <w:color w:val="404040" w:themeColor="text1" w:themeTint="BF"/>
                                <w:sz w:val="18"/>
                                <w:szCs w:val="18"/>
                              </w:rPr>
                              <w:t>controle</w:t>
                            </w:r>
                            <w:r w:rsidRPr="003833CD">
                              <w:rPr>
                                <w:rFonts w:ascii="Swis721 Th BT" w:hAnsi="Swis721 Th BT"/>
                                <w:color w:val="404040" w:themeColor="text1" w:themeTint="BF"/>
                                <w:sz w:val="18"/>
                                <w:szCs w:val="18"/>
                              </w:rPr>
                              <w:t xml:space="preserve"> sobre a cognição de pacientes com D</w:t>
                            </w:r>
                            <w:r>
                              <w:rPr>
                                <w:rFonts w:ascii="Swis721 Th BT" w:hAnsi="Swis721 Th BT"/>
                                <w:color w:val="404040" w:themeColor="text1" w:themeTint="BF"/>
                                <w:sz w:val="18"/>
                                <w:szCs w:val="18"/>
                              </w:rPr>
                              <w:t xml:space="preserve">oença de </w:t>
                            </w:r>
                            <w:r w:rsidRPr="003833CD">
                              <w:rPr>
                                <w:rFonts w:ascii="Swis721 Th BT" w:hAnsi="Swis721 Th BT"/>
                                <w:color w:val="404040" w:themeColor="text1" w:themeTint="BF"/>
                                <w:sz w:val="18"/>
                                <w:szCs w:val="18"/>
                              </w:rPr>
                              <w:t>A</w:t>
                            </w:r>
                            <w:r>
                              <w:rPr>
                                <w:rFonts w:ascii="Swis721 Th BT" w:hAnsi="Swis721 Th BT"/>
                                <w:color w:val="404040" w:themeColor="text1" w:themeTint="BF"/>
                                <w:sz w:val="18"/>
                                <w:szCs w:val="18"/>
                              </w:rPr>
                              <w:t>lzheimer</w:t>
                            </w:r>
                            <w:r w:rsidRPr="003833CD">
                              <w:rPr>
                                <w:rFonts w:ascii="Swis721 Th BT" w:hAnsi="Swis721 Th BT"/>
                                <w:color w:val="404040" w:themeColor="text1" w:themeTint="BF"/>
                                <w:sz w:val="18"/>
                                <w:szCs w:val="18"/>
                              </w:rPr>
                              <w:t xml:space="preserve"> leve a moderada.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C211F" id="Caixa de texto 19" o:spid="_x0000_s1034" type="#_x0000_t202" style="position:absolute;margin-left:256.95pt;margin-top:11.15pt;width:196.8pt;height:16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" fillcolor="#e7e6e6 [3214]" stroked="f">
                <v:textbox>
                  <w:txbxContent>
                    <w:p w:rsidR="009237E0" w:rsidRPr="00FA14F4" w:rsidRDefault="009237E0" w:rsidP="003833CD">
                      <w:pPr>
                        <w:jc w:val="both"/>
                        <w:rPr>
                          <w:rFonts w:ascii="Swis721 Th BT" w:hAnsi="Swis721 Th BT"/>
                          <w:color w:val="404040" w:themeColor="text1" w:themeTint="BF"/>
                          <w:sz w:val="18"/>
                          <w:szCs w:val="18"/>
                        </w:rPr>
                      </w:pPr>
                      <w:r w:rsidRPr="003833CD">
                        <w:rPr>
                          <w:rFonts w:ascii="Swis721 Th BT" w:hAnsi="Swis721 Th BT"/>
                          <w:color w:val="404040" w:themeColor="text1" w:themeTint="BF"/>
                          <w:sz w:val="18"/>
                          <w:szCs w:val="18"/>
                        </w:rPr>
                        <w:t xml:space="preserve">Cummings </w:t>
                      </w:r>
                      <w:r w:rsidRPr="00730856">
                        <w:rPr>
                          <w:rFonts w:ascii="Swis721 Th BT" w:hAnsi="Swis721 Th BT"/>
                          <w:i/>
                          <w:color w:val="404040" w:themeColor="text1" w:themeTint="BF"/>
                          <w:sz w:val="18"/>
                          <w:szCs w:val="18"/>
                        </w:rPr>
                        <w:t>et al.</w:t>
                      </w:r>
                      <w:r w:rsidRPr="003833CD">
                        <w:rPr>
                          <w:rFonts w:ascii="Swis721 Th BT" w:hAnsi="Swis721 Th BT"/>
                          <w:color w:val="404040" w:themeColor="text1" w:themeTint="BF"/>
                          <w:sz w:val="18"/>
                          <w:szCs w:val="18"/>
                        </w:rPr>
                        <w:t xml:space="preserve"> (2017) conduziram este estudo que teve como objetivo avaliar</w:t>
                      </w:r>
                      <w:r>
                        <w:rPr>
                          <w:rFonts w:ascii="Swis721 Th BT" w:hAnsi="Swis721 Th BT"/>
                          <w:color w:val="404040" w:themeColor="text1" w:themeTint="BF"/>
                          <w:sz w:val="18"/>
                          <w:szCs w:val="18"/>
                        </w:rPr>
                        <w:t xml:space="preserve"> uma suplementação no Alzheimer em pacientes com DA leve. Os pacientes que administraram a suplementação nutricional por 24 semanas </w:t>
                      </w:r>
                      <w:r w:rsidRPr="003833CD">
                        <w:rPr>
                          <w:rFonts w:ascii="Swis721 Th BT" w:hAnsi="Swis721 Th BT"/>
                          <w:color w:val="404040" w:themeColor="text1" w:themeTint="BF"/>
                          <w:sz w:val="18"/>
                          <w:szCs w:val="18"/>
                        </w:rPr>
                        <w:t>obtiveram resposta satisfatória para o parâmetro</w:t>
                      </w:r>
                      <w:r>
                        <w:rPr>
                          <w:rFonts w:ascii="Swis721 Th BT" w:hAnsi="Swis721 Th BT"/>
                          <w:color w:val="404040" w:themeColor="text1" w:themeTint="BF"/>
                          <w:sz w:val="18"/>
                          <w:szCs w:val="18"/>
                        </w:rPr>
                        <w:t xml:space="preserve"> de </w:t>
                      </w:r>
                      <w:r w:rsidRPr="001C0C32">
                        <w:rPr>
                          <w:rFonts w:ascii="Swis721 Th BT" w:hAnsi="Swis721 Th BT"/>
                          <w:color w:val="404040" w:themeColor="text1" w:themeTint="BF"/>
                          <w:sz w:val="18"/>
                          <w:szCs w:val="18"/>
                        </w:rPr>
                        <w:t>Bateria de teste neuropsicológico</w:t>
                      </w:r>
                      <w:r w:rsidRPr="003833CD">
                        <w:rPr>
                          <w:rFonts w:ascii="Swis721 Th BT" w:hAnsi="Swis721 Th BT"/>
                          <w:color w:val="404040" w:themeColor="text1" w:themeTint="BF"/>
                          <w:sz w:val="18"/>
                          <w:szCs w:val="18"/>
                        </w:rPr>
                        <w:t xml:space="preserve">, e os pacientes </w:t>
                      </w:r>
                      <w:r>
                        <w:rPr>
                          <w:rFonts w:ascii="Swis721 Th BT" w:hAnsi="Swis721 Th BT"/>
                          <w:color w:val="404040" w:themeColor="text1" w:themeTint="BF"/>
                          <w:sz w:val="18"/>
                          <w:szCs w:val="18"/>
                        </w:rPr>
                        <w:t>que administraram por 12 semanas</w:t>
                      </w:r>
                      <w:r w:rsidRPr="003833CD">
                        <w:rPr>
                          <w:rFonts w:ascii="Swis721 Th BT" w:hAnsi="Swis721 Th BT"/>
                          <w:color w:val="404040" w:themeColor="text1" w:themeTint="BF"/>
                          <w:sz w:val="18"/>
                          <w:szCs w:val="18"/>
                        </w:rPr>
                        <w:t xml:space="preserve"> apresentaram </w:t>
                      </w:r>
                      <w:r>
                        <w:rPr>
                          <w:rFonts w:ascii="Swis721 Th BT" w:hAnsi="Swis721 Th BT"/>
                          <w:color w:val="404040" w:themeColor="text1" w:themeTint="BF"/>
                          <w:sz w:val="18"/>
                          <w:szCs w:val="18"/>
                        </w:rPr>
                        <w:t xml:space="preserve">resposta satisfatória no </w:t>
                      </w:r>
                      <w:r w:rsidRPr="00F904B6">
                        <w:rPr>
                          <w:rFonts w:ascii="Swis721 Th BT" w:hAnsi="Swis721 Th BT"/>
                          <w:i/>
                          <w:color w:val="404040" w:themeColor="text1" w:themeTint="BF"/>
                          <w:sz w:val="18"/>
                          <w:szCs w:val="18"/>
                        </w:rPr>
                        <w:t>Wechsler Memory Scale revised edition</w:t>
                      </w:r>
                      <w:r w:rsidRPr="00F904B6">
                        <w:rPr>
                          <w:rFonts w:ascii="Swis721 Th BT" w:hAnsi="Swis721 Th BT"/>
                          <w:color w:val="404040" w:themeColor="text1" w:themeTint="BF"/>
                          <w:sz w:val="18"/>
                          <w:szCs w:val="18"/>
                        </w:rPr>
                        <w:t xml:space="preserve"> </w:t>
                      </w:r>
                      <w:r>
                        <w:rPr>
                          <w:rFonts w:ascii="Swis721 Th BT" w:hAnsi="Swis721 Th BT"/>
                          <w:color w:val="404040" w:themeColor="text1" w:themeTint="BF"/>
                          <w:sz w:val="18"/>
                          <w:szCs w:val="18"/>
                        </w:rPr>
                        <w:t xml:space="preserve">(WMS-r); </w:t>
                      </w:r>
                      <w:r w:rsidRPr="003833CD">
                        <w:rPr>
                          <w:rFonts w:ascii="Swis721 Th BT" w:hAnsi="Swis721 Th BT"/>
                          <w:color w:val="404040" w:themeColor="text1" w:themeTint="BF"/>
                          <w:sz w:val="18"/>
                          <w:szCs w:val="18"/>
                        </w:rPr>
                        <w:t xml:space="preserve">Nenhum efeito foi demonstrado no grupo </w:t>
                      </w:r>
                      <w:r>
                        <w:rPr>
                          <w:rFonts w:ascii="Swis721 Th BT" w:hAnsi="Swis721 Th BT"/>
                          <w:color w:val="404040" w:themeColor="text1" w:themeTint="BF"/>
                          <w:sz w:val="18"/>
                          <w:szCs w:val="18"/>
                        </w:rPr>
                        <w:t>controle</w:t>
                      </w:r>
                      <w:r w:rsidRPr="003833CD">
                        <w:rPr>
                          <w:rFonts w:ascii="Swis721 Th BT" w:hAnsi="Swis721 Th BT"/>
                          <w:color w:val="404040" w:themeColor="text1" w:themeTint="BF"/>
                          <w:sz w:val="18"/>
                          <w:szCs w:val="18"/>
                        </w:rPr>
                        <w:t xml:space="preserve"> sobre a cognição de pacientes com D</w:t>
                      </w:r>
                      <w:r>
                        <w:rPr>
                          <w:rFonts w:ascii="Swis721 Th BT" w:hAnsi="Swis721 Th BT"/>
                          <w:color w:val="404040" w:themeColor="text1" w:themeTint="BF"/>
                          <w:sz w:val="18"/>
                          <w:szCs w:val="18"/>
                        </w:rPr>
                        <w:t xml:space="preserve">oença de </w:t>
                      </w:r>
                      <w:r w:rsidRPr="003833CD">
                        <w:rPr>
                          <w:rFonts w:ascii="Swis721 Th BT" w:hAnsi="Swis721 Th BT"/>
                          <w:color w:val="404040" w:themeColor="text1" w:themeTint="BF"/>
                          <w:sz w:val="18"/>
                          <w:szCs w:val="18"/>
                        </w:rPr>
                        <w:t>A</w:t>
                      </w:r>
                      <w:r>
                        <w:rPr>
                          <w:rFonts w:ascii="Swis721 Th BT" w:hAnsi="Swis721 Th BT"/>
                          <w:color w:val="404040" w:themeColor="text1" w:themeTint="BF"/>
                          <w:sz w:val="18"/>
                          <w:szCs w:val="18"/>
                        </w:rPr>
                        <w:t>lzheimer</w:t>
                      </w:r>
                      <w:r w:rsidRPr="003833CD">
                        <w:rPr>
                          <w:rFonts w:ascii="Swis721 Th BT" w:hAnsi="Swis721 Th BT"/>
                          <w:color w:val="404040" w:themeColor="text1" w:themeTint="BF"/>
                          <w:sz w:val="18"/>
                          <w:szCs w:val="18"/>
                        </w:rPr>
                        <w:t xml:space="preserve"> leve a moderada.</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F3FA8" w:rsidRPr="009537E7" w:rsidTr="009237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FF3FA8" w:rsidRPr="00C87A84" w:rsidRDefault="00FF3FA8" w:rsidP="009237DC">
            <w:pPr>
              <w:pStyle w:val="Corpo"/>
              <w:jc w:val="center"/>
              <w:rPr>
                <w:b/>
                <w:color w:val="FFFFFF" w:themeColor="background1"/>
              </w:rPr>
            </w:pPr>
            <w:r w:rsidRPr="00FF3FA8">
              <w:rPr>
                <w:b/>
                <w:color w:val="FFFFFF" w:themeColor="background1"/>
                <w:sz w:val="22"/>
              </w:rPr>
              <w:t>Suplementação no Alzheimer</w:t>
            </w:r>
          </w:p>
        </w:tc>
      </w:tr>
      <w:tr w:rsidR="00FF3FA8" w:rsidRPr="009537E7" w:rsidTr="00560CE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3FA8" w:rsidRPr="00560CE9" w:rsidRDefault="00FF3FA8" w:rsidP="00560CE9">
            <w:pPr>
              <w:jc w:val="center"/>
              <w:rPr>
                <w:rFonts w:ascii="Swis721 Th BT" w:hAnsi="Swis721 Th BT"/>
                <w:sz w:val="23"/>
                <w:szCs w:val="23"/>
              </w:rPr>
            </w:pPr>
            <w:r w:rsidRPr="00560CE9">
              <w:rPr>
                <w:rFonts w:ascii="Swis721 Th BT" w:hAnsi="Swis721 Th BT"/>
                <w:sz w:val="23"/>
                <w:szCs w:val="23"/>
              </w:rPr>
              <w:t>Ômega-3.................</w:t>
            </w:r>
            <w:r w:rsidR="00560CE9">
              <w:rPr>
                <w:rFonts w:ascii="Swis721 Th BT" w:hAnsi="Swis721 Th BT"/>
                <w:sz w:val="23"/>
                <w:szCs w:val="23"/>
              </w:rPr>
              <w:t>......</w:t>
            </w:r>
            <w:r w:rsidRPr="00560CE9">
              <w:rPr>
                <w:rFonts w:ascii="Swis721 Th BT" w:hAnsi="Swis721 Th BT"/>
                <w:sz w:val="23"/>
                <w:szCs w:val="23"/>
              </w:rPr>
              <w:t>........................1 g</w:t>
            </w:r>
          </w:p>
        </w:tc>
      </w:tr>
      <w:tr w:rsidR="00FF3FA8" w:rsidRPr="009537E7" w:rsidTr="00560CE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3FA8" w:rsidRPr="00560CE9" w:rsidRDefault="00FF3FA8" w:rsidP="00560CE9">
            <w:pPr>
              <w:jc w:val="center"/>
              <w:rPr>
                <w:rFonts w:ascii="Swis721 Th BT" w:hAnsi="Swis721 Th BT"/>
                <w:sz w:val="23"/>
                <w:szCs w:val="23"/>
              </w:rPr>
            </w:pPr>
            <w:r w:rsidRPr="00560CE9">
              <w:rPr>
                <w:rFonts w:ascii="Swis721 Th BT" w:hAnsi="Swis721 Th BT"/>
                <w:sz w:val="23"/>
                <w:szCs w:val="23"/>
              </w:rPr>
              <w:t>Uridina Monofosfato....</w:t>
            </w:r>
            <w:r w:rsidR="00560CE9">
              <w:rPr>
                <w:rFonts w:ascii="Swis721 Th BT" w:hAnsi="Swis721 Th BT"/>
                <w:sz w:val="23"/>
                <w:szCs w:val="23"/>
              </w:rPr>
              <w:t>........</w:t>
            </w:r>
            <w:r w:rsidRPr="00560CE9">
              <w:rPr>
                <w:rFonts w:ascii="Swis721 Th BT" w:hAnsi="Swis721 Th BT"/>
                <w:sz w:val="23"/>
                <w:szCs w:val="23"/>
              </w:rPr>
              <w:t>...........625 mg</w:t>
            </w:r>
          </w:p>
        </w:tc>
      </w:tr>
      <w:tr w:rsidR="00FF3FA8" w:rsidRPr="009537E7" w:rsidTr="00560CE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3FA8" w:rsidRPr="00560CE9" w:rsidRDefault="00FF3FA8" w:rsidP="00560CE9">
            <w:pPr>
              <w:jc w:val="center"/>
              <w:rPr>
                <w:rFonts w:ascii="Swis721 Th BT" w:hAnsi="Swis721 Th BT"/>
                <w:sz w:val="23"/>
                <w:szCs w:val="23"/>
              </w:rPr>
            </w:pPr>
            <w:r w:rsidRPr="00560CE9">
              <w:rPr>
                <w:rFonts w:ascii="Swis721 Th BT" w:hAnsi="Swis721 Th BT"/>
                <w:sz w:val="23"/>
                <w:szCs w:val="23"/>
              </w:rPr>
              <w:t>Colina...................</w:t>
            </w:r>
            <w:r w:rsidR="00560CE9">
              <w:rPr>
                <w:rFonts w:ascii="Swis721 Th BT" w:hAnsi="Swis721 Th BT"/>
                <w:sz w:val="23"/>
                <w:szCs w:val="23"/>
              </w:rPr>
              <w:t>......</w:t>
            </w:r>
            <w:r w:rsidRPr="00560CE9">
              <w:rPr>
                <w:rFonts w:ascii="Swis721 Th BT" w:hAnsi="Swis721 Th BT"/>
                <w:sz w:val="23"/>
                <w:szCs w:val="23"/>
              </w:rPr>
              <w:t>....................400 mg</w:t>
            </w:r>
          </w:p>
        </w:tc>
      </w:tr>
      <w:tr w:rsidR="00FF3FA8" w:rsidRPr="009537E7" w:rsidTr="00560CE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3FA8" w:rsidRPr="00560CE9" w:rsidRDefault="00FF3FA8" w:rsidP="00560CE9">
            <w:pPr>
              <w:jc w:val="center"/>
              <w:rPr>
                <w:rFonts w:ascii="Swis721 Th BT" w:hAnsi="Swis721 Th BT"/>
                <w:sz w:val="23"/>
                <w:szCs w:val="23"/>
              </w:rPr>
            </w:pPr>
            <w:r w:rsidRPr="00560CE9">
              <w:rPr>
                <w:rFonts w:ascii="Swis721 Th BT" w:hAnsi="Swis721 Th BT"/>
                <w:sz w:val="23"/>
                <w:szCs w:val="23"/>
              </w:rPr>
              <w:t>Ácido Fólico............</w:t>
            </w:r>
            <w:r w:rsidR="00560CE9">
              <w:rPr>
                <w:rFonts w:ascii="Swis721 Th BT" w:hAnsi="Swis721 Th BT"/>
                <w:sz w:val="23"/>
                <w:szCs w:val="23"/>
              </w:rPr>
              <w:t>......</w:t>
            </w:r>
            <w:r w:rsidRPr="00560CE9">
              <w:rPr>
                <w:rFonts w:ascii="Swis721 Th BT" w:hAnsi="Swis721 Th BT"/>
                <w:sz w:val="23"/>
                <w:szCs w:val="23"/>
              </w:rPr>
              <w:t>.......</w:t>
            </w:r>
            <w:r w:rsidR="00560CE9">
              <w:rPr>
                <w:rFonts w:ascii="Swis721 Th BT" w:hAnsi="Swis721 Th BT"/>
                <w:sz w:val="23"/>
                <w:szCs w:val="23"/>
              </w:rPr>
              <w:t>.</w:t>
            </w:r>
            <w:r w:rsidRPr="00560CE9">
              <w:rPr>
                <w:rFonts w:ascii="Swis721 Th BT" w:hAnsi="Swis721 Th BT"/>
                <w:sz w:val="23"/>
                <w:szCs w:val="23"/>
              </w:rPr>
              <w:t>........400 mcg</w:t>
            </w:r>
          </w:p>
        </w:tc>
      </w:tr>
      <w:tr w:rsidR="00FF3FA8" w:rsidRPr="009537E7" w:rsidTr="00560CE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3FA8" w:rsidRPr="00560CE9" w:rsidRDefault="00FF3FA8" w:rsidP="00560CE9">
            <w:pPr>
              <w:jc w:val="center"/>
              <w:rPr>
                <w:rFonts w:ascii="Swis721 Th BT" w:hAnsi="Swis721 Th BT"/>
                <w:sz w:val="23"/>
                <w:szCs w:val="23"/>
              </w:rPr>
            </w:pPr>
            <w:r w:rsidRPr="00560CE9">
              <w:rPr>
                <w:rFonts w:ascii="Swis721 Th BT" w:hAnsi="Swis721 Th BT"/>
                <w:sz w:val="23"/>
                <w:szCs w:val="23"/>
              </w:rPr>
              <w:t>Vitamina B6...........</w:t>
            </w:r>
            <w:r w:rsidR="00560CE9">
              <w:rPr>
                <w:rFonts w:ascii="Swis721 Th BT" w:hAnsi="Swis721 Th BT"/>
                <w:sz w:val="23"/>
                <w:szCs w:val="23"/>
              </w:rPr>
              <w:t>........</w:t>
            </w:r>
            <w:r w:rsidRPr="00560CE9">
              <w:rPr>
                <w:rFonts w:ascii="Swis721 Th BT" w:hAnsi="Swis721 Th BT"/>
                <w:sz w:val="23"/>
                <w:szCs w:val="23"/>
              </w:rPr>
              <w:t>.....................1 mg</w:t>
            </w:r>
          </w:p>
        </w:tc>
      </w:tr>
      <w:tr w:rsidR="00FF3FA8" w:rsidRPr="009537E7" w:rsidTr="00560CE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3FA8" w:rsidRPr="00560CE9" w:rsidRDefault="00FF3FA8" w:rsidP="00560CE9">
            <w:pPr>
              <w:jc w:val="center"/>
              <w:rPr>
                <w:rFonts w:ascii="Swis721 Th BT" w:hAnsi="Swis721 Th BT"/>
                <w:sz w:val="23"/>
                <w:szCs w:val="23"/>
              </w:rPr>
            </w:pPr>
            <w:r w:rsidRPr="00560CE9">
              <w:rPr>
                <w:rFonts w:ascii="Swis721 Th BT" w:hAnsi="Swis721 Th BT"/>
                <w:sz w:val="23"/>
                <w:szCs w:val="23"/>
              </w:rPr>
              <w:t>Vitamina B12..............</w:t>
            </w:r>
            <w:r w:rsidR="00560CE9">
              <w:rPr>
                <w:rFonts w:ascii="Swis721 Th BT" w:hAnsi="Swis721 Th BT"/>
                <w:sz w:val="23"/>
                <w:szCs w:val="23"/>
              </w:rPr>
              <w:t>.......</w:t>
            </w:r>
            <w:r w:rsidRPr="00560CE9">
              <w:rPr>
                <w:rFonts w:ascii="Swis721 Th BT" w:hAnsi="Swis721 Th BT"/>
                <w:sz w:val="23"/>
                <w:szCs w:val="23"/>
              </w:rPr>
              <w:t>................3 mcg</w:t>
            </w:r>
          </w:p>
        </w:tc>
      </w:tr>
      <w:tr w:rsidR="00FF3FA8" w:rsidRPr="009537E7" w:rsidTr="00560CE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3FA8" w:rsidRPr="00560CE9" w:rsidRDefault="00FF3FA8" w:rsidP="00560CE9">
            <w:pPr>
              <w:jc w:val="center"/>
              <w:rPr>
                <w:rFonts w:ascii="Swis721 Th BT" w:hAnsi="Swis721 Th BT"/>
                <w:sz w:val="23"/>
                <w:szCs w:val="23"/>
              </w:rPr>
            </w:pPr>
            <w:r w:rsidRPr="00560CE9">
              <w:rPr>
                <w:rFonts w:ascii="Swis721 Th BT" w:hAnsi="Swis721 Th BT"/>
                <w:sz w:val="23"/>
                <w:szCs w:val="23"/>
              </w:rPr>
              <w:t>Vitamina C............</w:t>
            </w:r>
            <w:r w:rsidR="00560CE9">
              <w:rPr>
                <w:rFonts w:ascii="Swis721 Th BT" w:hAnsi="Swis721 Th BT"/>
                <w:sz w:val="23"/>
                <w:szCs w:val="23"/>
              </w:rPr>
              <w:t>.</w:t>
            </w:r>
            <w:r w:rsidRPr="00560CE9">
              <w:rPr>
                <w:rFonts w:ascii="Swis721 Th BT" w:hAnsi="Swis721 Th BT"/>
                <w:sz w:val="23"/>
                <w:szCs w:val="23"/>
              </w:rPr>
              <w:t>..</w:t>
            </w:r>
            <w:r w:rsidR="00560CE9">
              <w:rPr>
                <w:rFonts w:ascii="Swis721 Th BT" w:hAnsi="Swis721 Th BT"/>
                <w:sz w:val="23"/>
                <w:szCs w:val="23"/>
              </w:rPr>
              <w:t>.........</w:t>
            </w:r>
            <w:r w:rsidRPr="00560CE9">
              <w:rPr>
                <w:rFonts w:ascii="Swis721 Th BT" w:hAnsi="Swis721 Th BT"/>
                <w:sz w:val="23"/>
                <w:szCs w:val="23"/>
              </w:rPr>
              <w:t>................80 mg</w:t>
            </w:r>
          </w:p>
        </w:tc>
      </w:tr>
      <w:tr w:rsidR="00FF3FA8" w:rsidRPr="009537E7" w:rsidTr="00560CE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3FA8" w:rsidRPr="00560CE9" w:rsidRDefault="00FF3FA8" w:rsidP="00560CE9">
            <w:pPr>
              <w:jc w:val="center"/>
              <w:rPr>
                <w:rFonts w:ascii="Swis721 Th BT" w:hAnsi="Swis721 Th BT"/>
                <w:sz w:val="23"/>
                <w:szCs w:val="23"/>
              </w:rPr>
            </w:pPr>
            <w:r w:rsidRPr="00560CE9">
              <w:rPr>
                <w:rFonts w:ascii="Swis721 Th BT" w:hAnsi="Swis721 Th BT"/>
                <w:sz w:val="23"/>
                <w:szCs w:val="23"/>
              </w:rPr>
              <w:t>Vitamina E.............</w:t>
            </w:r>
            <w:r w:rsidR="00560CE9">
              <w:rPr>
                <w:rFonts w:ascii="Swis721 Th BT" w:hAnsi="Swis721 Th BT"/>
                <w:sz w:val="23"/>
                <w:szCs w:val="23"/>
              </w:rPr>
              <w:t>.......</w:t>
            </w:r>
            <w:r w:rsidRPr="00560CE9">
              <w:rPr>
                <w:rFonts w:ascii="Swis721 Th BT" w:hAnsi="Swis721 Th BT"/>
                <w:sz w:val="23"/>
                <w:szCs w:val="23"/>
              </w:rPr>
              <w:t>.....................40 mg</w:t>
            </w:r>
          </w:p>
        </w:tc>
      </w:tr>
      <w:tr w:rsidR="00FF3FA8" w:rsidRPr="009537E7" w:rsidTr="00560CE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3FA8" w:rsidRPr="00560CE9" w:rsidRDefault="00FF3FA8" w:rsidP="00560CE9">
            <w:pPr>
              <w:jc w:val="center"/>
              <w:rPr>
                <w:rFonts w:ascii="Swis721 Th BT" w:hAnsi="Swis721 Th BT"/>
                <w:sz w:val="23"/>
                <w:szCs w:val="23"/>
              </w:rPr>
            </w:pPr>
            <w:r w:rsidRPr="00560CE9">
              <w:rPr>
                <w:rFonts w:ascii="Swis721 Th BT" w:hAnsi="Swis721 Th BT"/>
                <w:sz w:val="23"/>
                <w:szCs w:val="23"/>
              </w:rPr>
              <w:t>Selênio...........</w:t>
            </w:r>
            <w:r w:rsidR="00560CE9">
              <w:rPr>
                <w:rFonts w:ascii="Swis721 Th BT" w:hAnsi="Swis721 Th BT"/>
                <w:sz w:val="23"/>
                <w:szCs w:val="23"/>
              </w:rPr>
              <w:t>.......</w:t>
            </w:r>
            <w:r w:rsidRPr="00560CE9">
              <w:rPr>
                <w:rFonts w:ascii="Swis721 Th BT" w:hAnsi="Swis721 Th BT"/>
                <w:sz w:val="23"/>
                <w:szCs w:val="23"/>
              </w:rPr>
              <w:t>..........................60 mcg</w:t>
            </w:r>
          </w:p>
        </w:tc>
      </w:tr>
      <w:tr w:rsidR="00FF3FA8" w:rsidRPr="009537E7" w:rsidTr="00560CE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3FA8" w:rsidRPr="00560CE9" w:rsidRDefault="00FF3FA8" w:rsidP="00560CE9">
            <w:pPr>
              <w:jc w:val="center"/>
              <w:rPr>
                <w:rFonts w:ascii="Swis721 Th BT" w:hAnsi="Swis721 Th BT"/>
                <w:sz w:val="23"/>
                <w:szCs w:val="23"/>
              </w:rPr>
            </w:pPr>
            <w:r w:rsidRPr="00560CE9">
              <w:rPr>
                <w:rFonts w:ascii="Swis721 Th BT" w:hAnsi="Swis721 Th BT"/>
                <w:sz w:val="23"/>
                <w:szCs w:val="23"/>
              </w:rPr>
              <w:t>Fosfatidilcolina.......</w:t>
            </w:r>
            <w:r w:rsidR="00560CE9">
              <w:rPr>
                <w:rFonts w:ascii="Swis721 Th BT" w:hAnsi="Swis721 Th BT"/>
                <w:sz w:val="23"/>
                <w:szCs w:val="23"/>
              </w:rPr>
              <w:t>.......</w:t>
            </w:r>
            <w:r w:rsidRPr="00560CE9">
              <w:rPr>
                <w:rFonts w:ascii="Swis721 Th BT" w:hAnsi="Swis721 Th BT"/>
                <w:sz w:val="23"/>
                <w:szCs w:val="23"/>
              </w:rPr>
              <w:t>..................106 mg</w:t>
            </w:r>
          </w:p>
        </w:tc>
      </w:tr>
      <w:tr w:rsidR="00FF3FA8" w:rsidRPr="009537E7" w:rsidTr="00560CE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F3FA8" w:rsidRPr="00560CE9" w:rsidRDefault="00FF3FA8" w:rsidP="00560CE9">
            <w:pPr>
              <w:jc w:val="center"/>
              <w:rPr>
                <w:rFonts w:ascii="Swis721 Th BT" w:hAnsi="Swis721 Th BT"/>
                <w:sz w:val="23"/>
                <w:szCs w:val="23"/>
              </w:rPr>
            </w:pPr>
            <w:r w:rsidRPr="00560CE9">
              <w:rPr>
                <w:rFonts w:ascii="Swis721 Th BT" w:hAnsi="Swis721 Th BT"/>
                <w:sz w:val="23"/>
                <w:szCs w:val="23"/>
              </w:rPr>
              <w:t>Excipiente qsp..........</w:t>
            </w:r>
            <w:r w:rsidR="00560CE9">
              <w:rPr>
                <w:rFonts w:ascii="Swis721 Th BT" w:hAnsi="Swis721 Th BT"/>
                <w:sz w:val="23"/>
                <w:szCs w:val="23"/>
              </w:rPr>
              <w:t>......</w:t>
            </w:r>
            <w:r w:rsidRPr="00560CE9">
              <w:rPr>
                <w:rFonts w:ascii="Swis721 Th BT" w:hAnsi="Swis721 Th BT"/>
                <w:sz w:val="23"/>
                <w:szCs w:val="23"/>
              </w:rPr>
              <w:t>............1 Cápsula</w:t>
            </w:r>
          </w:p>
        </w:tc>
      </w:tr>
    </w:tbl>
    <w:p w:rsidR="00C2764B" w:rsidRDefault="00560CE9" w:rsidP="00C2764B">
      <w:pPr>
        <w:pStyle w:val="Corpo"/>
        <w:ind w:right="3969"/>
        <w:jc w:val="left"/>
        <w:rPr>
          <w:sz w:val="16"/>
          <w:szCs w:val="16"/>
        </w:rPr>
      </w:pPr>
      <w:r w:rsidRPr="00560CE9">
        <w:rPr>
          <w:sz w:val="16"/>
          <w:szCs w:val="16"/>
        </w:rPr>
        <w:t>Administrar 1 cápsula ao di</w:t>
      </w:r>
      <w:r w:rsidR="00C2764B">
        <w:rPr>
          <w:sz w:val="16"/>
          <w:szCs w:val="16"/>
        </w:rPr>
        <w:t>a ou conforme orientação médica.</w:t>
      </w:r>
    </w:p>
    <w:p w:rsidR="0021518C" w:rsidRDefault="0021518C" w:rsidP="0021518C">
      <w:pPr>
        <w:pStyle w:val="Corpo"/>
        <w:rPr>
          <w:b/>
          <w:i/>
          <w:sz w:val="24"/>
        </w:rPr>
      </w:pPr>
      <w:r w:rsidRPr="0021518C">
        <w:rPr>
          <w:b/>
          <w:i/>
          <w:sz w:val="24"/>
        </w:rPr>
        <w:t>Melhora da Cognição em Pacientes com Alzheimer</w:t>
      </w:r>
    </w:p>
    <w:p w:rsidR="0021518C" w:rsidRPr="00C30C20" w:rsidRDefault="0021518C" w:rsidP="0021518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1518C" w:rsidRPr="009537E7" w:rsidTr="009237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21518C" w:rsidRPr="00C87A84" w:rsidRDefault="0021518C" w:rsidP="009237DC">
            <w:pPr>
              <w:pStyle w:val="Corpo"/>
              <w:jc w:val="center"/>
              <w:rPr>
                <w:b/>
                <w:color w:val="FFFFFF" w:themeColor="background1"/>
              </w:rPr>
            </w:pPr>
            <w:r w:rsidRPr="0021518C">
              <w:rPr>
                <w:b/>
                <w:color w:val="FFFFFF" w:themeColor="background1"/>
                <w:sz w:val="22"/>
              </w:rPr>
              <w:t xml:space="preserve">Cápsulas de </w:t>
            </w:r>
            <w:r w:rsidRPr="000A0656">
              <w:rPr>
                <w:b/>
                <w:i/>
                <w:color w:val="FFFFFF" w:themeColor="background1"/>
                <w:sz w:val="22"/>
              </w:rPr>
              <w:t>Vitis vinifera</w:t>
            </w:r>
          </w:p>
        </w:tc>
      </w:tr>
      <w:tr w:rsidR="0021518C" w:rsidRPr="009537E7" w:rsidTr="009237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1518C" w:rsidRPr="0021518C" w:rsidRDefault="0021518C" w:rsidP="0021518C">
            <w:pPr>
              <w:jc w:val="center"/>
              <w:rPr>
                <w:rFonts w:ascii="Swis721 Th BT" w:hAnsi="Swis721 Th BT"/>
                <w:color w:val="404040" w:themeColor="text1" w:themeTint="BF"/>
                <w:sz w:val="23"/>
                <w:szCs w:val="20"/>
              </w:rPr>
            </w:pPr>
            <w:r w:rsidRPr="0021518C">
              <w:rPr>
                <w:rFonts w:ascii="Swis721 Th BT" w:hAnsi="Swis721 Th BT"/>
                <w:i/>
                <w:color w:val="404040" w:themeColor="text1" w:themeTint="BF"/>
                <w:sz w:val="23"/>
                <w:szCs w:val="20"/>
              </w:rPr>
              <w:t>Vitis vinifera</w:t>
            </w:r>
            <w:r w:rsidRPr="0021518C">
              <w:rPr>
                <w:rFonts w:ascii="Swis721 Th BT" w:hAnsi="Swis721 Th BT"/>
                <w:color w:val="404040" w:themeColor="text1" w:themeTint="BF"/>
                <w:sz w:val="23"/>
                <w:szCs w:val="20"/>
              </w:rPr>
              <w:t>…....................….........250 mg</w:t>
            </w:r>
          </w:p>
        </w:tc>
      </w:tr>
      <w:tr w:rsidR="0021518C" w:rsidRPr="009537E7" w:rsidTr="009237DC">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1518C" w:rsidRPr="0021518C" w:rsidRDefault="0021518C" w:rsidP="0021518C">
            <w:pPr>
              <w:pStyle w:val="formulas"/>
              <w:jc w:val="center"/>
              <w:rPr>
                <w:rFonts w:ascii="Swis721 Th BT" w:hAnsi="Swis721 Th BT"/>
                <w:b w:val="0"/>
                <w:szCs w:val="20"/>
              </w:rPr>
            </w:pPr>
            <w:r w:rsidRPr="0021518C">
              <w:rPr>
                <w:rFonts w:ascii="Swis721 Th BT" w:hAnsi="Swis721 Th BT"/>
                <w:b w:val="0"/>
                <w:szCs w:val="20"/>
              </w:rPr>
              <w:t>Excipiente qsp...........................1 Cápsula</w:t>
            </w:r>
          </w:p>
        </w:tc>
      </w:tr>
    </w:tbl>
    <w:p w:rsidR="0021518C" w:rsidRDefault="0021518C" w:rsidP="0021518C">
      <w:pPr>
        <w:pStyle w:val="Corpo"/>
        <w:rPr>
          <w:sz w:val="16"/>
          <w:szCs w:val="16"/>
        </w:rPr>
      </w:pPr>
      <w:r w:rsidRPr="0021518C">
        <w:rPr>
          <w:sz w:val="16"/>
          <w:szCs w:val="16"/>
        </w:rPr>
        <w:t>Administrar 1 cápsula ao dia ou conforme orientação médica.</w:t>
      </w:r>
    </w:p>
    <w:p w:rsidR="0021518C" w:rsidRDefault="0021518C" w:rsidP="0021518C">
      <w:pPr>
        <w:pStyle w:val="Corpo"/>
        <w:rPr>
          <w:sz w:val="16"/>
          <w:szCs w:val="16"/>
        </w:rPr>
      </w:pPr>
    </w:p>
    <w:p w:rsidR="0021518C" w:rsidRDefault="0021518C" w:rsidP="0021518C">
      <w:pPr>
        <w:pStyle w:val="Corpo"/>
        <w:rPr>
          <w:sz w:val="16"/>
          <w:szCs w:val="16"/>
        </w:rPr>
      </w:pPr>
      <w:r>
        <w:rPr>
          <w:noProof/>
          <w:sz w:val="16"/>
          <w:szCs w:val="16"/>
          <w:lang w:eastAsia="pt-BR"/>
        </w:rPr>
        <mc:AlternateContent>
          <mc:Choice Requires="wps">
            <w:drawing>
              <wp:anchor distT="0" distB="0" distL="114300" distR="114300" simplePos="0" relativeHeight="251607040" behindDoc="0" locked="0" layoutInCell="1" allowOverlap="1" wp14:anchorId="7060DE18" wp14:editId="4F35212D">
                <wp:simplePos x="0" y="0"/>
                <wp:positionH relativeFrom="column">
                  <wp:posOffset>-99060</wp:posOffset>
                </wp:positionH>
                <wp:positionV relativeFrom="paragraph">
                  <wp:posOffset>129540</wp:posOffset>
                </wp:positionV>
                <wp:extent cx="5848350" cy="1524000"/>
                <wp:effectExtent l="0" t="0" r="0" b="0"/>
                <wp:wrapNone/>
                <wp:docPr id="25"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5240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21518C">
                            <w:pPr>
                              <w:pStyle w:val="Corpo"/>
                              <w:spacing w:line="276" w:lineRule="auto"/>
                              <w:rPr>
                                <w:sz w:val="18"/>
                                <w:szCs w:val="18"/>
                              </w:rPr>
                            </w:pPr>
                            <w:r w:rsidRPr="0021518C">
                              <w:rPr>
                                <w:sz w:val="18"/>
                                <w:szCs w:val="18"/>
                              </w:rPr>
                              <w:t xml:space="preserve">Calapai </w:t>
                            </w:r>
                            <w:r w:rsidRPr="0021518C">
                              <w:rPr>
                                <w:i/>
                                <w:sz w:val="18"/>
                                <w:szCs w:val="18"/>
                              </w:rPr>
                              <w:t>et at.</w:t>
                            </w:r>
                            <w:r w:rsidRPr="0021518C">
                              <w:rPr>
                                <w:sz w:val="18"/>
                                <w:szCs w:val="18"/>
                              </w:rPr>
                              <w:t xml:space="preserve"> (2017) conduziram um estudo que teve como objetivo avaliar os efeitos da administração de </w:t>
                            </w:r>
                            <w:r w:rsidRPr="003347E0">
                              <w:rPr>
                                <w:i/>
                                <w:sz w:val="18"/>
                                <w:szCs w:val="18"/>
                              </w:rPr>
                              <w:t>Vitis vinifera</w:t>
                            </w:r>
                            <w:r w:rsidRPr="0021518C">
                              <w:rPr>
                                <w:sz w:val="18"/>
                                <w:szCs w:val="18"/>
                              </w:rPr>
                              <w:t xml:space="preserve"> na função cognitiva de pacientes idosos com Alzheimer.</w:t>
                            </w:r>
                            <w:r>
                              <w:rPr>
                                <w:sz w:val="18"/>
                                <w:szCs w:val="18"/>
                              </w:rPr>
                              <w:t xml:space="preserve"> </w:t>
                            </w:r>
                            <w:r w:rsidRPr="0021518C">
                              <w:rPr>
                                <w:sz w:val="18"/>
                                <w:szCs w:val="18"/>
                              </w:rPr>
                              <w:t>Os escores do Mini-Mental State Examination (MMSE) foram melhorados de maneira significativa após a suplementação em relação à linha base (p&lt;0,0001) e ao placebo (p&lt;0,0001);</w:t>
                            </w:r>
                            <w:r>
                              <w:rPr>
                                <w:sz w:val="18"/>
                                <w:szCs w:val="18"/>
                              </w:rPr>
                              <w:t xml:space="preserve"> </w:t>
                            </w:r>
                            <w:r w:rsidRPr="0021518C">
                              <w:rPr>
                                <w:sz w:val="18"/>
                                <w:szCs w:val="18"/>
                              </w:rPr>
                              <w:t>Houve redução do Beck Depression Inventory (BDI) (-15,8%) e do Hamilton Anxiety Rating Scale (HARS) (-24,9%) em relação à linha base e ao placebo;</w:t>
                            </w:r>
                            <w:r>
                              <w:rPr>
                                <w:sz w:val="18"/>
                                <w:szCs w:val="18"/>
                              </w:rPr>
                              <w:t xml:space="preserve"> </w:t>
                            </w:r>
                            <w:r w:rsidRPr="0021518C">
                              <w:rPr>
                                <w:sz w:val="18"/>
                                <w:szCs w:val="18"/>
                              </w:rPr>
                              <w:t>O Repeatable Battery for the Assessment of Neuropsychological Status (RBNS) melhorou de maneira significativa após o período suplementado em relação à linha base e ao placebo;</w:t>
                            </w:r>
                            <w:r>
                              <w:rPr>
                                <w:sz w:val="18"/>
                                <w:szCs w:val="18"/>
                              </w:rPr>
                              <w:t xml:space="preserve"> </w:t>
                            </w:r>
                            <w:r w:rsidRPr="0021518C">
                              <w:rPr>
                                <w:sz w:val="18"/>
                                <w:szCs w:val="18"/>
                              </w:rPr>
                              <w:t>Em comparação com o placebo houve melhoras significativas na atenção, linguagem, memória imediata e atrasada após a suplementação;</w:t>
                            </w:r>
                            <w:r>
                              <w:rPr>
                                <w:sz w:val="18"/>
                                <w:szCs w:val="18"/>
                              </w:rPr>
                              <w:t xml:space="preserve"> </w:t>
                            </w:r>
                            <w:r w:rsidRPr="0021518C">
                              <w:rPr>
                                <w:sz w:val="18"/>
                                <w:szCs w:val="18"/>
                              </w:rPr>
                              <w:t>Não foram observados efeitos adversos no decorrer do estudo.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0DE18" id="Caixa de texto 25" o:spid="_x0000_s1035" type="#_x0000_t202" style="position:absolute;left:0;text-align:left;margin-left:-7.8pt;margin-top:10.2pt;width:460.5pt;height:120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" fillcolor="#e7e6e6 [3214]" stroked="f">
                <v:textbox>
                  <w:txbxContent>
                    <w:p w:rsidR="009237E0" w:rsidRPr="00601BC7" w:rsidRDefault="009237E0" w:rsidP="0021518C">
                      <w:pPr>
                        <w:pStyle w:val="Corpo"/>
                        <w:spacing w:line="276" w:lineRule="auto"/>
                        <w:rPr>
                          <w:sz w:val="18"/>
                          <w:szCs w:val="18"/>
                        </w:rPr>
                      </w:pPr>
                      <w:r w:rsidRPr="0021518C">
                        <w:rPr>
                          <w:sz w:val="18"/>
                          <w:szCs w:val="18"/>
                        </w:rPr>
                        <w:t xml:space="preserve">Calapai </w:t>
                      </w:r>
                      <w:r w:rsidRPr="0021518C">
                        <w:rPr>
                          <w:i/>
                          <w:sz w:val="18"/>
                          <w:szCs w:val="18"/>
                        </w:rPr>
                        <w:t>et at.</w:t>
                      </w:r>
                      <w:r w:rsidRPr="0021518C">
                        <w:rPr>
                          <w:sz w:val="18"/>
                          <w:szCs w:val="18"/>
                        </w:rPr>
                        <w:t xml:space="preserve"> (2017) conduziram um estudo que teve como objetivo avaliar os efeitos da administração de </w:t>
                      </w:r>
                      <w:r w:rsidRPr="003347E0">
                        <w:rPr>
                          <w:i/>
                          <w:sz w:val="18"/>
                          <w:szCs w:val="18"/>
                        </w:rPr>
                        <w:t>Vitis vinifera</w:t>
                      </w:r>
                      <w:r w:rsidRPr="0021518C">
                        <w:rPr>
                          <w:sz w:val="18"/>
                          <w:szCs w:val="18"/>
                        </w:rPr>
                        <w:t xml:space="preserve"> na função cognitiva de pacientes idosos com Alzheimer.</w:t>
                      </w:r>
                      <w:r>
                        <w:rPr>
                          <w:sz w:val="18"/>
                          <w:szCs w:val="18"/>
                        </w:rPr>
                        <w:t xml:space="preserve"> </w:t>
                      </w:r>
                      <w:r w:rsidRPr="0021518C">
                        <w:rPr>
                          <w:sz w:val="18"/>
                          <w:szCs w:val="18"/>
                        </w:rPr>
                        <w:t>Os escores do Mini-Mental State Examination (MMSE) foram melhorados de maneira significativa após a suplementação em relação à linha base (p&lt;0,0001) e ao placebo (p&lt;0,0001);</w:t>
                      </w:r>
                      <w:r>
                        <w:rPr>
                          <w:sz w:val="18"/>
                          <w:szCs w:val="18"/>
                        </w:rPr>
                        <w:t xml:space="preserve"> </w:t>
                      </w:r>
                      <w:r w:rsidRPr="0021518C">
                        <w:rPr>
                          <w:sz w:val="18"/>
                          <w:szCs w:val="18"/>
                        </w:rPr>
                        <w:t>Houve redução do Beck Depression Inventory (BDI) (-15,8%) e do Hamilton Anxiety Rating Scale (HARS) (-24,9%) em relação à linha base e ao placebo;</w:t>
                      </w:r>
                      <w:r>
                        <w:rPr>
                          <w:sz w:val="18"/>
                          <w:szCs w:val="18"/>
                        </w:rPr>
                        <w:t xml:space="preserve"> </w:t>
                      </w:r>
                      <w:r w:rsidRPr="0021518C">
                        <w:rPr>
                          <w:sz w:val="18"/>
                          <w:szCs w:val="18"/>
                        </w:rPr>
                        <w:t>O Repeatable Battery for the Assessment of Neuropsychological Status (RBNS) melhorou de maneira significativa após o período suplementado em relação à linha base e ao placebo;</w:t>
                      </w:r>
                      <w:r>
                        <w:rPr>
                          <w:sz w:val="18"/>
                          <w:szCs w:val="18"/>
                        </w:rPr>
                        <w:t xml:space="preserve"> </w:t>
                      </w:r>
                      <w:r w:rsidRPr="0021518C">
                        <w:rPr>
                          <w:sz w:val="18"/>
                          <w:szCs w:val="18"/>
                        </w:rPr>
                        <w:t>Em comparação com o placebo houve melhoras significativas na atenção, linguagem, memória imediata e atrasada após a suplementação;</w:t>
                      </w:r>
                      <w:r>
                        <w:rPr>
                          <w:sz w:val="18"/>
                          <w:szCs w:val="18"/>
                        </w:rPr>
                        <w:t xml:space="preserve"> </w:t>
                      </w:r>
                      <w:r w:rsidRPr="0021518C">
                        <w:rPr>
                          <w:sz w:val="18"/>
                          <w:szCs w:val="18"/>
                        </w:rPr>
                        <w:t>Não foram observados efeitos adversos no decorrer do estudo.</w:t>
                      </w:r>
                    </w:p>
                  </w:txbxContent>
                </v:textbox>
              </v:shape>
            </w:pict>
          </mc:Fallback>
        </mc:AlternateContent>
      </w:r>
    </w:p>
    <w:p w:rsidR="0021518C" w:rsidRDefault="0021518C" w:rsidP="0021518C">
      <w:pPr>
        <w:pStyle w:val="Corpo"/>
        <w:rPr>
          <w:sz w:val="16"/>
          <w:szCs w:val="16"/>
        </w:rPr>
      </w:pPr>
    </w:p>
    <w:p w:rsidR="0021518C" w:rsidRDefault="0021518C" w:rsidP="0021518C">
      <w:pPr>
        <w:pStyle w:val="Corpo"/>
        <w:rPr>
          <w:sz w:val="16"/>
          <w:szCs w:val="16"/>
        </w:rPr>
      </w:pPr>
    </w:p>
    <w:p w:rsidR="0021518C" w:rsidRDefault="0021518C" w:rsidP="0021518C">
      <w:pPr>
        <w:pStyle w:val="Corpo"/>
        <w:rPr>
          <w:sz w:val="16"/>
          <w:szCs w:val="16"/>
        </w:rPr>
      </w:pPr>
    </w:p>
    <w:p w:rsidR="0021518C" w:rsidRDefault="0021518C" w:rsidP="0021518C">
      <w:pPr>
        <w:pStyle w:val="Ttulo1"/>
        <w:jc w:val="both"/>
        <w:rPr>
          <w:sz w:val="24"/>
          <w:szCs w:val="24"/>
        </w:rPr>
      </w:pPr>
    </w:p>
    <w:p w:rsidR="0021518C" w:rsidRDefault="0021518C" w:rsidP="0021518C"/>
    <w:p w:rsidR="0021518C" w:rsidRDefault="0021518C" w:rsidP="0021518C"/>
    <w:p w:rsidR="0021518C" w:rsidRDefault="0021518C" w:rsidP="0021518C"/>
    <w:p w:rsidR="000A0656" w:rsidRDefault="000A0656" w:rsidP="000A0656">
      <w:pPr>
        <w:pStyle w:val="Corpo"/>
        <w:rPr>
          <w:b/>
          <w:i/>
          <w:sz w:val="24"/>
        </w:rPr>
      </w:pPr>
    </w:p>
    <w:p w:rsidR="000A0656" w:rsidRDefault="000A0656" w:rsidP="000A0656">
      <w:pPr>
        <w:pStyle w:val="Corpo"/>
        <w:rPr>
          <w:b/>
          <w:i/>
          <w:sz w:val="24"/>
        </w:rPr>
      </w:pPr>
      <w:r w:rsidRPr="000A0656">
        <w:rPr>
          <w:b/>
          <w:i/>
          <w:sz w:val="24"/>
        </w:rPr>
        <w:t xml:space="preserve">Huperzine-A Melhora as Habilidades Humanas em Pacientes com Alzheimer   </w:t>
      </w:r>
    </w:p>
    <w:p w:rsidR="000A0656" w:rsidRPr="00C30C20" w:rsidRDefault="003833CD" w:rsidP="000A0656">
      <w:pPr>
        <w:pStyle w:val="Corpo"/>
      </w:pPr>
      <w:r>
        <w:rPr>
          <w:noProof/>
          <w:szCs w:val="23"/>
          <w:lang w:eastAsia="pt-BR"/>
        </w:rPr>
        <mc:AlternateContent>
          <mc:Choice Requires="wps">
            <w:drawing>
              <wp:anchor distT="0" distB="0" distL="114300" distR="114300" simplePos="0" relativeHeight="251611136" behindDoc="0" locked="0" layoutInCell="1" allowOverlap="1" wp14:anchorId="463E67A2" wp14:editId="631A8C97">
                <wp:simplePos x="0" y="0"/>
                <wp:positionH relativeFrom="column">
                  <wp:posOffset>3263265</wp:posOffset>
                </wp:positionH>
                <wp:positionV relativeFrom="paragraph">
                  <wp:posOffset>188596</wp:posOffset>
                </wp:positionV>
                <wp:extent cx="2499360" cy="1733550"/>
                <wp:effectExtent l="0" t="0" r="0" b="0"/>
                <wp:wrapNone/>
                <wp:docPr id="26" name="Caixa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7335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B2150D" w:rsidRDefault="009237E0" w:rsidP="003833CD">
                            <w:pPr>
                              <w:jc w:val="both"/>
                              <w:rPr>
                                <w:rFonts w:ascii="Swis721 Th BT" w:hAnsi="Swis721 Th BT"/>
                                <w:i/>
                                <w:color w:val="404040" w:themeColor="text1" w:themeTint="BF"/>
                                <w:sz w:val="18"/>
                                <w:szCs w:val="18"/>
                              </w:rPr>
                            </w:pPr>
                            <w:r w:rsidRPr="003833CD">
                              <w:rPr>
                                <w:rFonts w:ascii="Swis721 Th BT" w:hAnsi="Swis721 Th BT"/>
                                <w:color w:val="404040" w:themeColor="text1" w:themeTint="BF"/>
                                <w:sz w:val="18"/>
                                <w:szCs w:val="18"/>
                              </w:rPr>
                              <w:t>O estudo foi aprovado pelo conselho de estudos da Universidade Islâmica de Bahawalpur, no Paquistão e teve como objetivo avaliar se a Huperzine-A tem efeitos positivos na doença de Alzheimer.</w:t>
                            </w:r>
                            <w:r>
                              <w:rPr>
                                <w:rFonts w:ascii="Swis721 Th BT" w:hAnsi="Swis721 Th BT"/>
                                <w:color w:val="404040" w:themeColor="text1" w:themeTint="BF"/>
                                <w:sz w:val="18"/>
                                <w:szCs w:val="18"/>
                              </w:rPr>
                              <w:t xml:space="preserve"> </w:t>
                            </w:r>
                            <w:r w:rsidRPr="003833CD">
                              <w:rPr>
                                <w:rFonts w:ascii="Swis721 Th BT" w:hAnsi="Swis721 Th BT"/>
                                <w:color w:val="404040" w:themeColor="text1" w:themeTint="BF"/>
                                <w:sz w:val="18"/>
                                <w:szCs w:val="18"/>
                              </w:rPr>
                              <w:t>Pacientes com DA apresentaram déficits cognitivos e de troca de tarefas, em contr</w:t>
                            </w:r>
                            <w:r>
                              <w:rPr>
                                <w:rFonts w:ascii="Swis721 Th BT" w:hAnsi="Swis721 Th BT"/>
                                <w:color w:val="404040" w:themeColor="text1" w:themeTint="BF"/>
                                <w:sz w:val="18"/>
                                <w:szCs w:val="18"/>
                              </w:rPr>
                              <w:t xml:space="preserve">aste com indivíduos saudáveis. </w:t>
                            </w:r>
                            <w:r w:rsidRPr="003833CD">
                              <w:rPr>
                                <w:rFonts w:ascii="Swis721 Th BT" w:hAnsi="Swis721 Th BT"/>
                                <w:color w:val="404040" w:themeColor="text1" w:themeTint="BF"/>
                                <w:sz w:val="18"/>
                                <w:szCs w:val="18"/>
                              </w:rPr>
                              <w:t>Houve melhora significativa nas habilidades de cognição e troca de tarefas após o tratamento com Huperzine-</w:t>
                            </w:r>
                            <w:r>
                              <w:rPr>
                                <w:rFonts w:ascii="Swis721 Th BT" w:hAnsi="Swis721 Th BT"/>
                                <w:color w:val="404040" w:themeColor="text1" w:themeTint="BF"/>
                                <w:sz w:val="18"/>
                                <w:szCs w:val="18"/>
                              </w:rPr>
                              <w:t>A comparado ao desempenho basal (</w:t>
                            </w:r>
                            <w:r w:rsidRPr="00B2150D">
                              <w:rPr>
                                <w:rFonts w:ascii="Swis721 Th BT" w:hAnsi="Swis721 Th BT"/>
                                <w:color w:val="404040" w:themeColor="text1" w:themeTint="BF"/>
                                <w:sz w:val="18"/>
                                <w:szCs w:val="18"/>
                              </w:rPr>
                              <w:t>Gul</w:t>
                            </w:r>
                            <w:r>
                              <w:rPr>
                                <w:rFonts w:ascii="Swis721 Th BT" w:hAnsi="Swis721 Th BT"/>
                                <w:color w:val="404040" w:themeColor="text1" w:themeTint="BF"/>
                                <w:sz w:val="18"/>
                                <w:szCs w:val="18"/>
                              </w:rPr>
                              <w:t xml:space="preserve"> </w:t>
                            </w:r>
                            <w:r>
                              <w:rPr>
                                <w:rFonts w:ascii="Swis721 Th BT" w:hAnsi="Swis721 Th BT"/>
                                <w:i/>
                                <w:color w:val="404040" w:themeColor="text1" w:themeTint="BF"/>
                                <w:sz w:val="18"/>
                                <w:szCs w:val="18"/>
                              </w:rPr>
                              <w:t xml:space="preserve">et al., </w:t>
                            </w:r>
                            <w:r w:rsidRPr="00B2150D">
                              <w:rPr>
                                <w:rFonts w:ascii="Swis721 Th BT" w:hAnsi="Swis721 Th BT"/>
                                <w:color w:val="404040" w:themeColor="text1" w:themeTint="BF"/>
                                <w:sz w:val="18"/>
                                <w:szCs w:val="18"/>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E67A2" id="Caixa de texto 26" o:spid="_x0000_s1036" type="#_x0000_t202" style="position:absolute;left:0;text-align:left;margin-left:256.95pt;margin-top:14.85pt;width:196.8pt;height:136.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" fillcolor="#e7e6e6 [3214]" stroked="f">
                <v:textbox>
                  <w:txbxContent>
                    <w:p w:rsidR="009237E0" w:rsidRPr="00B2150D" w:rsidRDefault="009237E0" w:rsidP="003833CD">
                      <w:pPr>
                        <w:jc w:val="both"/>
                        <w:rPr>
                          <w:rFonts w:ascii="Swis721 Th BT" w:hAnsi="Swis721 Th BT"/>
                          <w:i/>
                          <w:color w:val="404040" w:themeColor="text1" w:themeTint="BF"/>
                          <w:sz w:val="18"/>
                          <w:szCs w:val="18"/>
                        </w:rPr>
                      </w:pPr>
                      <w:r w:rsidRPr="003833CD">
                        <w:rPr>
                          <w:rFonts w:ascii="Swis721 Th BT" w:hAnsi="Swis721 Th BT"/>
                          <w:color w:val="404040" w:themeColor="text1" w:themeTint="BF"/>
                          <w:sz w:val="18"/>
                          <w:szCs w:val="18"/>
                        </w:rPr>
                        <w:t>O estudo foi aprovado pelo conselho de estudos da Universidade Islâmica de Bahawalpur, no Paquistão e teve como objetivo avaliar se a Huperzine-A tem efeitos positivos na doença de Alzheimer.</w:t>
                      </w:r>
                      <w:r>
                        <w:rPr>
                          <w:rFonts w:ascii="Swis721 Th BT" w:hAnsi="Swis721 Th BT"/>
                          <w:color w:val="404040" w:themeColor="text1" w:themeTint="BF"/>
                          <w:sz w:val="18"/>
                          <w:szCs w:val="18"/>
                        </w:rPr>
                        <w:t xml:space="preserve"> </w:t>
                      </w:r>
                      <w:r w:rsidRPr="003833CD">
                        <w:rPr>
                          <w:rFonts w:ascii="Swis721 Th BT" w:hAnsi="Swis721 Th BT"/>
                          <w:color w:val="404040" w:themeColor="text1" w:themeTint="BF"/>
                          <w:sz w:val="18"/>
                          <w:szCs w:val="18"/>
                        </w:rPr>
                        <w:t>Pacientes com DA apresentaram déficits cognitivos e de troca de tarefas, em contr</w:t>
                      </w:r>
                      <w:r>
                        <w:rPr>
                          <w:rFonts w:ascii="Swis721 Th BT" w:hAnsi="Swis721 Th BT"/>
                          <w:color w:val="404040" w:themeColor="text1" w:themeTint="BF"/>
                          <w:sz w:val="18"/>
                          <w:szCs w:val="18"/>
                        </w:rPr>
                        <w:t xml:space="preserve">aste com indivíduos saudáveis. </w:t>
                      </w:r>
                      <w:r w:rsidRPr="003833CD">
                        <w:rPr>
                          <w:rFonts w:ascii="Swis721 Th BT" w:hAnsi="Swis721 Th BT"/>
                          <w:color w:val="404040" w:themeColor="text1" w:themeTint="BF"/>
                          <w:sz w:val="18"/>
                          <w:szCs w:val="18"/>
                        </w:rPr>
                        <w:t>Houve melhora significativa nas habilidades de cognição e troca de tarefas após o tratamento com Huperzine-</w:t>
                      </w:r>
                      <w:r>
                        <w:rPr>
                          <w:rFonts w:ascii="Swis721 Th BT" w:hAnsi="Swis721 Th BT"/>
                          <w:color w:val="404040" w:themeColor="text1" w:themeTint="BF"/>
                          <w:sz w:val="18"/>
                          <w:szCs w:val="18"/>
                        </w:rPr>
                        <w:t>A comparado ao desempenho basal (</w:t>
                      </w:r>
                      <w:r w:rsidRPr="00B2150D">
                        <w:rPr>
                          <w:rFonts w:ascii="Swis721 Th BT" w:hAnsi="Swis721 Th BT"/>
                          <w:color w:val="404040" w:themeColor="text1" w:themeTint="BF"/>
                          <w:sz w:val="18"/>
                          <w:szCs w:val="18"/>
                        </w:rPr>
                        <w:t>Gul</w:t>
                      </w:r>
                      <w:r>
                        <w:rPr>
                          <w:rFonts w:ascii="Swis721 Th BT" w:hAnsi="Swis721 Th BT"/>
                          <w:color w:val="404040" w:themeColor="text1" w:themeTint="BF"/>
                          <w:sz w:val="18"/>
                          <w:szCs w:val="18"/>
                        </w:rPr>
                        <w:t xml:space="preserve"> </w:t>
                      </w:r>
                      <w:r>
                        <w:rPr>
                          <w:rFonts w:ascii="Swis721 Th BT" w:hAnsi="Swis721 Th BT"/>
                          <w:i/>
                          <w:color w:val="404040" w:themeColor="text1" w:themeTint="BF"/>
                          <w:sz w:val="18"/>
                          <w:szCs w:val="18"/>
                        </w:rPr>
                        <w:t xml:space="preserve">et al., </w:t>
                      </w:r>
                      <w:r w:rsidRPr="00B2150D">
                        <w:rPr>
                          <w:rFonts w:ascii="Swis721 Th BT" w:hAnsi="Swis721 Th BT"/>
                          <w:color w:val="404040" w:themeColor="text1" w:themeTint="BF"/>
                          <w:sz w:val="18"/>
                          <w:szCs w:val="18"/>
                        </w:rPr>
                        <w:t>2018).</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833CD" w:rsidRPr="009537E7" w:rsidTr="003833C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3833CD" w:rsidRPr="00C87A84" w:rsidRDefault="003833CD" w:rsidP="003833CD">
            <w:pPr>
              <w:pStyle w:val="Corpo"/>
              <w:jc w:val="center"/>
              <w:rPr>
                <w:b/>
                <w:color w:val="FFFFFF" w:themeColor="background1"/>
              </w:rPr>
            </w:pPr>
            <w:r>
              <w:rPr>
                <w:b/>
                <w:color w:val="FFFFFF" w:themeColor="background1"/>
                <w:sz w:val="22"/>
              </w:rPr>
              <w:t>Cápsulas de Huperzine-A</w:t>
            </w:r>
          </w:p>
        </w:tc>
      </w:tr>
      <w:tr w:rsidR="003833CD" w:rsidRPr="009537E7" w:rsidTr="003833C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833CD" w:rsidRPr="003A6682" w:rsidRDefault="003833CD" w:rsidP="003833CD">
            <w:pPr>
              <w:pStyle w:val="Corpo"/>
            </w:pPr>
            <w:r w:rsidRPr="00EA4CA5">
              <w:t>Huperzine-A</w:t>
            </w:r>
            <w:r>
              <w:t>.....................................0,2 mg</w:t>
            </w:r>
          </w:p>
        </w:tc>
      </w:tr>
      <w:tr w:rsidR="003833CD" w:rsidRPr="009537E7" w:rsidTr="003833C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833CD" w:rsidRPr="003A6682" w:rsidRDefault="003833CD" w:rsidP="003833CD">
            <w:pPr>
              <w:pStyle w:val="Corpo"/>
            </w:pPr>
            <w:r>
              <w:t>Excipiente qsp..........................</w:t>
            </w:r>
            <w:r>
              <w:rPr>
                <w:noProof/>
                <w:szCs w:val="23"/>
                <w:lang w:eastAsia="pt-BR"/>
              </w:rPr>
              <w:t>..</w:t>
            </w:r>
            <w:r>
              <w:t>1 Cápsula</w:t>
            </w:r>
          </w:p>
        </w:tc>
      </w:tr>
    </w:tbl>
    <w:p w:rsidR="000A0656" w:rsidRDefault="000A0656" w:rsidP="000A0656">
      <w:pPr>
        <w:pStyle w:val="Corpo"/>
        <w:rPr>
          <w:sz w:val="16"/>
          <w:szCs w:val="16"/>
        </w:rPr>
      </w:pPr>
      <w:r w:rsidRPr="0021518C">
        <w:rPr>
          <w:sz w:val="16"/>
          <w:szCs w:val="16"/>
        </w:rPr>
        <w:t>Administrar 1 cápsula ao dia ou conforme orientação médica.</w:t>
      </w:r>
    </w:p>
    <w:p w:rsidR="0021518C" w:rsidRDefault="0021518C" w:rsidP="0021518C"/>
    <w:p w:rsidR="0021518C" w:rsidRDefault="0021518C" w:rsidP="0021518C"/>
    <w:p w:rsidR="0021518C" w:rsidRDefault="0021518C" w:rsidP="0021518C"/>
    <w:p w:rsidR="003706EF" w:rsidRDefault="003706EF" w:rsidP="003706EF">
      <w:pPr>
        <w:pStyle w:val="Corpo"/>
        <w:rPr>
          <w:b/>
          <w:i/>
          <w:sz w:val="24"/>
        </w:rPr>
      </w:pPr>
      <w:r>
        <w:rPr>
          <w:b/>
          <w:i/>
          <w:sz w:val="24"/>
        </w:rPr>
        <w:t>Gingko biloba na Melhora da Memória</w:t>
      </w:r>
      <w:r w:rsidRPr="000A0656">
        <w:rPr>
          <w:b/>
          <w:i/>
          <w:sz w:val="24"/>
        </w:rPr>
        <w:t xml:space="preserve">   </w:t>
      </w:r>
    </w:p>
    <w:p w:rsidR="003706EF" w:rsidRPr="00C30C20" w:rsidRDefault="005E3FB0" w:rsidP="003706EF">
      <w:pPr>
        <w:pStyle w:val="Corpo"/>
      </w:pPr>
      <w:r>
        <w:rPr>
          <w:noProof/>
          <w:szCs w:val="23"/>
          <w:lang w:eastAsia="pt-BR"/>
        </w:rPr>
        <mc:AlternateContent>
          <mc:Choice Requires="wps">
            <w:drawing>
              <wp:anchor distT="0" distB="0" distL="114300" distR="114300" simplePos="0" relativeHeight="251653120" behindDoc="0" locked="0" layoutInCell="1" allowOverlap="1" wp14:anchorId="1AB26DA1" wp14:editId="4A24714F">
                <wp:simplePos x="0" y="0"/>
                <wp:positionH relativeFrom="column">
                  <wp:posOffset>3263265</wp:posOffset>
                </wp:positionH>
                <wp:positionV relativeFrom="paragraph">
                  <wp:posOffset>715009</wp:posOffset>
                </wp:positionV>
                <wp:extent cx="2499360" cy="1552575"/>
                <wp:effectExtent l="0" t="0" r="0" b="9525"/>
                <wp:wrapNone/>
                <wp:docPr id="216" name="Caixa de texto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5525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5E3FB0" w:rsidRDefault="009237E0" w:rsidP="005E3FB0">
                            <w:pPr>
                              <w:jc w:val="both"/>
                              <w:rPr>
                                <w:rFonts w:ascii="Swis721 Th BT" w:hAnsi="Swis721 Th BT"/>
                                <w:color w:val="404040" w:themeColor="text1" w:themeTint="BF"/>
                                <w:sz w:val="18"/>
                                <w:szCs w:val="18"/>
                              </w:rPr>
                            </w:pPr>
                            <w:r w:rsidRPr="005E3FB0">
                              <w:rPr>
                                <w:rFonts w:ascii="Swis721 Th BT" w:hAnsi="Swis721 Th BT"/>
                                <w:color w:val="404040" w:themeColor="text1" w:themeTint="BF"/>
                                <w:sz w:val="18"/>
                                <w:szCs w:val="18"/>
                              </w:rPr>
                              <w:t xml:space="preserve">O extrato padronizado de </w:t>
                            </w:r>
                            <w:r w:rsidRPr="005E3FB0">
                              <w:rPr>
                                <w:rFonts w:ascii="Swis721 Th BT" w:hAnsi="Swis721 Th BT"/>
                                <w:i/>
                                <w:color w:val="404040" w:themeColor="text1" w:themeTint="BF"/>
                                <w:sz w:val="18"/>
                                <w:szCs w:val="18"/>
                              </w:rPr>
                              <w:t>Ginkgo biloba</w:t>
                            </w:r>
                            <w:r w:rsidRPr="005E3FB0">
                              <w:rPr>
                                <w:rFonts w:ascii="Swis721 Th BT" w:hAnsi="Swis721 Th BT"/>
                                <w:color w:val="404040" w:themeColor="text1" w:themeTint="BF"/>
                                <w:sz w:val="18"/>
                                <w:szCs w:val="18"/>
                              </w:rPr>
                              <w:t xml:space="preserve"> possui mais de 60 componentes bioativos, sendo os mais importantes os flavonoides e lactonas terpênicas.</w:t>
                            </w:r>
                            <w:r>
                              <w:rPr>
                                <w:rFonts w:ascii="Swis721 Th BT" w:hAnsi="Swis721 Th BT"/>
                                <w:color w:val="404040" w:themeColor="text1" w:themeTint="BF"/>
                                <w:sz w:val="18"/>
                                <w:szCs w:val="18"/>
                              </w:rPr>
                              <w:t xml:space="preserve"> </w:t>
                            </w:r>
                            <w:r w:rsidRPr="005E3FB0">
                              <w:rPr>
                                <w:rFonts w:ascii="Swis721 Th BT" w:hAnsi="Swis721 Th BT"/>
                                <w:color w:val="404040" w:themeColor="text1" w:themeTint="BF"/>
                                <w:sz w:val="18"/>
                                <w:szCs w:val="18"/>
                              </w:rPr>
                              <w:t xml:space="preserve">Além disso, o </w:t>
                            </w:r>
                            <w:r w:rsidRPr="005E3FB0">
                              <w:rPr>
                                <w:rFonts w:ascii="Swis721 Th BT" w:hAnsi="Swis721 Th BT"/>
                                <w:i/>
                                <w:color w:val="404040" w:themeColor="text1" w:themeTint="BF"/>
                                <w:sz w:val="18"/>
                                <w:szCs w:val="18"/>
                              </w:rPr>
                              <w:t>G. biloba</w:t>
                            </w:r>
                            <w:r w:rsidRPr="005E3FB0">
                              <w:rPr>
                                <w:rFonts w:ascii="Swis721 Th BT" w:hAnsi="Swis721 Th BT"/>
                                <w:color w:val="404040" w:themeColor="text1" w:themeTint="BF"/>
                                <w:sz w:val="18"/>
                                <w:szCs w:val="18"/>
                              </w:rPr>
                              <w:t xml:space="preserve"> também tem demonstrado efeitos neuroprotetores e capacidade de melhorar as funções cognitivas pela redução do estresse oxidativo e aumento das concentrações do fator neurotró</w:t>
                            </w:r>
                            <w:r>
                              <w:rPr>
                                <w:rFonts w:ascii="Swis721 Th BT" w:hAnsi="Swis721 Th BT"/>
                                <w:color w:val="404040" w:themeColor="text1" w:themeTint="BF"/>
                                <w:sz w:val="18"/>
                                <w:szCs w:val="18"/>
                              </w:rPr>
                              <w:t>fico derivado do cérebro (BDNF) (</w:t>
                            </w:r>
                            <w:r w:rsidRPr="005E3FB0">
                              <w:rPr>
                                <w:rFonts w:ascii="Swis721 Th BT" w:hAnsi="Swis721 Th BT"/>
                                <w:color w:val="404040" w:themeColor="text1" w:themeTint="BF"/>
                                <w:sz w:val="18"/>
                                <w:szCs w:val="18"/>
                              </w:rPr>
                              <w:t>Sadowska-Kr</w:t>
                            </w:r>
                            <w:r w:rsidRPr="005E3FB0">
                              <w:rPr>
                                <w:rFonts w:ascii="Calibri" w:hAnsi="Calibri" w:cs="Calibri"/>
                                <w:color w:val="404040" w:themeColor="text1" w:themeTint="BF"/>
                                <w:sz w:val="18"/>
                                <w:szCs w:val="18"/>
                              </w:rPr>
                              <w:t>ę</w:t>
                            </w:r>
                            <w:r w:rsidRPr="005E3FB0">
                              <w:rPr>
                                <w:rFonts w:ascii="Swis721 Th BT" w:hAnsi="Swis721 Th BT"/>
                                <w:color w:val="404040" w:themeColor="text1" w:themeTint="BF"/>
                                <w:sz w:val="18"/>
                                <w:szCs w:val="18"/>
                              </w:rPr>
                              <w:t>pa</w:t>
                            </w:r>
                            <w:r>
                              <w:rPr>
                                <w:rFonts w:ascii="Swis721 Th BT" w:hAnsi="Swis721 Th BT"/>
                                <w:color w:val="404040" w:themeColor="text1" w:themeTint="BF"/>
                                <w:sz w:val="18"/>
                                <w:szCs w:val="18"/>
                              </w:rPr>
                              <w:t xml:space="preserve"> </w:t>
                            </w:r>
                            <w:r>
                              <w:rPr>
                                <w:rFonts w:ascii="Swis721 Th BT" w:hAnsi="Swis721 Th BT"/>
                                <w:i/>
                                <w:color w:val="404040" w:themeColor="text1" w:themeTint="BF"/>
                                <w:sz w:val="18"/>
                                <w:szCs w:val="18"/>
                              </w:rPr>
                              <w:t xml:space="preserve">et al., </w:t>
                            </w:r>
                            <w:r>
                              <w:rPr>
                                <w:rFonts w:ascii="Swis721 Th BT" w:hAnsi="Swis721 Th BT"/>
                                <w:color w:val="404040" w:themeColor="text1" w:themeTint="BF"/>
                                <w:sz w:val="18"/>
                                <w:szCs w:val="18"/>
                              </w:rPr>
                              <w:t>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26DA1" id="Caixa de texto 216" o:spid="_x0000_s1037" type="#_x0000_t202" style="position:absolute;left:0;text-align:left;margin-left:256.95pt;margin-top:56.3pt;width:196.8pt;height:12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" fillcolor="#e7e6e6 [3214]" stroked="f">
                <v:textbox>
                  <w:txbxContent>
                    <w:p w:rsidR="009237E0" w:rsidRPr="005E3FB0" w:rsidRDefault="009237E0" w:rsidP="005E3FB0">
                      <w:pPr>
                        <w:jc w:val="both"/>
                        <w:rPr>
                          <w:rFonts w:ascii="Swis721 Th BT" w:hAnsi="Swis721 Th BT"/>
                          <w:color w:val="404040" w:themeColor="text1" w:themeTint="BF"/>
                          <w:sz w:val="18"/>
                          <w:szCs w:val="18"/>
                        </w:rPr>
                      </w:pPr>
                      <w:r w:rsidRPr="005E3FB0">
                        <w:rPr>
                          <w:rFonts w:ascii="Swis721 Th BT" w:hAnsi="Swis721 Th BT"/>
                          <w:color w:val="404040" w:themeColor="text1" w:themeTint="BF"/>
                          <w:sz w:val="18"/>
                          <w:szCs w:val="18"/>
                        </w:rPr>
                        <w:t xml:space="preserve">O extrato padronizado de </w:t>
                      </w:r>
                      <w:r w:rsidRPr="005E3FB0">
                        <w:rPr>
                          <w:rFonts w:ascii="Swis721 Th BT" w:hAnsi="Swis721 Th BT"/>
                          <w:i/>
                          <w:color w:val="404040" w:themeColor="text1" w:themeTint="BF"/>
                          <w:sz w:val="18"/>
                          <w:szCs w:val="18"/>
                        </w:rPr>
                        <w:t>Ginkgo biloba</w:t>
                      </w:r>
                      <w:r w:rsidRPr="005E3FB0">
                        <w:rPr>
                          <w:rFonts w:ascii="Swis721 Th BT" w:hAnsi="Swis721 Th BT"/>
                          <w:color w:val="404040" w:themeColor="text1" w:themeTint="BF"/>
                          <w:sz w:val="18"/>
                          <w:szCs w:val="18"/>
                        </w:rPr>
                        <w:t xml:space="preserve"> possui mais de 60 componentes bioativos, sendo os mais importantes os flavonoides e lactonas terpênicas.</w:t>
                      </w:r>
                      <w:r>
                        <w:rPr>
                          <w:rFonts w:ascii="Swis721 Th BT" w:hAnsi="Swis721 Th BT"/>
                          <w:color w:val="404040" w:themeColor="text1" w:themeTint="BF"/>
                          <w:sz w:val="18"/>
                          <w:szCs w:val="18"/>
                        </w:rPr>
                        <w:t xml:space="preserve"> </w:t>
                      </w:r>
                      <w:r w:rsidRPr="005E3FB0">
                        <w:rPr>
                          <w:rFonts w:ascii="Swis721 Th BT" w:hAnsi="Swis721 Th BT"/>
                          <w:color w:val="404040" w:themeColor="text1" w:themeTint="BF"/>
                          <w:sz w:val="18"/>
                          <w:szCs w:val="18"/>
                        </w:rPr>
                        <w:t xml:space="preserve">Além disso, o </w:t>
                      </w:r>
                      <w:r w:rsidRPr="005E3FB0">
                        <w:rPr>
                          <w:rFonts w:ascii="Swis721 Th BT" w:hAnsi="Swis721 Th BT"/>
                          <w:i/>
                          <w:color w:val="404040" w:themeColor="text1" w:themeTint="BF"/>
                          <w:sz w:val="18"/>
                          <w:szCs w:val="18"/>
                        </w:rPr>
                        <w:t>G. biloba</w:t>
                      </w:r>
                      <w:r w:rsidRPr="005E3FB0">
                        <w:rPr>
                          <w:rFonts w:ascii="Swis721 Th BT" w:hAnsi="Swis721 Th BT"/>
                          <w:color w:val="404040" w:themeColor="text1" w:themeTint="BF"/>
                          <w:sz w:val="18"/>
                          <w:szCs w:val="18"/>
                        </w:rPr>
                        <w:t xml:space="preserve"> também tem demonstrado efeitos neuroprotetores e capacidade de melhorar as funções cognitivas pela redução do estresse oxidativo e aumento das concentrações do fator neurotró</w:t>
                      </w:r>
                      <w:r>
                        <w:rPr>
                          <w:rFonts w:ascii="Swis721 Th BT" w:hAnsi="Swis721 Th BT"/>
                          <w:color w:val="404040" w:themeColor="text1" w:themeTint="BF"/>
                          <w:sz w:val="18"/>
                          <w:szCs w:val="18"/>
                        </w:rPr>
                        <w:t>fico derivado do cérebro (BDNF) (</w:t>
                      </w:r>
                      <w:r w:rsidRPr="005E3FB0">
                        <w:rPr>
                          <w:rFonts w:ascii="Swis721 Th BT" w:hAnsi="Swis721 Th BT"/>
                          <w:color w:val="404040" w:themeColor="text1" w:themeTint="BF"/>
                          <w:sz w:val="18"/>
                          <w:szCs w:val="18"/>
                        </w:rPr>
                        <w:t>Sadowska-Kr</w:t>
                      </w:r>
                      <w:r w:rsidRPr="005E3FB0">
                        <w:rPr>
                          <w:rFonts w:ascii="Calibri" w:hAnsi="Calibri" w:cs="Calibri"/>
                          <w:color w:val="404040" w:themeColor="text1" w:themeTint="BF"/>
                          <w:sz w:val="18"/>
                          <w:szCs w:val="18"/>
                        </w:rPr>
                        <w:t>ę</w:t>
                      </w:r>
                      <w:r w:rsidRPr="005E3FB0">
                        <w:rPr>
                          <w:rFonts w:ascii="Swis721 Th BT" w:hAnsi="Swis721 Th BT"/>
                          <w:color w:val="404040" w:themeColor="text1" w:themeTint="BF"/>
                          <w:sz w:val="18"/>
                          <w:szCs w:val="18"/>
                        </w:rPr>
                        <w:t>pa</w:t>
                      </w:r>
                      <w:r>
                        <w:rPr>
                          <w:rFonts w:ascii="Swis721 Th BT" w:hAnsi="Swis721 Th BT"/>
                          <w:color w:val="404040" w:themeColor="text1" w:themeTint="BF"/>
                          <w:sz w:val="18"/>
                          <w:szCs w:val="18"/>
                        </w:rPr>
                        <w:t xml:space="preserve"> </w:t>
                      </w:r>
                      <w:r>
                        <w:rPr>
                          <w:rFonts w:ascii="Swis721 Th BT" w:hAnsi="Swis721 Th BT"/>
                          <w:i/>
                          <w:color w:val="404040" w:themeColor="text1" w:themeTint="BF"/>
                          <w:sz w:val="18"/>
                          <w:szCs w:val="18"/>
                        </w:rPr>
                        <w:t xml:space="preserve">et al., </w:t>
                      </w:r>
                      <w:r>
                        <w:rPr>
                          <w:rFonts w:ascii="Swis721 Th BT" w:hAnsi="Swis721 Th BT"/>
                          <w:color w:val="404040" w:themeColor="text1" w:themeTint="BF"/>
                          <w:sz w:val="18"/>
                          <w:szCs w:val="18"/>
                        </w:rPr>
                        <w:t>2017).</w:t>
                      </w:r>
                    </w:p>
                  </w:txbxContent>
                </v:textbox>
              </v:shape>
            </w:pict>
          </mc:Fallback>
        </mc:AlternateContent>
      </w:r>
      <w:r w:rsidR="003706EF">
        <w:rPr>
          <w:noProof/>
          <w:szCs w:val="23"/>
          <w:lang w:eastAsia="pt-BR"/>
        </w:rPr>
        <mc:AlternateContent>
          <mc:Choice Requires="wps">
            <w:drawing>
              <wp:anchor distT="0" distB="0" distL="114300" distR="114300" simplePos="0" relativeHeight="251652096" behindDoc="0" locked="0" layoutInCell="1" allowOverlap="1" wp14:anchorId="21A0A2D2" wp14:editId="2A9317D3">
                <wp:simplePos x="0" y="0"/>
                <wp:positionH relativeFrom="column">
                  <wp:posOffset>3263265</wp:posOffset>
                </wp:positionH>
                <wp:positionV relativeFrom="paragraph">
                  <wp:posOffset>191135</wp:posOffset>
                </wp:positionV>
                <wp:extent cx="2499360" cy="371475"/>
                <wp:effectExtent l="0" t="0" r="0" b="9525"/>
                <wp:wrapNone/>
                <wp:docPr id="63" name="Caixa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3714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B2150D" w:rsidRDefault="009237E0" w:rsidP="003706EF">
                            <w:pPr>
                              <w:jc w:val="both"/>
                              <w:rPr>
                                <w:rFonts w:ascii="Swis721 Th BT" w:hAnsi="Swis721 Th BT"/>
                                <w:i/>
                                <w:color w:val="404040" w:themeColor="text1" w:themeTint="BF"/>
                                <w:sz w:val="18"/>
                                <w:szCs w:val="18"/>
                              </w:rPr>
                            </w:pPr>
                            <w:r>
                              <w:rPr>
                                <w:rFonts w:ascii="Swis721 Th BT" w:hAnsi="Swis721 Th BT"/>
                                <w:color w:val="404040" w:themeColor="text1" w:themeTint="BF"/>
                                <w:sz w:val="18"/>
                                <w:szCs w:val="18"/>
                              </w:rPr>
                              <w:t xml:space="preserve"> (</w:t>
                            </w:r>
                            <w:r w:rsidRPr="003765C1">
                              <w:rPr>
                                <w:rFonts w:ascii="Swis721 Th BT" w:hAnsi="Swis721 Th BT"/>
                                <w:color w:val="404040" w:themeColor="text1" w:themeTint="BF"/>
                                <w:sz w:val="18"/>
                                <w:szCs w:val="18"/>
                                <w:lang w:val="en-US"/>
                              </w:rPr>
                              <w:t xml:space="preserve">Ronis </w:t>
                            </w:r>
                            <w:r>
                              <w:rPr>
                                <w:rFonts w:ascii="Swis721 Th BT" w:hAnsi="Swis721 Th BT"/>
                                <w:i/>
                                <w:color w:val="404040" w:themeColor="text1" w:themeTint="BF"/>
                                <w:sz w:val="18"/>
                                <w:szCs w:val="18"/>
                              </w:rPr>
                              <w:t xml:space="preserve">et al., </w:t>
                            </w:r>
                            <w:r w:rsidRPr="00B2150D">
                              <w:rPr>
                                <w:rFonts w:ascii="Swis721 Th BT" w:hAnsi="Swis721 Th BT"/>
                                <w:color w:val="404040" w:themeColor="text1" w:themeTint="BF"/>
                                <w:sz w:val="18"/>
                                <w:szCs w:val="18"/>
                              </w:rPr>
                              <w:t>201</w:t>
                            </w:r>
                            <w:r>
                              <w:rPr>
                                <w:rFonts w:ascii="Swis721 Th BT" w:hAnsi="Swis721 Th BT"/>
                                <w:color w:val="404040" w:themeColor="text1" w:themeTint="BF"/>
                                <w:sz w:val="18"/>
                                <w:szCs w:val="18"/>
                              </w:rPr>
                              <w:t>7</w:t>
                            </w:r>
                            <w:r w:rsidRPr="00B2150D">
                              <w:rPr>
                                <w:rFonts w:ascii="Swis721 Th BT" w:hAnsi="Swis721 Th BT"/>
                                <w:color w:val="404040" w:themeColor="text1" w:themeTint="BF"/>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0A2D2" id="Caixa de texto 63" o:spid="_x0000_s1038" type="#_x0000_t202" style="position:absolute;left:0;text-align:left;margin-left:256.95pt;margin-top:15.05pt;width:196.8pt;height:29.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" fillcolor="#e7e6e6 [3214]" stroked="f">
                <v:textbox>
                  <w:txbxContent>
                    <w:p w:rsidR="009237E0" w:rsidRPr="00B2150D" w:rsidRDefault="009237E0" w:rsidP="003706EF">
                      <w:pPr>
                        <w:jc w:val="both"/>
                        <w:rPr>
                          <w:rFonts w:ascii="Swis721 Th BT" w:hAnsi="Swis721 Th BT"/>
                          <w:i/>
                          <w:color w:val="404040" w:themeColor="text1" w:themeTint="BF"/>
                          <w:sz w:val="18"/>
                          <w:szCs w:val="18"/>
                        </w:rPr>
                      </w:pPr>
                      <w:r>
                        <w:rPr>
                          <w:rFonts w:ascii="Swis721 Th BT" w:hAnsi="Swis721 Th BT"/>
                          <w:color w:val="404040" w:themeColor="text1" w:themeTint="BF"/>
                          <w:sz w:val="18"/>
                          <w:szCs w:val="18"/>
                        </w:rPr>
                        <w:t xml:space="preserve"> (</w:t>
                      </w:r>
                      <w:r w:rsidRPr="003765C1">
                        <w:rPr>
                          <w:rFonts w:ascii="Swis721 Th BT" w:hAnsi="Swis721 Th BT"/>
                          <w:color w:val="404040" w:themeColor="text1" w:themeTint="BF"/>
                          <w:sz w:val="18"/>
                          <w:szCs w:val="18"/>
                          <w:lang w:val="en-US"/>
                        </w:rPr>
                        <w:t xml:space="preserve">Ronis </w:t>
                      </w:r>
                      <w:r>
                        <w:rPr>
                          <w:rFonts w:ascii="Swis721 Th BT" w:hAnsi="Swis721 Th BT"/>
                          <w:i/>
                          <w:color w:val="404040" w:themeColor="text1" w:themeTint="BF"/>
                          <w:sz w:val="18"/>
                          <w:szCs w:val="18"/>
                        </w:rPr>
                        <w:t xml:space="preserve">et al., </w:t>
                      </w:r>
                      <w:r w:rsidRPr="00B2150D">
                        <w:rPr>
                          <w:rFonts w:ascii="Swis721 Th BT" w:hAnsi="Swis721 Th BT"/>
                          <w:color w:val="404040" w:themeColor="text1" w:themeTint="BF"/>
                          <w:sz w:val="18"/>
                          <w:szCs w:val="18"/>
                        </w:rPr>
                        <w:t>201</w:t>
                      </w:r>
                      <w:r>
                        <w:rPr>
                          <w:rFonts w:ascii="Swis721 Th BT" w:hAnsi="Swis721 Th BT"/>
                          <w:color w:val="404040" w:themeColor="text1" w:themeTint="BF"/>
                          <w:sz w:val="18"/>
                          <w:szCs w:val="18"/>
                        </w:rPr>
                        <w:t>7</w:t>
                      </w:r>
                      <w:r w:rsidRPr="00B2150D">
                        <w:rPr>
                          <w:rFonts w:ascii="Swis721 Th BT" w:hAnsi="Swis721 Th BT"/>
                          <w:color w:val="404040" w:themeColor="text1" w:themeTint="BF"/>
                          <w:sz w:val="18"/>
                          <w:szCs w:val="18"/>
                        </w:rPr>
                        <w:t>).</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706EF" w:rsidRPr="009537E7" w:rsidTr="003706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3706EF" w:rsidRPr="003706EF" w:rsidRDefault="003706EF" w:rsidP="003706EF">
            <w:pPr>
              <w:pStyle w:val="Corpo"/>
              <w:jc w:val="center"/>
              <w:rPr>
                <w:b/>
                <w:i/>
                <w:color w:val="FFFFFF" w:themeColor="background1"/>
              </w:rPr>
            </w:pPr>
            <w:r>
              <w:rPr>
                <w:b/>
                <w:color w:val="FFFFFF" w:themeColor="background1"/>
                <w:sz w:val="22"/>
              </w:rPr>
              <w:t xml:space="preserve">Cápsulas de </w:t>
            </w:r>
            <w:r>
              <w:rPr>
                <w:b/>
                <w:i/>
                <w:color w:val="FFFFFF" w:themeColor="background1"/>
                <w:sz w:val="22"/>
              </w:rPr>
              <w:t>Gingko biloba</w:t>
            </w:r>
          </w:p>
        </w:tc>
      </w:tr>
      <w:tr w:rsidR="003706EF" w:rsidRPr="009537E7" w:rsidTr="003706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706EF" w:rsidRPr="003A6682" w:rsidRDefault="003706EF" w:rsidP="003706EF">
            <w:pPr>
              <w:pStyle w:val="Corpo"/>
            </w:pPr>
            <w:r>
              <w:rPr>
                <w:i/>
              </w:rPr>
              <w:t>Gingko biloba</w:t>
            </w:r>
            <w:r>
              <w:t>...................... 120 a 600 mg</w:t>
            </w:r>
          </w:p>
        </w:tc>
      </w:tr>
      <w:tr w:rsidR="003706EF" w:rsidRPr="009537E7" w:rsidTr="003706E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706EF" w:rsidRPr="003A6682" w:rsidRDefault="003706EF" w:rsidP="003706EF">
            <w:pPr>
              <w:pStyle w:val="Corpo"/>
            </w:pPr>
            <w:r>
              <w:t>Excipiente qsp..........................</w:t>
            </w:r>
            <w:r>
              <w:rPr>
                <w:noProof/>
                <w:szCs w:val="23"/>
                <w:lang w:eastAsia="pt-BR"/>
              </w:rPr>
              <w:t>..</w:t>
            </w:r>
            <w:r>
              <w:t>1 Cápsula</w:t>
            </w:r>
          </w:p>
        </w:tc>
      </w:tr>
    </w:tbl>
    <w:p w:rsidR="003706EF" w:rsidRDefault="003706EF" w:rsidP="003706EF">
      <w:pPr>
        <w:pStyle w:val="Corpo"/>
        <w:rPr>
          <w:sz w:val="16"/>
          <w:szCs w:val="16"/>
        </w:rPr>
      </w:pPr>
      <w:r w:rsidRPr="0021518C">
        <w:rPr>
          <w:sz w:val="16"/>
          <w:szCs w:val="16"/>
        </w:rPr>
        <w:t>Administrar 1 cápsula ao dia ou conforme orientação médica.</w:t>
      </w:r>
    </w:p>
    <w:p w:rsidR="003706EF" w:rsidRDefault="003706EF" w:rsidP="003706EF"/>
    <w:p w:rsidR="00C2764B" w:rsidRPr="00034D3A" w:rsidRDefault="0021518C" w:rsidP="00C2764B">
      <w:pPr>
        <w:pStyle w:val="Ttulo1"/>
        <w:jc w:val="center"/>
        <w:rPr>
          <w:u w:val="single"/>
        </w:rPr>
      </w:pPr>
      <w:bookmarkStart w:id="5" w:name="_Toc4592568"/>
      <w:r w:rsidRPr="00034D3A">
        <w:rPr>
          <w:u w:val="single"/>
        </w:rPr>
        <w:t>Distúrbios Cognitivos</w:t>
      </w:r>
      <w:bookmarkEnd w:id="5"/>
      <w:r w:rsidRPr="00034D3A">
        <w:rPr>
          <w:u w:val="single"/>
        </w:rPr>
        <w:t xml:space="preserve"> </w:t>
      </w:r>
    </w:p>
    <w:p w:rsidR="00C2764B" w:rsidRPr="005B70D1" w:rsidRDefault="00C2764B" w:rsidP="00C2764B">
      <w:pPr>
        <w:pStyle w:val="Ttulo2"/>
        <w:jc w:val="center"/>
        <w:rPr>
          <w:rFonts w:eastAsia="MS Mincho"/>
        </w:rPr>
      </w:pPr>
      <w:bookmarkStart w:id="6" w:name="_Toc4592569"/>
      <w:r>
        <w:rPr>
          <w:rFonts w:eastAsia="MS Mincho"/>
        </w:rPr>
        <w:t xml:space="preserve">Introdução </w:t>
      </w:r>
      <w:r w:rsidR="007F1CC5">
        <w:rPr>
          <w:rFonts w:eastAsia="MS Mincho"/>
        </w:rPr>
        <w:t>aos Distúrbios Cognitivos</w:t>
      </w:r>
      <w:bookmarkEnd w:id="6"/>
      <w:r>
        <w:rPr>
          <w:rFonts w:eastAsia="MS Mincho"/>
        </w:rPr>
        <w:t xml:space="preserve"> </w:t>
      </w:r>
    </w:p>
    <w:p w:rsidR="00C2764B" w:rsidRDefault="00C2764B" w:rsidP="00C2764B">
      <w:pPr>
        <w:pStyle w:val="Subtitulocorpo"/>
      </w:pPr>
    </w:p>
    <w:p w:rsidR="001A7AA8" w:rsidRDefault="00F756AC" w:rsidP="00F756AC">
      <w:pPr>
        <w:pStyle w:val="Corpo"/>
        <w:rPr>
          <w:sz w:val="24"/>
        </w:rPr>
      </w:pPr>
      <w:r w:rsidRPr="00F756AC">
        <w:rPr>
          <w:sz w:val="24"/>
        </w:rPr>
        <w:t>A função cognitiva é um conjunto de habilidades complexas</w:t>
      </w:r>
      <w:r w:rsidR="001A7AA8">
        <w:rPr>
          <w:sz w:val="24"/>
        </w:rPr>
        <w:t xml:space="preserve"> </w:t>
      </w:r>
      <w:r w:rsidR="001A7AA8" w:rsidRPr="00F756AC">
        <w:rPr>
          <w:sz w:val="24"/>
        </w:rPr>
        <w:t>que contribuem para a capacidade mental</w:t>
      </w:r>
      <w:r w:rsidRPr="00F756AC">
        <w:rPr>
          <w:sz w:val="24"/>
        </w:rPr>
        <w:t xml:space="preserve">. </w:t>
      </w:r>
    </w:p>
    <w:p w:rsidR="001A7AA8" w:rsidRDefault="001A7AA8" w:rsidP="00F756AC">
      <w:pPr>
        <w:pStyle w:val="Corpo"/>
        <w:rPr>
          <w:sz w:val="24"/>
        </w:rPr>
      </w:pPr>
    </w:p>
    <w:p w:rsidR="001A7AA8" w:rsidRDefault="001A7AA8" w:rsidP="001A7AA8">
      <w:pPr>
        <w:pStyle w:val="Corpo"/>
        <w:numPr>
          <w:ilvl w:val="0"/>
          <w:numId w:val="6"/>
        </w:numPr>
        <w:rPr>
          <w:sz w:val="24"/>
        </w:rPr>
      </w:pPr>
      <w:r>
        <w:rPr>
          <w:sz w:val="24"/>
        </w:rPr>
        <w:t>Memória;</w:t>
      </w:r>
    </w:p>
    <w:p w:rsidR="001A7AA8" w:rsidRDefault="001A7AA8" w:rsidP="001A7AA8">
      <w:pPr>
        <w:pStyle w:val="Corpo"/>
        <w:numPr>
          <w:ilvl w:val="0"/>
          <w:numId w:val="6"/>
        </w:numPr>
        <w:rPr>
          <w:sz w:val="24"/>
        </w:rPr>
      </w:pPr>
      <w:r>
        <w:rPr>
          <w:sz w:val="24"/>
        </w:rPr>
        <w:t>Raciocínio;</w:t>
      </w:r>
    </w:p>
    <w:p w:rsidR="001A7AA8" w:rsidRDefault="001A7AA8" w:rsidP="001A7AA8">
      <w:pPr>
        <w:pStyle w:val="Corpo"/>
        <w:numPr>
          <w:ilvl w:val="0"/>
          <w:numId w:val="6"/>
        </w:numPr>
        <w:rPr>
          <w:sz w:val="24"/>
        </w:rPr>
      </w:pPr>
      <w:r>
        <w:rPr>
          <w:sz w:val="24"/>
        </w:rPr>
        <w:t>Atenção;</w:t>
      </w:r>
    </w:p>
    <w:p w:rsidR="00F756AC" w:rsidRDefault="001A7AA8" w:rsidP="001A7AA8">
      <w:pPr>
        <w:pStyle w:val="Corpo"/>
        <w:numPr>
          <w:ilvl w:val="0"/>
          <w:numId w:val="6"/>
        </w:numPr>
        <w:rPr>
          <w:sz w:val="24"/>
        </w:rPr>
      </w:pPr>
      <w:r w:rsidRPr="00F756AC">
        <w:rPr>
          <w:sz w:val="24"/>
        </w:rPr>
        <w:t>Coordenação</w:t>
      </w:r>
      <w:r w:rsidR="00F756AC" w:rsidRPr="00F756AC">
        <w:rPr>
          <w:sz w:val="24"/>
        </w:rPr>
        <w:t xml:space="preserve"> psicomotora</w:t>
      </w:r>
      <w:r w:rsidR="007F1CC5">
        <w:rPr>
          <w:sz w:val="24"/>
        </w:rPr>
        <w:t>;</w:t>
      </w:r>
    </w:p>
    <w:p w:rsidR="007F1CC5" w:rsidRPr="00F756AC" w:rsidRDefault="007F1CC5" w:rsidP="001A7AA8">
      <w:pPr>
        <w:pStyle w:val="Corpo"/>
        <w:numPr>
          <w:ilvl w:val="0"/>
          <w:numId w:val="6"/>
        </w:numPr>
        <w:rPr>
          <w:sz w:val="24"/>
        </w:rPr>
      </w:pPr>
      <w:r>
        <w:rPr>
          <w:sz w:val="24"/>
        </w:rPr>
        <w:t>Outras.</w:t>
      </w:r>
    </w:p>
    <w:p w:rsidR="00F756AC" w:rsidRPr="00F756AC" w:rsidRDefault="00F756AC" w:rsidP="00F756AC">
      <w:pPr>
        <w:pStyle w:val="Corpo"/>
        <w:rPr>
          <w:sz w:val="24"/>
        </w:rPr>
      </w:pPr>
    </w:p>
    <w:p w:rsidR="00F756AC" w:rsidRPr="00F756AC" w:rsidRDefault="00F756AC" w:rsidP="00F756AC">
      <w:pPr>
        <w:pStyle w:val="Corpo"/>
        <w:rPr>
          <w:sz w:val="24"/>
        </w:rPr>
      </w:pPr>
      <w:r w:rsidRPr="00F756AC">
        <w:rPr>
          <w:sz w:val="24"/>
        </w:rPr>
        <w:t>Nesse contexto, a nutrição desempenha um papel importante, permitindo desenvolver plenamente o potencial físico e intelectual, sendo especialmente importante no desenvolvimento das diferentes fases da vida, desde a infância até a velhice.</w:t>
      </w:r>
    </w:p>
    <w:p w:rsidR="00F756AC" w:rsidRPr="00F756AC" w:rsidRDefault="00F756AC" w:rsidP="00F756AC">
      <w:pPr>
        <w:pStyle w:val="Corpo"/>
        <w:rPr>
          <w:sz w:val="24"/>
        </w:rPr>
      </w:pPr>
    </w:p>
    <w:p w:rsidR="00C6048B" w:rsidRDefault="00C6048B" w:rsidP="00C2764B">
      <w:pPr>
        <w:pStyle w:val="Corpo"/>
        <w:rPr>
          <w:sz w:val="24"/>
        </w:rPr>
      </w:pPr>
      <w:r w:rsidRPr="00C6048B">
        <w:rPr>
          <w:noProof/>
          <w:sz w:val="24"/>
          <w:lang w:eastAsia="pt-BR"/>
        </w:rPr>
        <mc:AlternateContent>
          <mc:Choice Requires="wps">
            <w:drawing>
              <wp:anchor distT="45720" distB="45720" distL="114300" distR="114300" simplePos="0" relativeHeight="251624448" behindDoc="0" locked="0" layoutInCell="1" allowOverlap="1">
                <wp:simplePos x="0" y="0"/>
                <wp:positionH relativeFrom="column">
                  <wp:posOffset>-3811</wp:posOffset>
                </wp:positionH>
                <wp:positionV relativeFrom="paragraph">
                  <wp:posOffset>150495</wp:posOffset>
                </wp:positionV>
                <wp:extent cx="5743575" cy="714375"/>
                <wp:effectExtent l="0" t="0" r="28575" b="28575"/>
                <wp:wrapNone/>
                <wp:docPr id="2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14375"/>
                        </a:xfrm>
                        <a:prstGeom prst="rect">
                          <a:avLst/>
                        </a:prstGeom>
                        <a:solidFill>
                          <a:schemeClr val="accent1">
                            <a:lumMod val="75000"/>
                          </a:schemeClr>
                        </a:solidFill>
                        <a:ln w="9525">
                          <a:solidFill>
                            <a:schemeClr val="accent1">
                              <a:lumMod val="75000"/>
                            </a:schemeClr>
                          </a:solidFill>
                          <a:miter lim="800000"/>
                          <a:headEnd/>
                          <a:tailEnd/>
                        </a:ln>
                      </wps:spPr>
                      <wps:txbx>
                        <w:txbxContent>
                          <w:p w:rsidR="009237E0" w:rsidRPr="00C6048B" w:rsidRDefault="009237E0" w:rsidP="00C6048B">
                            <w:pPr>
                              <w:pStyle w:val="Corpo"/>
                              <w:rPr>
                                <w:b/>
                                <w:color w:val="FFFFFF" w:themeColor="background1"/>
                                <w:sz w:val="24"/>
                              </w:rPr>
                            </w:pPr>
                            <w:r w:rsidRPr="00C6048B">
                              <w:rPr>
                                <w:b/>
                                <w:color w:val="FFFFFF" w:themeColor="background1"/>
                                <w:sz w:val="24"/>
                              </w:rPr>
                              <w:t xml:space="preserve">A memória é uma das funções cognitivas mais utilizadas pelo ser humano em seu cotidiano. Memória é a capacidade de armazenar informações, lembrar delas e utilizá-las no presente. </w:t>
                            </w:r>
                          </w:p>
                          <w:p w:rsidR="009237E0" w:rsidRDefault="009237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pt;margin-top:11.85pt;width:452.25pt;height:56.25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" fillcolor="#2e74b5 [2404]" strokecolor="#2e74b5 [2404]">
                <v:textbox>
                  <w:txbxContent>
                    <w:p w:rsidR="009237E0" w:rsidRPr="00C6048B" w:rsidRDefault="009237E0" w:rsidP="00C6048B">
                      <w:pPr>
                        <w:pStyle w:val="Corpo"/>
                        <w:rPr>
                          <w:b/>
                          <w:color w:val="FFFFFF" w:themeColor="background1"/>
                          <w:sz w:val="24"/>
                        </w:rPr>
                      </w:pPr>
                      <w:r w:rsidRPr="00C6048B">
                        <w:rPr>
                          <w:b/>
                          <w:color w:val="FFFFFF" w:themeColor="background1"/>
                          <w:sz w:val="24"/>
                        </w:rPr>
                        <w:t xml:space="preserve">A memória é uma das funções cognitivas mais utilizadas pelo ser humano em seu cotidiano. Memória é a capacidade de armazenar informações, lembrar delas e utilizá-las no presente. </w:t>
                      </w:r>
                    </w:p>
                    <w:p w:rsidR="009237E0" w:rsidRDefault="009237E0"/>
                  </w:txbxContent>
                </v:textbox>
              </v:shape>
            </w:pict>
          </mc:Fallback>
        </mc:AlternateContent>
      </w:r>
    </w:p>
    <w:p w:rsidR="00C6048B" w:rsidRDefault="00C6048B" w:rsidP="00C2764B">
      <w:pPr>
        <w:pStyle w:val="Corpo"/>
        <w:rPr>
          <w:sz w:val="24"/>
        </w:rPr>
      </w:pPr>
    </w:p>
    <w:p w:rsidR="00C6048B" w:rsidRDefault="00C6048B" w:rsidP="00C2764B">
      <w:pPr>
        <w:pStyle w:val="Corpo"/>
        <w:rPr>
          <w:sz w:val="24"/>
        </w:rPr>
      </w:pPr>
    </w:p>
    <w:p w:rsidR="00C6048B" w:rsidRDefault="00C6048B" w:rsidP="00C2764B">
      <w:pPr>
        <w:pStyle w:val="Corpo"/>
        <w:rPr>
          <w:sz w:val="24"/>
        </w:rPr>
      </w:pPr>
    </w:p>
    <w:p w:rsidR="00C6048B" w:rsidRDefault="00C6048B" w:rsidP="00C2764B">
      <w:pPr>
        <w:pStyle w:val="Corpo"/>
        <w:rPr>
          <w:sz w:val="24"/>
        </w:rPr>
      </w:pPr>
    </w:p>
    <w:p w:rsidR="00C6048B" w:rsidRDefault="00C6048B" w:rsidP="00C2764B">
      <w:pPr>
        <w:pStyle w:val="Corpo"/>
        <w:rPr>
          <w:sz w:val="24"/>
        </w:rPr>
      </w:pPr>
      <w:r>
        <w:rPr>
          <w:noProof/>
          <w:sz w:val="24"/>
          <w:lang w:eastAsia="pt-BR"/>
        </w:rPr>
        <mc:AlternateContent>
          <mc:Choice Requires="wps">
            <w:drawing>
              <wp:anchor distT="0" distB="0" distL="114300" distR="114300" simplePos="0" relativeHeight="251633664" behindDoc="0" locked="0" layoutInCell="1" allowOverlap="1">
                <wp:simplePos x="0" y="0"/>
                <wp:positionH relativeFrom="column">
                  <wp:posOffset>2729865</wp:posOffset>
                </wp:positionH>
                <wp:positionV relativeFrom="paragraph">
                  <wp:posOffset>145415</wp:posOffset>
                </wp:positionV>
                <wp:extent cx="285750" cy="180975"/>
                <wp:effectExtent l="19050" t="0" r="38100" b="47625"/>
                <wp:wrapNone/>
                <wp:docPr id="28" name="Fluxograma: Mesclar 28"/>
                <wp:cNvGraphicFramePr/>
                <a:graphic xmlns:a="http://schemas.openxmlformats.org/drawingml/2006/main">
                  <a:graphicData uri="http://schemas.microsoft.com/office/word/2010/wordprocessingShape">
                    <wps:wsp>
                      <wps:cNvSpPr/>
                      <wps:spPr>
                        <a:xfrm>
                          <a:off x="0" y="0"/>
                          <a:ext cx="285750" cy="180975"/>
                        </a:xfrm>
                        <a:prstGeom prst="flowChartMerge">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C1724C" id="_x0000_t128" coordsize="21600,21600" o:spt="128" path="m,l21600,,10800,21600xe">
                <v:stroke joinstyle="miter"/>
                <v:path gradientshapeok="t" o:connecttype="custom" o:connectlocs="10800,0;5400,10800;10800,21600;16200,10800" textboxrect="5400,0,16200,10800"/>
              </v:shapetype>
              <v:shape id="Fluxograma: Mesclar 28" o:spid="_x0000_s1026" type="#_x0000_t128" style="position:absolute;margin-left:214.95pt;margin-top:11.45pt;width:22.5pt;height:14.25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" fillcolor="#a5a5a5 [3206]" strokecolor="white [3201]" strokeweight="1.5pt"/>
            </w:pict>
          </mc:Fallback>
        </mc:AlternateContent>
      </w:r>
    </w:p>
    <w:p w:rsidR="00C6048B" w:rsidRDefault="00C6048B" w:rsidP="00C2764B">
      <w:pPr>
        <w:pStyle w:val="Corpo"/>
        <w:rPr>
          <w:sz w:val="24"/>
        </w:rPr>
      </w:pPr>
    </w:p>
    <w:p w:rsidR="001A7AA8" w:rsidRDefault="001A7AA8" w:rsidP="00C2764B">
      <w:pPr>
        <w:pStyle w:val="Corpo"/>
        <w:rPr>
          <w:sz w:val="24"/>
        </w:rPr>
      </w:pPr>
      <w:r>
        <w:rPr>
          <w:noProof/>
          <w:lang w:eastAsia="pt-BR"/>
        </w:rPr>
        <w:drawing>
          <wp:anchor distT="0" distB="0" distL="114300" distR="114300" simplePos="0" relativeHeight="251641856" behindDoc="1" locked="0" layoutInCell="1" allowOverlap="1" wp14:anchorId="7159F47F" wp14:editId="230599E9">
            <wp:simplePos x="0" y="0"/>
            <wp:positionH relativeFrom="column">
              <wp:posOffset>3987165</wp:posOffset>
            </wp:positionH>
            <wp:positionV relativeFrom="paragraph">
              <wp:posOffset>11430</wp:posOffset>
            </wp:positionV>
            <wp:extent cx="1769110" cy="2000885"/>
            <wp:effectExtent l="0" t="0" r="2540" b="0"/>
            <wp:wrapTight wrapText="bothSides">
              <wp:wrapPolygon edited="0">
                <wp:start x="0" y="0"/>
                <wp:lineTo x="0" y="21387"/>
                <wp:lineTo x="21398" y="21387"/>
                <wp:lineTo x="21398" y="0"/>
                <wp:lineTo x="0" y="0"/>
              </wp:wrapPolygon>
            </wp:wrapTight>
            <wp:docPr id="5" name="Imagem 5" descr="C:\Users\erik.pedroni\Downloads\shutterstock_201704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ik.pedroni\Downloads\shutterstock_201704261.jpg"/>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l="11220" t="8537" r="16097" b="9268"/>
                    <a:stretch/>
                  </pic:blipFill>
                  <pic:spPr bwMode="auto">
                    <a:xfrm>
                      <a:off x="0" y="0"/>
                      <a:ext cx="1769110" cy="2000885"/>
                    </a:xfrm>
                    <a:prstGeom prst="rect">
                      <a:avLst/>
                    </a:prstGeom>
                    <a:noFill/>
                    <a:ln>
                      <a:noFill/>
                    </a:ln>
                    <a:extLst>
                      <a:ext uri="{53640926-AAD7-44D8-BBD7-CCE9431645EC}">
                        <a14:shadowObscured xmlns:a14="http://schemas.microsoft.com/office/drawing/2010/main"/>
                      </a:ext>
                    </a:extLst>
                  </pic:spPr>
                </pic:pic>
              </a:graphicData>
            </a:graphic>
          </wp:anchor>
        </w:drawing>
      </w:r>
    </w:p>
    <w:p w:rsidR="00F756AC" w:rsidRDefault="00F756AC" w:rsidP="00C2764B">
      <w:pPr>
        <w:pStyle w:val="Corpo"/>
        <w:rPr>
          <w:sz w:val="24"/>
        </w:rPr>
      </w:pPr>
      <w:r w:rsidRPr="00F756AC">
        <w:rPr>
          <w:sz w:val="24"/>
        </w:rPr>
        <w:t>O bom funcionamento da memória depende inicialmente do nível de atenção. Para que o bom armazenamento aconteça, outras atividades cognitivas, como a capacidade de percepção e associação, são importantes para que as informações possam ser armazenadas com sucesso. Alguns nutrientes são importantes nos processos de prevenção e tratamento dos distúrbios cognitivos.</w:t>
      </w:r>
    </w:p>
    <w:p w:rsidR="00F756AC" w:rsidRDefault="00F756AC" w:rsidP="00C2764B">
      <w:pPr>
        <w:pStyle w:val="Corpo"/>
        <w:rPr>
          <w:sz w:val="24"/>
        </w:rPr>
      </w:pPr>
    </w:p>
    <w:p w:rsidR="00F756AC" w:rsidRDefault="00F756AC" w:rsidP="00C2764B">
      <w:pPr>
        <w:pStyle w:val="Corpo"/>
        <w:rPr>
          <w:sz w:val="24"/>
        </w:rPr>
      </w:pPr>
    </w:p>
    <w:p w:rsidR="00F756AC" w:rsidRDefault="00F756AC" w:rsidP="00C2764B">
      <w:pPr>
        <w:pStyle w:val="Corpo"/>
        <w:rPr>
          <w:sz w:val="24"/>
        </w:rPr>
      </w:pPr>
    </w:p>
    <w:p w:rsidR="00F756AC" w:rsidRDefault="00F756AC" w:rsidP="00C2764B">
      <w:pPr>
        <w:pStyle w:val="Corpo"/>
        <w:rPr>
          <w:sz w:val="24"/>
        </w:rPr>
      </w:pPr>
    </w:p>
    <w:p w:rsidR="00F756AC" w:rsidRDefault="00F756AC" w:rsidP="00C2764B">
      <w:pPr>
        <w:pStyle w:val="Corpo"/>
        <w:rPr>
          <w:sz w:val="24"/>
        </w:rPr>
      </w:pPr>
    </w:p>
    <w:p w:rsidR="00F756AC" w:rsidRDefault="00F756AC" w:rsidP="00C2764B">
      <w:pPr>
        <w:pStyle w:val="Corpo"/>
        <w:rPr>
          <w:sz w:val="24"/>
        </w:rPr>
      </w:pPr>
    </w:p>
    <w:p w:rsidR="00F756AC" w:rsidRDefault="00F756AC" w:rsidP="00C2764B">
      <w:pPr>
        <w:pStyle w:val="Corpo"/>
        <w:rPr>
          <w:sz w:val="24"/>
        </w:rPr>
      </w:pPr>
    </w:p>
    <w:p w:rsidR="00F756AC" w:rsidRDefault="00F756AC" w:rsidP="00C2764B">
      <w:pPr>
        <w:pStyle w:val="Corpo"/>
        <w:rPr>
          <w:sz w:val="24"/>
        </w:rPr>
      </w:pPr>
    </w:p>
    <w:p w:rsidR="00F756AC" w:rsidRDefault="00F756AC" w:rsidP="00C2764B">
      <w:pPr>
        <w:pStyle w:val="Corpo"/>
        <w:rPr>
          <w:sz w:val="24"/>
        </w:rPr>
      </w:pPr>
    </w:p>
    <w:p w:rsidR="00F756AC" w:rsidRDefault="00F756AC" w:rsidP="00C2764B">
      <w:pPr>
        <w:pStyle w:val="Corpo"/>
        <w:rPr>
          <w:sz w:val="24"/>
        </w:rPr>
      </w:pPr>
    </w:p>
    <w:p w:rsidR="007F1CC5" w:rsidRPr="000110ED" w:rsidRDefault="007F1CC5" w:rsidP="007F1CC5">
      <w:pPr>
        <w:pStyle w:val="Ttulo1"/>
      </w:pPr>
      <w:bookmarkStart w:id="7" w:name="_Toc4592570"/>
      <w:r>
        <w:t>Formulário</w:t>
      </w:r>
      <w:bookmarkEnd w:id="7"/>
    </w:p>
    <w:p w:rsidR="007F1CC5" w:rsidRPr="00783990" w:rsidRDefault="007F1CC5" w:rsidP="007F1CC5">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Formulações para o Tratamento dos Distúrbios Cognitivos</w:t>
      </w:r>
    </w:p>
    <w:p w:rsidR="00F756AC" w:rsidRDefault="00F756AC" w:rsidP="00C2764B">
      <w:pPr>
        <w:pStyle w:val="Corpo"/>
        <w:rPr>
          <w:sz w:val="24"/>
        </w:rPr>
      </w:pPr>
    </w:p>
    <w:p w:rsidR="00C2764B" w:rsidRPr="007F1CC5" w:rsidRDefault="00C2764B" w:rsidP="00C2764B">
      <w:pPr>
        <w:pStyle w:val="Corpo"/>
        <w:rPr>
          <w:b/>
          <w:i/>
          <w:sz w:val="24"/>
        </w:rPr>
      </w:pPr>
      <w:r w:rsidRPr="007F1CC5">
        <w:rPr>
          <w:b/>
          <w:i/>
          <w:sz w:val="24"/>
        </w:rPr>
        <w:t>Uso de DHA na Melhora da Função Cognitiva</w:t>
      </w:r>
    </w:p>
    <w:p w:rsidR="00C2764B" w:rsidRPr="007F1CC5" w:rsidRDefault="00C2764B" w:rsidP="00C2764B">
      <w:pPr>
        <w:pStyle w:val="Corpo"/>
      </w:pPr>
      <w:r w:rsidRPr="007F1CC5">
        <w:rPr>
          <w:noProof/>
          <w:szCs w:val="23"/>
          <w:lang w:eastAsia="pt-BR"/>
        </w:rPr>
        <mc:AlternateContent>
          <mc:Choice Requires="wps">
            <w:drawing>
              <wp:anchor distT="0" distB="0" distL="114300" distR="114300" simplePos="0" relativeHeight="251613184" behindDoc="0" locked="0" layoutInCell="1" allowOverlap="1" wp14:anchorId="14CBA5DA" wp14:editId="63A666D2">
                <wp:simplePos x="0" y="0"/>
                <wp:positionH relativeFrom="column">
                  <wp:posOffset>3263265</wp:posOffset>
                </wp:positionH>
                <wp:positionV relativeFrom="paragraph">
                  <wp:posOffset>129540</wp:posOffset>
                </wp:positionV>
                <wp:extent cx="2499360" cy="2162175"/>
                <wp:effectExtent l="0" t="0" r="0" b="9525"/>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21621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FA14F4" w:rsidRDefault="009237E0" w:rsidP="00C2764B">
                            <w:pPr>
                              <w:jc w:val="both"/>
                              <w:rPr>
                                <w:rFonts w:ascii="Swis721 Th BT" w:hAnsi="Swis721 Th BT"/>
                                <w:color w:val="404040" w:themeColor="text1" w:themeTint="BF"/>
                                <w:sz w:val="18"/>
                                <w:szCs w:val="18"/>
                              </w:rPr>
                            </w:pPr>
                            <w:r w:rsidRPr="00742A02">
                              <w:rPr>
                                <w:rFonts w:ascii="Swis721 Th BT" w:hAnsi="Swis721 Th BT"/>
                                <w:color w:val="404040" w:themeColor="text1" w:themeTint="BF"/>
                                <w:sz w:val="18"/>
                                <w:szCs w:val="18"/>
                              </w:rPr>
                              <w:t xml:space="preserve">Estudo clínico randomizado, duplo-cego e placebo controlado foi conduzido por Zhang </w:t>
                            </w:r>
                            <w:r w:rsidRPr="00D47590">
                              <w:rPr>
                                <w:rFonts w:ascii="Swis721 Th BT" w:hAnsi="Swis721 Th BT"/>
                                <w:i/>
                                <w:color w:val="404040" w:themeColor="text1" w:themeTint="BF"/>
                                <w:sz w:val="18"/>
                                <w:szCs w:val="18"/>
                              </w:rPr>
                              <w:t>et al.</w:t>
                            </w:r>
                            <w:r w:rsidRPr="00742A02">
                              <w:rPr>
                                <w:rFonts w:ascii="Swis721 Th BT" w:hAnsi="Swis721 Th BT"/>
                                <w:color w:val="404040" w:themeColor="text1" w:themeTint="BF"/>
                                <w:sz w:val="18"/>
                                <w:szCs w:val="18"/>
                              </w:rPr>
                              <w:t xml:space="preserve"> (2018) e teve como objetivo avaliar os efeitos da suplementação de DHA na função cognitiva em idosos.</w:t>
                            </w:r>
                            <w:r w:rsidRPr="00D47590">
                              <w:rPr>
                                <w:rFonts w:ascii="Swis721 Th BT" w:hAnsi="Swis721 Th BT"/>
                                <w:color w:val="404040" w:themeColor="text1" w:themeTint="BF"/>
                                <w:sz w:val="18"/>
                                <w:szCs w:val="18"/>
                              </w:rPr>
                              <w:t xml:space="preserve"> Os escores que medem a função verbal e os subdomínios relacionados a informação e digitação foram aumentados no grupo tratamento quando comparados com o gru</w:t>
                            </w:r>
                            <w:r>
                              <w:rPr>
                                <w:rFonts w:ascii="Swis721 Th BT" w:hAnsi="Swis721 Th BT"/>
                                <w:color w:val="404040" w:themeColor="text1" w:themeTint="BF"/>
                                <w:sz w:val="18"/>
                                <w:szCs w:val="18"/>
                              </w:rPr>
                              <w:t>po controle (p&lt;0,05); No grupo tratado</w:t>
                            </w:r>
                            <w:r w:rsidRPr="00D47590">
                              <w:rPr>
                                <w:rFonts w:ascii="Swis721 Th BT" w:hAnsi="Swis721 Th BT"/>
                                <w:color w:val="404040" w:themeColor="text1" w:themeTint="BF"/>
                                <w:sz w:val="18"/>
                                <w:szCs w:val="18"/>
                              </w:rPr>
                              <w:t>, os níveis sanguíneos dos marcadores sanguíneos para beta-amiloide foram reduzidos após a suplementação (p&lt;0,05) e os níveis de beclina-1 e LC3-II (proteínas relacionadas à autofagia) foram aumentados (p&lt;0,05).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BA5DA" id="Caixa de texto 16" o:spid="_x0000_s1040" type="#_x0000_t202" style="position:absolute;left:0;text-align:left;margin-left:256.95pt;margin-top:10.2pt;width:196.8pt;height:170.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" fillcolor="#e7e6e6 [3214]" stroked="f">
                <v:textbox>
                  <w:txbxContent>
                    <w:p w:rsidR="009237E0" w:rsidRPr="00FA14F4" w:rsidRDefault="009237E0" w:rsidP="00C2764B">
                      <w:pPr>
                        <w:jc w:val="both"/>
                        <w:rPr>
                          <w:rFonts w:ascii="Swis721 Th BT" w:hAnsi="Swis721 Th BT"/>
                          <w:color w:val="404040" w:themeColor="text1" w:themeTint="BF"/>
                          <w:sz w:val="18"/>
                          <w:szCs w:val="18"/>
                        </w:rPr>
                      </w:pPr>
                      <w:r w:rsidRPr="00742A02">
                        <w:rPr>
                          <w:rFonts w:ascii="Swis721 Th BT" w:hAnsi="Swis721 Th BT"/>
                          <w:color w:val="404040" w:themeColor="text1" w:themeTint="BF"/>
                          <w:sz w:val="18"/>
                          <w:szCs w:val="18"/>
                        </w:rPr>
                        <w:t xml:space="preserve">Estudo clínico randomizado, duplo-cego e placebo controlado foi conduzido por Zhang </w:t>
                      </w:r>
                      <w:r w:rsidRPr="00D47590">
                        <w:rPr>
                          <w:rFonts w:ascii="Swis721 Th BT" w:hAnsi="Swis721 Th BT"/>
                          <w:i/>
                          <w:color w:val="404040" w:themeColor="text1" w:themeTint="BF"/>
                          <w:sz w:val="18"/>
                          <w:szCs w:val="18"/>
                        </w:rPr>
                        <w:t>et al.</w:t>
                      </w:r>
                      <w:r w:rsidRPr="00742A02">
                        <w:rPr>
                          <w:rFonts w:ascii="Swis721 Th BT" w:hAnsi="Swis721 Th BT"/>
                          <w:color w:val="404040" w:themeColor="text1" w:themeTint="BF"/>
                          <w:sz w:val="18"/>
                          <w:szCs w:val="18"/>
                        </w:rPr>
                        <w:t xml:space="preserve"> (2018) e teve como objetivo avaliar os efeitos da suplementação de DHA na função cognitiva em idosos.</w:t>
                      </w:r>
                      <w:r w:rsidRPr="00D47590">
                        <w:rPr>
                          <w:rFonts w:ascii="Swis721 Th BT" w:hAnsi="Swis721 Th BT"/>
                          <w:color w:val="404040" w:themeColor="text1" w:themeTint="BF"/>
                          <w:sz w:val="18"/>
                          <w:szCs w:val="18"/>
                        </w:rPr>
                        <w:t xml:space="preserve"> Os escores que medem a função verbal e os subdomínios relacionados a informação e digitação foram aumentados no grupo tratamento quando comparados com o gru</w:t>
                      </w:r>
                      <w:r>
                        <w:rPr>
                          <w:rFonts w:ascii="Swis721 Th BT" w:hAnsi="Swis721 Th BT"/>
                          <w:color w:val="404040" w:themeColor="text1" w:themeTint="BF"/>
                          <w:sz w:val="18"/>
                          <w:szCs w:val="18"/>
                        </w:rPr>
                        <w:t>po controle (p&lt;0,05); No grupo tratado</w:t>
                      </w:r>
                      <w:r w:rsidRPr="00D47590">
                        <w:rPr>
                          <w:rFonts w:ascii="Swis721 Th BT" w:hAnsi="Swis721 Th BT"/>
                          <w:color w:val="404040" w:themeColor="text1" w:themeTint="BF"/>
                          <w:sz w:val="18"/>
                          <w:szCs w:val="18"/>
                        </w:rPr>
                        <w:t>, os níveis sanguíneos dos marcadores sanguíneos para beta-amiloide foram reduzidos após a suplementação (p&lt;0,05) e os níveis de beclina-1 e LC3-II (proteínas relacionadas à autofagia) foram aumentados (p&lt;0,05).</w:t>
                      </w:r>
                    </w:p>
                  </w:txbxContent>
                </v:textbox>
              </v:shape>
            </w:pict>
          </mc:Fallback>
        </mc:AlternateContent>
      </w:r>
    </w:p>
    <w:tbl>
      <w:tblPr>
        <w:tblStyle w:val="Tabelacomgrade"/>
        <w:tblW w:w="421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19"/>
      </w:tblGrid>
      <w:tr w:rsidR="00C2764B"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C2764B" w:rsidRPr="007F1CC5" w:rsidRDefault="00C2764B" w:rsidP="009237DC">
            <w:pPr>
              <w:pStyle w:val="Corpo"/>
              <w:jc w:val="center"/>
              <w:rPr>
                <w:b/>
                <w:color w:val="FFFFFF" w:themeColor="background1"/>
              </w:rPr>
            </w:pPr>
            <w:r w:rsidRPr="007F1CC5">
              <w:rPr>
                <w:b/>
                <w:color w:val="FFFFFF" w:themeColor="background1"/>
                <w:sz w:val="22"/>
              </w:rPr>
              <w:t>DHA</w:t>
            </w:r>
          </w:p>
        </w:tc>
      </w:tr>
      <w:tr w:rsidR="00C2764B"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2764B" w:rsidRPr="007F1CC5" w:rsidRDefault="00C2764B" w:rsidP="009237DC">
            <w:pPr>
              <w:jc w:val="center"/>
              <w:rPr>
                <w:rFonts w:ascii="Swis721 Th BT" w:hAnsi="Swis721 Th BT"/>
                <w:sz w:val="23"/>
                <w:szCs w:val="23"/>
              </w:rPr>
            </w:pPr>
            <w:r w:rsidRPr="007F1CC5">
              <w:rPr>
                <w:rFonts w:ascii="Swis721 Th BT" w:hAnsi="Swis721 Th BT"/>
                <w:sz w:val="23"/>
                <w:szCs w:val="23"/>
              </w:rPr>
              <w:t>DHA......................................................2 g</w:t>
            </w:r>
          </w:p>
        </w:tc>
      </w:tr>
      <w:tr w:rsidR="00C2764B" w:rsidRPr="007F1CC5" w:rsidTr="009237DC">
        <w:trPr>
          <w:trHeight w:val="586"/>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2764B" w:rsidRPr="007F1CC5" w:rsidRDefault="00C2764B" w:rsidP="009237DC">
            <w:pPr>
              <w:jc w:val="center"/>
              <w:rPr>
                <w:rFonts w:ascii="Swis721 Th BT" w:hAnsi="Swis721 Th BT"/>
                <w:sz w:val="23"/>
                <w:szCs w:val="23"/>
              </w:rPr>
            </w:pPr>
            <w:r w:rsidRPr="007F1CC5">
              <w:rPr>
                <w:rFonts w:ascii="Swis721 Th BT" w:hAnsi="Swis721 Th BT"/>
                <w:sz w:val="23"/>
                <w:szCs w:val="23"/>
              </w:rPr>
              <w:t>Excipiente qsp...........................1 Cápsula</w:t>
            </w:r>
          </w:p>
        </w:tc>
      </w:tr>
    </w:tbl>
    <w:p w:rsidR="00C2764B" w:rsidRPr="007F1CC5" w:rsidRDefault="00C2764B" w:rsidP="00C2764B">
      <w:pPr>
        <w:pStyle w:val="Corpo"/>
        <w:ind w:right="3969"/>
        <w:jc w:val="left"/>
        <w:rPr>
          <w:sz w:val="16"/>
          <w:szCs w:val="16"/>
        </w:rPr>
      </w:pPr>
      <w:r w:rsidRPr="007F1CC5">
        <w:rPr>
          <w:sz w:val="16"/>
          <w:szCs w:val="16"/>
        </w:rPr>
        <w:t xml:space="preserve">Administrar 1 cápsula 1 vez ao dia ou conforme a orientação </w:t>
      </w:r>
    </w:p>
    <w:p w:rsidR="00C2764B" w:rsidRDefault="00C2764B" w:rsidP="00C2764B">
      <w:pPr>
        <w:pStyle w:val="Corpo"/>
        <w:ind w:right="3969"/>
        <w:jc w:val="left"/>
        <w:rPr>
          <w:sz w:val="16"/>
          <w:szCs w:val="16"/>
        </w:rPr>
      </w:pPr>
      <w:r w:rsidRPr="007F1CC5">
        <w:rPr>
          <w:sz w:val="16"/>
          <w:szCs w:val="16"/>
        </w:rPr>
        <w:t>médica.</w:t>
      </w:r>
    </w:p>
    <w:p w:rsidR="00C2764B" w:rsidRDefault="00C2764B" w:rsidP="00C2764B">
      <w:pPr>
        <w:pStyle w:val="Corpo"/>
        <w:ind w:right="3969"/>
        <w:jc w:val="left"/>
        <w:rPr>
          <w:sz w:val="16"/>
          <w:szCs w:val="16"/>
        </w:rPr>
      </w:pPr>
    </w:p>
    <w:p w:rsidR="00C2764B" w:rsidRDefault="00C2764B" w:rsidP="00C2764B">
      <w:pPr>
        <w:pStyle w:val="Corpo"/>
        <w:ind w:right="3969"/>
        <w:jc w:val="left"/>
        <w:rPr>
          <w:sz w:val="16"/>
          <w:szCs w:val="16"/>
        </w:rPr>
      </w:pPr>
    </w:p>
    <w:p w:rsidR="00C2764B" w:rsidRDefault="00C2764B" w:rsidP="00C2764B">
      <w:pPr>
        <w:pStyle w:val="Corpo"/>
        <w:ind w:right="3969"/>
        <w:jc w:val="left"/>
        <w:rPr>
          <w:sz w:val="16"/>
          <w:szCs w:val="16"/>
        </w:rPr>
      </w:pPr>
    </w:p>
    <w:p w:rsidR="00C2764B" w:rsidRDefault="00C2764B" w:rsidP="00C2764B">
      <w:pPr>
        <w:pStyle w:val="Corpo"/>
        <w:ind w:right="3969"/>
        <w:jc w:val="left"/>
        <w:rPr>
          <w:sz w:val="16"/>
          <w:szCs w:val="16"/>
        </w:rPr>
      </w:pPr>
    </w:p>
    <w:p w:rsidR="009628DE" w:rsidRDefault="009628DE" w:rsidP="00C2764B">
      <w:pPr>
        <w:pStyle w:val="Corpo"/>
        <w:ind w:right="3969"/>
        <w:jc w:val="left"/>
        <w:rPr>
          <w:sz w:val="16"/>
          <w:szCs w:val="16"/>
        </w:rPr>
      </w:pPr>
    </w:p>
    <w:p w:rsidR="009628DE" w:rsidRDefault="009628DE" w:rsidP="00C2764B">
      <w:pPr>
        <w:pStyle w:val="Corpo"/>
        <w:ind w:right="3969"/>
        <w:jc w:val="left"/>
        <w:rPr>
          <w:sz w:val="16"/>
          <w:szCs w:val="16"/>
        </w:rPr>
      </w:pPr>
    </w:p>
    <w:p w:rsidR="009628DE" w:rsidRDefault="009628DE" w:rsidP="00C2764B">
      <w:pPr>
        <w:pStyle w:val="Corpo"/>
        <w:ind w:right="3969"/>
        <w:jc w:val="left"/>
        <w:rPr>
          <w:sz w:val="16"/>
          <w:szCs w:val="16"/>
        </w:rPr>
      </w:pPr>
    </w:p>
    <w:p w:rsidR="009628DE" w:rsidRDefault="009628DE" w:rsidP="009628DE">
      <w:pPr>
        <w:pStyle w:val="Corpo"/>
        <w:rPr>
          <w:b/>
          <w:i/>
          <w:sz w:val="24"/>
        </w:rPr>
      </w:pPr>
      <w:r w:rsidRPr="009628DE">
        <w:rPr>
          <w:b/>
          <w:i/>
          <w:sz w:val="24"/>
        </w:rPr>
        <w:t>Ácido Elágico Melhora a Cognição em Homens Sobrepesados de Meia-Idade</w:t>
      </w:r>
    </w:p>
    <w:p w:rsidR="009628DE" w:rsidRPr="009628DE" w:rsidRDefault="00BE14DE" w:rsidP="009628DE">
      <w:pPr>
        <w:pStyle w:val="Corpo"/>
        <w:rPr>
          <w:b/>
          <w:i/>
          <w:sz w:val="24"/>
        </w:rPr>
      </w:pPr>
      <w:r w:rsidRPr="007F1CC5">
        <w:rPr>
          <w:noProof/>
          <w:szCs w:val="23"/>
          <w:lang w:eastAsia="pt-BR"/>
        </w:rPr>
        <mc:AlternateContent>
          <mc:Choice Requires="wps">
            <w:drawing>
              <wp:anchor distT="0" distB="0" distL="114300" distR="114300" simplePos="0" relativeHeight="251664384" behindDoc="0" locked="0" layoutInCell="1" allowOverlap="1" wp14:anchorId="6500A36D" wp14:editId="648A7319">
                <wp:simplePos x="0" y="0"/>
                <wp:positionH relativeFrom="column">
                  <wp:posOffset>3263265</wp:posOffset>
                </wp:positionH>
                <wp:positionV relativeFrom="paragraph">
                  <wp:posOffset>171450</wp:posOffset>
                </wp:positionV>
                <wp:extent cx="2499360" cy="1876425"/>
                <wp:effectExtent l="0" t="0" r="0" b="9525"/>
                <wp:wrapNone/>
                <wp:docPr id="32" name="Caixa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8764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FA14F4" w:rsidRDefault="009237E0" w:rsidP="00BE14DE">
                            <w:pPr>
                              <w:jc w:val="both"/>
                              <w:rPr>
                                <w:rFonts w:ascii="Swis721 Th BT" w:hAnsi="Swis721 Th BT"/>
                                <w:color w:val="404040" w:themeColor="text1" w:themeTint="BF"/>
                                <w:sz w:val="18"/>
                                <w:szCs w:val="18"/>
                              </w:rPr>
                            </w:pPr>
                            <w:r w:rsidRPr="00BE14DE">
                              <w:rPr>
                                <w:rFonts w:ascii="Swis721 Th BT" w:hAnsi="Swis721 Th BT"/>
                                <w:color w:val="404040" w:themeColor="text1" w:themeTint="BF"/>
                                <w:sz w:val="18"/>
                                <w:szCs w:val="18"/>
                              </w:rPr>
                              <w:t xml:space="preserve">Esse estudo conduzido por Liu </w:t>
                            </w:r>
                            <w:r w:rsidRPr="00BE14DE">
                              <w:rPr>
                                <w:rFonts w:ascii="Swis721 Th BT" w:hAnsi="Swis721 Th BT"/>
                                <w:i/>
                                <w:color w:val="404040" w:themeColor="text1" w:themeTint="BF"/>
                                <w:sz w:val="18"/>
                                <w:szCs w:val="18"/>
                              </w:rPr>
                              <w:t>et al.</w:t>
                            </w:r>
                            <w:r w:rsidRPr="00BE14DE">
                              <w:rPr>
                                <w:rFonts w:ascii="Swis721 Th BT" w:hAnsi="Swis721 Th BT"/>
                                <w:color w:val="404040" w:themeColor="text1" w:themeTint="BF"/>
                                <w:sz w:val="18"/>
                                <w:szCs w:val="18"/>
                              </w:rPr>
                              <w:t xml:space="preserve"> (2018) investigou os efeitos do ácido elágico no déficit cognitivo em indivíduos de meia-idade</w:t>
                            </w:r>
                            <w:r>
                              <w:rPr>
                                <w:rFonts w:ascii="Swis721 Th BT" w:hAnsi="Swis721 Th BT"/>
                                <w:color w:val="404040" w:themeColor="text1" w:themeTint="BF"/>
                                <w:sz w:val="18"/>
                                <w:szCs w:val="18"/>
                              </w:rPr>
                              <w:t xml:space="preserve"> com sobrepeso</w:t>
                            </w:r>
                            <w:r w:rsidRPr="00BE14DE">
                              <w:rPr>
                                <w:rFonts w:ascii="Swis721 Th BT" w:hAnsi="Swis721 Th BT"/>
                                <w:color w:val="404040" w:themeColor="text1" w:themeTint="BF"/>
                                <w:sz w:val="18"/>
                                <w:szCs w:val="18"/>
                              </w:rPr>
                              <w:t xml:space="preserve"> e propor seu possível mecanismo.</w:t>
                            </w:r>
                            <w:r>
                              <w:rPr>
                                <w:rFonts w:ascii="Swis721 Th BT" w:hAnsi="Swis721 Th BT"/>
                                <w:color w:val="404040" w:themeColor="text1" w:themeTint="BF"/>
                                <w:sz w:val="18"/>
                                <w:szCs w:val="18"/>
                              </w:rPr>
                              <w:t xml:space="preserve"> </w:t>
                            </w:r>
                            <w:r w:rsidRPr="00BE14DE">
                              <w:rPr>
                                <w:rFonts w:ascii="Swis721 Th BT" w:hAnsi="Swis721 Th BT"/>
                                <w:color w:val="404040" w:themeColor="text1" w:themeTint="BF"/>
                                <w:sz w:val="18"/>
                                <w:szCs w:val="18"/>
                              </w:rPr>
                              <w:t>De acordo com os pesquisadores, esse estudo sugere que o tratamento crônico com ácido elágico tem um potencial promissor em atenuar ou prevenir o declínio cognitivo associado com a meia-idade através da normalização do metabolismo lipídico, aumento dos níveis plasmáticos de BDNF e redução do cortisol salivar.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0A36D" id="Caixa de texto 32" o:spid="_x0000_s1041" type="#_x0000_t202" style="position:absolute;left:0;text-align:left;margin-left:256.95pt;margin-top:13.5pt;width:196.8pt;height:14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" fillcolor="#e7e6e6 [3214]" stroked="f">
                <v:textbox>
                  <w:txbxContent>
                    <w:p w:rsidR="009237E0" w:rsidRPr="00FA14F4" w:rsidRDefault="009237E0" w:rsidP="00BE14DE">
                      <w:pPr>
                        <w:jc w:val="both"/>
                        <w:rPr>
                          <w:rFonts w:ascii="Swis721 Th BT" w:hAnsi="Swis721 Th BT"/>
                          <w:color w:val="404040" w:themeColor="text1" w:themeTint="BF"/>
                          <w:sz w:val="18"/>
                          <w:szCs w:val="18"/>
                        </w:rPr>
                      </w:pPr>
                      <w:r w:rsidRPr="00BE14DE">
                        <w:rPr>
                          <w:rFonts w:ascii="Swis721 Th BT" w:hAnsi="Swis721 Th BT"/>
                          <w:color w:val="404040" w:themeColor="text1" w:themeTint="BF"/>
                          <w:sz w:val="18"/>
                          <w:szCs w:val="18"/>
                        </w:rPr>
                        <w:t xml:space="preserve">Esse estudo conduzido por Liu </w:t>
                      </w:r>
                      <w:r w:rsidRPr="00BE14DE">
                        <w:rPr>
                          <w:rFonts w:ascii="Swis721 Th BT" w:hAnsi="Swis721 Th BT"/>
                          <w:i/>
                          <w:color w:val="404040" w:themeColor="text1" w:themeTint="BF"/>
                          <w:sz w:val="18"/>
                          <w:szCs w:val="18"/>
                        </w:rPr>
                        <w:t>et al.</w:t>
                      </w:r>
                      <w:r w:rsidRPr="00BE14DE">
                        <w:rPr>
                          <w:rFonts w:ascii="Swis721 Th BT" w:hAnsi="Swis721 Th BT"/>
                          <w:color w:val="404040" w:themeColor="text1" w:themeTint="BF"/>
                          <w:sz w:val="18"/>
                          <w:szCs w:val="18"/>
                        </w:rPr>
                        <w:t xml:space="preserve"> (2018) investigou os efeitos do ácido elágico no déficit cognitivo em indivíduos de meia-idade</w:t>
                      </w:r>
                      <w:r>
                        <w:rPr>
                          <w:rFonts w:ascii="Swis721 Th BT" w:hAnsi="Swis721 Th BT"/>
                          <w:color w:val="404040" w:themeColor="text1" w:themeTint="BF"/>
                          <w:sz w:val="18"/>
                          <w:szCs w:val="18"/>
                        </w:rPr>
                        <w:t xml:space="preserve"> com sobrepeso</w:t>
                      </w:r>
                      <w:r w:rsidRPr="00BE14DE">
                        <w:rPr>
                          <w:rFonts w:ascii="Swis721 Th BT" w:hAnsi="Swis721 Th BT"/>
                          <w:color w:val="404040" w:themeColor="text1" w:themeTint="BF"/>
                          <w:sz w:val="18"/>
                          <w:szCs w:val="18"/>
                        </w:rPr>
                        <w:t xml:space="preserve"> e propor seu possível mecanismo.</w:t>
                      </w:r>
                      <w:r>
                        <w:rPr>
                          <w:rFonts w:ascii="Swis721 Th BT" w:hAnsi="Swis721 Th BT"/>
                          <w:color w:val="404040" w:themeColor="text1" w:themeTint="BF"/>
                          <w:sz w:val="18"/>
                          <w:szCs w:val="18"/>
                        </w:rPr>
                        <w:t xml:space="preserve"> </w:t>
                      </w:r>
                      <w:r w:rsidRPr="00BE14DE">
                        <w:rPr>
                          <w:rFonts w:ascii="Swis721 Th BT" w:hAnsi="Swis721 Th BT"/>
                          <w:color w:val="404040" w:themeColor="text1" w:themeTint="BF"/>
                          <w:sz w:val="18"/>
                          <w:szCs w:val="18"/>
                        </w:rPr>
                        <w:t>De acordo com os pesquisadores, esse estudo sugere que o tratamento crônico com ácido elágico tem um potencial promissor em atenuar ou prevenir o declínio cognitivo associado com a meia-idade através da normalização do metabolismo lipídico, aumento dos níveis plasmáticos de BDNF e redução do cortisol salivar.</w:t>
                      </w:r>
                    </w:p>
                  </w:txbxContent>
                </v:textbox>
              </v:shape>
            </w:pict>
          </mc:Fallback>
        </mc:AlternateContent>
      </w:r>
    </w:p>
    <w:tbl>
      <w:tblPr>
        <w:tblStyle w:val="Tabelacomgrade"/>
        <w:tblW w:w="421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19"/>
      </w:tblGrid>
      <w:tr w:rsidR="009628DE"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9628DE" w:rsidRPr="007F1CC5" w:rsidRDefault="009628DE" w:rsidP="009237DC">
            <w:pPr>
              <w:pStyle w:val="Corpo"/>
              <w:jc w:val="center"/>
              <w:rPr>
                <w:b/>
                <w:color w:val="FFFFFF" w:themeColor="background1"/>
              </w:rPr>
            </w:pPr>
            <w:r w:rsidRPr="009628DE">
              <w:rPr>
                <w:b/>
                <w:color w:val="FFFFFF" w:themeColor="background1"/>
                <w:sz w:val="22"/>
              </w:rPr>
              <w:t>Cápsulas de Ácido Elágico</w:t>
            </w:r>
          </w:p>
        </w:tc>
      </w:tr>
      <w:tr w:rsidR="009628DE" w:rsidRPr="007F1CC5" w:rsidTr="009628DE">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628DE" w:rsidRPr="009628DE" w:rsidRDefault="009628DE" w:rsidP="009628DE">
            <w:pPr>
              <w:pStyle w:val="formulas"/>
              <w:spacing w:line="276" w:lineRule="auto"/>
              <w:jc w:val="center"/>
              <w:rPr>
                <w:rFonts w:ascii="Swis721 Th BT" w:hAnsi="Swis721 Th BT" w:cs="Calibri"/>
                <w:b w:val="0"/>
                <w:color w:val="auto"/>
                <w:szCs w:val="23"/>
              </w:rPr>
            </w:pPr>
            <w:r>
              <w:rPr>
                <w:rFonts w:ascii="Swis721 Th BT" w:hAnsi="Swis721 Th BT" w:cs="Calibri"/>
                <w:b w:val="0"/>
                <w:color w:val="auto"/>
                <w:szCs w:val="23"/>
              </w:rPr>
              <w:t>Ácido Elágico.............</w:t>
            </w:r>
            <w:r w:rsidRPr="009628DE">
              <w:rPr>
                <w:rFonts w:ascii="Swis721 Th BT" w:hAnsi="Swis721 Th BT" w:cs="Calibri"/>
                <w:b w:val="0"/>
                <w:color w:val="auto"/>
                <w:szCs w:val="23"/>
              </w:rPr>
              <w:t>.....................50 mg</w:t>
            </w:r>
          </w:p>
        </w:tc>
      </w:tr>
      <w:tr w:rsidR="009628DE" w:rsidRPr="007F1CC5" w:rsidTr="009628DE">
        <w:trPr>
          <w:trHeight w:val="586"/>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628DE" w:rsidRPr="009628DE" w:rsidRDefault="009628DE" w:rsidP="009628DE">
            <w:pPr>
              <w:pStyle w:val="formulas"/>
              <w:spacing w:line="276" w:lineRule="auto"/>
              <w:jc w:val="center"/>
              <w:rPr>
                <w:rFonts w:ascii="Swis721 Th BT" w:hAnsi="Swis721 Th BT" w:cs="Calibri"/>
                <w:b w:val="0"/>
                <w:color w:val="auto"/>
                <w:szCs w:val="23"/>
              </w:rPr>
            </w:pPr>
            <w:r w:rsidRPr="009628DE">
              <w:rPr>
                <w:rFonts w:ascii="Swis721 Th BT" w:hAnsi="Swis721 Th BT" w:cs="Calibri"/>
                <w:b w:val="0"/>
                <w:color w:val="auto"/>
                <w:szCs w:val="23"/>
              </w:rPr>
              <w:t>Excipiente qsp...........................1 Cápsula</w:t>
            </w:r>
          </w:p>
        </w:tc>
      </w:tr>
    </w:tbl>
    <w:p w:rsidR="009628DE" w:rsidRDefault="009628DE" w:rsidP="00BE14DE">
      <w:pPr>
        <w:pStyle w:val="Corpo"/>
        <w:ind w:right="3969"/>
        <w:jc w:val="left"/>
        <w:rPr>
          <w:sz w:val="16"/>
          <w:szCs w:val="16"/>
        </w:rPr>
      </w:pPr>
      <w:r>
        <w:rPr>
          <w:sz w:val="16"/>
          <w:szCs w:val="16"/>
        </w:rPr>
        <w:t xml:space="preserve">Administrar 1 cápsula </w:t>
      </w:r>
      <w:r w:rsidRPr="007F1CC5">
        <w:rPr>
          <w:sz w:val="16"/>
          <w:szCs w:val="16"/>
        </w:rPr>
        <w:t>ao dia ou conforme a orientação médica.</w:t>
      </w:r>
    </w:p>
    <w:p w:rsidR="00BE14DE" w:rsidRDefault="00BE14DE" w:rsidP="00BE14DE">
      <w:pPr>
        <w:pStyle w:val="Corpo"/>
        <w:rPr>
          <w:b/>
          <w:i/>
          <w:sz w:val="24"/>
        </w:rPr>
      </w:pPr>
    </w:p>
    <w:p w:rsidR="00BE14DE" w:rsidRDefault="00BE14DE" w:rsidP="00BE14DE">
      <w:pPr>
        <w:pStyle w:val="Corpo"/>
        <w:rPr>
          <w:b/>
          <w:i/>
          <w:sz w:val="24"/>
        </w:rPr>
      </w:pPr>
    </w:p>
    <w:p w:rsidR="00BE14DE" w:rsidRDefault="00BE14DE" w:rsidP="00BE14DE">
      <w:pPr>
        <w:pStyle w:val="Corpo"/>
        <w:rPr>
          <w:b/>
          <w:i/>
          <w:sz w:val="24"/>
        </w:rPr>
      </w:pPr>
    </w:p>
    <w:p w:rsidR="00BE14DE" w:rsidRDefault="00BE14DE" w:rsidP="00BE14DE">
      <w:pPr>
        <w:pStyle w:val="Corpo"/>
        <w:rPr>
          <w:b/>
          <w:i/>
          <w:sz w:val="24"/>
        </w:rPr>
      </w:pPr>
    </w:p>
    <w:p w:rsidR="00BE14DE" w:rsidRPr="008F6AE7" w:rsidRDefault="00BE14DE" w:rsidP="00BE14DE">
      <w:pPr>
        <w:pStyle w:val="Corpo"/>
        <w:rPr>
          <w:rFonts w:cs="Swis721 Th BT"/>
          <w:b/>
          <w:i/>
          <w:sz w:val="24"/>
        </w:rPr>
      </w:pPr>
      <w:r w:rsidRPr="008F6AE7">
        <w:rPr>
          <w:b/>
          <w:i/>
          <w:sz w:val="24"/>
        </w:rPr>
        <w:t xml:space="preserve">Suplementação </w:t>
      </w:r>
      <w:r>
        <w:rPr>
          <w:b/>
          <w:i/>
          <w:sz w:val="24"/>
        </w:rPr>
        <w:t>com Neuravena</w:t>
      </w:r>
      <w:r w:rsidRPr="0077596F">
        <w:rPr>
          <w:b/>
          <w:i/>
          <w:sz w:val="24"/>
          <w:vertAlign w:val="superscript"/>
        </w:rPr>
        <w:t>®</w:t>
      </w:r>
    </w:p>
    <w:p w:rsidR="00BE14DE" w:rsidRPr="009628DE" w:rsidRDefault="00BE14DE" w:rsidP="00BE14DE">
      <w:pPr>
        <w:pStyle w:val="Corpo"/>
        <w:rPr>
          <w:b/>
          <w:i/>
          <w:sz w:val="24"/>
        </w:rPr>
      </w:pPr>
      <w:r w:rsidRPr="007F1CC5">
        <w:rPr>
          <w:noProof/>
          <w:szCs w:val="23"/>
          <w:lang w:eastAsia="pt-BR"/>
        </w:rPr>
        <mc:AlternateContent>
          <mc:Choice Requires="wps">
            <w:drawing>
              <wp:anchor distT="0" distB="0" distL="114300" distR="114300" simplePos="0" relativeHeight="251673600" behindDoc="0" locked="0" layoutInCell="1" allowOverlap="1" wp14:anchorId="1E67AFC3" wp14:editId="0ACE7E58">
                <wp:simplePos x="0" y="0"/>
                <wp:positionH relativeFrom="column">
                  <wp:posOffset>3263265</wp:posOffset>
                </wp:positionH>
                <wp:positionV relativeFrom="paragraph">
                  <wp:posOffset>175260</wp:posOffset>
                </wp:positionV>
                <wp:extent cx="2499360" cy="1285875"/>
                <wp:effectExtent l="0" t="0" r="0" b="9525"/>
                <wp:wrapNone/>
                <wp:docPr id="33" name="Caixa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2858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BE14DE" w:rsidRDefault="009237E0" w:rsidP="00BE14DE">
                            <w:pPr>
                              <w:jc w:val="both"/>
                              <w:rPr>
                                <w:rFonts w:ascii="Swis721 Th BT" w:hAnsi="Swis721 Th BT"/>
                                <w:color w:val="404040" w:themeColor="text1" w:themeTint="BF"/>
                                <w:sz w:val="18"/>
                                <w:szCs w:val="18"/>
                              </w:rPr>
                            </w:pPr>
                            <w:r w:rsidRPr="00BE14DE">
                              <w:rPr>
                                <w:rFonts w:ascii="Swis721 Th BT" w:hAnsi="Swis721 Th BT"/>
                                <w:color w:val="404040" w:themeColor="text1" w:themeTint="BF"/>
                                <w:sz w:val="18"/>
                                <w:szCs w:val="18"/>
                              </w:rPr>
                              <w:t xml:space="preserve">Estudo conduzido por Kennedy </w:t>
                            </w:r>
                            <w:r w:rsidRPr="00BE14DE">
                              <w:rPr>
                                <w:rFonts w:ascii="Swis721 Th BT" w:hAnsi="Swis721 Th BT"/>
                                <w:i/>
                                <w:color w:val="404040" w:themeColor="text1" w:themeTint="BF"/>
                                <w:sz w:val="18"/>
                                <w:szCs w:val="18"/>
                              </w:rPr>
                              <w:t>et al.</w:t>
                            </w:r>
                            <w:r w:rsidRPr="00BE14DE">
                              <w:rPr>
                                <w:rFonts w:ascii="Swis721 Th BT" w:hAnsi="Swis721 Th BT"/>
                                <w:color w:val="404040" w:themeColor="text1" w:themeTint="BF"/>
                                <w:sz w:val="18"/>
                                <w:szCs w:val="18"/>
                              </w:rPr>
                              <w:t xml:space="preserve"> (2015) teve como objetivo avaliar se a Neuravena</w:t>
                            </w:r>
                            <w:r w:rsidRPr="00BE14DE">
                              <w:rPr>
                                <w:rFonts w:ascii="Swis721 Th BT" w:hAnsi="Swis721 Th BT"/>
                                <w:color w:val="404040" w:themeColor="text1" w:themeTint="BF"/>
                                <w:sz w:val="18"/>
                                <w:szCs w:val="18"/>
                                <w:vertAlign w:val="superscript"/>
                              </w:rPr>
                              <w:t>®</w:t>
                            </w:r>
                            <w:r w:rsidRPr="00BE14DE">
                              <w:rPr>
                                <w:rFonts w:ascii="Swis721 Th BT" w:hAnsi="Swis721 Th BT"/>
                                <w:color w:val="404040" w:themeColor="text1" w:themeTint="BF"/>
                                <w:sz w:val="18"/>
                                <w:szCs w:val="18"/>
                              </w:rPr>
                              <w:t>, produto obtido do e</w:t>
                            </w:r>
                            <w:r>
                              <w:rPr>
                                <w:rFonts w:ascii="Swis721 Th BT" w:hAnsi="Swis721 Th BT"/>
                                <w:color w:val="404040" w:themeColor="text1" w:themeTint="BF"/>
                                <w:sz w:val="18"/>
                                <w:szCs w:val="18"/>
                              </w:rPr>
                              <w:t>xtrato da Avena sativa, aumenta</w:t>
                            </w:r>
                            <w:r w:rsidRPr="00BE14DE">
                              <w:rPr>
                                <w:rFonts w:ascii="Swis721 Th BT" w:hAnsi="Swis721 Th BT"/>
                                <w:color w:val="404040" w:themeColor="text1" w:themeTint="BF"/>
                                <w:sz w:val="18"/>
                                <w:szCs w:val="18"/>
                              </w:rPr>
                              <w:t xml:space="preserve"> as respostas ao estresse, a memória e a função cognitiva.</w:t>
                            </w:r>
                            <w:r>
                              <w:rPr>
                                <w:rFonts w:ascii="Swis721 Th BT" w:hAnsi="Swis721 Th BT"/>
                                <w:color w:val="404040" w:themeColor="text1" w:themeTint="BF"/>
                                <w:sz w:val="18"/>
                                <w:szCs w:val="18"/>
                              </w:rPr>
                              <w:t xml:space="preserve"> </w:t>
                            </w:r>
                            <w:r w:rsidRPr="00BE14DE">
                              <w:rPr>
                                <w:rFonts w:ascii="Swis721 Th BT" w:hAnsi="Swis721 Th BT"/>
                                <w:color w:val="404040" w:themeColor="text1" w:themeTint="BF"/>
                                <w:sz w:val="18"/>
                                <w:szCs w:val="18"/>
                              </w:rPr>
                              <w:t>Os resultados confirmam os efeitos positivos na melhora da cognição após a suplementação de Neuravena</w:t>
                            </w:r>
                            <w:r w:rsidRPr="00BE14DE">
                              <w:rPr>
                                <w:rFonts w:ascii="Swis721 Th BT" w:hAnsi="Swis721 Th BT"/>
                                <w:color w:val="404040" w:themeColor="text1" w:themeTint="BF"/>
                                <w:sz w:val="18"/>
                                <w:szCs w:val="18"/>
                                <w:vertAlign w:val="superscript"/>
                              </w:rPr>
                              <w:t>®</w:t>
                            </w:r>
                            <w:r w:rsidRPr="00BE14DE">
                              <w:rPr>
                                <w:rFonts w:ascii="Swis721 Th BT" w:hAnsi="Swis721 Th BT"/>
                                <w:color w:val="404040" w:themeColor="text1" w:themeTint="BF"/>
                                <w:sz w:val="18"/>
                                <w:szCs w:val="18"/>
                              </w:rPr>
                              <w:t xml:space="preserve"> em todos os testes avaliados.</w:t>
                            </w:r>
                          </w:p>
                          <w:p w:rsidR="009237E0" w:rsidRPr="00FA14F4" w:rsidRDefault="009237E0" w:rsidP="00BE14DE">
                            <w:pPr>
                              <w:jc w:val="both"/>
                              <w:rPr>
                                <w:rFonts w:ascii="Swis721 Th BT" w:hAnsi="Swis721 Th BT"/>
                                <w:color w:val="404040" w:themeColor="text1" w:themeTint="BF"/>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7AFC3" id="Caixa de texto 33" o:spid="_x0000_s1042" type="#_x0000_t202" style="position:absolute;left:0;text-align:left;margin-left:256.95pt;margin-top:13.8pt;width:196.8pt;height:10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" fillcolor="#e7e6e6 [3214]" stroked="f">
                <v:textbox>
                  <w:txbxContent>
                    <w:p w:rsidR="009237E0" w:rsidRPr="00BE14DE" w:rsidRDefault="009237E0" w:rsidP="00BE14DE">
                      <w:pPr>
                        <w:jc w:val="both"/>
                        <w:rPr>
                          <w:rFonts w:ascii="Swis721 Th BT" w:hAnsi="Swis721 Th BT"/>
                          <w:color w:val="404040" w:themeColor="text1" w:themeTint="BF"/>
                          <w:sz w:val="18"/>
                          <w:szCs w:val="18"/>
                        </w:rPr>
                      </w:pPr>
                      <w:r w:rsidRPr="00BE14DE">
                        <w:rPr>
                          <w:rFonts w:ascii="Swis721 Th BT" w:hAnsi="Swis721 Th BT"/>
                          <w:color w:val="404040" w:themeColor="text1" w:themeTint="BF"/>
                          <w:sz w:val="18"/>
                          <w:szCs w:val="18"/>
                        </w:rPr>
                        <w:t xml:space="preserve">Estudo conduzido por Kennedy </w:t>
                      </w:r>
                      <w:r w:rsidRPr="00BE14DE">
                        <w:rPr>
                          <w:rFonts w:ascii="Swis721 Th BT" w:hAnsi="Swis721 Th BT"/>
                          <w:i/>
                          <w:color w:val="404040" w:themeColor="text1" w:themeTint="BF"/>
                          <w:sz w:val="18"/>
                          <w:szCs w:val="18"/>
                        </w:rPr>
                        <w:t>et al.</w:t>
                      </w:r>
                      <w:r w:rsidRPr="00BE14DE">
                        <w:rPr>
                          <w:rFonts w:ascii="Swis721 Th BT" w:hAnsi="Swis721 Th BT"/>
                          <w:color w:val="404040" w:themeColor="text1" w:themeTint="BF"/>
                          <w:sz w:val="18"/>
                          <w:szCs w:val="18"/>
                        </w:rPr>
                        <w:t xml:space="preserve"> (2015) teve como objetivo avaliar se a Neuravena</w:t>
                      </w:r>
                      <w:r w:rsidRPr="00BE14DE">
                        <w:rPr>
                          <w:rFonts w:ascii="Swis721 Th BT" w:hAnsi="Swis721 Th BT"/>
                          <w:color w:val="404040" w:themeColor="text1" w:themeTint="BF"/>
                          <w:sz w:val="18"/>
                          <w:szCs w:val="18"/>
                          <w:vertAlign w:val="superscript"/>
                        </w:rPr>
                        <w:t>®</w:t>
                      </w:r>
                      <w:r w:rsidRPr="00BE14DE">
                        <w:rPr>
                          <w:rFonts w:ascii="Swis721 Th BT" w:hAnsi="Swis721 Th BT"/>
                          <w:color w:val="404040" w:themeColor="text1" w:themeTint="BF"/>
                          <w:sz w:val="18"/>
                          <w:szCs w:val="18"/>
                        </w:rPr>
                        <w:t>, produto obtido do e</w:t>
                      </w:r>
                      <w:r>
                        <w:rPr>
                          <w:rFonts w:ascii="Swis721 Th BT" w:hAnsi="Swis721 Th BT"/>
                          <w:color w:val="404040" w:themeColor="text1" w:themeTint="BF"/>
                          <w:sz w:val="18"/>
                          <w:szCs w:val="18"/>
                        </w:rPr>
                        <w:t>xtrato da Avena sativa, aumenta</w:t>
                      </w:r>
                      <w:r w:rsidRPr="00BE14DE">
                        <w:rPr>
                          <w:rFonts w:ascii="Swis721 Th BT" w:hAnsi="Swis721 Th BT"/>
                          <w:color w:val="404040" w:themeColor="text1" w:themeTint="BF"/>
                          <w:sz w:val="18"/>
                          <w:szCs w:val="18"/>
                        </w:rPr>
                        <w:t xml:space="preserve"> as respostas ao estresse, a memória e a função cognitiva.</w:t>
                      </w:r>
                      <w:r>
                        <w:rPr>
                          <w:rFonts w:ascii="Swis721 Th BT" w:hAnsi="Swis721 Th BT"/>
                          <w:color w:val="404040" w:themeColor="text1" w:themeTint="BF"/>
                          <w:sz w:val="18"/>
                          <w:szCs w:val="18"/>
                        </w:rPr>
                        <w:t xml:space="preserve"> </w:t>
                      </w:r>
                      <w:r w:rsidRPr="00BE14DE">
                        <w:rPr>
                          <w:rFonts w:ascii="Swis721 Th BT" w:hAnsi="Swis721 Th BT"/>
                          <w:color w:val="404040" w:themeColor="text1" w:themeTint="BF"/>
                          <w:sz w:val="18"/>
                          <w:szCs w:val="18"/>
                        </w:rPr>
                        <w:t>Os resultados confirmam os efeitos positivos na melhora da cognição após a suplementação de Neuravena</w:t>
                      </w:r>
                      <w:r w:rsidRPr="00BE14DE">
                        <w:rPr>
                          <w:rFonts w:ascii="Swis721 Th BT" w:hAnsi="Swis721 Th BT"/>
                          <w:color w:val="404040" w:themeColor="text1" w:themeTint="BF"/>
                          <w:sz w:val="18"/>
                          <w:szCs w:val="18"/>
                          <w:vertAlign w:val="superscript"/>
                        </w:rPr>
                        <w:t>®</w:t>
                      </w:r>
                      <w:r w:rsidRPr="00BE14DE">
                        <w:rPr>
                          <w:rFonts w:ascii="Swis721 Th BT" w:hAnsi="Swis721 Th BT"/>
                          <w:color w:val="404040" w:themeColor="text1" w:themeTint="BF"/>
                          <w:sz w:val="18"/>
                          <w:szCs w:val="18"/>
                        </w:rPr>
                        <w:t xml:space="preserve"> em todos os testes avaliados.</w:t>
                      </w:r>
                    </w:p>
                    <w:p w:rsidR="009237E0" w:rsidRPr="00FA14F4" w:rsidRDefault="009237E0" w:rsidP="00BE14DE">
                      <w:pPr>
                        <w:jc w:val="both"/>
                        <w:rPr>
                          <w:rFonts w:ascii="Swis721 Th BT" w:hAnsi="Swis721 Th BT"/>
                          <w:color w:val="404040" w:themeColor="text1" w:themeTint="BF"/>
                          <w:sz w:val="18"/>
                          <w:szCs w:val="18"/>
                        </w:rPr>
                      </w:pPr>
                    </w:p>
                  </w:txbxContent>
                </v:textbox>
              </v:shape>
            </w:pict>
          </mc:Fallback>
        </mc:AlternateContent>
      </w:r>
    </w:p>
    <w:tbl>
      <w:tblPr>
        <w:tblStyle w:val="Tabelacomgrade"/>
        <w:tblW w:w="421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19"/>
      </w:tblGrid>
      <w:tr w:rsidR="00BE14DE"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BE14DE" w:rsidRPr="007F1CC5" w:rsidRDefault="00BE14DE" w:rsidP="009237DC">
            <w:pPr>
              <w:pStyle w:val="Corpo"/>
              <w:jc w:val="center"/>
              <w:rPr>
                <w:b/>
                <w:color w:val="FFFFFF" w:themeColor="background1"/>
              </w:rPr>
            </w:pPr>
            <w:r w:rsidRPr="00BE14DE">
              <w:rPr>
                <w:b/>
                <w:color w:val="FFFFFF" w:themeColor="background1"/>
                <w:sz w:val="22"/>
              </w:rPr>
              <w:t>Cápsulas de Neuravena</w:t>
            </w:r>
            <w:r w:rsidRPr="00BE14DE">
              <w:rPr>
                <w:b/>
                <w:color w:val="FFFFFF" w:themeColor="background1"/>
                <w:sz w:val="22"/>
                <w:vertAlign w:val="superscript"/>
              </w:rPr>
              <w:t>®</w:t>
            </w:r>
          </w:p>
        </w:tc>
      </w:tr>
      <w:tr w:rsidR="00BE14DE" w:rsidRPr="007F1CC5" w:rsidTr="00BE14DE">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E14DE" w:rsidRDefault="00BE14DE" w:rsidP="00BE14DE">
            <w:pPr>
              <w:pStyle w:val="Corpo"/>
              <w:jc w:val="center"/>
              <w:rPr>
                <w:rFonts w:cs="Calibri"/>
                <w:color w:val="auto"/>
                <w:szCs w:val="23"/>
              </w:rPr>
            </w:pPr>
            <w:r>
              <w:rPr>
                <w:rFonts w:cs="Calibri"/>
                <w:color w:val="auto"/>
                <w:szCs w:val="23"/>
              </w:rPr>
              <w:t>Neuravena</w:t>
            </w:r>
            <w:r w:rsidRPr="0077596F">
              <w:rPr>
                <w:rFonts w:cs="Calibri"/>
                <w:color w:val="auto"/>
                <w:szCs w:val="23"/>
                <w:vertAlign w:val="superscript"/>
              </w:rPr>
              <w:t>®</w:t>
            </w:r>
            <w:r>
              <w:rPr>
                <w:rFonts w:cs="Calibri"/>
                <w:color w:val="auto"/>
                <w:szCs w:val="23"/>
              </w:rPr>
              <w:t>.........................400 a 800 mg</w:t>
            </w:r>
          </w:p>
        </w:tc>
      </w:tr>
      <w:tr w:rsidR="00BE14DE" w:rsidRPr="007F1CC5" w:rsidTr="00BE14DE">
        <w:trPr>
          <w:trHeight w:val="586"/>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E14DE" w:rsidRPr="008359E3" w:rsidRDefault="00BE14DE" w:rsidP="00BE14DE">
            <w:pPr>
              <w:pStyle w:val="Corpo"/>
              <w:jc w:val="center"/>
              <w:rPr>
                <w:color w:val="000000" w:themeColor="text1"/>
              </w:rPr>
            </w:pPr>
            <w:r>
              <w:rPr>
                <w:color w:val="000000" w:themeColor="text1"/>
              </w:rPr>
              <w:t>Excipiente qsp.............</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bl>
    <w:p w:rsidR="00BE14DE" w:rsidRDefault="00BE14DE" w:rsidP="00BE14DE">
      <w:pPr>
        <w:pStyle w:val="Corpo"/>
        <w:ind w:right="3969"/>
        <w:jc w:val="left"/>
        <w:rPr>
          <w:sz w:val="16"/>
          <w:szCs w:val="16"/>
        </w:rPr>
      </w:pPr>
      <w:r>
        <w:rPr>
          <w:sz w:val="16"/>
          <w:szCs w:val="16"/>
        </w:rPr>
        <w:t xml:space="preserve">Administrar 1 cápsula </w:t>
      </w:r>
      <w:r w:rsidRPr="007F1CC5">
        <w:rPr>
          <w:sz w:val="16"/>
          <w:szCs w:val="16"/>
        </w:rPr>
        <w:t>ao dia ou conforme a orientação médica.</w:t>
      </w:r>
    </w:p>
    <w:p w:rsidR="00C2764B" w:rsidRDefault="00C2764B" w:rsidP="00C2764B">
      <w:pPr>
        <w:pStyle w:val="Corpo"/>
        <w:rPr>
          <w:sz w:val="16"/>
          <w:szCs w:val="16"/>
        </w:rPr>
      </w:pPr>
    </w:p>
    <w:p w:rsidR="00BE14DE" w:rsidRDefault="00BE14DE" w:rsidP="00C2764B">
      <w:pPr>
        <w:pStyle w:val="Corpo"/>
        <w:rPr>
          <w:sz w:val="16"/>
          <w:szCs w:val="16"/>
        </w:rPr>
      </w:pPr>
    </w:p>
    <w:p w:rsidR="00BE14DE" w:rsidRDefault="00BE14DE" w:rsidP="00C2764B">
      <w:pPr>
        <w:pStyle w:val="Corpo"/>
        <w:rPr>
          <w:sz w:val="16"/>
          <w:szCs w:val="16"/>
        </w:rPr>
      </w:pPr>
    </w:p>
    <w:p w:rsidR="00BE14DE" w:rsidRDefault="00BE14DE" w:rsidP="00C2764B">
      <w:pPr>
        <w:pStyle w:val="Corpo"/>
        <w:rPr>
          <w:sz w:val="16"/>
          <w:szCs w:val="16"/>
        </w:rPr>
      </w:pPr>
    </w:p>
    <w:p w:rsidR="00BE14DE" w:rsidRPr="00D97CCE" w:rsidRDefault="00BE14DE" w:rsidP="00BE14DE">
      <w:pPr>
        <w:pStyle w:val="Corpo"/>
        <w:rPr>
          <w:rFonts w:cs="Calibri"/>
          <w:b/>
          <w:i/>
          <w:sz w:val="24"/>
        </w:rPr>
      </w:pPr>
      <w:r w:rsidRPr="00D97CCE">
        <w:rPr>
          <w:rFonts w:cs="Calibri"/>
          <w:b/>
          <w:i/>
          <w:sz w:val="24"/>
        </w:rPr>
        <w:t>Picnogenol Reduz o Estresse Oxidativo e Melhora a Função Cognitiva</w:t>
      </w:r>
    </w:p>
    <w:p w:rsidR="00BE14DE" w:rsidRPr="009628DE" w:rsidRDefault="00BE14DE" w:rsidP="00BE14DE">
      <w:pPr>
        <w:pStyle w:val="Corpo"/>
        <w:rPr>
          <w:b/>
          <w:i/>
          <w:sz w:val="24"/>
        </w:rPr>
      </w:pPr>
    </w:p>
    <w:tbl>
      <w:tblPr>
        <w:tblStyle w:val="Tabelacomgrade"/>
        <w:tblW w:w="421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19"/>
      </w:tblGrid>
      <w:tr w:rsidR="00BE14DE"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BE14DE" w:rsidRPr="007F1CC5" w:rsidRDefault="00D97CCE" w:rsidP="009237DC">
            <w:pPr>
              <w:pStyle w:val="Corpo"/>
              <w:jc w:val="center"/>
              <w:rPr>
                <w:b/>
                <w:color w:val="FFFFFF" w:themeColor="background1"/>
              </w:rPr>
            </w:pPr>
            <w:r w:rsidRPr="00D97CCE">
              <w:rPr>
                <w:b/>
                <w:color w:val="FFFFFF" w:themeColor="background1"/>
                <w:sz w:val="22"/>
              </w:rPr>
              <w:t>Cápsulas de Picnogenol</w:t>
            </w:r>
          </w:p>
        </w:tc>
      </w:tr>
      <w:tr w:rsidR="00D97CCE"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97CCE" w:rsidRPr="00D97CCE" w:rsidRDefault="00D97CCE" w:rsidP="00D97CCE">
            <w:pPr>
              <w:pStyle w:val="formulas"/>
              <w:jc w:val="center"/>
              <w:rPr>
                <w:rFonts w:ascii="Swis721 Th BT" w:hAnsi="Swis721 Th BT"/>
                <w:b w:val="0"/>
                <w:color w:val="000000" w:themeColor="text1"/>
                <w:szCs w:val="20"/>
              </w:rPr>
            </w:pPr>
            <w:r w:rsidRPr="00D97CCE">
              <w:rPr>
                <w:rFonts w:ascii="Swis721 Th BT" w:hAnsi="Swis721 Th BT"/>
                <w:b w:val="0"/>
                <w:color w:val="000000" w:themeColor="text1"/>
                <w:szCs w:val="20"/>
              </w:rPr>
              <w:t>Picnogenol............</w:t>
            </w:r>
            <w:r>
              <w:rPr>
                <w:rFonts w:ascii="Swis721 Th BT" w:hAnsi="Swis721 Th BT"/>
                <w:b w:val="0"/>
                <w:color w:val="000000" w:themeColor="text1"/>
                <w:szCs w:val="20"/>
              </w:rPr>
              <w:t>.......</w:t>
            </w:r>
            <w:r w:rsidRPr="00D97CCE">
              <w:rPr>
                <w:rFonts w:ascii="Swis721 Th BT" w:hAnsi="Swis721 Th BT"/>
                <w:b w:val="0"/>
                <w:color w:val="000000" w:themeColor="text1"/>
                <w:szCs w:val="20"/>
              </w:rPr>
              <w:t>.................100 mg</w:t>
            </w:r>
          </w:p>
        </w:tc>
      </w:tr>
      <w:tr w:rsidR="00D97CCE" w:rsidRPr="007F1CC5" w:rsidTr="009237DC">
        <w:trPr>
          <w:trHeight w:val="586"/>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97CCE" w:rsidRPr="00D97CCE" w:rsidRDefault="00D97CCE" w:rsidP="00D97CCE">
            <w:pPr>
              <w:pStyle w:val="formulas"/>
              <w:jc w:val="center"/>
              <w:rPr>
                <w:rFonts w:ascii="Swis721 Th BT" w:hAnsi="Swis721 Th BT"/>
                <w:b w:val="0"/>
                <w:color w:val="000000" w:themeColor="text1"/>
                <w:szCs w:val="20"/>
              </w:rPr>
            </w:pPr>
            <w:r>
              <w:rPr>
                <w:rFonts w:ascii="Swis721 Th BT" w:hAnsi="Swis721 Th BT"/>
                <w:b w:val="0"/>
                <w:color w:val="000000" w:themeColor="text1"/>
                <w:szCs w:val="20"/>
              </w:rPr>
              <w:t>Excipiente qsp...</w:t>
            </w:r>
            <w:r w:rsidRPr="00D97CCE">
              <w:rPr>
                <w:rFonts w:ascii="Swis721 Th BT" w:hAnsi="Swis721 Th BT"/>
                <w:b w:val="0"/>
                <w:color w:val="000000" w:themeColor="text1"/>
                <w:szCs w:val="20"/>
              </w:rPr>
              <w:t>........................1 Cápsula</w:t>
            </w:r>
          </w:p>
        </w:tc>
      </w:tr>
    </w:tbl>
    <w:p w:rsidR="00BE14DE" w:rsidRDefault="00BE14DE" w:rsidP="00BE14DE">
      <w:pPr>
        <w:pStyle w:val="Corpo"/>
        <w:ind w:right="3969"/>
        <w:jc w:val="left"/>
        <w:rPr>
          <w:sz w:val="16"/>
          <w:szCs w:val="16"/>
        </w:rPr>
      </w:pPr>
      <w:r>
        <w:rPr>
          <w:sz w:val="16"/>
          <w:szCs w:val="16"/>
        </w:rPr>
        <w:t xml:space="preserve">Administrar 1 cápsula </w:t>
      </w:r>
      <w:r w:rsidRPr="007F1CC5">
        <w:rPr>
          <w:sz w:val="16"/>
          <w:szCs w:val="16"/>
        </w:rPr>
        <w:t>ao dia ou conforme a orientação médica.</w:t>
      </w:r>
    </w:p>
    <w:p w:rsidR="00D97CCE" w:rsidRDefault="00D97CCE" w:rsidP="00D97CCE">
      <w:pPr>
        <w:pStyle w:val="Corpo"/>
        <w:rPr>
          <w:rFonts w:cs="Calibri"/>
          <w:b/>
          <w:i/>
          <w:sz w:val="24"/>
        </w:rPr>
      </w:pPr>
      <w:r w:rsidRPr="007F1CC5">
        <w:rPr>
          <w:noProof/>
          <w:szCs w:val="23"/>
          <w:lang w:eastAsia="pt-BR"/>
        </w:rPr>
        <mc:AlternateContent>
          <mc:Choice Requires="wps">
            <w:drawing>
              <wp:anchor distT="0" distB="0" distL="114300" distR="114300" simplePos="0" relativeHeight="251672576" behindDoc="0" locked="0" layoutInCell="1" allowOverlap="1" wp14:anchorId="5D01B90A" wp14:editId="262493DE">
                <wp:simplePos x="0" y="0"/>
                <wp:positionH relativeFrom="column">
                  <wp:posOffset>5715</wp:posOffset>
                </wp:positionH>
                <wp:positionV relativeFrom="paragraph">
                  <wp:posOffset>134620</wp:posOffset>
                </wp:positionV>
                <wp:extent cx="5756910" cy="1343025"/>
                <wp:effectExtent l="0" t="0" r="0" b="9525"/>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13430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FA14F4" w:rsidRDefault="009237E0" w:rsidP="00BE14DE">
                            <w:pPr>
                              <w:jc w:val="both"/>
                              <w:rPr>
                                <w:rFonts w:ascii="Swis721 Th BT" w:hAnsi="Swis721 Th BT"/>
                                <w:color w:val="404040" w:themeColor="text1" w:themeTint="BF"/>
                                <w:sz w:val="18"/>
                                <w:szCs w:val="18"/>
                              </w:rPr>
                            </w:pPr>
                            <w:r w:rsidRPr="00D97CCE">
                              <w:rPr>
                                <w:rFonts w:ascii="Swis721 Th BT" w:hAnsi="Swis721 Th BT"/>
                                <w:color w:val="404040" w:themeColor="text1" w:themeTint="BF"/>
                                <w:sz w:val="18"/>
                                <w:szCs w:val="18"/>
                              </w:rPr>
                              <w:t xml:space="preserve">Belcaro </w:t>
                            </w:r>
                            <w:r w:rsidRPr="00D97CCE">
                              <w:rPr>
                                <w:rFonts w:ascii="Swis721 Th BT" w:hAnsi="Swis721 Th BT"/>
                                <w:i/>
                                <w:color w:val="404040" w:themeColor="text1" w:themeTint="BF"/>
                                <w:sz w:val="18"/>
                                <w:szCs w:val="18"/>
                              </w:rPr>
                              <w:t>et al.</w:t>
                            </w:r>
                            <w:r w:rsidRPr="00D97CCE">
                              <w:rPr>
                                <w:rFonts w:ascii="Swis721 Th BT" w:hAnsi="Swis721 Th BT"/>
                                <w:color w:val="404040" w:themeColor="text1" w:themeTint="BF"/>
                                <w:sz w:val="18"/>
                                <w:szCs w:val="18"/>
                              </w:rPr>
                              <w:t xml:space="preserve"> (2015) conduziram um estudo que teve como objetivo avaliar os efeitos da suplementação de picnogenol na função cognitiva, na atenção e no desempenho mental em pacientes saudáveis com alto grau de estresse oxidativo.</w:t>
                            </w:r>
                            <w:r>
                              <w:rPr>
                                <w:rFonts w:ascii="Swis721 Th BT" w:hAnsi="Swis721 Th BT"/>
                                <w:color w:val="404040" w:themeColor="text1" w:themeTint="BF"/>
                                <w:sz w:val="18"/>
                                <w:szCs w:val="18"/>
                              </w:rPr>
                              <w:t xml:space="preserve"> </w:t>
                            </w:r>
                            <w:r w:rsidRPr="00D97CCE">
                              <w:rPr>
                                <w:rFonts w:ascii="Swis721 Th BT" w:hAnsi="Swis721 Th BT"/>
                                <w:color w:val="404040" w:themeColor="text1" w:themeTint="BF"/>
                                <w:sz w:val="18"/>
                                <w:szCs w:val="18"/>
                              </w:rPr>
                              <w:t>Após 12 meses de tratamento houve melhora significativa nos escores que medem a atividade cognitiva nos idosos participantes do estudo (p&lt;0,05). O estresse oxidativo foi reduzido em -28,7% (p&lt;0,05) após 12 meses de suplementação e não foi reduzido no grupo controle. O teste curto de demência de Blessed apresentou resultados significativamente melhores no grupo picnogenol quando comparado com o controle (p&lt;0,05). De acordo com os resultados, a administração de picnogenol durante 12 meses parece melhorar a função cognitiva e diminui</w:t>
                            </w:r>
                            <w:r>
                              <w:rPr>
                                <w:rFonts w:ascii="Swis721 Th BT" w:hAnsi="Swis721 Th BT"/>
                                <w:color w:val="404040" w:themeColor="text1" w:themeTint="BF"/>
                                <w:sz w:val="18"/>
                                <w:szCs w:val="18"/>
                              </w:rPr>
                              <w:t>r</w:t>
                            </w:r>
                            <w:r w:rsidRPr="00D97CCE">
                              <w:rPr>
                                <w:rFonts w:ascii="Swis721 Th BT" w:hAnsi="Swis721 Th BT"/>
                                <w:color w:val="404040" w:themeColor="text1" w:themeTint="BF"/>
                                <w:sz w:val="18"/>
                                <w:szCs w:val="18"/>
                              </w:rPr>
                              <w:t xml:space="preserve"> o estresse oxidativo em pacientes saudáveis com idades entre 55 e 70 anos de idade.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1B90A" id="Caixa de texto 35" o:spid="_x0000_s1043" type="#_x0000_t202" style="position:absolute;left:0;text-align:left;margin-left:.45pt;margin-top:10.6pt;width:453.3pt;height:10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" fillcolor="#e7e6e6 [3214]" stroked="f">
                <v:textbox>
                  <w:txbxContent>
                    <w:p w:rsidR="009237E0" w:rsidRPr="00FA14F4" w:rsidRDefault="009237E0" w:rsidP="00BE14DE">
                      <w:pPr>
                        <w:jc w:val="both"/>
                        <w:rPr>
                          <w:rFonts w:ascii="Swis721 Th BT" w:hAnsi="Swis721 Th BT"/>
                          <w:color w:val="404040" w:themeColor="text1" w:themeTint="BF"/>
                          <w:sz w:val="18"/>
                          <w:szCs w:val="18"/>
                        </w:rPr>
                      </w:pPr>
                      <w:r w:rsidRPr="00D97CCE">
                        <w:rPr>
                          <w:rFonts w:ascii="Swis721 Th BT" w:hAnsi="Swis721 Th BT"/>
                          <w:color w:val="404040" w:themeColor="text1" w:themeTint="BF"/>
                          <w:sz w:val="18"/>
                          <w:szCs w:val="18"/>
                        </w:rPr>
                        <w:t xml:space="preserve">Belcaro </w:t>
                      </w:r>
                      <w:r w:rsidRPr="00D97CCE">
                        <w:rPr>
                          <w:rFonts w:ascii="Swis721 Th BT" w:hAnsi="Swis721 Th BT"/>
                          <w:i/>
                          <w:color w:val="404040" w:themeColor="text1" w:themeTint="BF"/>
                          <w:sz w:val="18"/>
                          <w:szCs w:val="18"/>
                        </w:rPr>
                        <w:t>et al.</w:t>
                      </w:r>
                      <w:r w:rsidRPr="00D97CCE">
                        <w:rPr>
                          <w:rFonts w:ascii="Swis721 Th BT" w:hAnsi="Swis721 Th BT"/>
                          <w:color w:val="404040" w:themeColor="text1" w:themeTint="BF"/>
                          <w:sz w:val="18"/>
                          <w:szCs w:val="18"/>
                        </w:rPr>
                        <w:t xml:space="preserve"> (2015) conduziram um estudo que teve como objetivo avaliar os efeitos da suplementação de picnogenol na função cognitiva, na atenção e no desempenho mental em pacientes saudáveis com alto grau de estresse oxidativo.</w:t>
                      </w:r>
                      <w:r>
                        <w:rPr>
                          <w:rFonts w:ascii="Swis721 Th BT" w:hAnsi="Swis721 Th BT"/>
                          <w:color w:val="404040" w:themeColor="text1" w:themeTint="BF"/>
                          <w:sz w:val="18"/>
                          <w:szCs w:val="18"/>
                        </w:rPr>
                        <w:t xml:space="preserve"> </w:t>
                      </w:r>
                      <w:r w:rsidRPr="00D97CCE">
                        <w:rPr>
                          <w:rFonts w:ascii="Swis721 Th BT" w:hAnsi="Swis721 Th BT"/>
                          <w:color w:val="404040" w:themeColor="text1" w:themeTint="BF"/>
                          <w:sz w:val="18"/>
                          <w:szCs w:val="18"/>
                        </w:rPr>
                        <w:t>Após 12 meses de tratamento houve melhora significativa nos escores que medem a atividade cognitiva nos idosos participantes do estudo (p&lt;0,05). O estresse oxidativo foi reduzido em -28,7% (p&lt;0,05) após 12 meses de suplementação e não foi reduzido no grupo controle. O teste curto de demência de Blessed apresentou resultados significativamente melhores no grupo picnogenol quando comparado com o controle (p&lt;0,05). De acordo com os resultados, a administração de picnogenol durante 12 meses parece melhorar a função cognitiva e diminui</w:t>
                      </w:r>
                      <w:r>
                        <w:rPr>
                          <w:rFonts w:ascii="Swis721 Th BT" w:hAnsi="Swis721 Th BT"/>
                          <w:color w:val="404040" w:themeColor="text1" w:themeTint="BF"/>
                          <w:sz w:val="18"/>
                          <w:szCs w:val="18"/>
                        </w:rPr>
                        <w:t>r</w:t>
                      </w:r>
                      <w:r w:rsidRPr="00D97CCE">
                        <w:rPr>
                          <w:rFonts w:ascii="Swis721 Th BT" w:hAnsi="Swis721 Th BT"/>
                          <w:color w:val="404040" w:themeColor="text1" w:themeTint="BF"/>
                          <w:sz w:val="18"/>
                          <w:szCs w:val="18"/>
                        </w:rPr>
                        <w:t xml:space="preserve"> o estresse oxidativo em pacientes saudáveis com idades entre 55 e 70 anos de idade.</w:t>
                      </w:r>
                    </w:p>
                  </w:txbxContent>
                </v:textbox>
              </v:shape>
            </w:pict>
          </mc:Fallback>
        </mc:AlternateContent>
      </w:r>
    </w:p>
    <w:p w:rsidR="00D97CCE" w:rsidRDefault="00D97CCE" w:rsidP="00D97CCE">
      <w:pPr>
        <w:pStyle w:val="Corpo"/>
        <w:rPr>
          <w:rFonts w:cs="Calibri"/>
          <w:b/>
          <w:i/>
          <w:sz w:val="24"/>
        </w:rPr>
      </w:pPr>
    </w:p>
    <w:p w:rsidR="00D97CCE" w:rsidRDefault="00D97CCE" w:rsidP="00D97CCE">
      <w:pPr>
        <w:pStyle w:val="Corpo"/>
        <w:rPr>
          <w:rFonts w:cs="Calibri"/>
          <w:b/>
          <w:i/>
          <w:sz w:val="24"/>
        </w:rPr>
      </w:pPr>
    </w:p>
    <w:p w:rsidR="00D97CCE" w:rsidRDefault="00D97CCE" w:rsidP="00D97CCE">
      <w:pPr>
        <w:pStyle w:val="Corpo"/>
        <w:rPr>
          <w:rFonts w:cs="Calibri"/>
          <w:b/>
          <w:i/>
          <w:sz w:val="24"/>
        </w:rPr>
      </w:pPr>
    </w:p>
    <w:p w:rsidR="00D97CCE" w:rsidRDefault="00D97CCE" w:rsidP="00D97CCE">
      <w:pPr>
        <w:pStyle w:val="Corpo"/>
        <w:rPr>
          <w:rFonts w:cs="Calibri"/>
          <w:b/>
          <w:i/>
          <w:sz w:val="24"/>
        </w:rPr>
      </w:pPr>
    </w:p>
    <w:p w:rsidR="00D97CCE" w:rsidRDefault="00D97CCE" w:rsidP="00D97CCE">
      <w:pPr>
        <w:pStyle w:val="Corpo"/>
        <w:rPr>
          <w:rFonts w:cs="Calibri"/>
          <w:b/>
          <w:i/>
          <w:sz w:val="24"/>
        </w:rPr>
      </w:pPr>
    </w:p>
    <w:p w:rsidR="00D97CCE" w:rsidRDefault="00D97CCE" w:rsidP="00D97CCE">
      <w:pPr>
        <w:pStyle w:val="Corpo"/>
        <w:rPr>
          <w:rFonts w:cs="Calibri"/>
          <w:b/>
          <w:i/>
          <w:sz w:val="24"/>
        </w:rPr>
      </w:pPr>
    </w:p>
    <w:p w:rsidR="00D97CCE" w:rsidRDefault="00D97CCE" w:rsidP="00D97CCE">
      <w:pPr>
        <w:pStyle w:val="Corpo"/>
        <w:rPr>
          <w:rFonts w:cs="Calibri"/>
          <w:b/>
          <w:i/>
          <w:sz w:val="24"/>
        </w:rPr>
      </w:pPr>
    </w:p>
    <w:p w:rsidR="00D97CCE" w:rsidRDefault="002D4224" w:rsidP="002D4224">
      <w:pPr>
        <w:pStyle w:val="Corpo"/>
        <w:tabs>
          <w:tab w:val="left" w:pos="5235"/>
        </w:tabs>
        <w:rPr>
          <w:rFonts w:cs="Calibri"/>
          <w:b/>
          <w:i/>
          <w:sz w:val="24"/>
        </w:rPr>
      </w:pPr>
      <w:r>
        <w:rPr>
          <w:rFonts w:cs="Calibri"/>
          <w:b/>
          <w:i/>
          <w:sz w:val="24"/>
        </w:rPr>
        <w:tab/>
      </w:r>
    </w:p>
    <w:p w:rsidR="00D97CCE" w:rsidRPr="00900559" w:rsidRDefault="00D97CCE" w:rsidP="00D97CCE">
      <w:pPr>
        <w:pStyle w:val="Corpo"/>
        <w:rPr>
          <w:b/>
          <w:sz w:val="24"/>
        </w:rPr>
      </w:pPr>
      <w:r w:rsidRPr="00EC4062">
        <w:rPr>
          <w:b/>
          <w:i/>
          <w:sz w:val="24"/>
        </w:rPr>
        <w:t>Laminaria japonica</w:t>
      </w:r>
      <w:r w:rsidRPr="00900559">
        <w:rPr>
          <w:b/>
          <w:sz w:val="24"/>
        </w:rPr>
        <w:t xml:space="preserve"> </w:t>
      </w:r>
      <w:r w:rsidRPr="002D4224">
        <w:rPr>
          <w:b/>
          <w:i/>
          <w:sz w:val="24"/>
        </w:rPr>
        <w:t>na Melhora da Qualidade de Vida em Idosos</w:t>
      </w:r>
    </w:p>
    <w:p w:rsidR="00D97CCE" w:rsidRPr="009628DE" w:rsidRDefault="00D97CCE" w:rsidP="00D97CCE">
      <w:pPr>
        <w:pStyle w:val="Corpo"/>
        <w:rPr>
          <w:b/>
          <w:i/>
          <w:sz w:val="24"/>
        </w:rPr>
      </w:pPr>
    </w:p>
    <w:tbl>
      <w:tblPr>
        <w:tblStyle w:val="Tabelacomgrade"/>
        <w:tblW w:w="421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19"/>
      </w:tblGrid>
      <w:tr w:rsidR="00D97CCE"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97CCE" w:rsidRPr="00C87A84" w:rsidRDefault="00D97CCE" w:rsidP="00D97CCE">
            <w:pPr>
              <w:pStyle w:val="Corpo"/>
              <w:jc w:val="center"/>
              <w:rPr>
                <w:b/>
                <w:color w:val="FFFFFF" w:themeColor="background1"/>
              </w:rPr>
            </w:pPr>
            <w:r w:rsidRPr="00A226E4">
              <w:rPr>
                <w:b/>
                <w:i/>
                <w:color w:val="FFFFFF" w:themeColor="background1"/>
                <w:sz w:val="22"/>
              </w:rPr>
              <w:t>Laminaria japonica</w:t>
            </w:r>
          </w:p>
        </w:tc>
      </w:tr>
      <w:tr w:rsidR="00D97CCE"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97CCE" w:rsidRPr="003A6682" w:rsidRDefault="00D97CCE" w:rsidP="00D97CCE">
            <w:pPr>
              <w:pStyle w:val="Corpo"/>
            </w:pPr>
            <w:r>
              <w:rPr>
                <w:i/>
                <w:sz w:val="24"/>
              </w:rPr>
              <w:t>Laminaria japonica</w:t>
            </w:r>
            <w:r>
              <w:t>.................... 1500 mg</w:t>
            </w:r>
          </w:p>
        </w:tc>
      </w:tr>
      <w:tr w:rsidR="00D97CCE" w:rsidRPr="007F1CC5" w:rsidTr="009237DC">
        <w:trPr>
          <w:trHeight w:val="586"/>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97CCE" w:rsidRPr="003A6682" w:rsidRDefault="00D97CCE" w:rsidP="00D97CCE">
            <w:pPr>
              <w:pStyle w:val="Corpo"/>
            </w:pPr>
            <w:r>
              <w:t>Excipiente qsp..............................1 Sachê</w:t>
            </w:r>
          </w:p>
        </w:tc>
      </w:tr>
    </w:tbl>
    <w:p w:rsidR="00D97CCE" w:rsidRDefault="00D97CCE" w:rsidP="00D97CCE">
      <w:pPr>
        <w:pStyle w:val="Corpo"/>
        <w:ind w:right="3969"/>
        <w:jc w:val="left"/>
        <w:rPr>
          <w:sz w:val="16"/>
          <w:szCs w:val="16"/>
        </w:rPr>
      </w:pPr>
      <w:r>
        <w:rPr>
          <w:sz w:val="16"/>
          <w:szCs w:val="16"/>
        </w:rPr>
        <w:t xml:space="preserve">Administrar 1 sachê </w:t>
      </w:r>
      <w:r w:rsidRPr="007F1CC5">
        <w:rPr>
          <w:sz w:val="16"/>
          <w:szCs w:val="16"/>
        </w:rPr>
        <w:t>ao dia ou conforme a orientação médica.</w:t>
      </w:r>
    </w:p>
    <w:p w:rsidR="007A403C" w:rsidRDefault="002D4224" w:rsidP="007A403C">
      <w:pPr>
        <w:pStyle w:val="Corpo"/>
        <w:rPr>
          <w:b/>
          <w:i/>
          <w:sz w:val="24"/>
        </w:rPr>
      </w:pPr>
      <w:r w:rsidRPr="007F1CC5">
        <w:rPr>
          <w:noProof/>
          <w:szCs w:val="23"/>
          <w:lang w:eastAsia="pt-BR"/>
        </w:rPr>
        <mc:AlternateContent>
          <mc:Choice Requires="wps">
            <w:drawing>
              <wp:anchor distT="0" distB="0" distL="114300" distR="114300" simplePos="0" relativeHeight="251674624" behindDoc="0" locked="0" layoutInCell="1" allowOverlap="1" wp14:anchorId="529FEBFE" wp14:editId="5C2D4E82">
                <wp:simplePos x="0" y="0"/>
                <wp:positionH relativeFrom="column">
                  <wp:posOffset>-3810</wp:posOffset>
                </wp:positionH>
                <wp:positionV relativeFrom="paragraph">
                  <wp:posOffset>111760</wp:posOffset>
                </wp:positionV>
                <wp:extent cx="5766435" cy="1190625"/>
                <wp:effectExtent l="0" t="0" r="5715" b="9525"/>
                <wp:wrapNone/>
                <wp:docPr id="36" name="Caixa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1906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7A403C" w:rsidRDefault="009237E0" w:rsidP="007A403C">
                            <w:pPr>
                              <w:jc w:val="both"/>
                              <w:rPr>
                                <w:rFonts w:ascii="Swis721 Th BT" w:hAnsi="Swis721 Th BT"/>
                                <w:color w:val="404040" w:themeColor="text1" w:themeTint="BF"/>
                                <w:sz w:val="18"/>
                                <w:szCs w:val="18"/>
                              </w:rPr>
                            </w:pPr>
                            <w:r w:rsidRPr="00D97CCE">
                              <w:rPr>
                                <w:rFonts w:ascii="Swis721 Th BT" w:hAnsi="Swis721 Th BT"/>
                                <w:color w:val="404040" w:themeColor="text1" w:themeTint="BF"/>
                                <w:sz w:val="18"/>
                                <w:szCs w:val="18"/>
                              </w:rPr>
                              <w:t xml:space="preserve">Um estudo randomizado, duplo-cego e controlado teve como objetivo avaliar o potencial neuroprotetor </w:t>
                            </w:r>
                            <w:r>
                              <w:rPr>
                                <w:rFonts w:ascii="Swis721 Th BT" w:hAnsi="Swis721 Th BT"/>
                                <w:color w:val="404040" w:themeColor="text1" w:themeTint="BF"/>
                                <w:sz w:val="18"/>
                                <w:szCs w:val="18"/>
                              </w:rPr>
                              <w:t>e antioxidante da Laminaria japo</w:t>
                            </w:r>
                            <w:r w:rsidRPr="00D97CCE">
                              <w:rPr>
                                <w:rFonts w:ascii="Swis721 Th BT" w:hAnsi="Swis721 Th BT"/>
                                <w:color w:val="404040" w:themeColor="text1" w:themeTint="BF"/>
                                <w:sz w:val="18"/>
                                <w:szCs w:val="18"/>
                              </w:rPr>
                              <w:t>nica na melhora das condições neurodegenerativas associadas ao envelhecimento</w:t>
                            </w:r>
                            <w:r>
                              <w:rPr>
                                <w:rFonts w:ascii="Swis721 Th BT" w:hAnsi="Swis721 Th BT"/>
                                <w:color w:val="404040" w:themeColor="text1" w:themeTint="BF"/>
                                <w:sz w:val="18"/>
                                <w:szCs w:val="18"/>
                              </w:rPr>
                              <w:t xml:space="preserve">. </w:t>
                            </w:r>
                            <w:r w:rsidRPr="007A403C">
                              <w:rPr>
                                <w:rFonts w:ascii="Swis721 Th BT" w:hAnsi="Swis721 Th BT"/>
                                <w:color w:val="404040" w:themeColor="text1" w:themeTint="BF"/>
                                <w:sz w:val="18"/>
                                <w:szCs w:val="18"/>
                              </w:rPr>
                              <w:t>O estudo demonstrou que a administração de Laminaria japonica melhorou significativamente os escores dos testes neuropsicológicos, incluindo escores mais altos no K-MMSE (Korean-Mini-Mental State Examination), teste de memória numérica, teste de Raven e memória icônica, comparado ao grupo placebo;</w:t>
                            </w:r>
                            <w:r>
                              <w:rPr>
                                <w:rFonts w:ascii="Swis721 Th BT" w:hAnsi="Swis721 Th BT"/>
                                <w:color w:val="404040" w:themeColor="text1" w:themeTint="BF"/>
                                <w:sz w:val="18"/>
                                <w:szCs w:val="18"/>
                              </w:rPr>
                              <w:t xml:space="preserve"> </w:t>
                            </w:r>
                            <w:r w:rsidRPr="007A403C">
                              <w:rPr>
                                <w:rFonts w:ascii="Swis721 Th BT" w:hAnsi="Swis721 Th BT"/>
                                <w:color w:val="404040" w:themeColor="text1" w:themeTint="BF"/>
                                <w:sz w:val="18"/>
                                <w:szCs w:val="18"/>
                              </w:rPr>
                              <w:t>Foi observado um aumentou da atividade antioxidante da glutationa peroxidase e superóxido dismutase, o que reduziu a produção de biomarcadores da peroxidação lipídica e os níveis de dan</w:t>
                            </w:r>
                            <w:r>
                              <w:rPr>
                                <w:rFonts w:ascii="Swis721 Th BT" w:hAnsi="Swis721 Th BT"/>
                                <w:color w:val="404040" w:themeColor="text1" w:themeTint="BF"/>
                                <w:sz w:val="18"/>
                                <w:szCs w:val="18"/>
                              </w:rPr>
                              <w:t xml:space="preserve">os oxidativos no DNA no grupo tratado (REID </w:t>
                            </w:r>
                            <w:r>
                              <w:rPr>
                                <w:rFonts w:ascii="Swis721 Th BT" w:hAnsi="Swis721 Th BT"/>
                                <w:i/>
                                <w:color w:val="404040" w:themeColor="text1" w:themeTint="BF"/>
                                <w:sz w:val="18"/>
                                <w:szCs w:val="18"/>
                              </w:rPr>
                              <w:t xml:space="preserve">et al., </w:t>
                            </w:r>
                            <w:r>
                              <w:rPr>
                                <w:rFonts w:ascii="Swis721 Th BT" w:hAnsi="Swis721 Th BT"/>
                                <w:color w:val="404040" w:themeColor="text1" w:themeTint="BF"/>
                                <w:sz w:val="18"/>
                                <w:szCs w:val="18"/>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FEBFE" id="Caixa de texto 36" o:spid="_x0000_s1044" type="#_x0000_t202" style="position:absolute;left:0;text-align:left;margin-left:-.3pt;margin-top:8.8pt;width:454.05pt;height:9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" fillcolor="#e7e6e6 [3214]" stroked="f">
                <v:textbox>
                  <w:txbxContent>
                    <w:p w:rsidR="009237E0" w:rsidRPr="007A403C" w:rsidRDefault="009237E0" w:rsidP="007A403C">
                      <w:pPr>
                        <w:jc w:val="both"/>
                        <w:rPr>
                          <w:rFonts w:ascii="Swis721 Th BT" w:hAnsi="Swis721 Th BT"/>
                          <w:color w:val="404040" w:themeColor="text1" w:themeTint="BF"/>
                          <w:sz w:val="18"/>
                          <w:szCs w:val="18"/>
                        </w:rPr>
                      </w:pPr>
                      <w:r w:rsidRPr="00D97CCE">
                        <w:rPr>
                          <w:rFonts w:ascii="Swis721 Th BT" w:hAnsi="Swis721 Th BT"/>
                          <w:color w:val="404040" w:themeColor="text1" w:themeTint="BF"/>
                          <w:sz w:val="18"/>
                          <w:szCs w:val="18"/>
                        </w:rPr>
                        <w:t xml:space="preserve">Um estudo randomizado, duplo-cego e controlado teve como objetivo avaliar o potencial neuroprotetor </w:t>
                      </w:r>
                      <w:r>
                        <w:rPr>
                          <w:rFonts w:ascii="Swis721 Th BT" w:hAnsi="Swis721 Th BT"/>
                          <w:color w:val="404040" w:themeColor="text1" w:themeTint="BF"/>
                          <w:sz w:val="18"/>
                          <w:szCs w:val="18"/>
                        </w:rPr>
                        <w:t>e antioxidante da Laminaria japo</w:t>
                      </w:r>
                      <w:r w:rsidRPr="00D97CCE">
                        <w:rPr>
                          <w:rFonts w:ascii="Swis721 Th BT" w:hAnsi="Swis721 Th BT"/>
                          <w:color w:val="404040" w:themeColor="text1" w:themeTint="BF"/>
                          <w:sz w:val="18"/>
                          <w:szCs w:val="18"/>
                        </w:rPr>
                        <w:t>nica na melhora das condições neurodegenerativas associadas ao envelhecimento</w:t>
                      </w:r>
                      <w:r>
                        <w:rPr>
                          <w:rFonts w:ascii="Swis721 Th BT" w:hAnsi="Swis721 Th BT"/>
                          <w:color w:val="404040" w:themeColor="text1" w:themeTint="BF"/>
                          <w:sz w:val="18"/>
                          <w:szCs w:val="18"/>
                        </w:rPr>
                        <w:t xml:space="preserve">. </w:t>
                      </w:r>
                      <w:r w:rsidRPr="007A403C">
                        <w:rPr>
                          <w:rFonts w:ascii="Swis721 Th BT" w:hAnsi="Swis721 Th BT"/>
                          <w:color w:val="404040" w:themeColor="text1" w:themeTint="BF"/>
                          <w:sz w:val="18"/>
                          <w:szCs w:val="18"/>
                        </w:rPr>
                        <w:t>O estudo demonstrou que a administração de Laminaria japonica melhorou significativamente os escores dos testes neuropsicológicos, incluindo escores mais altos no K-MMSE (Korean-Mini-Mental State Examination), teste de memória numérica, teste de Raven e memória icônica, comparado ao grupo placebo;</w:t>
                      </w:r>
                      <w:r>
                        <w:rPr>
                          <w:rFonts w:ascii="Swis721 Th BT" w:hAnsi="Swis721 Th BT"/>
                          <w:color w:val="404040" w:themeColor="text1" w:themeTint="BF"/>
                          <w:sz w:val="18"/>
                          <w:szCs w:val="18"/>
                        </w:rPr>
                        <w:t xml:space="preserve"> </w:t>
                      </w:r>
                      <w:r w:rsidRPr="007A403C">
                        <w:rPr>
                          <w:rFonts w:ascii="Swis721 Th BT" w:hAnsi="Swis721 Th BT"/>
                          <w:color w:val="404040" w:themeColor="text1" w:themeTint="BF"/>
                          <w:sz w:val="18"/>
                          <w:szCs w:val="18"/>
                        </w:rPr>
                        <w:t>Foi observado um aumentou da atividade antioxidante da glutationa peroxidase e superóxido dismutase, o que reduziu a produção de biomarcadores da peroxidação lipídica e os níveis de dan</w:t>
                      </w:r>
                      <w:r>
                        <w:rPr>
                          <w:rFonts w:ascii="Swis721 Th BT" w:hAnsi="Swis721 Th BT"/>
                          <w:color w:val="404040" w:themeColor="text1" w:themeTint="BF"/>
                          <w:sz w:val="18"/>
                          <w:szCs w:val="18"/>
                        </w:rPr>
                        <w:t xml:space="preserve">os oxidativos no DNA no grupo tratado (REID </w:t>
                      </w:r>
                      <w:r>
                        <w:rPr>
                          <w:rFonts w:ascii="Swis721 Th BT" w:hAnsi="Swis721 Th BT"/>
                          <w:i/>
                          <w:color w:val="404040" w:themeColor="text1" w:themeTint="BF"/>
                          <w:sz w:val="18"/>
                          <w:szCs w:val="18"/>
                        </w:rPr>
                        <w:t xml:space="preserve">et al., </w:t>
                      </w:r>
                      <w:r>
                        <w:rPr>
                          <w:rFonts w:ascii="Swis721 Th BT" w:hAnsi="Swis721 Th BT"/>
                          <w:color w:val="404040" w:themeColor="text1" w:themeTint="BF"/>
                          <w:sz w:val="18"/>
                          <w:szCs w:val="18"/>
                        </w:rPr>
                        <w:t>2018).</w:t>
                      </w:r>
                    </w:p>
                  </w:txbxContent>
                </v:textbox>
              </v:shape>
            </w:pict>
          </mc:Fallback>
        </mc:AlternateContent>
      </w:r>
    </w:p>
    <w:p w:rsidR="007A403C" w:rsidRDefault="007A403C" w:rsidP="007A403C">
      <w:pPr>
        <w:pStyle w:val="Corpo"/>
        <w:rPr>
          <w:b/>
          <w:i/>
          <w:sz w:val="24"/>
        </w:rPr>
      </w:pPr>
    </w:p>
    <w:p w:rsidR="007A403C" w:rsidRDefault="007A403C" w:rsidP="007A403C">
      <w:pPr>
        <w:pStyle w:val="Corpo"/>
        <w:rPr>
          <w:b/>
          <w:i/>
          <w:sz w:val="24"/>
        </w:rPr>
      </w:pPr>
    </w:p>
    <w:p w:rsidR="007A403C" w:rsidRDefault="007A403C" w:rsidP="007A403C">
      <w:pPr>
        <w:pStyle w:val="Corpo"/>
        <w:rPr>
          <w:b/>
          <w:i/>
          <w:sz w:val="24"/>
        </w:rPr>
      </w:pPr>
    </w:p>
    <w:p w:rsidR="007A403C" w:rsidRDefault="007A403C" w:rsidP="007A403C">
      <w:pPr>
        <w:pStyle w:val="Corpo"/>
        <w:rPr>
          <w:b/>
          <w:i/>
          <w:sz w:val="24"/>
        </w:rPr>
      </w:pPr>
    </w:p>
    <w:p w:rsidR="007A403C" w:rsidRDefault="007A403C" w:rsidP="007A403C">
      <w:pPr>
        <w:pStyle w:val="Corpo"/>
        <w:rPr>
          <w:b/>
          <w:i/>
          <w:sz w:val="24"/>
        </w:rPr>
      </w:pPr>
    </w:p>
    <w:p w:rsidR="007A403C" w:rsidRDefault="007A403C" w:rsidP="007A403C">
      <w:pPr>
        <w:pStyle w:val="Corpo"/>
        <w:rPr>
          <w:b/>
          <w:i/>
          <w:sz w:val="24"/>
        </w:rPr>
      </w:pPr>
    </w:p>
    <w:p w:rsidR="007A403C" w:rsidRDefault="007A403C" w:rsidP="007A403C">
      <w:pPr>
        <w:pStyle w:val="Corpo"/>
        <w:rPr>
          <w:b/>
          <w:i/>
          <w:sz w:val="24"/>
        </w:rPr>
      </w:pPr>
    </w:p>
    <w:p w:rsidR="007A403C" w:rsidRDefault="002D4224" w:rsidP="007A403C">
      <w:pPr>
        <w:pStyle w:val="Corpo"/>
        <w:rPr>
          <w:b/>
          <w:i/>
          <w:sz w:val="24"/>
        </w:rPr>
      </w:pPr>
      <w:r w:rsidRPr="002D4224">
        <w:rPr>
          <w:b/>
          <w:i/>
          <w:sz w:val="24"/>
        </w:rPr>
        <w:t>Luteína e Zeaxantina Melhoram os Padrões Cognitivos e de Atenção em Indivíduos Jovens</w:t>
      </w:r>
    </w:p>
    <w:p w:rsidR="002D4224" w:rsidRPr="009628DE" w:rsidRDefault="002D4224" w:rsidP="007A403C">
      <w:pPr>
        <w:pStyle w:val="Corpo"/>
        <w:rPr>
          <w:b/>
          <w:i/>
          <w:sz w:val="24"/>
        </w:rPr>
      </w:pPr>
      <w:r w:rsidRPr="007F1CC5">
        <w:rPr>
          <w:noProof/>
          <w:szCs w:val="23"/>
          <w:lang w:eastAsia="pt-BR"/>
        </w:rPr>
        <mc:AlternateContent>
          <mc:Choice Requires="wps">
            <w:drawing>
              <wp:anchor distT="0" distB="0" distL="114300" distR="114300" simplePos="0" relativeHeight="251675648" behindDoc="0" locked="0" layoutInCell="1" allowOverlap="1" wp14:anchorId="247C3E9F" wp14:editId="4D7B2391">
                <wp:simplePos x="0" y="0"/>
                <wp:positionH relativeFrom="column">
                  <wp:posOffset>3263265</wp:posOffset>
                </wp:positionH>
                <wp:positionV relativeFrom="paragraph">
                  <wp:posOffset>177165</wp:posOffset>
                </wp:positionV>
                <wp:extent cx="2499360" cy="1457325"/>
                <wp:effectExtent l="0" t="0" r="0" b="9525"/>
                <wp:wrapNone/>
                <wp:docPr id="37" name="Caixa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4573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FA14F4" w:rsidRDefault="009237E0" w:rsidP="002D4224">
                            <w:pPr>
                              <w:jc w:val="both"/>
                              <w:rPr>
                                <w:rFonts w:ascii="Swis721 Th BT" w:hAnsi="Swis721 Th BT"/>
                                <w:color w:val="404040" w:themeColor="text1" w:themeTint="BF"/>
                                <w:sz w:val="18"/>
                                <w:szCs w:val="18"/>
                              </w:rPr>
                            </w:pPr>
                            <w:r w:rsidRPr="002D4224">
                              <w:rPr>
                                <w:rFonts w:ascii="Swis721 Th BT" w:hAnsi="Swis721 Th BT"/>
                                <w:color w:val="404040" w:themeColor="text1" w:themeTint="BF"/>
                                <w:sz w:val="18"/>
                                <w:szCs w:val="18"/>
                              </w:rPr>
                              <w:t xml:space="preserve">Renzi-Hammond </w:t>
                            </w:r>
                            <w:r w:rsidRPr="002D4224">
                              <w:rPr>
                                <w:rFonts w:ascii="Swis721 Th BT" w:hAnsi="Swis721 Th BT"/>
                                <w:i/>
                                <w:color w:val="404040" w:themeColor="text1" w:themeTint="BF"/>
                                <w:sz w:val="18"/>
                                <w:szCs w:val="18"/>
                              </w:rPr>
                              <w:t>et al.</w:t>
                            </w:r>
                            <w:r w:rsidRPr="002D4224">
                              <w:rPr>
                                <w:rFonts w:ascii="Swis721 Th BT" w:hAnsi="Swis721 Th BT"/>
                                <w:color w:val="404040" w:themeColor="text1" w:themeTint="BF"/>
                                <w:sz w:val="18"/>
                                <w:szCs w:val="18"/>
                              </w:rPr>
                              <w:t xml:space="preserve"> (2017) conduziram um estudo que teve como objetivo determinar se a suplementação de luteína + zeaxantina melhora a função cognitiva em indivíduos jovens com idades entre 18 e 30 anos.</w:t>
                            </w:r>
                            <w:r>
                              <w:rPr>
                                <w:rFonts w:ascii="Swis721 Th BT" w:hAnsi="Swis721 Th BT"/>
                                <w:color w:val="404040" w:themeColor="text1" w:themeTint="BF"/>
                                <w:sz w:val="18"/>
                                <w:szCs w:val="18"/>
                              </w:rPr>
                              <w:t xml:space="preserve"> </w:t>
                            </w:r>
                            <w:r w:rsidRPr="002D4224">
                              <w:rPr>
                                <w:rFonts w:ascii="Swis721 Th BT" w:hAnsi="Swis721 Th BT"/>
                                <w:color w:val="404040" w:themeColor="text1" w:themeTint="BF"/>
                                <w:sz w:val="18"/>
                                <w:szCs w:val="18"/>
                              </w:rPr>
                              <w:t>A suplementação de luteína e zeaxantina melhoraram a função cognitiva em indivíduos jovens saudáveis. A magnitude da melhora foi similar com os efeitos cognitivos observados em outras populações.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C3E9F" id="Caixa de texto 37" o:spid="_x0000_s1045" type="#_x0000_t202" style="position:absolute;left:0;text-align:left;margin-left:256.95pt;margin-top:13.95pt;width:196.8pt;height:11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" fillcolor="#e7e6e6 [3214]" stroked="f">
                <v:textbox>
                  <w:txbxContent>
                    <w:p w:rsidR="009237E0" w:rsidRPr="00FA14F4" w:rsidRDefault="009237E0" w:rsidP="002D4224">
                      <w:pPr>
                        <w:jc w:val="both"/>
                        <w:rPr>
                          <w:rFonts w:ascii="Swis721 Th BT" w:hAnsi="Swis721 Th BT"/>
                          <w:color w:val="404040" w:themeColor="text1" w:themeTint="BF"/>
                          <w:sz w:val="18"/>
                          <w:szCs w:val="18"/>
                        </w:rPr>
                      </w:pPr>
                      <w:r w:rsidRPr="002D4224">
                        <w:rPr>
                          <w:rFonts w:ascii="Swis721 Th BT" w:hAnsi="Swis721 Th BT"/>
                          <w:color w:val="404040" w:themeColor="text1" w:themeTint="BF"/>
                          <w:sz w:val="18"/>
                          <w:szCs w:val="18"/>
                        </w:rPr>
                        <w:t xml:space="preserve">Renzi-Hammond </w:t>
                      </w:r>
                      <w:r w:rsidRPr="002D4224">
                        <w:rPr>
                          <w:rFonts w:ascii="Swis721 Th BT" w:hAnsi="Swis721 Th BT"/>
                          <w:i/>
                          <w:color w:val="404040" w:themeColor="text1" w:themeTint="BF"/>
                          <w:sz w:val="18"/>
                          <w:szCs w:val="18"/>
                        </w:rPr>
                        <w:t>et al.</w:t>
                      </w:r>
                      <w:r w:rsidRPr="002D4224">
                        <w:rPr>
                          <w:rFonts w:ascii="Swis721 Th BT" w:hAnsi="Swis721 Th BT"/>
                          <w:color w:val="404040" w:themeColor="text1" w:themeTint="BF"/>
                          <w:sz w:val="18"/>
                          <w:szCs w:val="18"/>
                        </w:rPr>
                        <w:t xml:space="preserve"> (2017) conduziram um estudo que teve como objetivo determinar se a suplementação de luteína + zeaxantina melhora a função cognitiva em indivíduos jovens com idades entre 18 e 30 anos.</w:t>
                      </w:r>
                      <w:r>
                        <w:rPr>
                          <w:rFonts w:ascii="Swis721 Th BT" w:hAnsi="Swis721 Th BT"/>
                          <w:color w:val="404040" w:themeColor="text1" w:themeTint="BF"/>
                          <w:sz w:val="18"/>
                          <w:szCs w:val="18"/>
                        </w:rPr>
                        <w:t xml:space="preserve"> </w:t>
                      </w:r>
                      <w:r w:rsidRPr="002D4224">
                        <w:rPr>
                          <w:rFonts w:ascii="Swis721 Th BT" w:hAnsi="Swis721 Th BT"/>
                          <w:color w:val="404040" w:themeColor="text1" w:themeTint="BF"/>
                          <w:sz w:val="18"/>
                          <w:szCs w:val="18"/>
                        </w:rPr>
                        <w:t>A suplementação de luteína e zeaxantina melhoraram a função cognitiva em indivíduos jovens saudáveis. A magnitude da melhora foi similar com os efeitos cognitivos observados em outras populações.</w:t>
                      </w:r>
                    </w:p>
                  </w:txbxContent>
                </v:textbox>
              </v:shape>
            </w:pict>
          </mc:Fallback>
        </mc:AlternateContent>
      </w:r>
    </w:p>
    <w:tbl>
      <w:tblPr>
        <w:tblStyle w:val="Tabelacomgrade"/>
        <w:tblW w:w="421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19"/>
      </w:tblGrid>
      <w:tr w:rsidR="007A403C"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7A403C" w:rsidRPr="002D4224" w:rsidRDefault="002D4224" w:rsidP="009237DC">
            <w:pPr>
              <w:pStyle w:val="Corpo"/>
              <w:jc w:val="center"/>
              <w:rPr>
                <w:b/>
                <w:color w:val="FFFFFF" w:themeColor="background1"/>
              </w:rPr>
            </w:pPr>
            <w:r w:rsidRPr="002D4224">
              <w:rPr>
                <w:b/>
                <w:color w:val="FFFFFF" w:themeColor="background1"/>
                <w:sz w:val="22"/>
              </w:rPr>
              <w:t xml:space="preserve">Luteína + Zeaxantina </w:t>
            </w:r>
          </w:p>
        </w:tc>
      </w:tr>
      <w:tr w:rsidR="002D4224" w:rsidRPr="007F1CC5" w:rsidTr="002D4224">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D4224" w:rsidRPr="002D4224" w:rsidRDefault="002D4224" w:rsidP="002D4224">
            <w:pPr>
              <w:jc w:val="center"/>
              <w:rPr>
                <w:rFonts w:ascii="Swis721 Th BT" w:hAnsi="Swis721 Th BT"/>
                <w:sz w:val="23"/>
                <w:szCs w:val="23"/>
              </w:rPr>
            </w:pPr>
            <w:r w:rsidRPr="002D4224">
              <w:rPr>
                <w:rFonts w:ascii="Swis721 Th BT" w:hAnsi="Swis721 Th BT"/>
                <w:sz w:val="23"/>
                <w:szCs w:val="23"/>
              </w:rPr>
              <w:t xml:space="preserve">Luteína </w:t>
            </w:r>
            <w:r>
              <w:rPr>
                <w:rFonts w:ascii="Swis721 Th BT" w:hAnsi="Swis721 Th BT"/>
                <w:sz w:val="23"/>
                <w:szCs w:val="23"/>
              </w:rPr>
              <w:t>.............</w:t>
            </w:r>
            <w:r w:rsidRPr="002D4224">
              <w:rPr>
                <w:rFonts w:ascii="Swis721 Th BT" w:hAnsi="Swis721 Th BT"/>
                <w:sz w:val="23"/>
                <w:szCs w:val="23"/>
              </w:rPr>
              <w:t>...............................10 mg</w:t>
            </w:r>
          </w:p>
        </w:tc>
      </w:tr>
      <w:tr w:rsidR="002D4224" w:rsidRPr="007F1CC5" w:rsidTr="002D4224">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D4224" w:rsidRPr="002D4224" w:rsidRDefault="002D4224" w:rsidP="002D4224">
            <w:pPr>
              <w:jc w:val="center"/>
              <w:rPr>
                <w:rFonts w:ascii="Swis721 Th BT" w:hAnsi="Swis721 Th BT"/>
                <w:sz w:val="23"/>
                <w:szCs w:val="23"/>
              </w:rPr>
            </w:pPr>
            <w:r w:rsidRPr="002D4224">
              <w:rPr>
                <w:rFonts w:ascii="Swis721 Th BT" w:hAnsi="Swis721 Th BT"/>
                <w:sz w:val="23"/>
                <w:szCs w:val="23"/>
              </w:rPr>
              <w:t>Z</w:t>
            </w:r>
            <w:r>
              <w:rPr>
                <w:rFonts w:ascii="Swis721 Th BT" w:hAnsi="Swis721 Th BT"/>
                <w:sz w:val="23"/>
                <w:szCs w:val="23"/>
              </w:rPr>
              <w:t>eaxantina.........</w:t>
            </w:r>
            <w:r w:rsidRPr="002D4224">
              <w:rPr>
                <w:rFonts w:ascii="Swis721 Th BT" w:hAnsi="Swis721 Th BT"/>
                <w:sz w:val="23"/>
                <w:szCs w:val="23"/>
              </w:rPr>
              <w:t>................................2 mg</w:t>
            </w:r>
          </w:p>
        </w:tc>
      </w:tr>
      <w:tr w:rsidR="002D4224" w:rsidRPr="007F1CC5" w:rsidTr="002D4224">
        <w:trPr>
          <w:trHeight w:val="586"/>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D4224" w:rsidRPr="002D4224" w:rsidRDefault="002D4224" w:rsidP="002D4224">
            <w:pPr>
              <w:jc w:val="center"/>
              <w:rPr>
                <w:rFonts w:ascii="Swis721 Th BT" w:hAnsi="Swis721 Th BT"/>
                <w:sz w:val="23"/>
                <w:szCs w:val="23"/>
              </w:rPr>
            </w:pPr>
            <w:r w:rsidRPr="002D4224">
              <w:rPr>
                <w:rFonts w:ascii="Swis721 Th BT" w:hAnsi="Swis721 Th BT"/>
                <w:sz w:val="23"/>
                <w:szCs w:val="23"/>
              </w:rPr>
              <w:t>Excipiente qsp...........................1 Cápsula</w:t>
            </w:r>
          </w:p>
        </w:tc>
      </w:tr>
    </w:tbl>
    <w:p w:rsidR="007A403C" w:rsidRDefault="007A403C" w:rsidP="007A403C">
      <w:pPr>
        <w:pStyle w:val="Corpo"/>
        <w:ind w:right="3969"/>
        <w:jc w:val="left"/>
        <w:rPr>
          <w:sz w:val="16"/>
          <w:szCs w:val="16"/>
        </w:rPr>
      </w:pPr>
      <w:r>
        <w:rPr>
          <w:sz w:val="16"/>
          <w:szCs w:val="16"/>
        </w:rPr>
        <w:t xml:space="preserve">Administrar 1 </w:t>
      </w:r>
      <w:r w:rsidR="00A35C9F">
        <w:rPr>
          <w:sz w:val="16"/>
          <w:szCs w:val="16"/>
        </w:rPr>
        <w:t>cápsula</w:t>
      </w:r>
      <w:r>
        <w:rPr>
          <w:sz w:val="16"/>
          <w:szCs w:val="16"/>
        </w:rPr>
        <w:t xml:space="preserve"> </w:t>
      </w:r>
      <w:r w:rsidRPr="007F1CC5">
        <w:rPr>
          <w:sz w:val="16"/>
          <w:szCs w:val="16"/>
        </w:rPr>
        <w:t>ao dia ou conforme a orientação médica.</w:t>
      </w:r>
    </w:p>
    <w:p w:rsidR="00BE14DE" w:rsidRDefault="00BE14DE" w:rsidP="00C2764B">
      <w:pPr>
        <w:pStyle w:val="Corpo"/>
        <w:rPr>
          <w:sz w:val="16"/>
          <w:szCs w:val="16"/>
        </w:rPr>
      </w:pPr>
    </w:p>
    <w:p w:rsidR="00FB217F" w:rsidRDefault="00FB217F" w:rsidP="003552B4">
      <w:pPr>
        <w:pStyle w:val="Corpo"/>
        <w:rPr>
          <w:b/>
          <w:i/>
          <w:sz w:val="24"/>
        </w:rPr>
      </w:pPr>
      <w:r w:rsidRPr="00FB217F">
        <w:rPr>
          <w:b/>
          <w:i/>
          <w:sz w:val="24"/>
        </w:rPr>
        <w:t>Cápsulas de Synapsa™ Padronizadas em Bacosídeos para a Função Cognitiva</w:t>
      </w:r>
    </w:p>
    <w:p w:rsidR="003552B4" w:rsidRPr="009628DE" w:rsidRDefault="003552B4" w:rsidP="003552B4">
      <w:pPr>
        <w:pStyle w:val="Corpo"/>
        <w:rPr>
          <w:b/>
          <w:i/>
          <w:sz w:val="24"/>
        </w:rPr>
      </w:pPr>
      <w:r w:rsidRPr="007F1CC5">
        <w:rPr>
          <w:noProof/>
          <w:szCs w:val="23"/>
          <w:lang w:eastAsia="pt-BR"/>
        </w:rPr>
        <mc:AlternateContent>
          <mc:Choice Requires="wps">
            <w:drawing>
              <wp:anchor distT="0" distB="0" distL="114300" distR="114300" simplePos="0" relativeHeight="251677696" behindDoc="0" locked="0" layoutInCell="1" allowOverlap="1" wp14:anchorId="07FB3886" wp14:editId="4BB42DCB">
                <wp:simplePos x="0" y="0"/>
                <wp:positionH relativeFrom="column">
                  <wp:posOffset>3263265</wp:posOffset>
                </wp:positionH>
                <wp:positionV relativeFrom="paragraph">
                  <wp:posOffset>180340</wp:posOffset>
                </wp:positionV>
                <wp:extent cx="2499360" cy="1323975"/>
                <wp:effectExtent l="0" t="0" r="0" b="9525"/>
                <wp:wrapNone/>
                <wp:docPr id="38" name="Caixa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3239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9237DC" w:rsidRDefault="009237E0" w:rsidP="00FB217F">
                            <w:pPr>
                              <w:jc w:val="both"/>
                              <w:rPr>
                                <w:rFonts w:ascii="Swis721 Th BT" w:hAnsi="Swis721 Th BT"/>
                                <w:color w:val="404040" w:themeColor="text1" w:themeTint="BF"/>
                                <w:sz w:val="18"/>
                                <w:szCs w:val="18"/>
                              </w:rPr>
                            </w:pPr>
                            <w:r w:rsidRPr="00FB217F">
                              <w:rPr>
                                <w:rFonts w:ascii="Swis721 Th BT" w:hAnsi="Swis721 Th BT"/>
                                <w:color w:val="404040" w:themeColor="text1" w:themeTint="BF"/>
                                <w:sz w:val="18"/>
                                <w:szCs w:val="18"/>
                              </w:rPr>
                              <w:t xml:space="preserve">Avaliar os efeitos da administração de um extrato patenteado de </w:t>
                            </w:r>
                            <w:r w:rsidRPr="00FB217F">
                              <w:rPr>
                                <w:rFonts w:ascii="Swis721 Th BT" w:hAnsi="Swis721 Th BT"/>
                                <w:i/>
                                <w:color w:val="404040" w:themeColor="text1" w:themeTint="BF"/>
                                <w:sz w:val="18"/>
                                <w:szCs w:val="18"/>
                              </w:rPr>
                              <w:t>B. monnieri</w:t>
                            </w:r>
                            <w:r w:rsidRPr="00FB217F">
                              <w:rPr>
                                <w:rFonts w:ascii="Swis721 Th BT" w:hAnsi="Swis721 Th BT"/>
                                <w:color w:val="404040" w:themeColor="text1" w:themeTint="BF"/>
                                <w:sz w:val="18"/>
                                <w:szCs w:val="18"/>
                              </w:rPr>
                              <w:t xml:space="preserve"> sobre a função cognitiva de indivíduos submetidos a um quadro de multitarefas.</w:t>
                            </w:r>
                            <w:r>
                              <w:rPr>
                                <w:rFonts w:ascii="Swis721 Th BT" w:hAnsi="Swis721 Th BT"/>
                                <w:color w:val="404040" w:themeColor="text1" w:themeTint="BF"/>
                                <w:sz w:val="18"/>
                                <w:szCs w:val="18"/>
                              </w:rPr>
                              <w:t xml:space="preserve">  A </w:t>
                            </w:r>
                            <w:r w:rsidRPr="00FB217F">
                              <w:rPr>
                                <w:rFonts w:ascii="Swis721 Th BT" w:hAnsi="Swis721 Th BT"/>
                                <w:color w:val="404040" w:themeColor="text1" w:themeTint="BF"/>
                                <w:sz w:val="18"/>
                                <w:szCs w:val="18"/>
                              </w:rPr>
                              <w:t>suplementação com Synapsa™ produz efeitos nootrópicos e adaptogênicos que aumentam os efeitos cognitivos como descrito nos testes de aprendizagem e de Stroop</w:t>
                            </w:r>
                            <w:r>
                              <w:rPr>
                                <w:rFonts w:ascii="Swis721 Th BT" w:hAnsi="Swis721 Th BT"/>
                                <w:color w:val="404040" w:themeColor="text1" w:themeTint="BF"/>
                                <w:sz w:val="18"/>
                                <w:szCs w:val="18"/>
                              </w:rPr>
                              <w:t xml:space="preserve"> (</w:t>
                            </w:r>
                            <w:r w:rsidRPr="00FB217F">
                              <w:rPr>
                                <w:rFonts w:ascii="Swis721 Th BT" w:hAnsi="Swis721 Th BT"/>
                                <w:color w:val="404040" w:themeColor="text1" w:themeTint="BF"/>
                                <w:sz w:val="18"/>
                                <w:szCs w:val="18"/>
                              </w:rPr>
                              <w:t>Benson</w:t>
                            </w:r>
                            <w:r>
                              <w:rPr>
                                <w:rFonts w:ascii="Swis721 Th BT" w:hAnsi="Swis721 Th BT"/>
                                <w:color w:val="404040" w:themeColor="text1" w:themeTint="BF"/>
                                <w:sz w:val="18"/>
                                <w:szCs w:val="18"/>
                              </w:rPr>
                              <w:t xml:space="preserve"> </w:t>
                            </w:r>
                            <w:r>
                              <w:rPr>
                                <w:rFonts w:ascii="Swis721 Th BT" w:hAnsi="Swis721 Th BT"/>
                                <w:i/>
                                <w:color w:val="404040" w:themeColor="text1" w:themeTint="BF"/>
                                <w:sz w:val="18"/>
                                <w:szCs w:val="18"/>
                              </w:rPr>
                              <w:t xml:space="preserve">et al., </w:t>
                            </w:r>
                            <w:r>
                              <w:rPr>
                                <w:rFonts w:ascii="Swis721 Th BT" w:hAnsi="Swis721 Th BT"/>
                                <w:color w:val="404040" w:themeColor="text1" w:themeTint="BF"/>
                                <w:sz w:val="18"/>
                                <w:szCs w:val="18"/>
                              </w:rPr>
                              <w:t>2014)</w:t>
                            </w:r>
                          </w:p>
                          <w:p w:rsidR="009237E0" w:rsidRPr="00FA14F4" w:rsidRDefault="009237E0" w:rsidP="003552B4">
                            <w:pPr>
                              <w:jc w:val="both"/>
                              <w:rPr>
                                <w:rFonts w:ascii="Swis721 Th BT" w:hAnsi="Swis721 Th BT"/>
                                <w:color w:val="404040" w:themeColor="text1" w:themeTint="BF"/>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B3886" id="Caixa de texto 38" o:spid="_x0000_s1046" type="#_x0000_t202" style="position:absolute;left:0;text-align:left;margin-left:256.95pt;margin-top:14.2pt;width:196.8pt;height:10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" fillcolor="#e7e6e6 [3214]" stroked="f">
                <v:textbox>
                  <w:txbxContent>
                    <w:p w:rsidR="009237E0" w:rsidRPr="009237DC" w:rsidRDefault="009237E0" w:rsidP="00FB217F">
                      <w:pPr>
                        <w:jc w:val="both"/>
                        <w:rPr>
                          <w:rFonts w:ascii="Swis721 Th BT" w:hAnsi="Swis721 Th BT"/>
                          <w:color w:val="404040" w:themeColor="text1" w:themeTint="BF"/>
                          <w:sz w:val="18"/>
                          <w:szCs w:val="18"/>
                        </w:rPr>
                      </w:pPr>
                      <w:r w:rsidRPr="00FB217F">
                        <w:rPr>
                          <w:rFonts w:ascii="Swis721 Th BT" w:hAnsi="Swis721 Th BT"/>
                          <w:color w:val="404040" w:themeColor="text1" w:themeTint="BF"/>
                          <w:sz w:val="18"/>
                          <w:szCs w:val="18"/>
                        </w:rPr>
                        <w:t xml:space="preserve">Avaliar os efeitos da administração de um extrato patenteado de </w:t>
                      </w:r>
                      <w:r w:rsidRPr="00FB217F">
                        <w:rPr>
                          <w:rFonts w:ascii="Swis721 Th BT" w:hAnsi="Swis721 Th BT"/>
                          <w:i/>
                          <w:color w:val="404040" w:themeColor="text1" w:themeTint="BF"/>
                          <w:sz w:val="18"/>
                          <w:szCs w:val="18"/>
                        </w:rPr>
                        <w:t>B. monnieri</w:t>
                      </w:r>
                      <w:r w:rsidRPr="00FB217F">
                        <w:rPr>
                          <w:rFonts w:ascii="Swis721 Th BT" w:hAnsi="Swis721 Th BT"/>
                          <w:color w:val="404040" w:themeColor="text1" w:themeTint="BF"/>
                          <w:sz w:val="18"/>
                          <w:szCs w:val="18"/>
                        </w:rPr>
                        <w:t xml:space="preserve"> sobre a função cognitiva de indivíduos submetidos a um quadro de multitarefas.</w:t>
                      </w:r>
                      <w:r>
                        <w:rPr>
                          <w:rFonts w:ascii="Swis721 Th BT" w:hAnsi="Swis721 Th BT"/>
                          <w:color w:val="404040" w:themeColor="text1" w:themeTint="BF"/>
                          <w:sz w:val="18"/>
                          <w:szCs w:val="18"/>
                        </w:rPr>
                        <w:t xml:space="preserve">  A </w:t>
                      </w:r>
                      <w:r w:rsidRPr="00FB217F">
                        <w:rPr>
                          <w:rFonts w:ascii="Swis721 Th BT" w:hAnsi="Swis721 Th BT"/>
                          <w:color w:val="404040" w:themeColor="text1" w:themeTint="BF"/>
                          <w:sz w:val="18"/>
                          <w:szCs w:val="18"/>
                        </w:rPr>
                        <w:t>suplementação com Synapsa™ produz efeitos nootrópicos e adaptogênicos que aumentam os efeitos cognitivos como descrito nos testes de aprendizagem e de Stroop</w:t>
                      </w:r>
                      <w:r>
                        <w:rPr>
                          <w:rFonts w:ascii="Swis721 Th BT" w:hAnsi="Swis721 Th BT"/>
                          <w:color w:val="404040" w:themeColor="text1" w:themeTint="BF"/>
                          <w:sz w:val="18"/>
                          <w:szCs w:val="18"/>
                        </w:rPr>
                        <w:t xml:space="preserve"> (</w:t>
                      </w:r>
                      <w:r w:rsidRPr="00FB217F">
                        <w:rPr>
                          <w:rFonts w:ascii="Swis721 Th BT" w:hAnsi="Swis721 Th BT"/>
                          <w:color w:val="404040" w:themeColor="text1" w:themeTint="BF"/>
                          <w:sz w:val="18"/>
                          <w:szCs w:val="18"/>
                        </w:rPr>
                        <w:t>Benson</w:t>
                      </w:r>
                      <w:r>
                        <w:rPr>
                          <w:rFonts w:ascii="Swis721 Th BT" w:hAnsi="Swis721 Th BT"/>
                          <w:color w:val="404040" w:themeColor="text1" w:themeTint="BF"/>
                          <w:sz w:val="18"/>
                          <w:szCs w:val="18"/>
                        </w:rPr>
                        <w:t xml:space="preserve"> </w:t>
                      </w:r>
                      <w:r>
                        <w:rPr>
                          <w:rFonts w:ascii="Swis721 Th BT" w:hAnsi="Swis721 Th BT"/>
                          <w:i/>
                          <w:color w:val="404040" w:themeColor="text1" w:themeTint="BF"/>
                          <w:sz w:val="18"/>
                          <w:szCs w:val="18"/>
                        </w:rPr>
                        <w:t xml:space="preserve">et al., </w:t>
                      </w:r>
                      <w:r>
                        <w:rPr>
                          <w:rFonts w:ascii="Swis721 Th BT" w:hAnsi="Swis721 Th BT"/>
                          <w:color w:val="404040" w:themeColor="text1" w:themeTint="BF"/>
                          <w:sz w:val="18"/>
                          <w:szCs w:val="18"/>
                        </w:rPr>
                        <w:t>2014)</w:t>
                      </w:r>
                    </w:p>
                    <w:p w:rsidR="009237E0" w:rsidRPr="00FA14F4" w:rsidRDefault="009237E0" w:rsidP="003552B4">
                      <w:pPr>
                        <w:jc w:val="both"/>
                        <w:rPr>
                          <w:rFonts w:ascii="Swis721 Th BT" w:hAnsi="Swis721 Th BT"/>
                          <w:color w:val="404040" w:themeColor="text1" w:themeTint="BF"/>
                          <w:sz w:val="18"/>
                          <w:szCs w:val="18"/>
                        </w:rPr>
                      </w:pPr>
                    </w:p>
                  </w:txbxContent>
                </v:textbox>
              </v:shape>
            </w:pict>
          </mc:Fallback>
        </mc:AlternateContent>
      </w:r>
    </w:p>
    <w:tbl>
      <w:tblPr>
        <w:tblStyle w:val="Tabelacomgrade"/>
        <w:tblW w:w="421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19"/>
      </w:tblGrid>
      <w:tr w:rsidR="003552B4"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3552B4" w:rsidRPr="002D4224" w:rsidRDefault="00FB217F" w:rsidP="009237DC">
            <w:pPr>
              <w:pStyle w:val="Corpo"/>
              <w:jc w:val="center"/>
              <w:rPr>
                <w:b/>
                <w:color w:val="FFFFFF" w:themeColor="background1"/>
              </w:rPr>
            </w:pPr>
            <w:r w:rsidRPr="00FB217F">
              <w:rPr>
                <w:b/>
                <w:color w:val="FFFFFF" w:themeColor="background1"/>
                <w:sz w:val="22"/>
              </w:rPr>
              <w:t>Cápsulas de Synapsa™</w:t>
            </w:r>
          </w:p>
        </w:tc>
      </w:tr>
      <w:tr w:rsidR="00FB217F"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B217F" w:rsidRPr="009862DD" w:rsidRDefault="00FB217F" w:rsidP="00FB217F">
            <w:pPr>
              <w:pStyle w:val="Corpo"/>
              <w:rPr>
                <w:color w:val="000000" w:themeColor="text1"/>
              </w:rPr>
            </w:pPr>
            <w:r>
              <w:rPr>
                <w:color w:val="000000" w:themeColor="text1"/>
              </w:rPr>
              <w:t>Synapsa</w:t>
            </w:r>
            <w:r w:rsidRPr="009862DD">
              <w:rPr>
                <w:color w:val="000000" w:themeColor="text1"/>
              </w:rPr>
              <w:t>™.............</w:t>
            </w:r>
            <w:r>
              <w:rPr>
                <w:color w:val="000000" w:themeColor="text1"/>
              </w:rPr>
              <w:t>............300 e 640 mg</w:t>
            </w:r>
          </w:p>
        </w:tc>
      </w:tr>
      <w:tr w:rsidR="00FB217F"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B217F" w:rsidRPr="009862DD" w:rsidRDefault="00FB217F" w:rsidP="00FB217F">
            <w:pPr>
              <w:pStyle w:val="Corpo"/>
              <w:rPr>
                <w:color w:val="000000" w:themeColor="text1"/>
              </w:rPr>
            </w:pPr>
            <w:r w:rsidRPr="009862DD">
              <w:rPr>
                <w:color w:val="000000" w:themeColor="text1"/>
              </w:rPr>
              <w:t>Excipiente qsp.........................1 Cápsula</w:t>
            </w:r>
          </w:p>
        </w:tc>
      </w:tr>
    </w:tbl>
    <w:p w:rsidR="00FB217F" w:rsidRDefault="00FB217F" w:rsidP="00C2764B">
      <w:pPr>
        <w:pStyle w:val="Corpo"/>
        <w:rPr>
          <w:sz w:val="16"/>
          <w:szCs w:val="16"/>
        </w:rPr>
      </w:pPr>
      <w:r w:rsidRPr="00FB217F">
        <w:rPr>
          <w:sz w:val="16"/>
          <w:szCs w:val="16"/>
        </w:rPr>
        <w:t xml:space="preserve">Administrar 1 cápsula ao dia ou conforme orientação médica. </w:t>
      </w:r>
    </w:p>
    <w:p w:rsidR="00FB217F" w:rsidRDefault="00FB217F" w:rsidP="00C2764B">
      <w:pPr>
        <w:pStyle w:val="Corpo"/>
        <w:rPr>
          <w:sz w:val="16"/>
          <w:szCs w:val="16"/>
        </w:rPr>
      </w:pPr>
      <w:r w:rsidRPr="00FB217F">
        <w:rPr>
          <w:sz w:val="16"/>
          <w:szCs w:val="16"/>
        </w:rPr>
        <w:t>Doses de 640 mg são para uso agudo e as doses de 300 mg</w:t>
      </w:r>
    </w:p>
    <w:p w:rsidR="003552B4" w:rsidRDefault="00FB217F" w:rsidP="00FB217F">
      <w:pPr>
        <w:pStyle w:val="Corpo"/>
        <w:ind w:right="3684"/>
        <w:rPr>
          <w:sz w:val="16"/>
          <w:szCs w:val="16"/>
        </w:rPr>
      </w:pPr>
      <w:r w:rsidRPr="00FB217F">
        <w:rPr>
          <w:sz w:val="16"/>
          <w:szCs w:val="16"/>
        </w:rPr>
        <w:t>para uso contínuo.</w:t>
      </w:r>
      <w:r>
        <w:rPr>
          <w:sz w:val="16"/>
          <w:szCs w:val="16"/>
        </w:rPr>
        <w:t xml:space="preserve"> </w:t>
      </w:r>
    </w:p>
    <w:p w:rsidR="009237DC" w:rsidRDefault="009237DC" w:rsidP="00FB217F">
      <w:pPr>
        <w:pStyle w:val="Corpo"/>
        <w:ind w:right="3684"/>
        <w:rPr>
          <w:sz w:val="16"/>
          <w:szCs w:val="16"/>
        </w:rPr>
      </w:pPr>
    </w:p>
    <w:p w:rsidR="009237DC" w:rsidRDefault="009237DC" w:rsidP="00FB217F">
      <w:pPr>
        <w:pStyle w:val="Corpo"/>
        <w:ind w:right="3684"/>
        <w:rPr>
          <w:sz w:val="16"/>
          <w:szCs w:val="16"/>
        </w:rPr>
      </w:pPr>
    </w:p>
    <w:p w:rsidR="009237DC" w:rsidRDefault="009237DC" w:rsidP="009237DC">
      <w:pPr>
        <w:pStyle w:val="Corpo"/>
        <w:rPr>
          <w:b/>
          <w:i/>
          <w:sz w:val="24"/>
        </w:rPr>
      </w:pPr>
    </w:p>
    <w:p w:rsidR="009237DC" w:rsidRDefault="009237DC" w:rsidP="009237DC">
      <w:pPr>
        <w:pStyle w:val="Corpo"/>
        <w:rPr>
          <w:b/>
          <w:i/>
          <w:sz w:val="24"/>
        </w:rPr>
      </w:pPr>
      <w:r w:rsidRPr="009237DC">
        <w:rPr>
          <w:b/>
          <w:i/>
          <w:sz w:val="24"/>
        </w:rPr>
        <w:t>Aumento do Fluxo Sanguíneo Cerebral</w:t>
      </w:r>
    </w:p>
    <w:p w:rsidR="009237DC" w:rsidRPr="009628DE" w:rsidRDefault="009237DC" w:rsidP="009237DC">
      <w:pPr>
        <w:pStyle w:val="Corpo"/>
        <w:rPr>
          <w:b/>
          <w:i/>
          <w:sz w:val="24"/>
        </w:rPr>
      </w:pPr>
      <w:r w:rsidRPr="007F1CC5">
        <w:rPr>
          <w:noProof/>
          <w:szCs w:val="23"/>
          <w:lang w:eastAsia="pt-BR"/>
        </w:rPr>
        <mc:AlternateContent>
          <mc:Choice Requires="wps">
            <w:drawing>
              <wp:anchor distT="0" distB="0" distL="114300" distR="114300" simplePos="0" relativeHeight="251678720" behindDoc="0" locked="0" layoutInCell="1" allowOverlap="1" wp14:anchorId="72BE51C6" wp14:editId="0A5411DE">
                <wp:simplePos x="0" y="0"/>
                <wp:positionH relativeFrom="column">
                  <wp:posOffset>3263265</wp:posOffset>
                </wp:positionH>
                <wp:positionV relativeFrom="paragraph">
                  <wp:posOffset>182245</wp:posOffset>
                </wp:positionV>
                <wp:extent cx="2499360" cy="981075"/>
                <wp:effectExtent l="0" t="0" r="0" b="9525"/>
                <wp:wrapNone/>
                <wp:docPr id="39" name="Caixa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9810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9237DC" w:rsidRDefault="009237E0" w:rsidP="009237DC">
                            <w:pPr>
                              <w:jc w:val="both"/>
                              <w:rPr>
                                <w:rFonts w:ascii="Swis721 Th BT" w:hAnsi="Swis721 Th BT"/>
                                <w:color w:val="404040" w:themeColor="text1" w:themeTint="BF"/>
                                <w:sz w:val="18"/>
                                <w:szCs w:val="18"/>
                              </w:rPr>
                            </w:pPr>
                            <w:r w:rsidRPr="009237DC">
                              <w:rPr>
                                <w:rFonts w:ascii="Swis721 Th BT" w:hAnsi="Swis721 Th BT"/>
                                <w:color w:val="404040" w:themeColor="text1" w:themeTint="BF"/>
                                <w:sz w:val="18"/>
                                <w:szCs w:val="18"/>
                              </w:rPr>
                              <w:t xml:space="preserve">Os resultados de um estudo sugerem que a PQQ pode prevenir a redução da função cerebral em idosos, especialmente atenção e memória, além de atuar como neuroprotetor por aumentar o fluxo sanguíneo cerebral (Itoh </w:t>
                            </w:r>
                            <w:r w:rsidRPr="009237DC">
                              <w:rPr>
                                <w:rFonts w:ascii="Swis721 Th BT" w:hAnsi="Swis721 Th BT"/>
                                <w:i/>
                                <w:color w:val="404040" w:themeColor="text1" w:themeTint="BF"/>
                                <w:sz w:val="18"/>
                                <w:szCs w:val="18"/>
                              </w:rPr>
                              <w:t>et al</w:t>
                            </w:r>
                            <w:r w:rsidRPr="009237DC">
                              <w:rPr>
                                <w:rFonts w:ascii="Swis721 Th BT" w:hAnsi="Swis721 Th BT"/>
                                <w:color w:val="404040" w:themeColor="text1" w:themeTint="BF"/>
                                <w:sz w:val="18"/>
                                <w:szCs w:val="18"/>
                              </w:rPr>
                              <w:t>., 2016).</w:t>
                            </w:r>
                          </w:p>
                          <w:p w:rsidR="009237E0" w:rsidRPr="00FA14F4" w:rsidRDefault="009237E0" w:rsidP="009237DC">
                            <w:pPr>
                              <w:jc w:val="both"/>
                              <w:rPr>
                                <w:rFonts w:ascii="Swis721 Th BT" w:hAnsi="Swis721 Th BT"/>
                                <w:color w:val="404040" w:themeColor="text1" w:themeTint="BF"/>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E51C6" id="Caixa de texto 39" o:spid="_x0000_s1047" type="#_x0000_t202" style="position:absolute;left:0;text-align:left;margin-left:256.95pt;margin-top:14.35pt;width:196.8pt;height:7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" fillcolor="#e7e6e6 [3214]" stroked="f">
                <v:textbox>
                  <w:txbxContent>
                    <w:p w:rsidR="009237E0" w:rsidRPr="009237DC" w:rsidRDefault="009237E0" w:rsidP="009237DC">
                      <w:pPr>
                        <w:jc w:val="both"/>
                        <w:rPr>
                          <w:rFonts w:ascii="Swis721 Th BT" w:hAnsi="Swis721 Th BT"/>
                          <w:color w:val="404040" w:themeColor="text1" w:themeTint="BF"/>
                          <w:sz w:val="18"/>
                          <w:szCs w:val="18"/>
                        </w:rPr>
                      </w:pPr>
                      <w:r w:rsidRPr="009237DC">
                        <w:rPr>
                          <w:rFonts w:ascii="Swis721 Th BT" w:hAnsi="Swis721 Th BT"/>
                          <w:color w:val="404040" w:themeColor="text1" w:themeTint="BF"/>
                          <w:sz w:val="18"/>
                          <w:szCs w:val="18"/>
                        </w:rPr>
                        <w:t xml:space="preserve">Os resultados de um estudo sugerem que a PQQ pode prevenir a redução da função cerebral em idosos, especialmente atenção e memória, além de atuar como neuroprotetor por aumentar o fluxo sanguíneo cerebral (Itoh </w:t>
                      </w:r>
                      <w:r w:rsidRPr="009237DC">
                        <w:rPr>
                          <w:rFonts w:ascii="Swis721 Th BT" w:hAnsi="Swis721 Th BT"/>
                          <w:i/>
                          <w:color w:val="404040" w:themeColor="text1" w:themeTint="BF"/>
                          <w:sz w:val="18"/>
                          <w:szCs w:val="18"/>
                        </w:rPr>
                        <w:t>et al</w:t>
                      </w:r>
                      <w:r w:rsidRPr="009237DC">
                        <w:rPr>
                          <w:rFonts w:ascii="Swis721 Th BT" w:hAnsi="Swis721 Th BT"/>
                          <w:color w:val="404040" w:themeColor="text1" w:themeTint="BF"/>
                          <w:sz w:val="18"/>
                          <w:szCs w:val="18"/>
                        </w:rPr>
                        <w:t>., 2016).</w:t>
                      </w:r>
                    </w:p>
                    <w:p w:rsidR="009237E0" w:rsidRPr="00FA14F4" w:rsidRDefault="009237E0" w:rsidP="009237DC">
                      <w:pPr>
                        <w:jc w:val="both"/>
                        <w:rPr>
                          <w:rFonts w:ascii="Swis721 Th BT" w:hAnsi="Swis721 Th BT"/>
                          <w:color w:val="404040" w:themeColor="text1" w:themeTint="BF"/>
                          <w:sz w:val="18"/>
                          <w:szCs w:val="18"/>
                        </w:rPr>
                      </w:pPr>
                    </w:p>
                  </w:txbxContent>
                </v:textbox>
              </v:shape>
            </w:pict>
          </mc:Fallback>
        </mc:AlternateContent>
      </w:r>
    </w:p>
    <w:tbl>
      <w:tblPr>
        <w:tblStyle w:val="Tabelacomgrade"/>
        <w:tblW w:w="421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19"/>
      </w:tblGrid>
      <w:tr w:rsidR="009237DC"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9237DC" w:rsidRPr="002D4224" w:rsidRDefault="009237DC" w:rsidP="009237DC">
            <w:pPr>
              <w:pStyle w:val="Corpo"/>
              <w:jc w:val="center"/>
              <w:rPr>
                <w:b/>
                <w:color w:val="FFFFFF" w:themeColor="background1"/>
              </w:rPr>
            </w:pPr>
            <w:r w:rsidRPr="009237DC">
              <w:rPr>
                <w:b/>
                <w:color w:val="FFFFFF" w:themeColor="background1"/>
                <w:sz w:val="22"/>
              </w:rPr>
              <w:t>Cápsulas de PQQ</w:t>
            </w:r>
          </w:p>
        </w:tc>
      </w:tr>
      <w:tr w:rsidR="009237DC"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237DC" w:rsidRPr="009237DC" w:rsidRDefault="009237DC" w:rsidP="009237DC">
            <w:pPr>
              <w:pStyle w:val="formulas"/>
              <w:rPr>
                <w:rFonts w:ascii="Swis721 Th BT" w:hAnsi="Swis721 Th BT"/>
                <w:b w:val="0"/>
                <w:color w:val="000000" w:themeColor="text1"/>
                <w:szCs w:val="20"/>
              </w:rPr>
            </w:pPr>
            <w:r w:rsidRPr="009237DC">
              <w:rPr>
                <w:rFonts w:ascii="Swis721 Th BT" w:hAnsi="Swis721 Th BT"/>
                <w:b w:val="0"/>
                <w:color w:val="000000" w:themeColor="text1"/>
                <w:szCs w:val="20"/>
              </w:rPr>
              <w:t>Pirroloquinolina quinona</w:t>
            </w:r>
            <w:r>
              <w:rPr>
                <w:rFonts w:ascii="Swis721 Th BT" w:hAnsi="Swis721 Th BT"/>
                <w:b w:val="0"/>
                <w:color w:val="000000" w:themeColor="text1"/>
                <w:szCs w:val="20"/>
              </w:rPr>
              <w:t xml:space="preserve"> (PQQ)...</w:t>
            </w:r>
            <w:r w:rsidRPr="009237DC">
              <w:rPr>
                <w:rFonts w:ascii="Swis721 Th BT" w:hAnsi="Swis721 Th BT"/>
                <w:b w:val="0"/>
                <w:color w:val="000000" w:themeColor="text1"/>
                <w:szCs w:val="20"/>
              </w:rPr>
              <w:t>....20 mg</w:t>
            </w:r>
          </w:p>
        </w:tc>
      </w:tr>
      <w:tr w:rsidR="009237DC"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237DC" w:rsidRPr="009237DC" w:rsidRDefault="009237DC" w:rsidP="009237DC">
            <w:pPr>
              <w:pStyle w:val="formulas"/>
              <w:rPr>
                <w:rFonts w:ascii="Swis721 Th BT" w:hAnsi="Swis721 Th BT"/>
                <w:b w:val="0"/>
                <w:color w:val="000000" w:themeColor="text1"/>
                <w:szCs w:val="20"/>
              </w:rPr>
            </w:pPr>
            <w:r w:rsidRPr="009237DC">
              <w:rPr>
                <w:rFonts w:ascii="Swis721 Th BT" w:hAnsi="Swis721 Th BT"/>
                <w:b w:val="0"/>
                <w:color w:val="000000" w:themeColor="text1"/>
                <w:szCs w:val="20"/>
              </w:rPr>
              <w:t>Excipiente qsp.................</w:t>
            </w:r>
            <w:r>
              <w:rPr>
                <w:rFonts w:ascii="Swis721 Th BT" w:hAnsi="Swis721 Th BT"/>
                <w:b w:val="0"/>
                <w:color w:val="000000" w:themeColor="text1"/>
                <w:szCs w:val="20"/>
              </w:rPr>
              <w:t>.</w:t>
            </w:r>
            <w:r w:rsidRPr="009237DC">
              <w:rPr>
                <w:rFonts w:ascii="Swis721 Th BT" w:hAnsi="Swis721 Th BT"/>
                <w:b w:val="0"/>
                <w:color w:val="000000" w:themeColor="text1"/>
                <w:szCs w:val="20"/>
              </w:rPr>
              <w:t>.........1 Cápsula</w:t>
            </w:r>
          </w:p>
        </w:tc>
      </w:tr>
    </w:tbl>
    <w:p w:rsidR="009237DC" w:rsidRDefault="009237DC" w:rsidP="00FB217F">
      <w:pPr>
        <w:pStyle w:val="Corpo"/>
        <w:ind w:right="3684"/>
        <w:rPr>
          <w:sz w:val="16"/>
          <w:szCs w:val="16"/>
        </w:rPr>
      </w:pPr>
      <w:r w:rsidRPr="009237DC">
        <w:rPr>
          <w:sz w:val="16"/>
          <w:szCs w:val="16"/>
        </w:rPr>
        <w:t>Administrar 1 cápsula ao di</w:t>
      </w:r>
      <w:r>
        <w:rPr>
          <w:sz w:val="16"/>
          <w:szCs w:val="16"/>
        </w:rPr>
        <w:t>a ou conforme orientação médica.</w:t>
      </w:r>
    </w:p>
    <w:p w:rsidR="009237DC" w:rsidRDefault="009237DC" w:rsidP="00FB217F">
      <w:pPr>
        <w:pStyle w:val="Corpo"/>
        <w:ind w:right="3684"/>
        <w:rPr>
          <w:sz w:val="16"/>
          <w:szCs w:val="16"/>
        </w:rPr>
      </w:pPr>
    </w:p>
    <w:p w:rsidR="009237DC" w:rsidRDefault="009237DC" w:rsidP="00FB217F">
      <w:pPr>
        <w:pStyle w:val="Corpo"/>
        <w:ind w:right="3684"/>
        <w:rPr>
          <w:sz w:val="16"/>
          <w:szCs w:val="16"/>
        </w:rPr>
      </w:pPr>
    </w:p>
    <w:p w:rsidR="009237DC" w:rsidRDefault="009237DC" w:rsidP="00FB217F">
      <w:pPr>
        <w:pStyle w:val="Corpo"/>
        <w:ind w:right="3684"/>
        <w:rPr>
          <w:sz w:val="16"/>
          <w:szCs w:val="16"/>
        </w:rPr>
      </w:pPr>
    </w:p>
    <w:p w:rsidR="009237DC" w:rsidRDefault="009237DC" w:rsidP="009237DC">
      <w:pPr>
        <w:pStyle w:val="Corpo"/>
        <w:rPr>
          <w:b/>
          <w:i/>
          <w:sz w:val="24"/>
        </w:rPr>
      </w:pPr>
    </w:p>
    <w:p w:rsidR="007324A0" w:rsidRDefault="007324A0" w:rsidP="009237DC">
      <w:pPr>
        <w:pStyle w:val="Corpo"/>
        <w:rPr>
          <w:b/>
          <w:color w:val="FFFFFF" w:themeColor="background1"/>
          <w:sz w:val="22"/>
        </w:rPr>
      </w:pPr>
      <w:r w:rsidRPr="007324A0">
        <w:rPr>
          <w:b/>
          <w:i/>
          <w:sz w:val="24"/>
        </w:rPr>
        <w:t>B. monnieri Aumenta a Cognição em Indivíduos Jovens</w:t>
      </w:r>
    </w:p>
    <w:p w:rsidR="009237DC" w:rsidRPr="007324A0" w:rsidRDefault="009237DC" w:rsidP="009237DC">
      <w:pPr>
        <w:pStyle w:val="Corpo"/>
        <w:rPr>
          <w:b/>
          <w:color w:val="FFFFFF" w:themeColor="background1"/>
          <w:sz w:val="22"/>
        </w:rPr>
      </w:pPr>
      <w:r w:rsidRPr="007324A0">
        <w:rPr>
          <w:b/>
          <w:noProof/>
          <w:color w:val="FFFFFF" w:themeColor="background1"/>
          <w:sz w:val="22"/>
          <w:lang w:eastAsia="pt-BR"/>
        </w:rPr>
        <mc:AlternateContent>
          <mc:Choice Requires="wps">
            <w:drawing>
              <wp:anchor distT="0" distB="0" distL="114300" distR="114300" simplePos="0" relativeHeight="251676672" behindDoc="0" locked="0" layoutInCell="1" allowOverlap="1" wp14:anchorId="3833C772" wp14:editId="35772367">
                <wp:simplePos x="0" y="0"/>
                <wp:positionH relativeFrom="column">
                  <wp:posOffset>3263265</wp:posOffset>
                </wp:positionH>
                <wp:positionV relativeFrom="paragraph">
                  <wp:posOffset>185420</wp:posOffset>
                </wp:positionV>
                <wp:extent cx="2499360" cy="1428750"/>
                <wp:effectExtent l="0" t="0" r="0" b="0"/>
                <wp:wrapNone/>
                <wp:docPr id="40" name="Caixa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4287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FA14F4" w:rsidRDefault="009237E0" w:rsidP="009237DC">
                            <w:pPr>
                              <w:jc w:val="both"/>
                              <w:rPr>
                                <w:rFonts w:ascii="Swis721 Th BT" w:hAnsi="Swis721 Th BT"/>
                                <w:color w:val="404040" w:themeColor="text1" w:themeTint="BF"/>
                                <w:sz w:val="18"/>
                                <w:szCs w:val="18"/>
                              </w:rPr>
                            </w:pPr>
                            <w:r w:rsidRPr="007324A0">
                              <w:rPr>
                                <w:rFonts w:ascii="Swis721 Th BT" w:hAnsi="Swis721 Th BT"/>
                                <w:color w:val="404040" w:themeColor="text1" w:themeTint="BF"/>
                                <w:sz w:val="18"/>
                                <w:szCs w:val="18"/>
                              </w:rPr>
                              <w:t>Estudo conduzido por Kumar</w:t>
                            </w:r>
                            <w:r>
                              <w:rPr>
                                <w:rFonts w:ascii="Swis721 Th BT" w:hAnsi="Swis721 Th BT"/>
                                <w:color w:val="404040" w:themeColor="text1" w:themeTint="BF"/>
                                <w:sz w:val="18"/>
                                <w:szCs w:val="18"/>
                              </w:rPr>
                              <w:t xml:space="preserve"> </w:t>
                            </w:r>
                            <w:r w:rsidRPr="007324A0">
                              <w:rPr>
                                <w:rFonts w:ascii="Swis721 Th BT" w:hAnsi="Swis721 Th BT"/>
                                <w:i/>
                                <w:color w:val="404040" w:themeColor="text1" w:themeTint="BF"/>
                                <w:sz w:val="18"/>
                                <w:szCs w:val="18"/>
                              </w:rPr>
                              <w:t>et al.</w:t>
                            </w:r>
                            <w:r w:rsidRPr="007324A0">
                              <w:rPr>
                                <w:rFonts w:ascii="Swis721 Th BT" w:hAnsi="Swis721 Th BT"/>
                                <w:color w:val="404040" w:themeColor="text1" w:themeTint="BF"/>
                                <w:sz w:val="18"/>
                                <w:szCs w:val="18"/>
                              </w:rPr>
                              <w:t xml:space="preserve"> (2016) teve como objetivo avaliar a eficácia do extrato de</w:t>
                            </w:r>
                            <w:r w:rsidRPr="007324A0">
                              <w:rPr>
                                <w:rFonts w:ascii="Swis721 Th BT" w:hAnsi="Swis721 Th BT"/>
                                <w:i/>
                                <w:color w:val="404040" w:themeColor="text1" w:themeTint="BF"/>
                                <w:sz w:val="18"/>
                                <w:szCs w:val="18"/>
                              </w:rPr>
                              <w:t xml:space="preserve"> B. monnieri </w:t>
                            </w:r>
                            <w:r w:rsidRPr="007324A0">
                              <w:rPr>
                                <w:rFonts w:ascii="Swis721 Th BT" w:hAnsi="Swis721 Th BT"/>
                                <w:color w:val="404040" w:themeColor="text1" w:themeTint="BF"/>
                                <w:sz w:val="18"/>
                                <w:szCs w:val="18"/>
                              </w:rPr>
                              <w:t>na memória de estudantes após seis semanas de tratamento.</w:t>
                            </w:r>
                            <w:r>
                              <w:rPr>
                                <w:rFonts w:ascii="Swis721 Th BT" w:hAnsi="Swis721 Th BT"/>
                                <w:color w:val="404040" w:themeColor="text1" w:themeTint="BF"/>
                                <w:sz w:val="18"/>
                                <w:szCs w:val="18"/>
                              </w:rPr>
                              <w:t xml:space="preserve"> De</w:t>
                            </w:r>
                            <w:r w:rsidRPr="007324A0">
                              <w:rPr>
                                <w:rFonts w:ascii="Swis721 Th BT" w:hAnsi="Swis721 Th BT"/>
                                <w:color w:val="404040" w:themeColor="text1" w:themeTint="BF"/>
                                <w:sz w:val="18"/>
                                <w:szCs w:val="18"/>
                              </w:rPr>
                              <w:t xml:space="preserve"> acordo com a tabela abaixo melhoras significativas foram vistas nos testes relacionados a função cognitiv</w:t>
                            </w:r>
                            <w:r>
                              <w:rPr>
                                <w:rFonts w:ascii="Swis721 Th BT" w:hAnsi="Swis721 Th BT"/>
                                <w:color w:val="404040" w:themeColor="text1" w:themeTint="BF"/>
                                <w:sz w:val="18"/>
                                <w:szCs w:val="18"/>
                              </w:rPr>
                              <w:t xml:space="preserve">a após o uso da </w:t>
                            </w:r>
                            <w:r w:rsidRPr="007324A0">
                              <w:rPr>
                                <w:rFonts w:ascii="Swis721 Th BT" w:hAnsi="Swis721 Th BT"/>
                                <w:i/>
                                <w:color w:val="404040" w:themeColor="text1" w:themeTint="BF"/>
                                <w:sz w:val="18"/>
                                <w:szCs w:val="18"/>
                              </w:rPr>
                              <w:t>Bacopa monnieri</w:t>
                            </w:r>
                            <w:r>
                              <w:rPr>
                                <w:rFonts w:ascii="Swis721 Th BT" w:hAnsi="Swis721 Th BT"/>
                                <w:color w:val="404040" w:themeColor="text1" w:themeTint="BF"/>
                                <w:sz w:val="18"/>
                                <w:szCs w:val="18"/>
                              </w:rPr>
                              <w:t xml:space="preserve">. </w:t>
                            </w:r>
                            <w:r w:rsidRPr="007324A0">
                              <w:rPr>
                                <w:rFonts w:ascii="Swis721 Th BT" w:hAnsi="Swis721 Th BT"/>
                                <w:color w:val="404040" w:themeColor="text1" w:themeTint="BF"/>
                                <w:sz w:val="18"/>
                                <w:szCs w:val="18"/>
                              </w:rPr>
                              <w:t>Os testes bioquímicos mostraram um elevado nível de cálcio sérico (dentro da faixa normal).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3C772" id="Caixa de texto 40" o:spid="_x0000_s1048" type="#_x0000_t202" style="position:absolute;left:0;text-align:left;margin-left:256.95pt;margin-top:14.6pt;width:196.8pt;height:1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" fillcolor="#e7e6e6 [3214]" stroked="f">
                <v:textbox>
                  <w:txbxContent>
                    <w:p w:rsidR="009237E0" w:rsidRPr="00FA14F4" w:rsidRDefault="009237E0" w:rsidP="009237DC">
                      <w:pPr>
                        <w:jc w:val="both"/>
                        <w:rPr>
                          <w:rFonts w:ascii="Swis721 Th BT" w:hAnsi="Swis721 Th BT"/>
                          <w:color w:val="404040" w:themeColor="text1" w:themeTint="BF"/>
                          <w:sz w:val="18"/>
                          <w:szCs w:val="18"/>
                        </w:rPr>
                      </w:pPr>
                      <w:r w:rsidRPr="007324A0">
                        <w:rPr>
                          <w:rFonts w:ascii="Swis721 Th BT" w:hAnsi="Swis721 Th BT"/>
                          <w:color w:val="404040" w:themeColor="text1" w:themeTint="BF"/>
                          <w:sz w:val="18"/>
                          <w:szCs w:val="18"/>
                        </w:rPr>
                        <w:t>Estudo conduzido por Kumar</w:t>
                      </w:r>
                      <w:r>
                        <w:rPr>
                          <w:rFonts w:ascii="Swis721 Th BT" w:hAnsi="Swis721 Th BT"/>
                          <w:color w:val="404040" w:themeColor="text1" w:themeTint="BF"/>
                          <w:sz w:val="18"/>
                          <w:szCs w:val="18"/>
                        </w:rPr>
                        <w:t xml:space="preserve"> </w:t>
                      </w:r>
                      <w:r w:rsidRPr="007324A0">
                        <w:rPr>
                          <w:rFonts w:ascii="Swis721 Th BT" w:hAnsi="Swis721 Th BT"/>
                          <w:i/>
                          <w:color w:val="404040" w:themeColor="text1" w:themeTint="BF"/>
                          <w:sz w:val="18"/>
                          <w:szCs w:val="18"/>
                        </w:rPr>
                        <w:t>et al.</w:t>
                      </w:r>
                      <w:r w:rsidRPr="007324A0">
                        <w:rPr>
                          <w:rFonts w:ascii="Swis721 Th BT" w:hAnsi="Swis721 Th BT"/>
                          <w:color w:val="404040" w:themeColor="text1" w:themeTint="BF"/>
                          <w:sz w:val="18"/>
                          <w:szCs w:val="18"/>
                        </w:rPr>
                        <w:t xml:space="preserve"> (2016) teve como objetivo avaliar a eficácia do extrato de</w:t>
                      </w:r>
                      <w:r w:rsidRPr="007324A0">
                        <w:rPr>
                          <w:rFonts w:ascii="Swis721 Th BT" w:hAnsi="Swis721 Th BT"/>
                          <w:i/>
                          <w:color w:val="404040" w:themeColor="text1" w:themeTint="BF"/>
                          <w:sz w:val="18"/>
                          <w:szCs w:val="18"/>
                        </w:rPr>
                        <w:t xml:space="preserve"> B. monnieri </w:t>
                      </w:r>
                      <w:r w:rsidRPr="007324A0">
                        <w:rPr>
                          <w:rFonts w:ascii="Swis721 Th BT" w:hAnsi="Swis721 Th BT"/>
                          <w:color w:val="404040" w:themeColor="text1" w:themeTint="BF"/>
                          <w:sz w:val="18"/>
                          <w:szCs w:val="18"/>
                        </w:rPr>
                        <w:t>na memória de estudantes após seis semanas de tratamento.</w:t>
                      </w:r>
                      <w:r>
                        <w:rPr>
                          <w:rFonts w:ascii="Swis721 Th BT" w:hAnsi="Swis721 Th BT"/>
                          <w:color w:val="404040" w:themeColor="text1" w:themeTint="BF"/>
                          <w:sz w:val="18"/>
                          <w:szCs w:val="18"/>
                        </w:rPr>
                        <w:t xml:space="preserve"> De</w:t>
                      </w:r>
                      <w:r w:rsidRPr="007324A0">
                        <w:rPr>
                          <w:rFonts w:ascii="Swis721 Th BT" w:hAnsi="Swis721 Th BT"/>
                          <w:color w:val="404040" w:themeColor="text1" w:themeTint="BF"/>
                          <w:sz w:val="18"/>
                          <w:szCs w:val="18"/>
                        </w:rPr>
                        <w:t xml:space="preserve"> acordo com a tabela abaixo melhoras significativas foram vistas nos testes relacionados a função cognitiv</w:t>
                      </w:r>
                      <w:r>
                        <w:rPr>
                          <w:rFonts w:ascii="Swis721 Th BT" w:hAnsi="Swis721 Th BT"/>
                          <w:color w:val="404040" w:themeColor="text1" w:themeTint="BF"/>
                          <w:sz w:val="18"/>
                          <w:szCs w:val="18"/>
                        </w:rPr>
                        <w:t xml:space="preserve">a após o uso da </w:t>
                      </w:r>
                      <w:r w:rsidRPr="007324A0">
                        <w:rPr>
                          <w:rFonts w:ascii="Swis721 Th BT" w:hAnsi="Swis721 Th BT"/>
                          <w:i/>
                          <w:color w:val="404040" w:themeColor="text1" w:themeTint="BF"/>
                          <w:sz w:val="18"/>
                          <w:szCs w:val="18"/>
                        </w:rPr>
                        <w:t>Bacopa monnieri</w:t>
                      </w:r>
                      <w:r>
                        <w:rPr>
                          <w:rFonts w:ascii="Swis721 Th BT" w:hAnsi="Swis721 Th BT"/>
                          <w:color w:val="404040" w:themeColor="text1" w:themeTint="BF"/>
                          <w:sz w:val="18"/>
                          <w:szCs w:val="18"/>
                        </w:rPr>
                        <w:t xml:space="preserve">. </w:t>
                      </w:r>
                      <w:r w:rsidRPr="007324A0">
                        <w:rPr>
                          <w:rFonts w:ascii="Swis721 Th BT" w:hAnsi="Swis721 Th BT"/>
                          <w:color w:val="404040" w:themeColor="text1" w:themeTint="BF"/>
                          <w:sz w:val="18"/>
                          <w:szCs w:val="18"/>
                        </w:rPr>
                        <w:t>Os testes bioquímicos mostraram um elevado nível de cálcio sérico (dentro da faixa normal).</w:t>
                      </w:r>
                    </w:p>
                  </w:txbxContent>
                </v:textbox>
              </v:shape>
            </w:pict>
          </mc:Fallback>
        </mc:AlternateContent>
      </w:r>
    </w:p>
    <w:tbl>
      <w:tblPr>
        <w:tblStyle w:val="Tabelacomgrade"/>
        <w:tblW w:w="421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19"/>
      </w:tblGrid>
      <w:tr w:rsidR="009237DC"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9237DC" w:rsidRPr="002D4224" w:rsidRDefault="007324A0" w:rsidP="007324A0">
            <w:pPr>
              <w:pStyle w:val="Corpo"/>
              <w:jc w:val="center"/>
              <w:rPr>
                <w:b/>
                <w:color w:val="FFFFFF" w:themeColor="background1"/>
              </w:rPr>
            </w:pPr>
            <w:r w:rsidRPr="007324A0">
              <w:rPr>
                <w:b/>
                <w:color w:val="FFFFFF" w:themeColor="background1"/>
                <w:sz w:val="22"/>
              </w:rPr>
              <w:t>Cápsulas de</w:t>
            </w:r>
            <w:r w:rsidRPr="007324A0">
              <w:rPr>
                <w:b/>
                <w:i/>
                <w:color w:val="FFFFFF" w:themeColor="background1"/>
                <w:sz w:val="22"/>
              </w:rPr>
              <w:t xml:space="preserve"> B. monnieri</w:t>
            </w:r>
          </w:p>
        </w:tc>
      </w:tr>
      <w:tr w:rsidR="007324A0"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324A0" w:rsidRPr="00271C64" w:rsidRDefault="007324A0" w:rsidP="007324A0">
            <w:pPr>
              <w:pStyle w:val="Corpo"/>
              <w:jc w:val="center"/>
              <w:rPr>
                <w:rFonts w:cs="Calibri"/>
                <w:szCs w:val="23"/>
              </w:rPr>
            </w:pPr>
            <w:r w:rsidRPr="006C5F19">
              <w:rPr>
                <w:rFonts w:cs="Calibri"/>
                <w:i/>
                <w:szCs w:val="23"/>
              </w:rPr>
              <w:t>B. mo</w:t>
            </w:r>
            <w:r w:rsidR="0090723C">
              <w:rPr>
                <w:rFonts w:cs="Calibri"/>
                <w:i/>
                <w:szCs w:val="23"/>
              </w:rPr>
              <w:t>nnieri...............</w:t>
            </w:r>
            <w:r w:rsidRPr="006C5F19">
              <w:rPr>
                <w:rFonts w:cs="Calibri"/>
                <w:i/>
                <w:szCs w:val="23"/>
              </w:rPr>
              <w:t>.....</w:t>
            </w:r>
            <w:r>
              <w:rPr>
                <w:rFonts w:cs="Calibri"/>
                <w:i/>
                <w:szCs w:val="23"/>
              </w:rPr>
              <w:t>.</w:t>
            </w:r>
            <w:r w:rsidRPr="006C5F19">
              <w:rPr>
                <w:rFonts w:cs="Calibri"/>
                <w:i/>
                <w:szCs w:val="23"/>
              </w:rPr>
              <w:t>...............</w:t>
            </w:r>
            <w:r>
              <w:rPr>
                <w:rFonts w:cs="Calibri"/>
                <w:szCs w:val="23"/>
              </w:rPr>
              <w:t>150 mg</w:t>
            </w:r>
          </w:p>
        </w:tc>
      </w:tr>
      <w:tr w:rsidR="007324A0" w:rsidRPr="007F1CC5" w:rsidTr="009237DC">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324A0" w:rsidRPr="00271C64" w:rsidRDefault="007324A0" w:rsidP="007324A0">
            <w:pPr>
              <w:pStyle w:val="Corpo"/>
              <w:jc w:val="center"/>
            </w:pPr>
            <w:r w:rsidRPr="00271C64">
              <w:t>Excipien</w:t>
            </w:r>
            <w:r>
              <w:t>te qsp..................</w:t>
            </w:r>
            <w:r w:rsidRPr="00271C64">
              <w:t xml:space="preserve">........1 </w:t>
            </w:r>
            <w:r>
              <w:t>Cápsula</w:t>
            </w:r>
          </w:p>
        </w:tc>
      </w:tr>
    </w:tbl>
    <w:p w:rsidR="007324A0" w:rsidRDefault="007324A0" w:rsidP="00FB217F">
      <w:pPr>
        <w:pStyle w:val="Corpo"/>
        <w:ind w:right="3684"/>
        <w:rPr>
          <w:sz w:val="16"/>
          <w:szCs w:val="16"/>
        </w:rPr>
      </w:pPr>
      <w:r w:rsidRPr="007324A0">
        <w:rPr>
          <w:sz w:val="16"/>
          <w:szCs w:val="16"/>
        </w:rPr>
        <w:t>Administrar 1 cápsula 2 vezes ao dia</w:t>
      </w:r>
      <w:r w:rsidR="000D317E">
        <w:rPr>
          <w:sz w:val="16"/>
          <w:szCs w:val="16"/>
        </w:rPr>
        <w:t xml:space="preserve"> </w:t>
      </w:r>
      <w:r w:rsidRPr="007324A0">
        <w:rPr>
          <w:sz w:val="16"/>
          <w:szCs w:val="16"/>
        </w:rPr>
        <w:t xml:space="preserve">ou conforme orientação </w:t>
      </w:r>
    </w:p>
    <w:p w:rsidR="009237DC" w:rsidRDefault="007324A0" w:rsidP="00FB217F">
      <w:pPr>
        <w:pStyle w:val="Corpo"/>
        <w:ind w:right="3684"/>
        <w:rPr>
          <w:sz w:val="16"/>
          <w:szCs w:val="16"/>
        </w:rPr>
      </w:pPr>
      <w:r w:rsidRPr="007324A0">
        <w:rPr>
          <w:sz w:val="16"/>
          <w:szCs w:val="16"/>
        </w:rPr>
        <w:t>médica.</w:t>
      </w:r>
    </w:p>
    <w:p w:rsidR="007324A0" w:rsidRDefault="007324A0" w:rsidP="00FB217F">
      <w:pPr>
        <w:pStyle w:val="Corpo"/>
        <w:ind w:right="3684"/>
        <w:rPr>
          <w:sz w:val="16"/>
          <w:szCs w:val="16"/>
        </w:rPr>
      </w:pPr>
    </w:p>
    <w:p w:rsidR="007324A0" w:rsidRDefault="007324A0" w:rsidP="00FB217F">
      <w:pPr>
        <w:pStyle w:val="Corpo"/>
        <w:ind w:right="3684"/>
        <w:rPr>
          <w:sz w:val="16"/>
          <w:szCs w:val="16"/>
        </w:rPr>
      </w:pPr>
    </w:p>
    <w:p w:rsidR="007324A0" w:rsidRDefault="007324A0" w:rsidP="00FB217F">
      <w:pPr>
        <w:pStyle w:val="Corpo"/>
        <w:ind w:right="3684"/>
        <w:rPr>
          <w:sz w:val="16"/>
          <w:szCs w:val="16"/>
        </w:rPr>
      </w:pPr>
    </w:p>
    <w:tbl>
      <w:tblPr>
        <w:tblStyle w:val="Tabelacomgrade"/>
        <w:tblW w:w="9095" w:type="dxa"/>
        <w:tblLook w:val="04A0" w:firstRow="1" w:lastRow="0" w:firstColumn="1" w:lastColumn="0" w:noHBand="0" w:noVBand="1"/>
      </w:tblPr>
      <w:tblGrid>
        <w:gridCol w:w="2701"/>
        <w:gridCol w:w="1332"/>
        <w:gridCol w:w="1329"/>
        <w:gridCol w:w="1248"/>
        <w:gridCol w:w="1103"/>
        <w:gridCol w:w="1382"/>
      </w:tblGrid>
      <w:tr w:rsidR="007324A0" w:rsidRPr="003E0F5D" w:rsidTr="00EB2D1F">
        <w:trPr>
          <w:trHeight w:val="442"/>
        </w:trPr>
        <w:tc>
          <w:tcPr>
            <w:tcW w:w="2701" w:type="dxa"/>
            <w:vMerge w:val="restart"/>
          </w:tcPr>
          <w:p w:rsidR="007324A0" w:rsidRPr="003E0F5D" w:rsidRDefault="007324A0" w:rsidP="00EB2D1F">
            <w:pPr>
              <w:jc w:val="center"/>
              <w:rPr>
                <w:rFonts w:ascii="Swis721 Th BT" w:eastAsia="Times New Roman" w:hAnsi="Swis721 Th BT" w:cs="Arial"/>
                <w:b/>
                <w:color w:val="000000"/>
                <w:sz w:val="18"/>
                <w:szCs w:val="18"/>
                <w:lang w:eastAsia="pt-BR"/>
              </w:rPr>
            </w:pPr>
          </w:p>
          <w:p w:rsidR="007324A0" w:rsidRPr="003E0F5D" w:rsidRDefault="007324A0" w:rsidP="00EB2D1F">
            <w:pPr>
              <w:jc w:val="center"/>
              <w:rPr>
                <w:rFonts w:ascii="Swis721 Th BT" w:eastAsia="Times New Roman" w:hAnsi="Swis721 Th BT" w:cs="Arial"/>
                <w:b/>
                <w:color w:val="000000"/>
                <w:sz w:val="18"/>
                <w:szCs w:val="18"/>
                <w:lang w:eastAsia="pt-BR"/>
              </w:rPr>
            </w:pPr>
          </w:p>
          <w:p w:rsidR="007324A0" w:rsidRPr="003E0F5D" w:rsidRDefault="007324A0" w:rsidP="00EB2D1F">
            <w:pPr>
              <w:jc w:val="center"/>
              <w:rPr>
                <w:rFonts w:ascii="Swis721 Th BT" w:eastAsia="Times New Roman" w:hAnsi="Swis721 Th BT" w:cs="Arial"/>
                <w:b/>
                <w:color w:val="000000"/>
                <w:sz w:val="18"/>
                <w:szCs w:val="18"/>
                <w:lang w:eastAsia="pt-BR"/>
              </w:rPr>
            </w:pPr>
            <w:r w:rsidRPr="003E0F5D">
              <w:rPr>
                <w:rFonts w:ascii="Swis721 Th BT" w:eastAsia="Times New Roman" w:hAnsi="Swis721 Th BT" w:cs="Arial"/>
                <w:b/>
                <w:color w:val="000000"/>
                <w:sz w:val="18"/>
                <w:szCs w:val="18"/>
                <w:lang w:eastAsia="pt-BR"/>
              </w:rPr>
              <w:t>Testes Neuropsicológicos</w:t>
            </w:r>
          </w:p>
        </w:tc>
        <w:tc>
          <w:tcPr>
            <w:tcW w:w="2661" w:type="dxa"/>
            <w:gridSpan w:val="2"/>
          </w:tcPr>
          <w:p w:rsidR="007324A0" w:rsidRPr="003E0F5D" w:rsidRDefault="007324A0" w:rsidP="00EB2D1F">
            <w:pPr>
              <w:jc w:val="center"/>
              <w:rPr>
                <w:rFonts w:ascii="Swis721 Th BT" w:eastAsia="Times New Roman" w:hAnsi="Swis721 Th BT" w:cs="Arial"/>
                <w:b/>
                <w:i/>
                <w:color w:val="000000"/>
                <w:sz w:val="18"/>
                <w:szCs w:val="18"/>
                <w:lang w:eastAsia="pt-BR"/>
              </w:rPr>
            </w:pPr>
          </w:p>
          <w:p w:rsidR="007324A0" w:rsidRPr="003E0F5D" w:rsidRDefault="007324A0" w:rsidP="00EB2D1F">
            <w:pPr>
              <w:jc w:val="center"/>
              <w:rPr>
                <w:rFonts w:ascii="Swis721 Th BT" w:eastAsia="Times New Roman" w:hAnsi="Swis721 Th BT" w:cs="Arial"/>
                <w:b/>
                <w:i/>
                <w:color w:val="000000"/>
                <w:sz w:val="18"/>
                <w:szCs w:val="18"/>
                <w:lang w:eastAsia="pt-BR"/>
              </w:rPr>
            </w:pPr>
            <w:r w:rsidRPr="003E0F5D">
              <w:rPr>
                <w:rFonts w:ascii="Swis721 Th BT" w:eastAsia="Times New Roman" w:hAnsi="Swis721 Th BT" w:cs="Arial"/>
                <w:b/>
                <w:i/>
                <w:color w:val="000000"/>
                <w:sz w:val="18"/>
                <w:szCs w:val="18"/>
                <w:lang w:eastAsia="pt-BR"/>
              </w:rPr>
              <w:t>Bacopa mo</w:t>
            </w:r>
            <w:r w:rsidR="0090723C">
              <w:rPr>
                <w:rFonts w:ascii="Swis721 Th BT" w:eastAsia="Times New Roman" w:hAnsi="Swis721 Th BT" w:cs="Arial"/>
                <w:b/>
                <w:i/>
                <w:color w:val="000000"/>
                <w:sz w:val="18"/>
                <w:szCs w:val="18"/>
                <w:lang w:eastAsia="pt-BR"/>
              </w:rPr>
              <w:t>n</w:t>
            </w:r>
            <w:r w:rsidRPr="003E0F5D">
              <w:rPr>
                <w:rFonts w:ascii="Swis721 Th BT" w:eastAsia="Times New Roman" w:hAnsi="Swis721 Th BT" w:cs="Arial"/>
                <w:b/>
                <w:i/>
                <w:color w:val="000000"/>
                <w:sz w:val="18"/>
                <w:szCs w:val="18"/>
                <w:lang w:eastAsia="pt-BR"/>
              </w:rPr>
              <w:t>nieri</w:t>
            </w:r>
          </w:p>
        </w:tc>
        <w:tc>
          <w:tcPr>
            <w:tcW w:w="2351" w:type="dxa"/>
            <w:gridSpan w:val="2"/>
          </w:tcPr>
          <w:p w:rsidR="007324A0" w:rsidRPr="003E0F5D" w:rsidRDefault="007324A0" w:rsidP="00EB2D1F">
            <w:pPr>
              <w:jc w:val="center"/>
              <w:rPr>
                <w:rFonts w:ascii="Swis721 Th BT" w:eastAsia="Times New Roman" w:hAnsi="Swis721 Th BT" w:cs="Arial"/>
                <w:b/>
                <w:color w:val="000000"/>
                <w:sz w:val="18"/>
                <w:szCs w:val="18"/>
                <w:lang w:eastAsia="pt-BR"/>
              </w:rPr>
            </w:pPr>
          </w:p>
          <w:p w:rsidR="007324A0" w:rsidRPr="003E0F5D" w:rsidRDefault="007324A0" w:rsidP="00EB2D1F">
            <w:pPr>
              <w:jc w:val="center"/>
              <w:rPr>
                <w:rFonts w:ascii="Swis721 Th BT" w:eastAsia="Times New Roman" w:hAnsi="Swis721 Th BT" w:cs="Arial"/>
                <w:b/>
                <w:color w:val="000000"/>
                <w:sz w:val="18"/>
                <w:szCs w:val="18"/>
                <w:lang w:eastAsia="pt-BR"/>
              </w:rPr>
            </w:pPr>
            <w:r w:rsidRPr="003E0F5D">
              <w:rPr>
                <w:rFonts w:ascii="Swis721 Th BT" w:eastAsia="Times New Roman" w:hAnsi="Swis721 Th BT" w:cs="Arial"/>
                <w:b/>
                <w:color w:val="000000"/>
                <w:sz w:val="18"/>
                <w:szCs w:val="18"/>
                <w:lang w:eastAsia="pt-BR"/>
              </w:rPr>
              <w:t>Placebo</w:t>
            </w:r>
          </w:p>
        </w:tc>
        <w:tc>
          <w:tcPr>
            <w:tcW w:w="1382" w:type="dxa"/>
            <w:vMerge w:val="restart"/>
          </w:tcPr>
          <w:p w:rsidR="007324A0" w:rsidRPr="003E0F5D" w:rsidRDefault="007324A0" w:rsidP="00EB2D1F">
            <w:pPr>
              <w:jc w:val="center"/>
              <w:rPr>
                <w:rFonts w:ascii="Swis721 Th BT" w:eastAsia="Times New Roman" w:hAnsi="Swis721 Th BT" w:cs="Arial"/>
                <w:b/>
                <w:color w:val="000000"/>
                <w:sz w:val="18"/>
                <w:szCs w:val="18"/>
                <w:lang w:eastAsia="pt-BR"/>
              </w:rPr>
            </w:pPr>
          </w:p>
          <w:p w:rsidR="007324A0" w:rsidRPr="003E0F5D" w:rsidRDefault="007324A0" w:rsidP="00EB2D1F">
            <w:pPr>
              <w:jc w:val="center"/>
              <w:rPr>
                <w:rFonts w:ascii="Swis721 Th BT" w:eastAsia="Times New Roman" w:hAnsi="Swis721 Th BT" w:cs="Arial"/>
                <w:b/>
                <w:color w:val="000000"/>
                <w:sz w:val="18"/>
                <w:szCs w:val="18"/>
                <w:lang w:eastAsia="pt-BR"/>
              </w:rPr>
            </w:pPr>
          </w:p>
          <w:p w:rsidR="007324A0" w:rsidRPr="003E0F5D" w:rsidRDefault="007324A0" w:rsidP="00EB2D1F">
            <w:pPr>
              <w:jc w:val="center"/>
              <w:rPr>
                <w:rFonts w:ascii="Swis721 Th BT" w:eastAsia="Times New Roman" w:hAnsi="Swis721 Th BT" w:cs="Arial"/>
                <w:b/>
                <w:color w:val="000000"/>
                <w:sz w:val="18"/>
                <w:szCs w:val="18"/>
                <w:lang w:eastAsia="pt-BR"/>
              </w:rPr>
            </w:pPr>
            <w:r w:rsidRPr="003E0F5D">
              <w:rPr>
                <w:rFonts w:ascii="Swis721 Th BT" w:eastAsia="Times New Roman" w:hAnsi="Swis721 Th BT" w:cs="Arial"/>
                <w:b/>
                <w:color w:val="000000"/>
                <w:sz w:val="18"/>
                <w:szCs w:val="18"/>
                <w:lang w:eastAsia="pt-BR"/>
              </w:rPr>
              <w:t>Valores de p</w:t>
            </w:r>
          </w:p>
        </w:tc>
      </w:tr>
      <w:tr w:rsidR="007324A0" w:rsidRPr="003E0F5D" w:rsidTr="00EB2D1F">
        <w:trPr>
          <w:trHeight w:val="442"/>
        </w:trPr>
        <w:tc>
          <w:tcPr>
            <w:tcW w:w="2701" w:type="dxa"/>
            <w:vMerge/>
          </w:tcPr>
          <w:p w:rsidR="007324A0" w:rsidRPr="003E0F5D" w:rsidRDefault="007324A0" w:rsidP="00EB2D1F">
            <w:pPr>
              <w:jc w:val="center"/>
              <w:rPr>
                <w:rFonts w:ascii="Swis721 Th BT" w:eastAsia="Times New Roman" w:hAnsi="Swis721 Th BT" w:cs="Arial"/>
                <w:b/>
                <w:color w:val="000000"/>
                <w:sz w:val="18"/>
                <w:szCs w:val="18"/>
                <w:lang w:eastAsia="pt-BR"/>
              </w:rPr>
            </w:pPr>
          </w:p>
        </w:tc>
        <w:tc>
          <w:tcPr>
            <w:tcW w:w="1332" w:type="dxa"/>
          </w:tcPr>
          <w:p w:rsidR="007324A0" w:rsidRPr="003E0F5D" w:rsidRDefault="007324A0" w:rsidP="00EB2D1F">
            <w:pPr>
              <w:jc w:val="center"/>
              <w:rPr>
                <w:rFonts w:ascii="Swis721 Th BT" w:eastAsia="Times New Roman" w:hAnsi="Swis721 Th BT" w:cs="Arial"/>
                <w:b/>
                <w:color w:val="000000"/>
                <w:sz w:val="18"/>
                <w:szCs w:val="18"/>
                <w:lang w:eastAsia="pt-BR"/>
              </w:rPr>
            </w:pPr>
          </w:p>
          <w:p w:rsidR="007324A0" w:rsidRPr="003E0F5D" w:rsidRDefault="007324A0" w:rsidP="00EB2D1F">
            <w:pPr>
              <w:jc w:val="center"/>
              <w:rPr>
                <w:rFonts w:ascii="Swis721 Th BT" w:eastAsia="Times New Roman" w:hAnsi="Swis721 Th BT" w:cs="Arial"/>
                <w:b/>
                <w:color w:val="000000"/>
                <w:sz w:val="18"/>
                <w:szCs w:val="18"/>
                <w:lang w:eastAsia="pt-BR"/>
              </w:rPr>
            </w:pPr>
            <w:r w:rsidRPr="003E0F5D">
              <w:rPr>
                <w:rFonts w:ascii="Swis721 Th BT" w:eastAsia="Times New Roman" w:hAnsi="Swis721 Th BT" w:cs="Arial"/>
                <w:b/>
                <w:color w:val="000000"/>
                <w:sz w:val="18"/>
                <w:szCs w:val="18"/>
                <w:lang w:eastAsia="pt-BR"/>
              </w:rPr>
              <w:t>Linha base</w:t>
            </w:r>
          </w:p>
        </w:tc>
        <w:tc>
          <w:tcPr>
            <w:tcW w:w="1329" w:type="dxa"/>
          </w:tcPr>
          <w:p w:rsidR="007324A0" w:rsidRPr="003E0F5D" w:rsidRDefault="007324A0" w:rsidP="00EB2D1F">
            <w:pPr>
              <w:jc w:val="center"/>
              <w:rPr>
                <w:rFonts w:ascii="Swis721 Th BT" w:eastAsia="Times New Roman" w:hAnsi="Swis721 Th BT" w:cs="Arial"/>
                <w:b/>
                <w:color w:val="000000"/>
                <w:sz w:val="18"/>
                <w:szCs w:val="18"/>
                <w:lang w:eastAsia="pt-BR"/>
              </w:rPr>
            </w:pPr>
            <w:r w:rsidRPr="003E0F5D">
              <w:rPr>
                <w:rFonts w:ascii="Swis721 Th BT" w:eastAsia="Times New Roman" w:hAnsi="Swis721 Th BT" w:cs="Arial"/>
                <w:b/>
                <w:color w:val="000000"/>
                <w:sz w:val="18"/>
                <w:szCs w:val="18"/>
                <w:lang w:eastAsia="pt-BR"/>
              </w:rPr>
              <w:t>Após tratamento</w:t>
            </w:r>
          </w:p>
        </w:tc>
        <w:tc>
          <w:tcPr>
            <w:tcW w:w="1248" w:type="dxa"/>
          </w:tcPr>
          <w:p w:rsidR="007324A0" w:rsidRPr="003E0F5D" w:rsidRDefault="007324A0" w:rsidP="00EB2D1F">
            <w:pPr>
              <w:jc w:val="center"/>
              <w:rPr>
                <w:rFonts w:ascii="Swis721 Th BT" w:eastAsia="Times New Roman" w:hAnsi="Swis721 Th BT" w:cs="Arial"/>
                <w:b/>
                <w:color w:val="000000"/>
                <w:sz w:val="18"/>
                <w:szCs w:val="18"/>
                <w:lang w:eastAsia="pt-BR"/>
              </w:rPr>
            </w:pPr>
          </w:p>
          <w:p w:rsidR="007324A0" w:rsidRPr="003E0F5D" w:rsidRDefault="007324A0" w:rsidP="00EB2D1F">
            <w:pPr>
              <w:jc w:val="center"/>
              <w:rPr>
                <w:rFonts w:ascii="Swis721 Th BT" w:eastAsia="Times New Roman" w:hAnsi="Swis721 Th BT" w:cs="Arial"/>
                <w:b/>
                <w:color w:val="000000"/>
                <w:sz w:val="18"/>
                <w:szCs w:val="18"/>
                <w:lang w:eastAsia="pt-BR"/>
              </w:rPr>
            </w:pPr>
            <w:r w:rsidRPr="003E0F5D">
              <w:rPr>
                <w:rFonts w:ascii="Swis721 Th BT" w:eastAsia="Times New Roman" w:hAnsi="Swis721 Th BT" w:cs="Arial"/>
                <w:b/>
                <w:color w:val="000000"/>
                <w:sz w:val="18"/>
                <w:szCs w:val="18"/>
                <w:lang w:eastAsia="pt-BR"/>
              </w:rPr>
              <w:t>Linha base</w:t>
            </w:r>
          </w:p>
        </w:tc>
        <w:tc>
          <w:tcPr>
            <w:tcW w:w="1103" w:type="dxa"/>
          </w:tcPr>
          <w:p w:rsidR="007324A0" w:rsidRPr="003E0F5D" w:rsidRDefault="007324A0" w:rsidP="00EB2D1F">
            <w:pPr>
              <w:jc w:val="center"/>
              <w:rPr>
                <w:rFonts w:ascii="Swis721 Th BT" w:eastAsia="Times New Roman" w:hAnsi="Swis721 Th BT" w:cs="Arial"/>
                <w:b/>
                <w:color w:val="000000"/>
                <w:sz w:val="18"/>
                <w:szCs w:val="18"/>
                <w:lang w:eastAsia="pt-BR"/>
              </w:rPr>
            </w:pPr>
            <w:r w:rsidRPr="003E0F5D">
              <w:rPr>
                <w:rFonts w:ascii="Swis721 Th BT" w:eastAsia="Times New Roman" w:hAnsi="Swis721 Th BT" w:cs="Arial"/>
                <w:b/>
                <w:color w:val="000000"/>
                <w:sz w:val="18"/>
                <w:szCs w:val="18"/>
                <w:lang w:eastAsia="pt-BR"/>
              </w:rPr>
              <w:t>Após Tratamento</w:t>
            </w:r>
          </w:p>
        </w:tc>
        <w:tc>
          <w:tcPr>
            <w:tcW w:w="1382" w:type="dxa"/>
            <w:vMerge/>
          </w:tcPr>
          <w:p w:rsidR="007324A0" w:rsidRPr="003E0F5D" w:rsidRDefault="007324A0" w:rsidP="00EB2D1F">
            <w:pPr>
              <w:jc w:val="center"/>
              <w:rPr>
                <w:rFonts w:ascii="Swis721 Th BT" w:eastAsia="Times New Roman" w:hAnsi="Swis721 Th BT" w:cs="Arial"/>
                <w:b/>
                <w:color w:val="000000"/>
                <w:sz w:val="18"/>
                <w:szCs w:val="18"/>
                <w:lang w:eastAsia="pt-BR"/>
              </w:rPr>
            </w:pPr>
          </w:p>
        </w:tc>
      </w:tr>
      <w:tr w:rsidR="007324A0" w:rsidRPr="003E0F5D" w:rsidTr="00EB2D1F">
        <w:trPr>
          <w:trHeight w:val="133"/>
        </w:trPr>
        <w:tc>
          <w:tcPr>
            <w:tcW w:w="2701" w:type="dxa"/>
          </w:tcPr>
          <w:p w:rsidR="007324A0" w:rsidRDefault="007324A0" w:rsidP="00EB2D1F">
            <w:pPr>
              <w:jc w:val="center"/>
              <w:rPr>
                <w:rFonts w:ascii="Swis721 Th BT" w:eastAsia="Times New Roman" w:hAnsi="Swis721 Th BT" w:cs="Arial"/>
                <w:b/>
                <w:color w:val="000000"/>
                <w:sz w:val="4"/>
                <w:szCs w:val="4"/>
                <w:lang w:eastAsia="pt-BR"/>
              </w:rPr>
            </w:pPr>
            <w:r w:rsidRPr="003E0F5D">
              <w:rPr>
                <w:rFonts w:ascii="Swis721 Th BT" w:eastAsia="Times New Roman" w:hAnsi="Swis721 Th BT" w:cs="Arial"/>
                <w:b/>
                <w:color w:val="000000"/>
                <w:sz w:val="18"/>
                <w:szCs w:val="18"/>
                <w:lang w:eastAsia="pt-BR"/>
              </w:rPr>
              <w:t>Teste de digitação para frente</w:t>
            </w:r>
          </w:p>
          <w:p w:rsidR="007324A0" w:rsidRPr="003E0F5D" w:rsidRDefault="007324A0" w:rsidP="00EB2D1F">
            <w:pPr>
              <w:jc w:val="center"/>
              <w:rPr>
                <w:rFonts w:ascii="Swis721 Th BT" w:eastAsia="Times New Roman" w:hAnsi="Swis721 Th BT" w:cs="Arial"/>
                <w:b/>
                <w:color w:val="000000"/>
                <w:sz w:val="4"/>
                <w:szCs w:val="4"/>
                <w:lang w:eastAsia="pt-BR"/>
              </w:rPr>
            </w:pPr>
          </w:p>
        </w:tc>
        <w:tc>
          <w:tcPr>
            <w:tcW w:w="133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7,23</w:t>
            </w:r>
          </w:p>
        </w:tc>
        <w:tc>
          <w:tcPr>
            <w:tcW w:w="1329"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7,85</w:t>
            </w:r>
          </w:p>
        </w:tc>
        <w:tc>
          <w:tcPr>
            <w:tcW w:w="1248"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7,83</w:t>
            </w:r>
          </w:p>
        </w:tc>
        <w:tc>
          <w:tcPr>
            <w:tcW w:w="1103"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7,73</w:t>
            </w:r>
          </w:p>
        </w:tc>
        <w:tc>
          <w:tcPr>
            <w:tcW w:w="138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&gt;0,05</w:t>
            </w:r>
          </w:p>
        </w:tc>
      </w:tr>
      <w:tr w:rsidR="007324A0" w:rsidRPr="003E0F5D" w:rsidTr="00EB2D1F">
        <w:trPr>
          <w:trHeight w:val="142"/>
        </w:trPr>
        <w:tc>
          <w:tcPr>
            <w:tcW w:w="2701" w:type="dxa"/>
          </w:tcPr>
          <w:p w:rsidR="007324A0" w:rsidRDefault="007324A0" w:rsidP="00EB2D1F">
            <w:pPr>
              <w:jc w:val="center"/>
              <w:rPr>
                <w:rFonts w:ascii="Swis721 Th BT" w:eastAsia="Times New Roman" w:hAnsi="Swis721 Th BT" w:cs="Arial"/>
                <w:b/>
                <w:color w:val="000000"/>
                <w:sz w:val="4"/>
                <w:szCs w:val="4"/>
                <w:lang w:eastAsia="pt-BR"/>
              </w:rPr>
            </w:pPr>
            <w:r w:rsidRPr="003E0F5D">
              <w:rPr>
                <w:rFonts w:ascii="Swis721 Th BT" w:eastAsia="Times New Roman" w:hAnsi="Swis721 Th BT" w:cs="Arial"/>
                <w:b/>
                <w:color w:val="000000"/>
                <w:sz w:val="18"/>
                <w:szCs w:val="18"/>
                <w:lang w:eastAsia="pt-BR"/>
              </w:rPr>
              <w:t>Teste de digitação para trás</w:t>
            </w:r>
          </w:p>
          <w:p w:rsidR="007324A0" w:rsidRPr="003E0F5D" w:rsidRDefault="007324A0" w:rsidP="00EB2D1F">
            <w:pPr>
              <w:jc w:val="center"/>
              <w:rPr>
                <w:rFonts w:ascii="Swis721 Th BT" w:eastAsia="Times New Roman" w:hAnsi="Swis721 Th BT" w:cs="Arial"/>
                <w:b/>
                <w:color w:val="000000"/>
                <w:sz w:val="4"/>
                <w:szCs w:val="4"/>
                <w:lang w:eastAsia="pt-BR"/>
              </w:rPr>
            </w:pPr>
          </w:p>
        </w:tc>
        <w:tc>
          <w:tcPr>
            <w:tcW w:w="133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8,1</w:t>
            </w:r>
          </w:p>
        </w:tc>
        <w:tc>
          <w:tcPr>
            <w:tcW w:w="1329"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8,3</w:t>
            </w:r>
          </w:p>
        </w:tc>
        <w:tc>
          <w:tcPr>
            <w:tcW w:w="1248"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9,1</w:t>
            </w:r>
          </w:p>
        </w:tc>
        <w:tc>
          <w:tcPr>
            <w:tcW w:w="1103"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8,3</w:t>
            </w:r>
          </w:p>
        </w:tc>
        <w:tc>
          <w:tcPr>
            <w:tcW w:w="138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&lt;0,05</w:t>
            </w:r>
          </w:p>
        </w:tc>
      </w:tr>
      <w:tr w:rsidR="007324A0" w:rsidRPr="003E0F5D" w:rsidTr="00EB2D1F">
        <w:trPr>
          <w:trHeight w:val="142"/>
        </w:trPr>
        <w:tc>
          <w:tcPr>
            <w:tcW w:w="2701" w:type="dxa"/>
          </w:tcPr>
          <w:p w:rsidR="007324A0" w:rsidRPr="003E0F5D" w:rsidRDefault="007324A0" w:rsidP="00EB2D1F">
            <w:pPr>
              <w:jc w:val="center"/>
              <w:rPr>
                <w:rFonts w:ascii="Swis721 Th BT" w:eastAsia="Times New Roman" w:hAnsi="Swis721 Th BT" w:cs="Arial"/>
                <w:b/>
                <w:color w:val="000000"/>
                <w:sz w:val="4"/>
                <w:szCs w:val="4"/>
                <w:lang w:eastAsia="pt-BR"/>
              </w:rPr>
            </w:pPr>
            <w:r w:rsidRPr="003E0F5D">
              <w:rPr>
                <w:rFonts w:ascii="Swis721 Th BT" w:eastAsia="Times New Roman" w:hAnsi="Swis721 Th BT" w:cs="Arial"/>
                <w:b/>
                <w:color w:val="000000"/>
                <w:sz w:val="18"/>
                <w:szCs w:val="18"/>
                <w:lang w:eastAsia="pt-BR"/>
              </w:rPr>
              <w:t>Tarefa emparelhada associada</w:t>
            </w:r>
          </w:p>
        </w:tc>
        <w:tc>
          <w:tcPr>
            <w:tcW w:w="133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8</w:t>
            </w:r>
          </w:p>
        </w:tc>
        <w:tc>
          <w:tcPr>
            <w:tcW w:w="1329"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7,7</w:t>
            </w:r>
          </w:p>
        </w:tc>
        <w:tc>
          <w:tcPr>
            <w:tcW w:w="1248"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8,1</w:t>
            </w:r>
          </w:p>
        </w:tc>
        <w:tc>
          <w:tcPr>
            <w:tcW w:w="1103"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7,9</w:t>
            </w:r>
          </w:p>
        </w:tc>
        <w:tc>
          <w:tcPr>
            <w:tcW w:w="138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&gt;0,05</w:t>
            </w:r>
          </w:p>
        </w:tc>
      </w:tr>
      <w:tr w:rsidR="007324A0" w:rsidRPr="003E0F5D" w:rsidTr="00EB2D1F">
        <w:trPr>
          <w:trHeight w:val="142"/>
        </w:trPr>
        <w:tc>
          <w:tcPr>
            <w:tcW w:w="2701" w:type="dxa"/>
          </w:tcPr>
          <w:p w:rsidR="007324A0" w:rsidRDefault="007324A0" w:rsidP="00EB2D1F">
            <w:pPr>
              <w:jc w:val="center"/>
              <w:rPr>
                <w:rFonts w:ascii="Swis721 Th BT" w:eastAsia="Times New Roman" w:hAnsi="Swis721 Th BT" w:cs="Arial"/>
                <w:b/>
                <w:color w:val="000000"/>
                <w:sz w:val="4"/>
                <w:szCs w:val="4"/>
                <w:lang w:eastAsia="pt-BR"/>
              </w:rPr>
            </w:pPr>
            <w:r w:rsidRPr="003E0F5D">
              <w:rPr>
                <w:rFonts w:ascii="Swis721 Th BT" w:eastAsia="Times New Roman" w:hAnsi="Swis721 Th BT" w:cs="Arial"/>
                <w:b/>
                <w:color w:val="000000"/>
                <w:sz w:val="18"/>
                <w:szCs w:val="18"/>
                <w:lang w:eastAsia="pt-BR"/>
              </w:rPr>
              <w:t>Teste de memória lógica</w:t>
            </w:r>
          </w:p>
          <w:p w:rsidR="007324A0" w:rsidRPr="003E0F5D" w:rsidRDefault="007324A0" w:rsidP="00EB2D1F">
            <w:pPr>
              <w:jc w:val="center"/>
              <w:rPr>
                <w:rFonts w:ascii="Swis721 Th BT" w:eastAsia="Times New Roman" w:hAnsi="Swis721 Th BT" w:cs="Arial"/>
                <w:b/>
                <w:color w:val="000000"/>
                <w:sz w:val="4"/>
                <w:szCs w:val="4"/>
                <w:lang w:eastAsia="pt-BR"/>
              </w:rPr>
            </w:pPr>
          </w:p>
        </w:tc>
        <w:tc>
          <w:tcPr>
            <w:tcW w:w="133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3,4</w:t>
            </w:r>
          </w:p>
        </w:tc>
        <w:tc>
          <w:tcPr>
            <w:tcW w:w="1329"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5,2</w:t>
            </w:r>
          </w:p>
        </w:tc>
        <w:tc>
          <w:tcPr>
            <w:tcW w:w="1248"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5,5</w:t>
            </w:r>
          </w:p>
        </w:tc>
        <w:tc>
          <w:tcPr>
            <w:tcW w:w="1103"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4,1</w:t>
            </w:r>
          </w:p>
        </w:tc>
        <w:tc>
          <w:tcPr>
            <w:tcW w:w="138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&lt;0,05</w:t>
            </w:r>
          </w:p>
        </w:tc>
      </w:tr>
      <w:tr w:rsidR="007324A0" w:rsidRPr="003E0F5D" w:rsidTr="00EB2D1F">
        <w:trPr>
          <w:trHeight w:val="151"/>
        </w:trPr>
        <w:tc>
          <w:tcPr>
            <w:tcW w:w="2701" w:type="dxa"/>
          </w:tcPr>
          <w:p w:rsidR="007324A0" w:rsidRDefault="007324A0" w:rsidP="00EB2D1F">
            <w:pPr>
              <w:jc w:val="center"/>
              <w:rPr>
                <w:rFonts w:ascii="Swis721 Th BT" w:eastAsia="Times New Roman" w:hAnsi="Swis721 Th BT" w:cs="Arial"/>
                <w:b/>
                <w:color w:val="000000"/>
                <w:sz w:val="4"/>
                <w:szCs w:val="4"/>
                <w:lang w:eastAsia="pt-BR"/>
              </w:rPr>
            </w:pPr>
            <w:r w:rsidRPr="003E0F5D">
              <w:rPr>
                <w:rFonts w:ascii="Swis721 Th BT" w:eastAsia="Times New Roman" w:hAnsi="Swis721 Th BT" w:cs="Arial"/>
                <w:b/>
                <w:color w:val="000000"/>
                <w:sz w:val="18"/>
                <w:szCs w:val="18"/>
                <w:lang w:eastAsia="pt-BR"/>
              </w:rPr>
              <w:t>Teste de reação simples</w:t>
            </w:r>
          </w:p>
          <w:p w:rsidR="007324A0" w:rsidRPr="003E0F5D" w:rsidRDefault="007324A0" w:rsidP="00EB2D1F">
            <w:pPr>
              <w:jc w:val="center"/>
              <w:rPr>
                <w:rFonts w:ascii="Swis721 Th BT" w:eastAsia="Times New Roman" w:hAnsi="Swis721 Th BT" w:cs="Arial"/>
                <w:b/>
                <w:color w:val="000000"/>
                <w:sz w:val="4"/>
                <w:szCs w:val="4"/>
                <w:lang w:eastAsia="pt-BR"/>
              </w:rPr>
            </w:pPr>
          </w:p>
        </w:tc>
        <w:tc>
          <w:tcPr>
            <w:tcW w:w="133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221,88</w:t>
            </w:r>
          </w:p>
        </w:tc>
        <w:tc>
          <w:tcPr>
            <w:tcW w:w="1329"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221,01</w:t>
            </w:r>
          </w:p>
        </w:tc>
        <w:tc>
          <w:tcPr>
            <w:tcW w:w="1248"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213,13</w:t>
            </w:r>
          </w:p>
        </w:tc>
        <w:tc>
          <w:tcPr>
            <w:tcW w:w="1103"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212,49</w:t>
            </w:r>
          </w:p>
        </w:tc>
        <w:tc>
          <w:tcPr>
            <w:tcW w:w="138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&gt;0,05</w:t>
            </w:r>
          </w:p>
        </w:tc>
      </w:tr>
      <w:tr w:rsidR="007324A0" w:rsidRPr="003E0F5D" w:rsidTr="00EB2D1F">
        <w:trPr>
          <w:trHeight w:val="151"/>
        </w:trPr>
        <w:tc>
          <w:tcPr>
            <w:tcW w:w="2701" w:type="dxa"/>
          </w:tcPr>
          <w:p w:rsidR="007324A0" w:rsidRDefault="007324A0" w:rsidP="00EB2D1F">
            <w:pPr>
              <w:jc w:val="center"/>
              <w:rPr>
                <w:rFonts w:ascii="Swis721 Th BT" w:eastAsia="Times New Roman" w:hAnsi="Swis721 Th BT" w:cs="Arial"/>
                <w:b/>
                <w:color w:val="000000"/>
                <w:sz w:val="4"/>
                <w:szCs w:val="4"/>
                <w:lang w:eastAsia="pt-BR"/>
              </w:rPr>
            </w:pPr>
            <w:r w:rsidRPr="003E0F5D">
              <w:rPr>
                <w:rFonts w:ascii="Swis721 Th BT" w:eastAsia="Times New Roman" w:hAnsi="Swis721 Th BT" w:cs="Arial"/>
                <w:b/>
                <w:color w:val="000000"/>
                <w:sz w:val="18"/>
                <w:szCs w:val="18"/>
                <w:lang w:eastAsia="pt-BR"/>
              </w:rPr>
              <w:t>Teste de reação de escolha</w:t>
            </w:r>
          </w:p>
          <w:p w:rsidR="007324A0" w:rsidRPr="003E0F5D" w:rsidRDefault="007324A0" w:rsidP="00EB2D1F">
            <w:pPr>
              <w:jc w:val="center"/>
              <w:rPr>
                <w:rFonts w:ascii="Swis721 Th BT" w:eastAsia="Times New Roman" w:hAnsi="Swis721 Th BT" w:cs="Arial"/>
                <w:b/>
                <w:color w:val="000000"/>
                <w:sz w:val="4"/>
                <w:szCs w:val="4"/>
                <w:lang w:eastAsia="pt-BR"/>
              </w:rPr>
            </w:pPr>
          </w:p>
        </w:tc>
        <w:tc>
          <w:tcPr>
            <w:tcW w:w="133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350,07</w:t>
            </w:r>
          </w:p>
        </w:tc>
        <w:tc>
          <w:tcPr>
            <w:tcW w:w="1329"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340,03</w:t>
            </w:r>
          </w:p>
        </w:tc>
        <w:tc>
          <w:tcPr>
            <w:tcW w:w="1248"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342,39</w:t>
            </w:r>
          </w:p>
        </w:tc>
        <w:tc>
          <w:tcPr>
            <w:tcW w:w="1103"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340,95</w:t>
            </w:r>
          </w:p>
        </w:tc>
        <w:tc>
          <w:tcPr>
            <w:tcW w:w="138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&gt;0,05</w:t>
            </w:r>
          </w:p>
        </w:tc>
      </w:tr>
      <w:tr w:rsidR="007324A0" w:rsidRPr="003E0F5D" w:rsidTr="00EB2D1F">
        <w:trPr>
          <w:trHeight w:val="151"/>
        </w:trPr>
        <w:tc>
          <w:tcPr>
            <w:tcW w:w="2701" w:type="dxa"/>
          </w:tcPr>
          <w:p w:rsidR="007324A0" w:rsidRDefault="007324A0" w:rsidP="00EB2D1F">
            <w:pPr>
              <w:jc w:val="center"/>
              <w:rPr>
                <w:rFonts w:ascii="Swis721 Th BT" w:eastAsia="Times New Roman" w:hAnsi="Swis721 Th BT" w:cs="Arial"/>
                <w:b/>
                <w:color w:val="000000"/>
                <w:sz w:val="4"/>
                <w:szCs w:val="4"/>
                <w:lang w:eastAsia="pt-BR"/>
              </w:rPr>
            </w:pPr>
            <w:r w:rsidRPr="003E0F5D">
              <w:rPr>
                <w:rFonts w:ascii="Swis721 Th BT" w:eastAsia="Times New Roman" w:hAnsi="Swis721 Th BT" w:cs="Arial"/>
                <w:b/>
                <w:color w:val="000000"/>
                <w:sz w:val="18"/>
                <w:szCs w:val="18"/>
                <w:lang w:eastAsia="pt-BR"/>
              </w:rPr>
              <w:t>Teste de substuição de imagem</w:t>
            </w:r>
          </w:p>
          <w:p w:rsidR="007324A0" w:rsidRPr="003E0F5D" w:rsidRDefault="007324A0" w:rsidP="00EB2D1F">
            <w:pPr>
              <w:jc w:val="center"/>
              <w:rPr>
                <w:rFonts w:ascii="Swis721 Th BT" w:eastAsia="Times New Roman" w:hAnsi="Swis721 Th BT" w:cs="Arial"/>
                <w:b/>
                <w:color w:val="000000"/>
                <w:sz w:val="4"/>
                <w:szCs w:val="4"/>
                <w:lang w:eastAsia="pt-BR"/>
              </w:rPr>
            </w:pPr>
          </w:p>
        </w:tc>
        <w:tc>
          <w:tcPr>
            <w:tcW w:w="133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1492,69</w:t>
            </w:r>
          </w:p>
        </w:tc>
        <w:tc>
          <w:tcPr>
            <w:tcW w:w="1329"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1467,78</w:t>
            </w:r>
          </w:p>
        </w:tc>
        <w:tc>
          <w:tcPr>
            <w:tcW w:w="1248"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1465,94</w:t>
            </w:r>
          </w:p>
        </w:tc>
        <w:tc>
          <w:tcPr>
            <w:tcW w:w="1103"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1325,44</w:t>
            </w:r>
          </w:p>
        </w:tc>
        <w:tc>
          <w:tcPr>
            <w:tcW w:w="1382" w:type="dxa"/>
          </w:tcPr>
          <w:p w:rsidR="007324A0" w:rsidRPr="003E0F5D" w:rsidRDefault="007324A0" w:rsidP="00EB2D1F">
            <w:pPr>
              <w:jc w:val="center"/>
              <w:rPr>
                <w:rFonts w:ascii="Swis721 Th BT" w:eastAsia="Times New Roman" w:hAnsi="Swis721 Th BT" w:cs="Arial"/>
                <w:color w:val="000000"/>
                <w:sz w:val="18"/>
                <w:szCs w:val="18"/>
                <w:lang w:eastAsia="pt-BR"/>
              </w:rPr>
            </w:pPr>
            <w:r w:rsidRPr="003E0F5D">
              <w:rPr>
                <w:rFonts w:ascii="Swis721 Th BT" w:eastAsia="Times New Roman" w:hAnsi="Swis721 Th BT" w:cs="Arial"/>
                <w:color w:val="000000"/>
                <w:sz w:val="18"/>
                <w:szCs w:val="18"/>
                <w:lang w:eastAsia="pt-BR"/>
              </w:rPr>
              <w:t>&gt;0,05</w:t>
            </w:r>
          </w:p>
        </w:tc>
      </w:tr>
    </w:tbl>
    <w:p w:rsidR="007324A0" w:rsidRDefault="007324A0" w:rsidP="00FB217F">
      <w:pPr>
        <w:pStyle w:val="Corpo"/>
        <w:ind w:right="3684"/>
        <w:rPr>
          <w:sz w:val="16"/>
          <w:szCs w:val="16"/>
        </w:rPr>
      </w:pPr>
    </w:p>
    <w:p w:rsidR="000D317E" w:rsidRDefault="000D317E" w:rsidP="00FB217F">
      <w:pPr>
        <w:pStyle w:val="Corpo"/>
        <w:ind w:right="3684"/>
        <w:rPr>
          <w:sz w:val="16"/>
          <w:szCs w:val="16"/>
        </w:rPr>
      </w:pPr>
    </w:p>
    <w:p w:rsidR="000D317E" w:rsidRDefault="000D317E" w:rsidP="000D317E">
      <w:pPr>
        <w:pStyle w:val="Corpo"/>
        <w:rPr>
          <w:b/>
          <w:i/>
          <w:sz w:val="24"/>
        </w:rPr>
      </w:pPr>
      <w:r w:rsidRPr="000D317E">
        <w:rPr>
          <w:b/>
          <w:i/>
          <w:sz w:val="24"/>
        </w:rPr>
        <w:t xml:space="preserve">Melhora </w:t>
      </w:r>
      <w:r w:rsidR="0090723C">
        <w:rPr>
          <w:b/>
          <w:i/>
          <w:sz w:val="24"/>
        </w:rPr>
        <w:t>d</w:t>
      </w:r>
      <w:r w:rsidRPr="000D317E">
        <w:rPr>
          <w:b/>
          <w:i/>
          <w:sz w:val="24"/>
        </w:rPr>
        <w:t>o Funcionamento Cognitivo e a Memória Não Verbal</w:t>
      </w:r>
    </w:p>
    <w:p w:rsidR="000D317E" w:rsidRPr="007324A0" w:rsidRDefault="000D317E" w:rsidP="000D317E">
      <w:pPr>
        <w:pStyle w:val="Corpo"/>
        <w:rPr>
          <w:b/>
          <w:color w:val="FFFFFF" w:themeColor="background1"/>
          <w:sz w:val="22"/>
        </w:rPr>
      </w:pPr>
      <w:r w:rsidRPr="007324A0">
        <w:rPr>
          <w:b/>
          <w:noProof/>
          <w:color w:val="FFFFFF" w:themeColor="background1"/>
          <w:sz w:val="22"/>
          <w:lang w:eastAsia="pt-BR"/>
        </w:rPr>
        <mc:AlternateContent>
          <mc:Choice Requires="wps">
            <w:drawing>
              <wp:anchor distT="0" distB="0" distL="114300" distR="114300" simplePos="0" relativeHeight="251680768" behindDoc="0" locked="0" layoutInCell="1" allowOverlap="1" wp14:anchorId="68B14ADD" wp14:editId="7491DCD2">
                <wp:simplePos x="0" y="0"/>
                <wp:positionH relativeFrom="column">
                  <wp:posOffset>3263265</wp:posOffset>
                </wp:positionH>
                <wp:positionV relativeFrom="paragraph">
                  <wp:posOffset>185420</wp:posOffset>
                </wp:positionV>
                <wp:extent cx="2499360" cy="1924050"/>
                <wp:effectExtent l="0" t="0" r="0" b="0"/>
                <wp:wrapNone/>
                <wp:docPr id="42" name="Caixa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9240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FA14F4" w:rsidRDefault="009237E0" w:rsidP="000D317E">
                            <w:pPr>
                              <w:jc w:val="both"/>
                              <w:rPr>
                                <w:rFonts w:ascii="Swis721 Th BT" w:hAnsi="Swis721 Th BT"/>
                                <w:color w:val="404040" w:themeColor="text1" w:themeTint="BF"/>
                                <w:sz w:val="18"/>
                                <w:szCs w:val="18"/>
                              </w:rPr>
                            </w:pPr>
                            <w:r w:rsidRPr="000D317E">
                              <w:rPr>
                                <w:rFonts w:ascii="Swis721 Th BT" w:hAnsi="Swis721 Th BT"/>
                                <w:color w:val="404040" w:themeColor="text1" w:themeTint="BF"/>
                                <w:sz w:val="18"/>
                                <w:szCs w:val="18"/>
                              </w:rPr>
                              <w:t>O estudo conduzido por Pettersen, (2017) teve como objetivo determinar se a suplementação de altas doses de vitamina D3 melhora a cognição em adultos saudáveis.</w:t>
                            </w:r>
                            <w:r>
                              <w:rPr>
                                <w:rFonts w:ascii="Swis721 Th BT" w:hAnsi="Swis721 Th BT"/>
                                <w:color w:val="404040" w:themeColor="text1" w:themeTint="BF"/>
                                <w:sz w:val="18"/>
                                <w:szCs w:val="18"/>
                              </w:rPr>
                              <w:t xml:space="preserve"> </w:t>
                            </w:r>
                            <w:r w:rsidRPr="000D317E">
                              <w:rPr>
                                <w:rFonts w:ascii="Swis721 Th BT" w:hAnsi="Swis721 Th BT"/>
                                <w:color w:val="404040" w:themeColor="text1" w:themeTint="BF"/>
                                <w:sz w:val="18"/>
                                <w:szCs w:val="18"/>
                              </w:rPr>
                              <w:t xml:space="preserve">O desempenho melhorou no grupo dose alta </w:t>
                            </w:r>
                            <w:r>
                              <w:rPr>
                                <w:rFonts w:ascii="Swis721 Th BT" w:hAnsi="Swis721 Th BT"/>
                                <w:color w:val="404040" w:themeColor="text1" w:themeTint="BF"/>
                                <w:sz w:val="18"/>
                                <w:szCs w:val="18"/>
                              </w:rPr>
                              <w:t xml:space="preserve">na memória não visual; </w:t>
                            </w:r>
                            <w:r w:rsidRPr="000D317E">
                              <w:rPr>
                                <w:rFonts w:ascii="Swis721 Th BT" w:hAnsi="Swis721 Th BT"/>
                                <w:color w:val="404040" w:themeColor="text1" w:themeTint="BF"/>
                                <w:sz w:val="18"/>
                                <w:szCs w:val="18"/>
                              </w:rPr>
                              <w:t>O grau de mel</w:t>
                            </w:r>
                            <w:r>
                              <w:rPr>
                                <w:rFonts w:ascii="Swis721 Th BT" w:hAnsi="Swis721 Th BT"/>
                                <w:color w:val="404040" w:themeColor="text1" w:themeTint="BF"/>
                                <w:sz w:val="18"/>
                                <w:szCs w:val="18"/>
                              </w:rPr>
                              <w:t>hora foi maior no Grupo tratado</w:t>
                            </w:r>
                            <w:r w:rsidRPr="000D317E">
                              <w:rPr>
                                <w:rFonts w:ascii="Swis721 Th BT" w:hAnsi="Swis721 Th BT"/>
                                <w:color w:val="404040" w:themeColor="text1" w:themeTint="BF"/>
                                <w:sz w:val="18"/>
                                <w:szCs w:val="18"/>
                              </w:rPr>
                              <w:t xml:space="preserve"> para tarefas co</w:t>
                            </w:r>
                            <w:r>
                              <w:rPr>
                                <w:rFonts w:ascii="Swis721 Th BT" w:hAnsi="Swis721 Th BT"/>
                                <w:color w:val="404040" w:themeColor="text1" w:themeTint="BF"/>
                                <w:sz w:val="18"/>
                                <w:szCs w:val="18"/>
                              </w:rPr>
                              <w:t xml:space="preserve">mo: educação e desempenho basal; </w:t>
                            </w:r>
                            <w:r w:rsidRPr="000D317E">
                              <w:rPr>
                                <w:rFonts w:ascii="Swis721 Th BT" w:hAnsi="Swis721 Th BT"/>
                                <w:color w:val="404040" w:themeColor="text1" w:themeTint="BF"/>
                                <w:sz w:val="18"/>
                                <w:szCs w:val="18"/>
                              </w:rPr>
                              <w:t>A memória não verbal (visual) parece se beneficiar de doses mais altas de suplementação de vitamina D, enquanto a memória verbal e outros domínios cognitivos não.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14ADD" id="Caixa de texto 42" o:spid="_x0000_s1049" type="#_x0000_t202" style="position:absolute;left:0;text-align:left;margin-left:256.95pt;margin-top:14.6pt;width:196.8pt;height:15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" fillcolor="#e7e6e6 [3214]" stroked="f">
                <v:textbox>
                  <w:txbxContent>
                    <w:p w:rsidR="009237E0" w:rsidRPr="00FA14F4" w:rsidRDefault="009237E0" w:rsidP="000D317E">
                      <w:pPr>
                        <w:jc w:val="both"/>
                        <w:rPr>
                          <w:rFonts w:ascii="Swis721 Th BT" w:hAnsi="Swis721 Th BT"/>
                          <w:color w:val="404040" w:themeColor="text1" w:themeTint="BF"/>
                          <w:sz w:val="18"/>
                          <w:szCs w:val="18"/>
                        </w:rPr>
                      </w:pPr>
                      <w:r w:rsidRPr="000D317E">
                        <w:rPr>
                          <w:rFonts w:ascii="Swis721 Th BT" w:hAnsi="Swis721 Th BT"/>
                          <w:color w:val="404040" w:themeColor="text1" w:themeTint="BF"/>
                          <w:sz w:val="18"/>
                          <w:szCs w:val="18"/>
                        </w:rPr>
                        <w:t>O estudo conduzido por Pettersen, (2017) teve como objetivo determinar se a suplementação de altas doses de vitamina D3 melhora a cognição em adultos saudáveis.</w:t>
                      </w:r>
                      <w:r>
                        <w:rPr>
                          <w:rFonts w:ascii="Swis721 Th BT" w:hAnsi="Swis721 Th BT"/>
                          <w:color w:val="404040" w:themeColor="text1" w:themeTint="BF"/>
                          <w:sz w:val="18"/>
                          <w:szCs w:val="18"/>
                        </w:rPr>
                        <w:t xml:space="preserve"> </w:t>
                      </w:r>
                      <w:r w:rsidRPr="000D317E">
                        <w:rPr>
                          <w:rFonts w:ascii="Swis721 Th BT" w:hAnsi="Swis721 Th BT"/>
                          <w:color w:val="404040" w:themeColor="text1" w:themeTint="BF"/>
                          <w:sz w:val="18"/>
                          <w:szCs w:val="18"/>
                        </w:rPr>
                        <w:t xml:space="preserve">O desempenho melhorou no grupo dose alta </w:t>
                      </w:r>
                      <w:r>
                        <w:rPr>
                          <w:rFonts w:ascii="Swis721 Th BT" w:hAnsi="Swis721 Th BT"/>
                          <w:color w:val="404040" w:themeColor="text1" w:themeTint="BF"/>
                          <w:sz w:val="18"/>
                          <w:szCs w:val="18"/>
                        </w:rPr>
                        <w:t xml:space="preserve">na memória não visual; </w:t>
                      </w:r>
                      <w:r w:rsidRPr="000D317E">
                        <w:rPr>
                          <w:rFonts w:ascii="Swis721 Th BT" w:hAnsi="Swis721 Th BT"/>
                          <w:color w:val="404040" w:themeColor="text1" w:themeTint="BF"/>
                          <w:sz w:val="18"/>
                          <w:szCs w:val="18"/>
                        </w:rPr>
                        <w:t>O grau de mel</w:t>
                      </w:r>
                      <w:r>
                        <w:rPr>
                          <w:rFonts w:ascii="Swis721 Th BT" w:hAnsi="Swis721 Th BT"/>
                          <w:color w:val="404040" w:themeColor="text1" w:themeTint="BF"/>
                          <w:sz w:val="18"/>
                          <w:szCs w:val="18"/>
                        </w:rPr>
                        <w:t>hora foi maior no Grupo tratado</w:t>
                      </w:r>
                      <w:r w:rsidRPr="000D317E">
                        <w:rPr>
                          <w:rFonts w:ascii="Swis721 Th BT" w:hAnsi="Swis721 Th BT"/>
                          <w:color w:val="404040" w:themeColor="text1" w:themeTint="BF"/>
                          <w:sz w:val="18"/>
                          <w:szCs w:val="18"/>
                        </w:rPr>
                        <w:t xml:space="preserve"> para tarefas co</w:t>
                      </w:r>
                      <w:r>
                        <w:rPr>
                          <w:rFonts w:ascii="Swis721 Th BT" w:hAnsi="Swis721 Th BT"/>
                          <w:color w:val="404040" w:themeColor="text1" w:themeTint="BF"/>
                          <w:sz w:val="18"/>
                          <w:szCs w:val="18"/>
                        </w:rPr>
                        <w:t xml:space="preserve">mo: educação e desempenho basal; </w:t>
                      </w:r>
                      <w:r w:rsidRPr="000D317E">
                        <w:rPr>
                          <w:rFonts w:ascii="Swis721 Th BT" w:hAnsi="Swis721 Th BT"/>
                          <w:color w:val="404040" w:themeColor="text1" w:themeTint="BF"/>
                          <w:sz w:val="18"/>
                          <w:szCs w:val="18"/>
                        </w:rPr>
                        <w:t>A memória não verbal (visual) parece se beneficiar de doses mais altas de suplementação de vitamina D, enquanto a memória verbal e outros domínios cognitivos não.</w:t>
                      </w:r>
                    </w:p>
                  </w:txbxContent>
                </v:textbox>
              </v:shape>
            </w:pict>
          </mc:Fallback>
        </mc:AlternateContent>
      </w:r>
    </w:p>
    <w:tbl>
      <w:tblPr>
        <w:tblStyle w:val="Tabelacomgrade"/>
        <w:tblW w:w="421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19"/>
      </w:tblGrid>
      <w:tr w:rsidR="000D317E" w:rsidRPr="007F1CC5" w:rsidTr="00EB2D1F">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D317E" w:rsidRPr="002D4224" w:rsidRDefault="000D317E" w:rsidP="00EB2D1F">
            <w:pPr>
              <w:pStyle w:val="Corpo"/>
              <w:jc w:val="center"/>
              <w:rPr>
                <w:b/>
                <w:color w:val="FFFFFF" w:themeColor="background1"/>
              </w:rPr>
            </w:pPr>
            <w:r w:rsidRPr="000D317E">
              <w:rPr>
                <w:b/>
                <w:color w:val="FFFFFF" w:themeColor="background1"/>
                <w:sz w:val="22"/>
              </w:rPr>
              <w:t>Cápsulas de Vitamina D3</w:t>
            </w:r>
          </w:p>
        </w:tc>
      </w:tr>
      <w:tr w:rsidR="000D317E" w:rsidRPr="007F1CC5" w:rsidTr="000D317E">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D317E" w:rsidRPr="00056282" w:rsidRDefault="000D317E" w:rsidP="000D317E">
            <w:pPr>
              <w:jc w:val="center"/>
              <w:rPr>
                <w:rFonts w:ascii="Swis721 Th BT" w:hAnsi="Swis721 Th BT"/>
                <w:sz w:val="23"/>
                <w:szCs w:val="23"/>
              </w:rPr>
            </w:pPr>
            <w:r>
              <w:rPr>
                <w:rFonts w:ascii="Swis721 Th BT" w:hAnsi="Swis721 Th BT"/>
                <w:sz w:val="23"/>
                <w:szCs w:val="23"/>
              </w:rPr>
              <w:t>Vitamina D3</w:t>
            </w:r>
            <w:r w:rsidRPr="00056282">
              <w:rPr>
                <w:rFonts w:ascii="Swis721 Th BT" w:hAnsi="Swis721 Th BT"/>
                <w:sz w:val="23"/>
                <w:szCs w:val="23"/>
              </w:rPr>
              <w:t>...............</w:t>
            </w:r>
            <w:r>
              <w:rPr>
                <w:rFonts w:ascii="Swis721 Th BT" w:hAnsi="Swis721 Th BT"/>
                <w:sz w:val="23"/>
                <w:szCs w:val="23"/>
              </w:rPr>
              <w:t>...............</w:t>
            </w:r>
            <w:r w:rsidRPr="00056282">
              <w:rPr>
                <w:rFonts w:ascii="Swis721 Th BT" w:hAnsi="Swis721 Th BT"/>
                <w:sz w:val="23"/>
                <w:szCs w:val="23"/>
              </w:rPr>
              <w:t>.....</w:t>
            </w:r>
            <w:r>
              <w:rPr>
                <w:rFonts w:ascii="Swis721 Th BT" w:hAnsi="Swis721 Th BT"/>
                <w:sz w:val="23"/>
                <w:szCs w:val="23"/>
              </w:rPr>
              <w:t>40</w:t>
            </w:r>
            <w:r w:rsidRPr="00056282">
              <w:rPr>
                <w:rFonts w:ascii="Swis721 Th BT" w:hAnsi="Swis721 Th BT"/>
                <w:sz w:val="23"/>
                <w:szCs w:val="23"/>
              </w:rPr>
              <w:t xml:space="preserve">00 </w:t>
            </w:r>
            <w:r>
              <w:rPr>
                <w:rFonts w:ascii="Swis721 Th BT" w:hAnsi="Swis721 Th BT"/>
                <w:sz w:val="23"/>
                <w:szCs w:val="23"/>
              </w:rPr>
              <w:t>Ui</w:t>
            </w:r>
          </w:p>
        </w:tc>
      </w:tr>
      <w:tr w:rsidR="000D317E" w:rsidRPr="007F1CC5" w:rsidTr="000D317E">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D317E" w:rsidRPr="00056282" w:rsidRDefault="000D317E" w:rsidP="000D317E">
            <w:pPr>
              <w:jc w:val="center"/>
              <w:rPr>
                <w:rFonts w:ascii="Swis721 Th BT" w:hAnsi="Swis721 Th BT"/>
                <w:sz w:val="23"/>
                <w:szCs w:val="23"/>
              </w:rPr>
            </w:pPr>
            <w:r w:rsidRPr="00056282">
              <w:rPr>
                <w:rFonts w:ascii="Swis721 Th BT" w:hAnsi="Swis721 Th BT"/>
                <w:sz w:val="23"/>
                <w:szCs w:val="23"/>
              </w:rPr>
              <w:t>Excipiente qsp..........</w:t>
            </w:r>
            <w:r>
              <w:rPr>
                <w:rFonts w:ascii="Swis721 Th BT" w:hAnsi="Swis721 Th BT"/>
                <w:sz w:val="23"/>
                <w:szCs w:val="23"/>
              </w:rPr>
              <w:t>.............</w:t>
            </w:r>
            <w:r w:rsidRPr="00056282">
              <w:rPr>
                <w:rFonts w:ascii="Swis721 Th BT" w:hAnsi="Swis721 Th BT"/>
                <w:sz w:val="23"/>
                <w:szCs w:val="23"/>
              </w:rPr>
              <w:t>....1 Cápsula</w:t>
            </w:r>
          </w:p>
        </w:tc>
      </w:tr>
    </w:tbl>
    <w:p w:rsidR="000D317E" w:rsidRDefault="000D317E" w:rsidP="00FB217F">
      <w:pPr>
        <w:pStyle w:val="Corpo"/>
        <w:ind w:right="3684"/>
        <w:rPr>
          <w:sz w:val="16"/>
          <w:szCs w:val="16"/>
        </w:rPr>
      </w:pPr>
      <w:r w:rsidRPr="000D317E">
        <w:rPr>
          <w:sz w:val="16"/>
          <w:szCs w:val="16"/>
        </w:rPr>
        <w:t>Administrar 1 cápsula ao dia ou conforme orientação médica.</w:t>
      </w:r>
    </w:p>
    <w:p w:rsidR="000D317E" w:rsidRDefault="000D317E" w:rsidP="00FB217F">
      <w:pPr>
        <w:pStyle w:val="Corpo"/>
        <w:ind w:right="3684"/>
        <w:rPr>
          <w:sz w:val="16"/>
          <w:szCs w:val="16"/>
        </w:rPr>
      </w:pPr>
    </w:p>
    <w:p w:rsidR="000D317E" w:rsidRDefault="000D317E" w:rsidP="00FB217F">
      <w:pPr>
        <w:pStyle w:val="Corpo"/>
        <w:ind w:right="3684"/>
        <w:rPr>
          <w:sz w:val="16"/>
          <w:szCs w:val="16"/>
        </w:rPr>
      </w:pPr>
    </w:p>
    <w:p w:rsidR="000D317E" w:rsidRDefault="000D317E" w:rsidP="00FB217F">
      <w:pPr>
        <w:pStyle w:val="Corpo"/>
        <w:ind w:right="3684"/>
        <w:rPr>
          <w:sz w:val="16"/>
          <w:szCs w:val="16"/>
        </w:rPr>
      </w:pPr>
    </w:p>
    <w:p w:rsidR="000D317E" w:rsidRDefault="000D317E" w:rsidP="00FB217F">
      <w:pPr>
        <w:pStyle w:val="Corpo"/>
        <w:ind w:right="3684"/>
        <w:rPr>
          <w:sz w:val="16"/>
          <w:szCs w:val="16"/>
        </w:rPr>
      </w:pPr>
    </w:p>
    <w:p w:rsidR="000D317E" w:rsidRDefault="000D317E" w:rsidP="00FB217F">
      <w:pPr>
        <w:pStyle w:val="Corpo"/>
        <w:ind w:right="3684"/>
        <w:rPr>
          <w:sz w:val="16"/>
          <w:szCs w:val="16"/>
        </w:rPr>
      </w:pPr>
    </w:p>
    <w:p w:rsidR="000D317E" w:rsidRDefault="000D317E" w:rsidP="00FB217F">
      <w:pPr>
        <w:pStyle w:val="Corpo"/>
        <w:ind w:right="3684"/>
        <w:rPr>
          <w:sz w:val="16"/>
          <w:szCs w:val="16"/>
        </w:rPr>
      </w:pPr>
    </w:p>
    <w:p w:rsidR="0037224B" w:rsidRDefault="0037224B" w:rsidP="00FB217F">
      <w:pPr>
        <w:pStyle w:val="Corpo"/>
        <w:ind w:right="3684"/>
        <w:rPr>
          <w:sz w:val="16"/>
          <w:szCs w:val="16"/>
        </w:rPr>
      </w:pPr>
    </w:p>
    <w:p w:rsidR="0090723C" w:rsidRDefault="0090723C" w:rsidP="00FB217F">
      <w:pPr>
        <w:pStyle w:val="Corpo"/>
        <w:ind w:right="3684"/>
        <w:rPr>
          <w:sz w:val="16"/>
          <w:szCs w:val="16"/>
        </w:rPr>
      </w:pPr>
    </w:p>
    <w:p w:rsidR="0037224B" w:rsidRDefault="0037224B" w:rsidP="00FB217F">
      <w:pPr>
        <w:pStyle w:val="Corpo"/>
        <w:ind w:right="3684"/>
        <w:rPr>
          <w:sz w:val="16"/>
          <w:szCs w:val="16"/>
        </w:rPr>
      </w:pPr>
    </w:p>
    <w:p w:rsidR="0037224B" w:rsidRDefault="0037224B" w:rsidP="00FB217F">
      <w:pPr>
        <w:pStyle w:val="Corpo"/>
        <w:ind w:right="3684"/>
        <w:rPr>
          <w:sz w:val="16"/>
          <w:szCs w:val="16"/>
        </w:rPr>
      </w:pPr>
    </w:p>
    <w:p w:rsidR="0037224B" w:rsidRDefault="0037224B" w:rsidP="00FB217F">
      <w:pPr>
        <w:pStyle w:val="Corpo"/>
        <w:ind w:right="3684"/>
        <w:rPr>
          <w:sz w:val="16"/>
          <w:szCs w:val="16"/>
        </w:rPr>
      </w:pPr>
    </w:p>
    <w:p w:rsidR="0037224B" w:rsidRDefault="0037224B" w:rsidP="00FB217F">
      <w:pPr>
        <w:pStyle w:val="Corpo"/>
        <w:ind w:right="3684"/>
        <w:rPr>
          <w:sz w:val="16"/>
          <w:szCs w:val="16"/>
        </w:rPr>
      </w:pPr>
    </w:p>
    <w:p w:rsidR="0037224B" w:rsidRDefault="0037224B" w:rsidP="0037224B">
      <w:pPr>
        <w:pStyle w:val="Corpo"/>
        <w:rPr>
          <w:b/>
          <w:i/>
          <w:sz w:val="24"/>
        </w:rPr>
      </w:pPr>
      <w:r w:rsidRPr="0037224B">
        <w:rPr>
          <w:b/>
          <w:i/>
          <w:sz w:val="24"/>
        </w:rPr>
        <w:t>Melhora da Função Cognitiva</w:t>
      </w:r>
    </w:p>
    <w:p w:rsidR="0037224B" w:rsidRPr="007324A0" w:rsidRDefault="0037224B" w:rsidP="0037224B">
      <w:pPr>
        <w:pStyle w:val="Corpo"/>
        <w:rPr>
          <w:b/>
          <w:color w:val="FFFFFF" w:themeColor="background1"/>
          <w:sz w:val="22"/>
        </w:rPr>
      </w:pPr>
      <w:r w:rsidRPr="007324A0">
        <w:rPr>
          <w:b/>
          <w:noProof/>
          <w:color w:val="FFFFFF" w:themeColor="background1"/>
          <w:sz w:val="22"/>
          <w:lang w:eastAsia="pt-BR"/>
        </w:rPr>
        <mc:AlternateContent>
          <mc:Choice Requires="wps">
            <w:drawing>
              <wp:anchor distT="0" distB="0" distL="114300" distR="114300" simplePos="0" relativeHeight="251681792" behindDoc="0" locked="0" layoutInCell="1" allowOverlap="1" wp14:anchorId="0884FF1A" wp14:editId="713B3B52">
                <wp:simplePos x="0" y="0"/>
                <wp:positionH relativeFrom="column">
                  <wp:posOffset>3263265</wp:posOffset>
                </wp:positionH>
                <wp:positionV relativeFrom="paragraph">
                  <wp:posOffset>191135</wp:posOffset>
                </wp:positionV>
                <wp:extent cx="2499360" cy="1428750"/>
                <wp:effectExtent l="0" t="0" r="0" b="0"/>
                <wp:wrapNone/>
                <wp:docPr id="44" name="Caixa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4287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37224B" w:rsidRDefault="009237E0" w:rsidP="0037224B">
                            <w:pPr>
                              <w:jc w:val="both"/>
                              <w:rPr>
                                <w:rFonts w:ascii="Swis721 Th BT" w:hAnsi="Swis721 Th BT"/>
                                <w:color w:val="404040" w:themeColor="text1" w:themeTint="BF"/>
                                <w:sz w:val="18"/>
                                <w:szCs w:val="18"/>
                              </w:rPr>
                            </w:pPr>
                            <w:r w:rsidRPr="0037224B">
                              <w:rPr>
                                <w:rFonts w:ascii="Swis721 Th BT" w:hAnsi="Swis721 Th BT"/>
                                <w:color w:val="404040" w:themeColor="text1" w:themeTint="BF"/>
                                <w:sz w:val="18"/>
                                <w:szCs w:val="18"/>
                              </w:rPr>
                              <w:t>Este estudo avaliou os efeitos neurocognitivos do extrato de Sceletium tortuosum (Zembrin</w:t>
                            </w:r>
                            <w:r w:rsidRPr="0037224B">
                              <w:rPr>
                                <w:rFonts w:ascii="Swis721 Th BT" w:hAnsi="Swis721 Th BT"/>
                                <w:color w:val="404040" w:themeColor="text1" w:themeTint="BF"/>
                                <w:sz w:val="18"/>
                                <w:szCs w:val="18"/>
                                <w:vertAlign w:val="superscript"/>
                              </w:rPr>
                              <w:t>®</w:t>
                            </w:r>
                            <w:r w:rsidRPr="0037224B">
                              <w:rPr>
                                <w:rFonts w:ascii="Swis721 Th BT" w:hAnsi="Swis721 Th BT"/>
                                <w:color w:val="404040" w:themeColor="text1" w:themeTint="BF"/>
                                <w:sz w:val="18"/>
                                <w:szCs w:val="18"/>
                              </w:rPr>
                              <w:t>), além de sua segurança e tolerabilidade em indivíduos saudáveis.</w:t>
                            </w:r>
                            <w:r>
                              <w:rPr>
                                <w:rFonts w:ascii="Swis721 Th BT" w:hAnsi="Swis721 Th BT"/>
                                <w:color w:val="404040" w:themeColor="text1" w:themeTint="BF"/>
                                <w:sz w:val="18"/>
                                <w:szCs w:val="18"/>
                              </w:rPr>
                              <w:t xml:space="preserve"> </w:t>
                            </w:r>
                            <w:r w:rsidRPr="0037224B">
                              <w:rPr>
                                <w:rFonts w:ascii="Swis721 Th BT" w:hAnsi="Swis721 Th BT"/>
                                <w:color w:val="404040" w:themeColor="text1" w:themeTint="BF"/>
                                <w:sz w:val="18"/>
                                <w:szCs w:val="18"/>
                              </w:rPr>
                              <w:t>De acordo com os resultados, Zembrin</w:t>
                            </w:r>
                            <w:r w:rsidRPr="0037224B">
                              <w:rPr>
                                <w:rFonts w:ascii="Swis721 Th BT" w:hAnsi="Swis721 Th BT"/>
                                <w:color w:val="404040" w:themeColor="text1" w:themeTint="BF"/>
                                <w:sz w:val="18"/>
                                <w:szCs w:val="18"/>
                                <w:vertAlign w:val="superscript"/>
                              </w:rPr>
                              <w:t>®</w:t>
                            </w:r>
                            <w:r w:rsidRPr="0037224B">
                              <w:rPr>
                                <w:rFonts w:ascii="Swis721 Th BT" w:hAnsi="Swis721 Th BT"/>
                                <w:color w:val="404040" w:themeColor="text1" w:themeTint="BF"/>
                                <w:sz w:val="18"/>
                                <w:szCs w:val="18"/>
                              </w:rPr>
                              <w:t xml:space="preserve"> apresenta efeitos cognitivos promissores, podendo ser considerado como um novo potencial tratamento para </w:t>
                            </w:r>
                            <w:r>
                              <w:rPr>
                                <w:rFonts w:ascii="Swis721 Th BT" w:hAnsi="Swis721 Th BT"/>
                                <w:color w:val="404040" w:themeColor="text1" w:themeTint="BF"/>
                                <w:sz w:val="18"/>
                                <w:szCs w:val="18"/>
                              </w:rPr>
                              <w:t>a demência precoce no Alzheimer (</w:t>
                            </w:r>
                            <w:r w:rsidRPr="0037224B">
                              <w:rPr>
                                <w:rFonts w:ascii="Swis721 Th BT" w:hAnsi="Swis721 Th BT"/>
                                <w:color w:val="404040" w:themeColor="text1" w:themeTint="BF"/>
                                <w:sz w:val="18"/>
                                <w:szCs w:val="18"/>
                              </w:rPr>
                              <w:t>Chiu</w:t>
                            </w:r>
                            <w:r>
                              <w:rPr>
                                <w:rFonts w:ascii="Swis721 Th BT" w:hAnsi="Swis721 Th BT"/>
                                <w:color w:val="404040" w:themeColor="text1" w:themeTint="BF"/>
                                <w:sz w:val="18"/>
                                <w:szCs w:val="18"/>
                              </w:rPr>
                              <w:t xml:space="preserve"> </w:t>
                            </w:r>
                            <w:r>
                              <w:rPr>
                                <w:rFonts w:ascii="Swis721 Th BT" w:hAnsi="Swis721 Th BT"/>
                                <w:i/>
                                <w:color w:val="404040" w:themeColor="text1" w:themeTint="BF"/>
                                <w:sz w:val="18"/>
                                <w:szCs w:val="18"/>
                              </w:rPr>
                              <w:t xml:space="preserve">et al., </w:t>
                            </w:r>
                            <w:r>
                              <w:rPr>
                                <w:rFonts w:ascii="Swis721 Th BT" w:hAnsi="Swis721 Th BT"/>
                                <w:color w:val="404040" w:themeColor="text1" w:themeTint="BF"/>
                                <w:sz w:val="18"/>
                                <w:szCs w:val="18"/>
                              </w:rPr>
                              <w:t>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4FF1A" id="Caixa de texto 44" o:spid="_x0000_s1050" type="#_x0000_t202" style="position:absolute;left:0;text-align:left;margin-left:256.95pt;margin-top:15.05pt;width:196.8pt;height:1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" fillcolor="#e7e6e6 [3214]" stroked="f">
                <v:textbox>
                  <w:txbxContent>
                    <w:p w:rsidR="009237E0" w:rsidRPr="0037224B" w:rsidRDefault="009237E0" w:rsidP="0037224B">
                      <w:pPr>
                        <w:jc w:val="both"/>
                        <w:rPr>
                          <w:rFonts w:ascii="Swis721 Th BT" w:hAnsi="Swis721 Th BT"/>
                          <w:color w:val="404040" w:themeColor="text1" w:themeTint="BF"/>
                          <w:sz w:val="18"/>
                          <w:szCs w:val="18"/>
                        </w:rPr>
                      </w:pPr>
                      <w:r w:rsidRPr="0037224B">
                        <w:rPr>
                          <w:rFonts w:ascii="Swis721 Th BT" w:hAnsi="Swis721 Th BT"/>
                          <w:color w:val="404040" w:themeColor="text1" w:themeTint="BF"/>
                          <w:sz w:val="18"/>
                          <w:szCs w:val="18"/>
                        </w:rPr>
                        <w:t>Este estudo avaliou os efeitos neurocognitivos do extrato de Sceletium tortuosum (Zembrin</w:t>
                      </w:r>
                      <w:r w:rsidRPr="0037224B">
                        <w:rPr>
                          <w:rFonts w:ascii="Swis721 Th BT" w:hAnsi="Swis721 Th BT"/>
                          <w:color w:val="404040" w:themeColor="text1" w:themeTint="BF"/>
                          <w:sz w:val="18"/>
                          <w:szCs w:val="18"/>
                          <w:vertAlign w:val="superscript"/>
                        </w:rPr>
                        <w:t>®</w:t>
                      </w:r>
                      <w:r w:rsidRPr="0037224B">
                        <w:rPr>
                          <w:rFonts w:ascii="Swis721 Th BT" w:hAnsi="Swis721 Th BT"/>
                          <w:color w:val="404040" w:themeColor="text1" w:themeTint="BF"/>
                          <w:sz w:val="18"/>
                          <w:szCs w:val="18"/>
                        </w:rPr>
                        <w:t>), além de sua segurança e tolerabilidade em indivíduos saudáveis.</w:t>
                      </w:r>
                      <w:r>
                        <w:rPr>
                          <w:rFonts w:ascii="Swis721 Th BT" w:hAnsi="Swis721 Th BT"/>
                          <w:color w:val="404040" w:themeColor="text1" w:themeTint="BF"/>
                          <w:sz w:val="18"/>
                          <w:szCs w:val="18"/>
                        </w:rPr>
                        <w:t xml:space="preserve"> </w:t>
                      </w:r>
                      <w:r w:rsidRPr="0037224B">
                        <w:rPr>
                          <w:rFonts w:ascii="Swis721 Th BT" w:hAnsi="Swis721 Th BT"/>
                          <w:color w:val="404040" w:themeColor="text1" w:themeTint="BF"/>
                          <w:sz w:val="18"/>
                          <w:szCs w:val="18"/>
                        </w:rPr>
                        <w:t>De acordo com os resultados, Zembrin</w:t>
                      </w:r>
                      <w:r w:rsidRPr="0037224B">
                        <w:rPr>
                          <w:rFonts w:ascii="Swis721 Th BT" w:hAnsi="Swis721 Th BT"/>
                          <w:color w:val="404040" w:themeColor="text1" w:themeTint="BF"/>
                          <w:sz w:val="18"/>
                          <w:szCs w:val="18"/>
                          <w:vertAlign w:val="superscript"/>
                        </w:rPr>
                        <w:t>®</w:t>
                      </w:r>
                      <w:r w:rsidRPr="0037224B">
                        <w:rPr>
                          <w:rFonts w:ascii="Swis721 Th BT" w:hAnsi="Swis721 Th BT"/>
                          <w:color w:val="404040" w:themeColor="text1" w:themeTint="BF"/>
                          <w:sz w:val="18"/>
                          <w:szCs w:val="18"/>
                        </w:rPr>
                        <w:t xml:space="preserve"> apresenta efeitos cognitivos promissores, podendo ser considerado como um novo potencial tratamento para </w:t>
                      </w:r>
                      <w:r>
                        <w:rPr>
                          <w:rFonts w:ascii="Swis721 Th BT" w:hAnsi="Swis721 Th BT"/>
                          <w:color w:val="404040" w:themeColor="text1" w:themeTint="BF"/>
                          <w:sz w:val="18"/>
                          <w:szCs w:val="18"/>
                        </w:rPr>
                        <w:t>a demência precoce no Alzheimer (</w:t>
                      </w:r>
                      <w:r w:rsidRPr="0037224B">
                        <w:rPr>
                          <w:rFonts w:ascii="Swis721 Th BT" w:hAnsi="Swis721 Th BT"/>
                          <w:color w:val="404040" w:themeColor="text1" w:themeTint="BF"/>
                          <w:sz w:val="18"/>
                          <w:szCs w:val="18"/>
                        </w:rPr>
                        <w:t>Chiu</w:t>
                      </w:r>
                      <w:r>
                        <w:rPr>
                          <w:rFonts w:ascii="Swis721 Th BT" w:hAnsi="Swis721 Th BT"/>
                          <w:color w:val="404040" w:themeColor="text1" w:themeTint="BF"/>
                          <w:sz w:val="18"/>
                          <w:szCs w:val="18"/>
                        </w:rPr>
                        <w:t xml:space="preserve"> </w:t>
                      </w:r>
                      <w:r>
                        <w:rPr>
                          <w:rFonts w:ascii="Swis721 Th BT" w:hAnsi="Swis721 Th BT"/>
                          <w:i/>
                          <w:color w:val="404040" w:themeColor="text1" w:themeTint="BF"/>
                          <w:sz w:val="18"/>
                          <w:szCs w:val="18"/>
                        </w:rPr>
                        <w:t xml:space="preserve">et al., </w:t>
                      </w:r>
                      <w:r>
                        <w:rPr>
                          <w:rFonts w:ascii="Swis721 Th BT" w:hAnsi="Swis721 Th BT"/>
                          <w:color w:val="404040" w:themeColor="text1" w:themeTint="BF"/>
                          <w:sz w:val="18"/>
                          <w:szCs w:val="18"/>
                        </w:rPr>
                        <w:t>2014)</w:t>
                      </w:r>
                    </w:p>
                  </w:txbxContent>
                </v:textbox>
              </v:shape>
            </w:pict>
          </mc:Fallback>
        </mc:AlternateContent>
      </w:r>
    </w:p>
    <w:tbl>
      <w:tblPr>
        <w:tblStyle w:val="Tabelacomgrade"/>
        <w:tblW w:w="421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19"/>
      </w:tblGrid>
      <w:tr w:rsidR="0037224B" w:rsidRPr="007F1CC5" w:rsidTr="00EB2D1F">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37224B" w:rsidRPr="00C87A84" w:rsidRDefault="0037224B" w:rsidP="0037224B">
            <w:pPr>
              <w:pStyle w:val="Corpo"/>
              <w:jc w:val="center"/>
              <w:rPr>
                <w:b/>
                <w:color w:val="FFFFFF" w:themeColor="background1"/>
              </w:rPr>
            </w:pPr>
            <w:r w:rsidRPr="00A82B9F">
              <w:rPr>
                <w:b/>
                <w:color w:val="FFFFFF" w:themeColor="background1"/>
                <w:sz w:val="22"/>
              </w:rPr>
              <w:t xml:space="preserve">Cápsulas </w:t>
            </w:r>
            <w:r>
              <w:rPr>
                <w:b/>
                <w:color w:val="FFFFFF" w:themeColor="background1"/>
                <w:sz w:val="22"/>
              </w:rPr>
              <w:t>de Zembrin</w:t>
            </w:r>
            <w:r w:rsidRPr="00E56B98">
              <w:rPr>
                <w:b/>
                <w:color w:val="FFFFFF" w:themeColor="background1"/>
                <w:sz w:val="22"/>
                <w:vertAlign w:val="superscript"/>
              </w:rPr>
              <w:t>®</w:t>
            </w:r>
          </w:p>
        </w:tc>
      </w:tr>
      <w:tr w:rsidR="0037224B" w:rsidRPr="007F1CC5" w:rsidTr="00EB2D1F">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7224B" w:rsidRPr="003A6682" w:rsidRDefault="0037224B" w:rsidP="0037224B">
            <w:pPr>
              <w:pStyle w:val="Corpo"/>
            </w:pPr>
            <w:r>
              <w:t>Zembrin</w:t>
            </w:r>
            <w:r w:rsidRPr="00E56B98">
              <w:rPr>
                <w:vertAlign w:val="superscript"/>
              </w:rPr>
              <w:t>®</w:t>
            </w:r>
            <w:r>
              <w:t>.........................................25 mg</w:t>
            </w:r>
          </w:p>
        </w:tc>
      </w:tr>
      <w:tr w:rsidR="0037224B" w:rsidRPr="007F1CC5" w:rsidTr="00EB2D1F">
        <w:trPr>
          <w:trHeight w:val="515"/>
        </w:trPr>
        <w:tc>
          <w:tcPr>
            <w:tcW w:w="4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7224B" w:rsidRPr="00AC22CA" w:rsidRDefault="0037224B" w:rsidP="0037224B">
            <w:pPr>
              <w:pStyle w:val="Corpo"/>
            </w:pPr>
            <w:r>
              <w:t>Excipiente qsp...........................1 Cápsula</w:t>
            </w:r>
          </w:p>
        </w:tc>
      </w:tr>
    </w:tbl>
    <w:p w:rsidR="0037224B" w:rsidRDefault="0037224B" w:rsidP="0037224B">
      <w:pPr>
        <w:pStyle w:val="Corpo"/>
        <w:ind w:right="3684"/>
        <w:rPr>
          <w:sz w:val="16"/>
          <w:szCs w:val="16"/>
        </w:rPr>
      </w:pPr>
      <w:r w:rsidRPr="000D317E">
        <w:rPr>
          <w:sz w:val="16"/>
          <w:szCs w:val="16"/>
        </w:rPr>
        <w:t>Administrar 1 cápsula ao dia ou conforme orientação médica.</w:t>
      </w:r>
    </w:p>
    <w:p w:rsidR="0037224B" w:rsidRDefault="0037224B" w:rsidP="00FB217F">
      <w:pPr>
        <w:pStyle w:val="Corpo"/>
        <w:ind w:right="3684"/>
        <w:rPr>
          <w:sz w:val="16"/>
          <w:szCs w:val="16"/>
        </w:rPr>
      </w:pPr>
    </w:p>
    <w:p w:rsidR="00787529" w:rsidRDefault="00787529" w:rsidP="00FB217F">
      <w:pPr>
        <w:pStyle w:val="Corpo"/>
        <w:ind w:right="3684"/>
        <w:rPr>
          <w:sz w:val="16"/>
          <w:szCs w:val="16"/>
        </w:rPr>
      </w:pPr>
    </w:p>
    <w:p w:rsidR="00787529" w:rsidRDefault="00787529" w:rsidP="00FB217F">
      <w:pPr>
        <w:pStyle w:val="Corpo"/>
        <w:ind w:right="3684"/>
        <w:rPr>
          <w:sz w:val="16"/>
          <w:szCs w:val="16"/>
        </w:rPr>
      </w:pPr>
    </w:p>
    <w:p w:rsidR="00787529" w:rsidRDefault="00787529" w:rsidP="00FB217F">
      <w:pPr>
        <w:pStyle w:val="Corpo"/>
        <w:ind w:right="3684"/>
        <w:rPr>
          <w:sz w:val="16"/>
          <w:szCs w:val="16"/>
        </w:rPr>
      </w:pPr>
    </w:p>
    <w:p w:rsidR="00787529" w:rsidRDefault="00787529" w:rsidP="00FB217F">
      <w:pPr>
        <w:pStyle w:val="Corpo"/>
        <w:ind w:right="3684"/>
        <w:rPr>
          <w:sz w:val="16"/>
          <w:szCs w:val="16"/>
        </w:rPr>
      </w:pPr>
    </w:p>
    <w:p w:rsidR="00787529" w:rsidRDefault="00787529" w:rsidP="00FB217F">
      <w:pPr>
        <w:pStyle w:val="Corpo"/>
        <w:ind w:right="3684"/>
        <w:rPr>
          <w:sz w:val="16"/>
          <w:szCs w:val="16"/>
        </w:rPr>
      </w:pPr>
    </w:p>
    <w:p w:rsidR="0090723C" w:rsidRDefault="0090723C" w:rsidP="00FB217F">
      <w:pPr>
        <w:pStyle w:val="Corpo"/>
        <w:ind w:right="3684"/>
        <w:rPr>
          <w:sz w:val="16"/>
          <w:szCs w:val="16"/>
        </w:rPr>
      </w:pPr>
    </w:p>
    <w:p w:rsidR="0090723C" w:rsidRDefault="0090723C" w:rsidP="00FB217F">
      <w:pPr>
        <w:pStyle w:val="Corpo"/>
        <w:ind w:right="3684"/>
        <w:rPr>
          <w:sz w:val="16"/>
          <w:szCs w:val="16"/>
        </w:rPr>
      </w:pPr>
    </w:p>
    <w:p w:rsidR="00787529" w:rsidRDefault="00787529" w:rsidP="00FB217F">
      <w:pPr>
        <w:pStyle w:val="Corpo"/>
        <w:ind w:right="3684"/>
        <w:rPr>
          <w:sz w:val="16"/>
          <w:szCs w:val="16"/>
        </w:rPr>
      </w:pPr>
    </w:p>
    <w:p w:rsidR="00787529" w:rsidRDefault="00787529" w:rsidP="00FB217F">
      <w:pPr>
        <w:pStyle w:val="Corpo"/>
        <w:ind w:right="3684"/>
        <w:rPr>
          <w:sz w:val="16"/>
          <w:szCs w:val="16"/>
        </w:rPr>
      </w:pPr>
    </w:p>
    <w:p w:rsidR="00787529" w:rsidRDefault="00787529" w:rsidP="00FB217F">
      <w:pPr>
        <w:pStyle w:val="Corpo"/>
        <w:ind w:right="3684"/>
        <w:rPr>
          <w:sz w:val="16"/>
          <w:szCs w:val="16"/>
        </w:rPr>
      </w:pPr>
    </w:p>
    <w:p w:rsidR="00787529" w:rsidRDefault="00787529" w:rsidP="00FB217F">
      <w:pPr>
        <w:pStyle w:val="Corpo"/>
        <w:ind w:right="3684"/>
        <w:rPr>
          <w:sz w:val="16"/>
          <w:szCs w:val="16"/>
        </w:rPr>
      </w:pPr>
    </w:p>
    <w:p w:rsidR="00787529" w:rsidRDefault="00787529" w:rsidP="00FB217F">
      <w:pPr>
        <w:pStyle w:val="Corpo"/>
        <w:ind w:right="3684"/>
        <w:rPr>
          <w:sz w:val="16"/>
          <w:szCs w:val="16"/>
        </w:rPr>
      </w:pPr>
    </w:p>
    <w:p w:rsidR="00787529" w:rsidRDefault="00787529" w:rsidP="00FB217F">
      <w:pPr>
        <w:pStyle w:val="Corpo"/>
        <w:ind w:right="3684"/>
        <w:rPr>
          <w:sz w:val="16"/>
          <w:szCs w:val="16"/>
        </w:rPr>
      </w:pPr>
    </w:p>
    <w:p w:rsidR="0090723C" w:rsidRDefault="0090723C" w:rsidP="0090723C">
      <w:pPr>
        <w:pStyle w:val="Ttulo1"/>
        <w:rPr>
          <w:u w:val="single"/>
        </w:rPr>
      </w:pPr>
    </w:p>
    <w:p w:rsidR="0090723C" w:rsidRDefault="0090723C" w:rsidP="0090723C"/>
    <w:p w:rsidR="0090723C" w:rsidRPr="0090723C" w:rsidRDefault="0090723C" w:rsidP="0090723C"/>
    <w:p w:rsidR="00787529" w:rsidRPr="00034D3A" w:rsidRDefault="00AA570D" w:rsidP="00787529">
      <w:pPr>
        <w:pStyle w:val="Ttulo1"/>
        <w:jc w:val="center"/>
        <w:rPr>
          <w:u w:val="single"/>
        </w:rPr>
      </w:pPr>
      <w:bookmarkStart w:id="8" w:name="_Toc4592571"/>
      <w:r w:rsidRPr="00034D3A">
        <w:rPr>
          <w:u w:val="single"/>
        </w:rPr>
        <w:t>Esclerose Múltipla</w:t>
      </w:r>
      <w:bookmarkEnd w:id="8"/>
    </w:p>
    <w:p w:rsidR="00787529" w:rsidRPr="005B70D1" w:rsidRDefault="00787529" w:rsidP="00787529">
      <w:pPr>
        <w:pStyle w:val="Ttulo2"/>
        <w:jc w:val="center"/>
        <w:rPr>
          <w:rFonts w:eastAsia="MS Mincho"/>
        </w:rPr>
      </w:pPr>
      <w:bookmarkStart w:id="9" w:name="_Toc4592572"/>
      <w:r>
        <w:rPr>
          <w:rFonts w:eastAsia="MS Mincho"/>
        </w:rPr>
        <w:t xml:space="preserve">Introdução </w:t>
      </w:r>
      <w:r w:rsidR="00C31938">
        <w:rPr>
          <w:rFonts w:eastAsia="MS Mincho"/>
        </w:rPr>
        <w:t>a Esclerose Múltipla</w:t>
      </w:r>
      <w:bookmarkEnd w:id="9"/>
      <w:r w:rsidR="00C31938">
        <w:rPr>
          <w:rFonts w:eastAsia="MS Mincho"/>
        </w:rPr>
        <w:t xml:space="preserve"> </w:t>
      </w:r>
      <w:r>
        <w:rPr>
          <w:rFonts w:eastAsia="MS Mincho"/>
        </w:rPr>
        <w:t xml:space="preserve"> </w:t>
      </w:r>
    </w:p>
    <w:p w:rsidR="00787529" w:rsidRDefault="00787529" w:rsidP="00FB217F">
      <w:pPr>
        <w:pStyle w:val="Corpo"/>
        <w:ind w:right="3684"/>
        <w:rPr>
          <w:sz w:val="16"/>
          <w:szCs w:val="16"/>
        </w:rPr>
      </w:pPr>
    </w:p>
    <w:p w:rsidR="00AA570D" w:rsidRDefault="00AA570D" w:rsidP="00FB217F">
      <w:pPr>
        <w:pStyle w:val="Corpo"/>
        <w:ind w:right="3684"/>
        <w:rPr>
          <w:sz w:val="16"/>
          <w:szCs w:val="16"/>
        </w:rPr>
      </w:pPr>
    </w:p>
    <w:p w:rsidR="00AA570D" w:rsidRDefault="00AA570D" w:rsidP="00FB217F">
      <w:pPr>
        <w:pStyle w:val="Corpo"/>
        <w:ind w:right="3684"/>
        <w:rPr>
          <w:sz w:val="16"/>
          <w:szCs w:val="16"/>
        </w:rPr>
      </w:pPr>
    </w:p>
    <w:p w:rsidR="00AA570D" w:rsidRDefault="00AA570D" w:rsidP="00AA570D">
      <w:pPr>
        <w:pStyle w:val="Corpo"/>
        <w:rPr>
          <w:b/>
          <w:color w:val="6DB6FF"/>
          <w:sz w:val="40"/>
          <w:szCs w:val="22"/>
        </w:rPr>
      </w:pPr>
    </w:p>
    <w:p w:rsidR="00AA570D" w:rsidRDefault="00C31938" w:rsidP="00AA570D">
      <w:pPr>
        <w:pStyle w:val="Corpo"/>
      </w:pPr>
      <w:r>
        <w:rPr>
          <w:noProof/>
          <w:lang w:eastAsia="pt-BR"/>
        </w:rPr>
        <w:drawing>
          <wp:anchor distT="0" distB="0" distL="114300" distR="114300" simplePos="0" relativeHeight="251682816" behindDoc="0" locked="0" layoutInCell="1" allowOverlap="1" wp14:anchorId="37168543" wp14:editId="76032F55">
            <wp:simplePos x="0" y="0"/>
            <wp:positionH relativeFrom="column">
              <wp:posOffset>3710940</wp:posOffset>
            </wp:positionH>
            <wp:positionV relativeFrom="paragraph">
              <wp:posOffset>8255</wp:posOffset>
            </wp:positionV>
            <wp:extent cx="2047875" cy="1889125"/>
            <wp:effectExtent l="0" t="0" r="0" b="0"/>
            <wp:wrapNone/>
            <wp:docPr id="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of a Myelin deterioration on a white backgroun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47875" cy="188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t-BR"/>
        </w:rPr>
        <mc:AlternateContent>
          <mc:Choice Requires="wps">
            <w:drawing>
              <wp:anchor distT="0" distB="0" distL="114300" distR="114300" simplePos="0" relativeHeight="251683840" behindDoc="0" locked="0" layoutInCell="1" allowOverlap="1">
                <wp:simplePos x="0" y="0"/>
                <wp:positionH relativeFrom="margin">
                  <wp:posOffset>119380</wp:posOffset>
                </wp:positionH>
                <wp:positionV relativeFrom="paragraph">
                  <wp:posOffset>80010</wp:posOffset>
                </wp:positionV>
                <wp:extent cx="3143885" cy="697230"/>
                <wp:effectExtent l="81280" t="0" r="0" b="80010"/>
                <wp:wrapNone/>
                <wp:docPr id="50" name="Texto Explicativo 1 (Sem Bordas)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3885" cy="697230"/>
                        </a:xfrm>
                        <a:prstGeom prst="callout1">
                          <a:avLst>
                            <a:gd name="adj1" fmla="val 16394"/>
                            <a:gd name="adj2" fmla="val -2426"/>
                            <a:gd name="adj3" fmla="val 110111"/>
                            <a:gd name="adj4" fmla="val -2426"/>
                          </a:avLst>
                        </a:prstGeom>
                        <a:noFill/>
                        <a:ln w="6350">
                          <a:solidFill>
                            <a:srgbClr val="0070C0"/>
                          </a:solidFill>
                          <a:miter lim="800000"/>
                          <a:headEnd/>
                          <a:tailEnd/>
                        </a:ln>
                        <a:extLst>
                          <a:ext uri="{909E8E84-426E-40DD-AFC4-6F175D3DCCD1}">
                            <a14:hiddenFill xmlns:a14="http://schemas.microsoft.com/office/drawing/2010/main">
                              <a:solidFill>
                                <a:srgbClr val="FFFBEF"/>
                              </a:solidFill>
                            </a14:hiddenFill>
                          </a:ext>
                        </a:extLst>
                      </wps:spPr>
                      <wps:txbx>
                        <w:txbxContent>
                          <w:p w:rsidR="009237E0" w:rsidRPr="00867B6B" w:rsidRDefault="009237E0" w:rsidP="00AA570D">
                            <w:pPr>
                              <w:jc w:val="center"/>
                              <w:rPr>
                                <w:rFonts w:ascii="Swis721 Th BT" w:hAnsi="Swis721 Th BT"/>
                                <w:i/>
                                <w:sz w:val="23"/>
                                <w:szCs w:val="23"/>
                              </w:rPr>
                            </w:pPr>
                            <w:r w:rsidRPr="00867B6B">
                              <w:rPr>
                                <w:rFonts w:ascii="Swis721 Th BT" w:hAnsi="Swis721 Th BT" w:cs="Calibri"/>
                                <w:i/>
                                <w:color w:val="404040" w:themeColor="text1" w:themeTint="BF"/>
                                <w:sz w:val="23"/>
                                <w:szCs w:val="23"/>
                              </w:rPr>
                              <w:t>A Esclerose Múltipla (EM) é uma doença inflamatória neurodegenerativa crônica que afeta mais de 2 milhões de pessoas no mundo.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Texto Explicativo 1 (Sem Bordas) 50" o:spid="_x0000_s1051" type="#_x0000_t41" style="position:absolute;left:0;text-align:left;margin-left:9.4pt;margin-top:6.3pt;width:247.55pt;height:54.9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" adj="-524,23784,-524,3541" filled="f" fillcolor="#fffbef" strokecolor="#0070c0" strokeweight=".5pt">
                <v:textbox>
                  <w:txbxContent>
                    <w:p w:rsidR="009237E0" w:rsidRPr="00867B6B" w:rsidRDefault="009237E0" w:rsidP="00AA570D">
                      <w:pPr>
                        <w:jc w:val="center"/>
                        <w:rPr>
                          <w:rFonts w:ascii="Swis721 Th BT" w:hAnsi="Swis721 Th BT"/>
                          <w:i/>
                          <w:sz w:val="23"/>
                          <w:szCs w:val="23"/>
                        </w:rPr>
                      </w:pPr>
                      <w:r w:rsidRPr="00867B6B">
                        <w:rPr>
                          <w:rFonts w:ascii="Swis721 Th BT" w:hAnsi="Swis721 Th BT" w:cs="Calibri"/>
                          <w:i/>
                          <w:color w:val="404040" w:themeColor="text1" w:themeTint="BF"/>
                          <w:sz w:val="23"/>
                          <w:szCs w:val="23"/>
                        </w:rPr>
                        <w:t>A Esclerose Múltipla (EM) é uma doença inflamatória neurodegenerativa crônica que afeta mais de 2 milhões de pessoas no mundo.</w:t>
                      </w:r>
                    </w:p>
                  </w:txbxContent>
                </v:textbox>
                <o:callout v:ext="edit" minusy="t"/>
                <w10:wrap anchorx="margin"/>
              </v:shape>
            </w:pict>
          </mc:Fallback>
        </mc:AlternateContent>
      </w:r>
    </w:p>
    <w:p w:rsidR="00AA570D" w:rsidRDefault="00AA570D" w:rsidP="00AA570D">
      <w:pPr>
        <w:pStyle w:val="Corpo"/>
      </w:pPr>
    </w:p>
    <w:p w:rsidR="00AA570D" w:rsidRDefault="00AA570D" w:rsidP="00AA570D">
      <w:pPr>
        <w:pStyle w:val="Corpo"/>
      </w:pPr>
    </w:p>
    <w:p w:rsidR="00AA570D" w:rsidRDefault="00AA570D" w:rsidP="00AA570D">
      <w:pPr>
        <w:pStyle w:val="Corpo"/>
      </w:pPr>
    </w:p>
    <w:p w:rsidR="00AA570D" w:rsidRDefault="00AA570D" w:rsidP="00AA570D">
      <w:pPr>
        <w:pStyle w:val="Corpo"/>
      </w:pPr>
      <w:r>
        <w:rPr>
          <w:noProof/>
          <w:lang w:eastAsia="pt-BR"/>
        </w:rPr>
        <mc:AlternateContent>
          <mc:Choice Requires="wps">
            <w:drawing>
              <wp:anchor distT="0" distB="0" distL="114300" distR="114300" simplePos="0" relativeHeight="251610112" behindDoc="0" locked="0" layoutInCell="1" allowOverlap="1">
                <wp:simplePos x="0" y="0"/>
                <wp:positionH relativeFrom="margin">
                  <wp:posOffset>1664335</wp:posOffset>
                </wp:positionH>
                <wp:positionV relativeFrom="paragraph">
                  <wp:posOffset>107950</wp:posOffset>
                </wp:positionV>
                <wp:extent cx="190500" cy="133350"/>
                <wp:effectExtent l="6985" t="3175" r="2540" b="6350"/>
                <wp:wrapNone/>
                <wp:docPr id="49" name="Triângulo isóscele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7752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49" o:spid="_x0000_s1026" type="#_x0000_t5" style="position:absolute;margin-left:131.05pt;margin-top:8.5pt;width:15pt;height:10.5pt;flip:y;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" fillcolor="#bfbfbf [2412]" stroked="f" strokecolor="#ffc000" strokeweight="2pt">
                <v:stroke dashstyle="dash"/>
                <w10:wrap anchorx="margin"/>
              </v:shape>
            </w:pict>
          </mc:Fallback>
        </mc:AlternateContent>
      </w:r>
    </w:p>
    <w:p w:rsidR="00AA570D" w:rsidRDefault="00AA570D" w:rsidP="00AA570D">
      <w:pPr>
        <w:pStyle w:val="Corpo"/>
      </w:pPr>
    </w:p>
    <w:p w:rsidR="00AA570D" w:rsidRDefault="00AA570D" w:rsidP="00AA570D">
      <w:pPr>
        <w:pStyle w:val="Corpo"/>
      </w:pPr>
      <w:r>
        <w:rPr>
          <w:noProof/>
          <w:lang w:eastAsia="pt-BR"/>
        </w:rPr>
        <mc:AlternateContent>
          <mc:Choice Requires="wps">
            <w:drawing>
              <wp:anchor distT="0" distB="0" distL="114300" distR="114300" simplePos="0" relativeHeight="251609088" behindDoc="0" locked="0" layoutInCell="1" allowOverlap="1">
                <wp:simplePos x="0" y="0"/>
                <wp:positionH relativeFrom="margin">
                  <wp:posOffset>347980</wp:posOffset>
                </wp:positionH>
                <wp:positionV relativeFrom="paragraph">
                  <wp:posOffset>16510</wp:posOffset>
                </wp:positionV>
                <wp:extent cx="3296285" cy="697230"/>
                <wp:effectExtent l="5080" t="6985" r="13335" b="10160"/>
                <wp:wrapNone/>
                <wp:docPr id="48" name="Retâ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6285" cy="697230"/>
                        </a:xfrm>
                        <a:prstGeom prst="rect">
                          <a:avLst/>
                        </a:prstGeom>
                        <a:solidFill>
                          <a:srgbClr val="0070C0"/>
                        </a:solidFill>
                        <a:ln w="6350">
                          <a:solidFill>
                            <a:srgbClr val="0070C0"/>
                          </a:solidFill>
                          <a:miter lim="800000"/>
                          <a:headEnd/>
                          <a:tailEnd/>
                        </a:ln>
                      </wps:spPr>
                      <wps:txbx>
                        <w:txbxContent>
                          <w:p w:rsidR="009237E0" w:rsidRPr="007752EB" w:rsidRDefault="009237E0" w:rsidP="00AA570D">
                            <w:pPr>
                              <w:jc w:val="center"/>
                              <w:rPr>
                                <w:rFonts w:ascii="Swis721 Th BT" w:hAnsi="Swis721 Th BT"/>
                                <w:b/>
                                <w:i/>
                                <w:color w:val="FFFFFF" w:themeColor="background1"/>
                                <w:sz w:val="23"/>
                                <w:szCs w:val="23"/>
                              </w:rPr>
                            </w:pPr>
                            <w:r>
                              <w:rPr>
                                <w:rFonts w:ascii="Swis721 Th BT" w:hAnsi="Swis721 Th BT" w:cs="Calibri"/>
                                <w:b/>
                                <w:i/>
                                <w:color w:val="FFFFFF" w:themeColor="background1"/>
                                <w:sz w:val="23"/>
                                <w:szCs w:val="23"/>
                              </w:rPr>
                              <w:t>A fadiga é um dos sintomas mais frequentes e debilitantes, afetando mais de 92% dos pacientes com esclerose múltipla e sua qualidade de vida.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48" o:spid="_x0000_s1052" style="position:absolute;left:0;text-align:left;margin-left:27.4pt;margin-top:1.3pt;width:259.55pt;height:54.9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" fillcolor="#0070c0" strokecolor="#0070c0" strokeweight=".5pt">
                <v:textbox>
                  <w:txbxContent>
                    <w:p w:rsidR="009237E0" w:rsidRPr="007752EB" w:rsidRDefault="009237E0" w:rsidP="00AA570D">
                      <w:pPr>
                        <w:jc w:val="center"/>
                        <w:rPr>
                          <w:rFonts w:ascii="Swis721 Th BT" w:hAnsi="Swis721 Th BT"/>
                          <w:b/>
                          <w:i/>
                          <w:color w:val="FFFFFF" w:themeColor="background1"/>
                          <w:sz w:val="23"/>
                          <w:szCs w:val="23"/>
                        </w:rPr>
                      </w:pPr>
                      <w:r>
                        <w:rPr>
                          <w:rFonts w:ascii="Swis721 Th BT" w:hAnsi="Swis721 Th BT" w:cs="Calibri"/>
                          <w:b/>
                          <w:i/>
                          <w:color w:val="FFFFFF" w:themeColor="background1"/>
                          <w:sz w:val="23"/>
                          <w:szCs w:val="23"/>
                        </w:rPr>
                        <w:t>A fadiga é um dos sintomas mais frequentes e debilitantes, afetando mais de 92% dos pacientes com esclerose múltipla e sua qualidade de vida.</w:t>
                      </w:r>
                    </w:p>
                  </w:txbxContent>
                </v:textbox>
                <w10:wrap anchorx="margin"/>
              </v:rect>
            </w:pict>
          </mc:Fallback>
        </mc:AlternateContent>
      </w:r>
    </w:p>
    <w:p w:rsidR="00AA570D" w:rsidRDefault="00AA570D" w:rsidP="00AA570D">
      <w:pPr>
        <w:pStyle w:val="Corpo"/>
      </w:pPr>
    </w:p>
    <w:p w:rsidR="00AA570D" w:rsidRDefault="00AA570D" w:rsidP="00AA570D">
      <w:pPr>
        <w:pStyle w:val="Corpo"/>
      </w:pPr>
    </w:p>
    <w:p w:rsidR="00AA570D" w:rsidRDefault="00AA570D" w:rsidP="00AA570D">
      <w:pPr>
        <w:pStyle w:val="Corpo"/>
      </w:pPr>
    </w:p>
    <w:p w:rsidR="00AA570D" w:rsidRDefault="00AA570D" w:rsidP="00AA570D">
      <w:pPr>
        <w:pStyle w:val="Corpo"/>
      </w:pPr>
      <w:r>
        <w:rPr>
          <w:noProof/>
          <w:lang w:eastAsia="pt-BR"/>
        </w:rPr>
        <mc:AlternateContent>
          <mc:Choice Requires="wps">
            <w:drawing>
              <wp:anchor distT="0" distB="0" distL="114300" distR="114300" simplePos="0" relativeHeight="251614208" behindDoc="0" locked="0" layoutInCell="1" allowOverlap="1">
                <wp:simplePos x="0" y="0"/>
                <wp:positionH relativeFrom="margin">
                  <wp:posOffset>1959610</wp:posOffset>
                </wp:positionH>
                <wp:positionV relativeFrom="paragraph">
                  <wp:posOffset>102235</wp:posOffset>
                </wp:positionV>
                <wp:extent cx="190500" cy="133350"/>
                <wp:effectExtent l="6985" t="6985" r="2540" b="2540"/>
                <wp:wrapNone/>
                <wp:docPr id="47" name="Triângulo isóscele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D8898" id="Triângulo isósceles 47" o:spid="_x0000_s1026" type="#_x0000_t5" style="position:absolute;margin-left:154.3pt;margin-top:8.05pt;width:15pt;height:10.5pt;flip:y;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" fillcolor="#bfbfbf [2412]" stroked="f" strokecolor="#ffc000" strokeweight="2pt">
                <v:stroke dashstyle="dash"/>
                <w10:wrap anchorx="margin"/>
              </v:shape>
            </w:pict>
          </mc:Fallback>
        </mc:AlternateContent>
      </w:r>
    </w:p>
    <w:p w:rsidR="00AA570D" w:rsidRDefault="00AA570D" w:rsidP="00AA570D">
      <w:pPr>
        <w:pStyle w:val="Corpo"/>
      </w:pPr>
    </w:p>
    <w:p w:rsidR="00AA570D" w:rsidRDefault="00AA570D" w:rsidP="00AA570D">
      <w:pPr>
        <w:pStyle w:val="Corpo"/>
      </w:pPr>
      <w:r>
        <w:rPr>
          <w:noProof/>
          <w:lang w:eastAsia="pt-BR"/>
        </w:rPr>
        <mc:AlternateContent>
          <mc:Choice Requires="wps">
            <w:drawing>
              <wp:anchor distT="0" distB="0" distL="114300" distR="114300" simplePos="0" relativeHeight="251612160" behindDoc="0" locked="0" layoutInCell="1" allowOverlap="1">
                <wp:simplePos x="0" y="0"/>
                <wp:positionH relativeFrom="margin">
                  <wp:posOffset>521335</wp:posOffset>
                </wp:positionH>
                <wp:positionV relativeFrom="paragraph">
                  <wp:posOffset>93345</wp:posOffset>
                </wp:positionV>
                <wp:extent cx="3256280" cy="866775"/>
                <wp:effectExtent l="6985" t="7620" r="13335" b="11430"/>
                <wp:wrapNone/>
                <wp:docPr id="46" name="Retâ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6280" cy="866775"/>
                        </a:xfrm>
                        <a:prstGeom prst="rect">
                          <a:avLst/>
                        </a:prstGeom>
                        <a:solidFill>
                          <a:schemeClr val="bg1">
                            <a:lumMod val="95000"/>
                            <a:lumOff val="0"/>
                          </a:schemeClr>
                        </a:solidFill>
                        <a:ln w="6350">
                          <a:solidFill>
                            <a:schemeClr val="bg1">
                              <a:lumMod val="95000"/>
                              <a:lumOff val="0"/>
                            </a:schemeClr>
                          </a:solidFill>
                          <a:miter lim="800000"/>
                          <a:headEnd/>
                          <a:tailEnd/>
                        </a:ln>
                      </wps:spPr>
                      <wps:txbx>
                        <w:txbxContent>
                          <w:p w:rsidR="009237E0" w:rsidRPr="007752EB" w:rsidRDefault="009237E0" w:rsidP="00AA570D">
                            <w:pPr>
                              <w:jc w:val="center"/>
                              <w:rPr>
                                <w:rFonts w:ascii="Swis721 Th BT" w:hAnsi="Swis721 Th BT"/>
                                <w:b/>
                                <w:i/>
                                <w:color w:val="404040" w:themeColor="text1" w:themeTint="BF"/>
                                <w:sz w:val="23"/>
                                <w:szCs w:val="23"/>
                              </w:rPr>
                            </w:pPr>
                            <w:r>
                              <w:rPr>
                                <w:rFonts w:ascii="Swis721 Th BT" w:hAnsi="Swis721 Th BT" w:cs="Calibri"/>
                                <w:b/>
                                <w:i/>
                                <w:color w:val="404040" w:themeColor="text1" w:themeTint="BF"/>
                                <w:sz w:val="23"/>
                                <w:szCs w:val="23"/>
                              </w:rPr>
                              <w:t>Pode ocorrer devido a lesões de vias corticais ou subcorticais que envolvem o córtex motor e gânglios basais, disfunção autonômica e desregulação do eixo hipotálamo-hipófise-adrenal e/ou distúrbios endócrinos.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46" o:spid="_x0000_s1053" style="position:absolute;left:0;text-align:left;margin-left:41.05pt;margin-top:7.35pt;width:256.4pt;height:68.2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" fillcolor="#f2f2f2 [3052]" strokecolor="#f2f2f2 [3052]" strokeweight=".5pt">
                <v:textbox>
                  <w:txbxContent>
                    <w:p w:rsidR="009237E0" w:rsidRPr="007752EB" w:rsidRDefault="009237E0" w:rsidP="00AA570D">
                      <w:pPr>
                        <w:jc w:val="center"/>
                        <w:rPr>
                          <w:rFonts w:ascii="Swis721 Th BT" w:hAnsi="Swis721 Th BT"/>
                          <w:b/>
                          <w:i/>
                          <w:color w:val="404040" w:themeColor="text1" w:themeTint="BF"/>
                          <w:sz w:val="23"/>
                          <w:szCs w:val="23"/>
                        </w:rPr>
                      </w:pPr>
                      <w:r>
                        <w:rPr>
                          <w:rFonts w:ascii="Swis721 Th BT" w:hAnsi="Swis721 Th BT" w:cs="Calibri"/>
                          <w:b/>
                          <w:i/>
                          <w:color w:val="404040" w:themeColor="text1" w:themeTint="BF"/>
                          <w:sz w:val="23"/>
                          <w:szCs w:val="23"/>
                        </w:rPr>
                        <w:t>Pode ocorrer devido a lesões de vias corticais ou subcorticais que envolvem o córtex motor e gânglios basais, disfunção autonômica e desregulação do eixo hipotálamo-hipófise-adrenal e/ou distúrbios endócrinos.</w:t>
                      </w:r>
                    </w:p>
                  </w:txbxContent>
                </v:textbox>
                <w10:wrap anchorx="margin"/>
              </v:rect>
            </w:pict>
          </mc:Fallback>
        </mc:AlternateContent>
      </w:r>
    </w:p>
    <w:p w:rsidR="00AA570D" w:rsidRDefault="00AA570D" w:rsidP="00AA570D">
      <w:pPr>
        <w:pStyle w:val="Corpo"/>
      </w:pPr>
    </w:p>
    <w:p w:rsidR="00AA570D" w:rsidRDefault="00AA570D" w:rsidP="00AA570D">
      <w:pPr>
        <w:pStyle w:val="Corpo"/>
      </w:pPr>
    </w:p>
    <w:p w:rsidR="00AA570D" w:rsidRDefault="00AA570D" w:rsidP="00AA570D">
      <w:pPr>
        <w:pStyle w:val="Corpo"/>
      </w:pPr>
    </w:p>
    <w:p w:rsidR="00AA570D" w:rsidRDefault="00AA570D" w:rsidP="00AA570D">
      <w:pPr>
        <w:pStyle w:val="Corpo"/>
        <w:spacing w:after="240"/>
      </w:pPr>
    </w:p>
    <w:p w:rsidR="00AA570D" w:rsidRDefault="00AA570D" w:rsidP="00FB217F">
      <w:pPr>
        <w:pStyle w:val="Corpo"/>
        <w:ind w:right="3684"/>
        <w:rPr>
          <w:sz w:val="16"/>
          <w:szCs w:val="16"/>
        </w:rPr>
      </w:pPr>
    </w:p>
    <w:p w:rsidR="00C31938" w:rsidRDefault="00C31938" w:rsidP="00C31938">
      <w:pPr>
        <w:pStyle w:val="Corpo"/>
        <w:rPr>
          <w:b/>
          <w:i/>
          <w:sz w:val="24"/>
        </w:rPr>
      </w:pPr>
    </w:p>
    <w:p w:rsidR="00C31938" w:rsidRDefault="00C31938" w:rsidP="00C31938">
      <w:pPr>
        <w:pStyle w:val="Corpo"/>
        <w:rPr>
          <w:sz w:val="24"/>
        </w:rPr>
      </w:pPr>
      <w:r w:rsidRPr="00C31938">
        <w:rPr>
          <w:sz w:val="24"/>
        </w:rPr>
        <w:t xml:space="preserve">É caracterizada clinicamente por episódios de desordens focais do nervo óptico, medula espinhal e parênquimica cerebral, com comprometimento variável e longos períodos de recorrência. </w:t>
      </w:r>
    </w:p>
    <w:p w:rsidR="00C31938" w:rsidRDefault="00C31938" w:rsidP="00C31938">
      <w:pPr>
        <w:pStyle w:val="Corpo"/>
        <w:rPr>
          <w:sz w:val="24"/>
        </w:rPr>
      </w:pPr>
    </w:p>
    <w:p w:rsidR="00C31938" w:rsidRDefault="00C31938" w:rsidP="00C31938">
      <w:pPr>
        <w:pStyle w:val="Corpo"/>
        <w:rPr>
          <w:rFonts w:cstheme="minorHAnsi"/>
          <w:sz w:val="24"/>
        </w:rPr>
      </w:pPr>
      <w:r w:rsidRPr="00C31938">
        <w:rPr>
          <w:sz w:val="24"/>
        </w:rPr>
        <w:t>As manifestações clínicas variam de acordo com o local atingido pela desmielinização. De uma forma geral, as manifestações sensoriais (parestesias de membros e face) são as mais frequentes (31%), seguidas pelas oftalmológicas (26%) (redução da acuidade visual, perda de campo visual ou discromatopsia e diplopia), distúrbios motores (17%), distúrbios cerebelares, medular</w:t>
      </w:r>
      <w:r>
        <w:rPr>
          <w:sz w:val="24"/>
        </w:rPr>
        <w:t>es e do tronco encefálico (26%) (</w:t>
      </w:r>
      <w:r w:rsidRPr="00C31938">
        <w:rPr>
          <w:rFonts w:cstheme="minorHAnsi"/>
          <w:sz w:val="24"/>
        </w:rPr>
        <w:t>Salari</w:t>
      </w:r>
      <w:r>
        <w:rPr>
          <w:rFonts w:cstheme="minorHAnsi"/>
          <w:sz w:val="24"/>
        </w:rPr>
        <w:t xml:space="preserve"> </w:t>
      </w:r>
      <w:r>
        <w:rPr>
          <w:rFonts w:cstheme="minorHAnsi"/>
          <w:i/>
          <w:sz w:val="24"/>
        </w:rPr>
        <w:t xml:space="preserve">et al., </w:t>
      </w:r>
      <w:r>
        <w:rPr>
          <w:rFonts w:cstheme="minorHAnsi"/>
          <w:sz w:val="24"/>
        </w:rPr>
        <w:t>2015).</w:t>
      </w:r>
    </w:p>
    <w:p w:rsidR="00C31938" w:rsidRDefault="00C31938" w:rsidP="00C31938">
      <w:pPr>
        <w:pStyle w:val="Corpo"/>
        <w:rPr>
          <w:rFonts w:cstheme="minorHAnsi"/>
          <w:sz w:val="24"/>
        </w:rPr>
      </w:pPr>
    </w:p>
    <w:p w:rsidR="00C31938" w:rsidRDefault="00C31938" w:rsidP="00C31938">
      <w:pPr>
        <w:pStyle w:val="Corpo"/>
        <w:rPr>
          <w:rFonts w:cstheme="minorHAnsi"/>
          <w:sz w:val="24"/>
        </w:rPr>
      </w:pPr>
    </w:p>
    <w:p w:rsidR="00C31938" w:rsidRDefault="00C31938" w:rsidP="00C31938">
      <w:pPr>
        <w:pStyle w:val="Corpo"/>
        <w:rPr>
          <w:rFonts w:cstheme="minorHAnsi"/>
          <w:sz w:val="24"/>
        </w:rPr>
      </w:pPr>
    </w:p>
    <w:p w:rsidR="00C31938" w:rsidRDefault="00C31938" w:rsidP="00C31938">
      <w:pPr>
        <w:pStyle w:val="Corpo"/>
        <w:rPr>
          <w:rFonts w:cstheme="minorHAnsi"/>
          <w:sz w:val="24"/>
        </w:rPr>
      </w:pPr>
    </w:p>
    <w:p w:rsidR="00C31938" w:rsidRDefault="00C31938" w:rsidP="00C31938">
      <w:pPr>
        <w:pStyle w:val="Corpo"/>
        <w:rPr>
          <w:rFonts w:cstheme="minorHAnsi"/>
          <w:sz w:val="24"/>
        </w:rPr>
      </w:pPr>
    </w:p>
    <w:p w:rsidR="00C31938" w:rsidRDefault="00C31938" w:rsidP="00C31938">
      <w:pPr>
        <w:pStyle w:val="Corpo"/>
        <w:rPr>
          <w:rFonts w:cstheme="minorHAnsi"/>
          <w:sz w:val="24"/>
        </w:rPr>
      </w:pPr>
    </w:p>
    <w:p w:rsidR="00C31938" w:rsidRDefault="00C31938" w:rsidP="00C31938">
      <w:pPr>
        <w:pStyle w:val="Corpo"/>
        <w:rPr>
          <w:rFonts w:cstheme="minorHAnsi"/>
          <w:sz w:val="24"/>
        </w:rPr>
      </w:pPr>
    </w:p>
    <w:p w:rsidR="00C31938" w:rsidRDefault="00C31938" w:rsidP="00C31938">
      <w:pPr>
        <w:pStyle w:val="Corpo"/>
        <w:rPr>
          <w:rFonts w:cstheme="minorHAnsi"/>
          <w:sz w:val="24"/>
        </w:rPr>
      </w:pPr>
    </w:p>
    <w:p w:rsidR="00F107D4" w:rsidRPr="000110ED" w:rsidRDefault="00F107D4" w:rsidP="00F107D4">
      <w:pPr>
        <w:pStyle w:val="Ttulo1"/>
      </w:pPr>
      <w:bookmarkStart w:id="10" w:name="_Toc4592573"/>
      <w:r>
        <w:t>Formulário</w:t>
      </w:r>
      <w:bookmarkEnd w:id="10"/>
    </w:p>
    <w:p w:rsidR="00F107D4" w:rsidRPr="00783990" w:rsidRDefault="00F107D4" w:rsidP="00F107D4">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 xml:space="preserve">Formulações para o Tratamento dos </w:t>
      </w:r>
      <w:r w:rsidR="00CD6DB7">
        <w:rPr>
          <w:rFonts w:ascii="Swis721 Th BT" w:hAnsi="Swis721 Th BT"/>
          <w:b/>
          <w:color w:val="2E74B5" w:themeColor="accent1" w:themeShade="BF"/>
          <w:sz w:val="40"/>
          <w:szCs w:val="40"/>
        </w:rPr>
        <w:t xml:space="preserve">Sintomas Associados a Esclerose Múltipla  </w:t>
      </w:r>
    </w:p>
    <w:p w:rsidR="00C31938" w:rsidRDefault="00C31938" w:rsidP="00C31938">
      <w:pPr>
        <w:pStyle w:val="Corpo"/>
        <w:rPr>
          <w:rFonts w:cstheme="minorHAnsi"/>
          <w:sz w:val="24"/>
        </w:rPr>
      </w:pPr>
    </w:p>
    <w:p w:rsidR="00F107D4" w:rsidRDefault="00F107D4" w:rsidP="00C31938">
      <w:pPr>
        <w:pStyle w:val="Corpo"/>
        <w:rPr>
          <w:rFonts w:cstheme="minorHAnsi"/>
          <w:sz w:val="24"/>
        </w:rPr>
      </w:pPr>
    </w:p>
    <w:p w:rsidR="001210FE" w:rsidRDefault="001210FE" w:rsidP="001210FE">
      <w:pPr>
        <w:pStyle w:val="Corpo"/>
        <w:rPr>
          <w:b/>
          <w:i/>
          <w:sz w:val="24"/>
        </w:rPr>
      </w:pPr>
      <w:r w:rsidRPr="000311C6">
        <w:rPr>
          <w:b/>
          <w:i/>
          <w:sz w:val="24"/>
        </w:rPr>
        <w:t>Andrographis paniculata</w:t>
      </w:r>
      <w:r>
        <w:rPr>
          <w:b/>
          <w:i/>
          <w:sz w:val="24"/>
        </w:rPr>
        <w:t xml:space="preserve"> na Diminuição da Fadiga na Esclerose Múltipla</w:t>
      </w:r>
    </w:p>
    <w:p w:rsidR="00F107D4" w:rsidRPr="00C30C20" w:rsidRDefault="00F107D4" w:rsidP="00F107D4">
      <w:pPr>
        <w:pStyle w:val="Corpo"/>
      </w:pPr>
      <w:r>
        <w:rPr>
          <w:noProof/>
          <w:sz w:val="16"/>
          <w:szCs w:val="16"/>
          <w:lang w:eastAsia="pt-BR"/>
        </w:rPr>
        <mc:AlternateContent>
          <mc:Choice Requires="wps">
            <w:drawing>
              <wp:anchor distT="0" distB="0" distL="114300" distR="114300" simplePos="0" relativeHeight="251615232" behindDoc="0" locked="0" layoutInCell="1" allowOverlap="1" wp14:anchorId="7216BDEC" wp14:editId="6D80F5A0">
                <wp:simplePos x="0" y="0"/>
                <wp:positionH relativeFrom="column">
                  <wp:posOffset>3244215</wp:posOffset>
                </wp:positionH>
                <wp:positionV relativeFrom="paragraph">
                  <wp:posOffset>192405</wp:posOffset>
                </wp:positionV>
                <wp:extent cx="2501265" cy="2152650"/>
                <wp:effectExtent l="0" t="0" r="0" b="0"/>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1526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1210FE">
                            <w:pPr>
                              <w:pStyle w:val="Corpo"/>
                              <w:spacing w:line="276" w:lineRule="auto"/>
                              <w:rPr>
                                <w:sz w:val="18"/>
                                <w:szCs w:val="18"/>
                              </w:rPr>
                            </w:pPr>
                            <w:r w:rsidRPr="001210FE">
                              <w:rPr>
                                <w:sz w:val="18"/>
                                <w:szCs w:val="18"/>
                              </w:rPr>
                              <w:t xml:space="preserve">Estudo conduzido por Bertoglio </w:t>
                            </w:r>
                            <w:r w:rsidRPr="001210FE">
                              <w:rPr>
                                <w:i/>
                                <w:sz w:val="18"/>
                                <w:szCs w:val="18"/>
                              </w:rPr>
                              <w:t>et al.</w:t>
                            </w:r>
                            <w:r w:rsidRPr="001210FE">
                              <w:rPr>
                                <w:sz w:val="18"/>
                                <w:szCs w:val="18"/>
                              </w:rPr>
                              <w:t xml:space="preserve"> (2016) teve como objetivo avaliara a eficácia do extrato de </w:t>
                            </w:r>
                            <w:r w:rsidRPr="001210FE">
                              <w:rPr>
                                <w:i/>
                                <w:sz w:val="18"/>
                                <w:szCs w:val="18"/>
                              </w:rPr>
                              <w:t>A. paniculata</w:t>
                            </w:r>
                            <w:r w:rsidRPr="001210FE">
                              <w:rPr>
                                <w:sz w:val="18"/>
                                <w:szCs w:val="18"/>
                              </w:rPr>
                              <w:t xml:space="preserve"> na diminuição da fadiga em pac</w:t>
                            </w:r>
                            <w:r>
                              <w:rPr>
                                <w:sz w:val="18"/>
                                <w:szCs w:val="18"/>
                              </w:rPr>
                              <w:t xml:space="preserve">ientes com esclerose múltipla. </w:t>
                            </w:r>
                            <w:r w:rsidRPr="001210FE">
                              <w:rPr>
                                <w:sz w:val="18"/>
                                <w:szCs w:val="18"/>
                              </w:rPr>
                              <w:t xml:space="preserve">Os pacientes tratados com </w:t>
                            </w:r>
                            <w:r w:rsidRPr="001210FE">
                              <w:rPr>
                                <w:i/>
                                <w:sz w:val="18"/>
                                <w:szCs w:val="18"/>
                              </w:rPr>
                              <w:t>A. paniculata</w:t>
                            </w:r>
                            <w:r w:rsidRPr="001210FE">
                              <w:rPr>
                                <w:sz w:val="18"/>
                                <w:szCs w:val="18"/>
                              </w:rPr>
                              <w:t xml:space="preserve"> mostra uma significativa redução nos escores do FSS</w:t>
                            </w:r>
                            <w:r>
                              <w:rPr>
                                <w:sz w:val="18"/>
                                <w:szCs w:val="18"/>
                              </w:rPr>
                              <w:t xml:space="preserve"> (</w:t>
                            </w:r>
                            <w:r w:rsidRPr="004F48F2">
                              <w:rPr>
                                <w:i/>
                                <w:sz w:val="18"/>
                                <w:szCs w:val="18"/>
                              </w:rPr>
                              <w:t>Fatigue Severity Scores</w:t>
                            </w:r>
                            <w:r>
                              <w:rPr>
                                <w:sz w:val="18"/>
                                <w:szCs w:val="18"/>
                              </w:rPr>
                              <w:t>)</w:t>
                            </w:r>
                            <w:r w:rsidRPr="001210FE">
                              <w:rPr>
                                <w:sz w:val="18"/>
                                <w:szCs w:val="18"/>
                              </w:rPr>
                              <w:t xml:space="preserve"> quando comparado com o placebo. Em 12 meses a redução foi de 44%;</w:t>
                            </w:r>
                            <w:r>
                              <w:rPr>
                                <w:sz w:val="18"/>
                                <w:szCs w:val="18"/>
                              </w:rPr>
                              <w:t xml:space="preserve"> </w:t>
                            </w:r>
                            <w:r w:rsidRPr="001210FE">
                              <w:rPr>
                                <w:sz w:val="18"/>
                                <w:szCs w:val="18"/>
                              </w:rPr>
                              <w:t>Nos demais escores não foram observados efeitos estatisticamente significativos;</w:t>
                            </w:r>
                            <w:r>
                              <w:rPr>
                                <w:sz w:val="18"/>
                                <w:szCs w:val="18"/>
                              </w:rPr>
                              <w:t xml:space="preserve"> </w:t>
                            </w:r>
                            <w:r w:rsidRPr="001210FE">
                              <w:rPr>
                                <w:sz w:val="18"/>
                                <w:szCs w:val="18"/>
                              </w:rPr>
                              <w:t xml:space="preserve">Um paciente tratado com </w:t>
                            </w:r>
                            <w:r w:rsidRPr="001210FE">
                              <w:rPr>
                                <w:i/>
                                <w:sz w:val="18"/>
                                <w:szCs w:val="18"/>
                              </w:rPr>
                              <w:t>A. paniculata</w:t>
                            </w:r>
                            <w:r w:rsidRPr="001210FE">
                              <w:rPr>
                                <w:sz w:val="18"/>
                                <w:szCs w:val="18"/>
                              </w:rPr>
                              <w:t xml:space="preserve"> apresentou eritema cutâneo leve que foi aliviado com anti-histamínico por três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6BDEC" id="Caixa de texto 51" o:spid="_x0000_s1054" type="#_x0000_t202" style="position:absolute;left:0;text-align:left;margin-left:255.45pt;margin-top:15.15pt;width:196.95pt;height:16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" fillcolor="#e7e6e6 [3214]" stroked="f">
                <v:textbox>
                  <w:txbxContent>
                    <w:p w:rsidR="009237E0" w:rsidRPr="00601BC7" w:rsidRDefault="009237E0" w:rsidP="001210FE">
                      <w:pPr>
                        <w:pStyle w:val="Corpo"/>
                        <w:spacing w:line="276" w:lineRule="auto"/>
                        <w:rPr>
                          <w:sz w:val="18"/>
                          <w:szCs w:val="18"/>
                        </w:rPr>
                      </w:pPr>
                      <w:r w:rsidRPr="001210FE">
                        <w:rPr>
                          <w:sz w:val="18"/>
                          <w:szCs w:val="18"/>
                        </w:rPr>
                        <w:t xml:space="preserve">Estudo conduzido por Bertoglio </w:t>
                      </w:r>
                      <w:r w:rsidRPr="001210FE">
                        <w:rPr>
                          <w:i/>
                          <w:sz w:val="18"/>
                          <w:szCs w:val="18"/>
                        </w:rPr>
                        <w:t>et al.</w:t>
                      </w:r>
                      <w:r w:rsidRPr="001210FE">
                        <w:rPr>
                          <w:sz w:val="18"/>
                          <w:szCs w:val="18"/>
                        </w:rPr>
                        <w:t xml:space="preserve"> (2016) teve como objetivo avaliara a eficácia do extrato de </w:t>
                      </w:r>
                      <w:r w:rsidRPr="001210FE">
                        <w:rPr>
                          <w:i/>
                          <w:sz w:val="18"/>
                          <w:szCs w:val="18"/>
                        </w:rPr>
                        <w:t>A. paniculata</w:t>
                      </w:r>
                      <w:r w:rsidRPr="001210FE">
                        <w:rPr>
                          <w:sz w:val="18"/>
                          <w:szCs w:val="18"/>
                        </w:rPr>
                        <w:t xml:space="preserve"> na diminuição da fadiga em pac</w:t>
                      </w:r>
                      <w:r>
                        <w:rPr>
                          <w:sz w:val="18"/>
                          <w:szCs w:val="18"/>
                        </w:rPr>
                        <w:t xml:space="preserve">ientes com esclerose múltipla. </w:t>
                      </w:r>
                      <w:r w:rsidRPr="001210FE">
                        <w:rPr>
                          <w:sz w:val="18"/>
                          <w:szCs w:val="18"/>
                        </w:rPr>
                        <w:t xml:space="preserve">Os pacientes tratados com </w:t>
                      </w:r>
                      <w:r w:rsidRPr="001210FE">
                        <w:rPr>
                          <w:i/>
                          <w:sz w:val="18"/>
                          <w:szCs w:val="18"/>
                        </w:rPr>
                        <w:t>A. paniculata</w:t>
                      </w:r>
                      <w:r w:rsidRPr="001210FE">
                        <w:rPr>
                          <w:sz w:val="18"/>
                          <w:szCs w:val="18"/>
                        </w:rPr>
                        <w:t xml:space="preserve"> mostra uma significativa redução nos escores do FSS</w:t>
                      </w:r>
                      <w:r>
                        <w:rPr>
                          <w:sz w:val="18"/>
                          <w:szCs w:val="18"/>
                        </w:rPr>
                        <w:t xml:space="preserve"> (</w:t>
                      </w:r>
                      <w:r w:rsidRPr="004F48F2">
                        <w:rPr>
                          <w:i/>
                          <w:sz w:val="18"/>
                          <w:szCs w:val="18"/>
                        </w:rPr>
                        <w:t>Fatigue Severity Scores</w:t>
                      </w:r>
                      <w:r>
                        <w:rPr>
                          <w:sz w:val="18"/>
                          <w:szCs w:val="18"/>
                        </w:rPr>
                        <w:t>)</w:t>
                      </w:r>
                      <w:r w:rsidRPr="001210FE">
                        <w:rPr>
                          <w:sz w:val="18"/>
                          <w:szCs w:val="18"/>
                        </w:rPr>
                        <w:t xml:space="preserve"> quando comparado com o placebo. Em 12 meses a redução foi de 44%;</w:t>
                      </w:r>
                      <w:r>
                        <w:rPr>
                          <w:sz w:val="18"/>
                          <w:szCs w:val="18"/>
                        </w:rPr>
                        <w:t xml:space="preserve"> </w:t>
                      </w:r>
                      <w:r w:rsidRPr="001210FE">
                        <w:rPr>
                          <w:sz w:val="18"/>
                          <w:szCs w:val="18"/>
                        </w:rPr>
                        <w:t>Nos demais escores não foram observados efeitos estatisticamente significativos;</w:t>
                      </w:r>
                      <w:r>
                        <w:rPr>
                          <w:sz w:val="18"/>
                          <w:szCs w:val="18"/>
                        </w:rPr>
                        <w:t xml:space="preserve"> </w:t>
                      </w:r>
                      <w:r w:rsidRPr="001210FE">
                        <w:rPr>
                          <w:sz w:val="18"/>
                          <w:szCs w:val="18"/>
                        </w:rPr>
                        <w:t xml:space="preserve">Um paciente tratado com </w:t>
                      </w:r>
                      <w:r w:rsidRPr="001210FE">
                        <w:rPr>
                          <w:i/>
                          <w:sz w:val="18"/>
                          <w:szCs w:val="18"/>
                        </w:rPr>
                        <w:t>A. paniculata</w:t>
                      </w:r>
                      <w:r w:rsidRPr="001210FE">
                        <w:rPr>
                          <w:sz w:val="18"/>
                          <w:szCs w:val="18"/>
                        </w:rPr>
                        <w:t xml:space="preserve"> apresentou eritema cutâneo leve que foi aliviado com anti-histamínico por três semanas.</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210FE" w:rsidRPr="009537E7" w:rsidTr="001210F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1210FE" w:rsidRPr="00A413B6" w:rsidRDefault="001210FE" w:rsidP="001210FE">
            <w:pPr>
              <w:pStyle w:val="Corpo"/>
              <w:jc w:val="center"/>
              <w:rPr>
                <w:b/>
                <w:color w:val="FFFFFF" w:themeColor="background1"/>
              </w:rPr>
            </w:pPr>
            <w:r>
              <w:rPr>
                <w:b/>
                <w:color w:val="FFFFFF" w:themeColor="background1"/>
                <w:sz w:val="22"/>
              </w:rPr>
              <w:t xml:space="preserve">Cápsulas de </w:t>
            </w:r>
            <w:r w:rsidRPr="000311C6">
              <w:rPr>
                <w:b/>
                <w:i/>
                <w:color w:val="FFFFFF" w:themeColor="background1"/>
                <w:sz w:val="22"/>
              </w:rPr>
              <w:t>A. paniculata</w:t>
            </w:r>
          </w:p>
        </w:tc>
      </w:tr>
      <w:tr w:rsidR="001210FE" w:rsidRPr="009537E7" w:rsidTr="001210F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0FE" w:rsidRPr="00A413B6" w:rsidRDefault="001210FE" w:rsidP="001210FE">
            <w:pPr>
              <w:pStyle w:val="Corpo"/>
            </w:pPr>
            <w:r>
              <w:rPr>
                <w:i/>
              </w:rPr>
              <w:t xml:space="preserve">Andrographis </w:t>
            </w:r>
            <w:r w:rsidRPr="000311C6">
              <w:rPr>
                <w:i/>
              </w:rPr>
              <w:t>paniculata</w:t>
            </w:r>
            <w:r>
              <w:t>................170 mg</w:t>
            </w:r>
          </w:p>
        </w:tc>
      </w:tr>
      <w:tr w:rsidR="001210FE" w:rsidRPr="009537E7" w:rsidTr="001210F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0FE" w:rsidRPr="00A413B6" w:rsidRDefault="001210FE" w:rsidP="001210FE">
            <w:pPr>
              <w:pStyle w:val="Corpo"/>
            </w:pPr>
            <w:r>
              <w:t>Excipiente qsp.............</w:t>
            </w:r>
            <w:r w:rsidRPr="00A413B6">
              <w:t>.</w:t>
            </w:r>
            <w:r>
              <w:t>...........</w:t>
            </w:r>
            <w:r w:rsidRPr="00A413B6">
              <w:t>...</w:t>
            </w:r>
            <w:r>
              <w:t xml:space="preserve">1 Cápsula </w:t>
            </w:r>
          </w:p>
        </w:tc>
      </w:tr>
    </w:tbl>
    <w:p w:rsidR="001210FE" w:rsidRDefault="001210FE" w:rsidP="001210FE">
      <w:pPr>
        <w:pStyle w:val="Corpo"/>
        <w:ind w:right="4393"/>
        <w:rPr>
          <w:sz w:val="16"/>
          <w:szCs w:val="16"/>
        </w:rPr>
      </w:pPr>
      <w:r>
        <w:rPr>
          <w:sz w:val="16"/>
          <w:szCs w:val="16"/>
        </w:rPr>
        <w:t>Administrar 1 cápsula 2 vezes ao dia ou conforme orientação</w:t>
      </w:r>
    </w:p>
    <w:p w:rsidR="001210FE" w:rsidRDefault="001210FE" w:rsidP="001210FE">
      <w:pPr>
        <w:pStyle w:val="Corpo"/>
        <w:ind w:right="4393"/>
        <w:rPr>
          <w:sz w:val="16"/>
          <w:szCs w:val="16"/>
        </w:rPr>
      </w:pPr>
      <w:r>
        <w:rPr>
          <w:sz w:val="16"/>
          <w:szCs w:val="16"/>
        </w:rPr>
        <w:t xml:space="preserve"> médica.</w:t>
      </w:r>
    </w:p>
    <w:p w:rsidR="00F107D4" w:rsidRDefault="00F107D4" w:rsidP="00F107D4">
      <w:pPr>
        <w:pStyle w:val="Corpo"/>
        <w:ind w:right="3969"/>
        <w:jc w:val="left"/>
        <w:rPr>
          <w:sz w:val="16"/>
          <w:szCs w:val="16"/>
        </w:rPr>
      </w:pPr>
    </w:p>
    <w:p w:rsidR="00F107D4" w:rsidRDefault="00F107D4" w:rsidP="00F107D4">
      <w:pPr>
        <w:pStyle w:val="Corpo"/>
        <w:ind w:right="3969"/>
        <w:jc w:val="left"/>
        <w:rPr>
          <w:sz w:val="16"/>
          <w:szCs w:val="16"/>
        </w:rPr>
      </w:pPr>
    </w:p>
    <w:p w:rsidR="00F107D4" w:rsidRDefault="00F107D4" w:rsidP="00F107D4">
      <w:pPr>
        <w:pStyle w:val="Corpo"/>
        <w:ind w:right="3969"/>
        <w:jc w:val="left"/>
        <w:rPr>
          <w:sz w:val="16"/>
          <w:szCs w:val="16"/>
        </w:rPr>
      </w:pPr>
    </w:p>
    <w:p w:rsidR="00F107D4" w:rsidRDefault="00F107D4" w:rsidP="00F107D4">
      <w:pPr>
        <w:pStyle w:val="Corpo"/>
        <w:rPr>
          <w:b/>
          <w:i/>
          <w:sz w:val="24"/>
        </w:rPr>
      </w:pPr>
    </w:p>
    <w:p w:rsidR="00F107D4" w:rsidRDefault="00F107D4" w:rsidP="00C31938">
      <w:pPr>
        <w:pStyle w:val="Corpo"/>
        <w:rPr>
          <w:rFonts w:cstheme="minorHAnsi"/>
          <w:sz w:val="24"/>
        </w:rPr>
      </w:pPr>
    </w:p>
    <w:p w:rsidR="001210FE" w:rsidRDefault="001210FE" w:rsidP="00C31938">
      <w:pPr>
        <w:pStyle w:val="Corpo"/>
        <w:rPr>
          <w:rFonts w:cstheme="minorHAnsi"/>
          <w:sz w:val="24"/>
        </w:rPr>
      </w:pPr>
    </w:p>
    <w:p w:rsidR="001210FE" w:rsidRDefault="001210FE" w:rsidP="001210FE">
      <w:pPr>
        <w:pStyle w:val="Corpo"/>
        <w:rPr>
          <w:b/>
          <w:i/>
          <w:sz w:val="24"/>
        </w:rPr>
      </w:pPr>
    </w:p>
    <w:p w:rsidR="001210FE" w:rsidRDefault="001210FE" w:rsidP="001210FE">
      <w:pPr>
        <w:pStyle w:val="Corpo"/>
        <w:rPr>
          <w:b/>
          <w:i/>
          <w:sz w:val="24"/>
        </w:rPr>
      </w:pPr>
      <w:r>
        <w:rPr>
          <w:b/>
          <w:i/>
          <w:sz w:val="24"/>
        </w:rPr>
        <w:t>Sulbutiamina Melhora os Quadros Relacionados à Fadiga na Esclerose Múltipla</w:t>
      </w:r>
    </w:p>
    <w:p w:rsidR="001210FE" w:rsidRPr="00C30C20" w:rsidRDefault="001210FE" w:rsidP="001210FE">
      <w:pPr>
        <w:pStyle w:val="Corpo"/>
      </w:pPr>
      <w:r>
        <w:rPr>
          <w:noProof/>
          <w:sz w:val="16"/>
          <w:szCs w:val="16"/>
          <w:lang w:eastAsia="pt-BR"/>
        </w:rPr>
        <mc:AlternateContent>
          <mc:Choice Requires="wps">
            <w:drawing>
              <wp:anchor distT="0" distB="0" distL="114300" distR="114300" simplePos="0" relativeHeight="251617280" behindDoc="0" locked="0" layoutInCell="1" allowOverlap="1" wp14:anchorId="5B01F90F" wp14:editId="75BCA6A3">
                <wp:simplePos x="0" y="0"/>
                <wp:positionH relativeFrom="column">
                  <wp:posOffset>3253740</wp:posOffset>
                </wp:positionH>
                <wp:positionV relativeFrom="paragraph">
                  <wp:posOffset>241935</wp:posOffset>
                </wp:positionV>
                <wp:extent cx="2501265" cy="2638425"/>
                <wp:effectExtent l="0" t="0" r="0" b="9525"/>
                <wp:wrapNone/>
                <wp:docPr id="52" name="Caixa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6384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1210FE">
                            <w:pPr>
                              <w:pStyle w:val="Corpo"/>
                              <w:spacing w:line="276" w:lineRule="auto"/>
                              <w:rPr>
                                <w:sz w:val="18"/>
                                <w:szCs w:val="18"/>
                              </w:rPr>
                            </w:pPr>
                            <w:r w:rsidRPr="001210FE">
                              <w:rPr>
                                <w:sz w:val="18"/>
                                <w:szCs w:val="18"/>
                              </w:rPr>
                              <w:t>Esse estudo de Sevim, Kaleağası e Taşdelen (2017) avaliou os efeitos a curto prazo da sulbutiamina na fadiga em pacientes com EM sob uso ou não de Tratamentos Modificadores da Doença (TMD). Vinte e seis indivíduos com escore total de Fatigue Impact Scale (FIS)&gt;20 e Beck Depression Inventory &lt;17, sem recidivas nos últimos 3 meses antes do início do estudo foram selecionados para receberem: sulbutiamina 400 mg ao dia. A média de escore total de FIS no início do estudo e após 60 dias foi de 77 e 60,5, respectivamente. A recuperação no escore médio total de FIS dos pacientes sob TMD foi significativamente maior do que em pacientes “não tratados”. Não foram observados sérios eventos adversos.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1F90F" id="Caixa de texto 52" o:spid="_x0000_s1055" type="#_x0000_t202" style="position:absolute;left:0;text-align:left;margin-left:256.2pt;margin-top:19.05pt;width:196.95pt;height:207.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" fillcolor="#e7e6e6 [3214]" stroked="f">
                <v:textbox>
                  <w:txbxContent>
                    <w:p w:rsidR="009237E0" w:rsidRPr="00601BC7" w:rsidRDefault="009237E0" w:rsidP="001210FE">
                      <w:pPr>
                        <w:pStyle w:val="Corpo"/>
                        <w:spacing w:line="276" w:lineRule="auto"/>
                        <w:rPr>
                          <w:sz w:val="18"/>
                          <w:szCs w:val="18"/>
                        </w:rPr>
                      </w:pPr>
                      <w:r w:rsidRPr="001210FE">
                        <w:rPr>
                          <w:sz w:val="18"/>
                          <w:szCs w:val="18"/>
                        </w:rPr>
                        <w:t>Esse estudo de Sevim, Kaleağası e Taşdelen (2017) avaliou os efeitos a curto prazo da sulbutiamina na fadiga em pacientes com EM sob uso ou não de Tratamentos Modificadores da Doença (TMD). Vinte e seis indivíduos com escore total de Fatigue Impact Scale (FIS)&gt;20 e Beck Depression Inventory &lt;17, sem recidivas nos últimos 3 meses antes do início do estudo foram selecionados para receberem: sulbutiamina 400 mg ao dia. A média de escore total de FIS no início do estudo e após 60 dias foi de 77 e 60,5, respectivamente. A recuperação no escore médio total de FIS dos pacientes sob TMD foi significativamente maior do que em pacientes “não tratados”. Não foram observados sérios eventos adversos.</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210FE" w:rsidRPr="009537E7" w:rsidTr="00EB2D1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1210FE" w:rsidRPr="001210FE" w:rsidRDefault="001210FE" w:rsidP="001210FE">
            <w:pPr>
              <w:jc w:val="center"/>
              <w:rPr>
                <w:rFonts w:ascii="Swis721 Th BT" w:hAnsi="Swis721 Th BT"/>
                <w:b/>
                <w:color w:val="FFFFFF" w:themeColor="background1"/>
              </w:rPr>
            </w:pPr>
            <w:r w:rsidRPr="001210FE">
              <w:rPr>
                <w:rFonts w:ascii="Swis721 Th BT" w:hAnsi="Swis721 Th BT"/>
                <w:b/>
                <w:color w:val="FFFFFF" w:themeColor="background1"/>
              </w:rPr>
              <w:t>Cápsulas de Sulbutiamina</w:t>
            </w:r>
          </w:p>
        </w:tc>
      </w:tr>
      <w:tr w:rsidR="001210FE" w:rsidRPr="009537E7" w:rsidTr="00EB2D1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0FE" w:rsidRPr="001210FE" w:rsidRDefault="001210FE" w:rsidP="001210FE">
            <w:pPr>
              <w:pStyle w:val="formulas"/>
              <w:rPr>
                <w:rFonts w:ascii="Swis721 Th BT" w:hAnsi="Swis721 Th BT"/>
                <w:b w:val="0"/>
                <w:szCs w:val="20"/>
              </w:rPr>
            </w:pPr>
            <w:r w:rsidRPr="001210FE">
              <w:rPr>
                <w:rFonts w:ascii="Swis721 Th BT" w:hAnsi="Swis721 Th BT"/>
                <w:b w:val="0"/>
                <w:szCs w:val="20"/>
              </w:rPr>
              <w:t>Sulbutiamina..........</w:t>
            </w:r>
            <w:r>
              <w:rPr>
                <w:rFonts w:ascii="Swis721 Th BT" w:hAnsi="Swis721 Th BT"/>
                <w:b w:val="0"/>
                <w:szCs w:val="20"/>
              </w:rPr>
              <w:t>.</w:t>
            </w:r>
            <w:r w:rsidRPr="001210FE">
              <w:rPr>
                <w:rFonts w:ascii="Swis721 Th BT" w:hAnsi="Swis721 Th BT"/>
                <w:b w:val="0"/>
                <w:szCs w:val="20"/>
              </w:rPr>
              <w:t>........................400 mg</w:t>
            </w:r>
          </w:p>
        </w:tc>
      </w:tr>
      <w:tr w:rsidR="001210FE" w:rsidRPr="009537E7" w:rsidTr="00EB2D1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0FE" w:rsidRPr="001210FE" w:rsidRDefault="001210FE" w:rsidP="001210FE">
            <w:pPr>
              <w:pStyle w:val="formulas"/>
              <w:rPr>
                <w:rFonts w:ascii="Swis721 Th BT" w:hAnsi="Swis721 Th BT"/>
                <w:b w:val="0"/>
                <w:szCs w:val="20"/>
              </w:rPr>
            </w:pPr>
            <w:r w:rsidRPr="001210FE">
              <w:rPr>
                <w:rFonts w:ascii="Swis721 Th BT" w:hAnsi="Swis721 Th BT"/>
                <w:b w:val="0"/>
              </w:rPr>
              <w:t>Excipiente qsp............................1 Cápsula</w:t>
            </w:r>
          </w:p>
        </w:tc>
      </w:tr>
    </w:tbl>
    <w:p w:rsidR="001210FE" w:rsidRDefault="001210FE" w:rsidP="001210FE">
      <w:pPr>
        <w:pStyle w:val="Corpo"/>
        <w:ind w:right="4393"/>
        <w:rPr>
          <w:sz w:val="16"/>
          <w:szCs w:val="16"/>
        </w:rPr>
      </w:pPr>
      <w:r>
        <w:rPr>
          <w:sz w:val="16"/>
          <w:szCs w:val="16"/>
        </w:rPr>
        <w:t>Administrar 1 cápsula 2 vezes ao dia ou conforme orientação</w:t>
      </w:r>
    </w:p>
    <w:p w:rsidR="001210FE" w:rsidRDefault="001210FE" w:rsidP="001210FE">
      <w:pPr>
        <w:pStyle w:val="Corpo"/>
        <w:ind w:right="4393"/>
        <w:rPr>
          <w:sz w:val="16"/>
          <w:szCs w:val="16"/>
        </w:rPr>
      </w:pPr>
      <w:r>
        <w:rPr>
          <w:sz w:val="16"/>
          <w:szCs w:val="16"/>
        </w:rPr>
        <w:t xml:space="preserve"> médica.</w:t>
      </w:r>
    </w:p>
    <w:p w:rsidR="001210FE" w:rsidRDefault="001210FE" w:rsidP="001210FE">
      <w:pPr>
        <w:pStyle w:val="Corpo"/>
        <w:ind w:right="3969"/>
        <w:jc w:val="left"/>
        <w:rPr>
          <w:sz w:val="16"/>
          <w:szCs w:val="16"/>
        </w:rPr>
      </w:pPr>
    </w:p>
    <w:p w:rsidR="001210FE" w:rsidRDefault="001210FE" w:rsidP="001210FE">
      <w:pPr>
        <w:pStyle w:val="Corpo"/>
        <w:ind w:right="3969"/>
        <w:jc w:val="left"/>
        <w:rPr>
          <w:sz w:val="16"/>
          <w:szCs w:val="16"/>
        </w:rPr>
      </w:pPr>
    </w:p>
    <w:p w:rsidR="001210FE" w:rsidRDefault="001210FE" w:rsidP="001210FE">
      <w:pPr>
        <w:pStyle w:val="Corpo"/>
        <w:ind w:right="3969"/>
        <w:jc w:val="left"/>
        <w:rPr>
          <w:sz w:val="16"/>
          <w:szCs w:val="16"/>
        </w:rPr>
      </w:pPr>
    </w:p>
    <w:p w:rsidR="001210FE" w:rsidRDefault="001210FE" w:rsidP="001210FE">
      <w:pPr>
        <w:pStyle w:val="Corpo"/>
        <w:rPr>
          <w:b/>
          <w:i/>
          <w:sz w:val="24"/>
        </w:rPr>
      </w:pPr>
    </w:p>
    <w:p w:rsidR="001210FE" w:rsidRDefault="001210FE" w:rsidP="001210FE">
      <w:pPr>
        <w:pStyle w:val="Corpo"/>
        <w:rPr>
          <w:b/>
          <w:i/>
          <w:sz w:val="24"/>
        </w:rPr>
      </w:pPr>
    </w:p>
    <w:p w:rsidR="001210FE" w:rsidRDefault="001210FE" w:rsidP="001210FE">
      <w:pPr>
        <w:pStyle w:val="Corpo"/>
        <w:rPr>
          <w:b/>
          <w:i/>
          <w:sz w:val="24"/>
        </w:rPr>
      </w:pPr>
    </w:p>
    <w:p w:rsidR="001210FE" w:rsidRDefault="001210FE" w:rsidP="001210FE">
      <w:pPr>
        <w:pStyle w:val="Corpo"/>
        <w:rPr>
          <w:b/>
          <w:i/>
          <w:sz w:val="24"/>
        </w:rPr>
      </w:pPr>
    </w:p>
    <w:p w:rsidR="001210FE" w:rsidRDefault="001210FE" w:rsidP="001210FE">
      <w:pPr>
        <w:pStyle w:val="Corpo"/>
        <w:rPr>
          <w:b/>
          <w:i/>
          <w:sz w:val="24"/>
        </w:rPr>
      </w:pPr>
    </w:p>
    <w:p w:rsidR="001210FE" w:rsidRDefault="001210FE" w:rsidP="00C31938">
      <w:pPr>
        <w:pStyle w:val="Corpo"/>
        <w:rPr>
          <w:rFonts w:cstheme="minorHAnsi"/>
          <w:sz w:val="24"/>
        </w:rPr>
      </w:pPr>
    </w:p>
    <w:p w:rsidR="001210FE" w:rsidRDefault="001210FE" w:rsidP="00C31938">
      <w:pPr>
        <w:pStyle w:val="Corpo"/>
        <w:rPr>
          <w:rFonts w:cstheme="minorHAnsi"/>
          <w:sz w:val="24"/>
        </w:rPr>
      </w:pPr>
    </w:p>
    <w:p w:rsidR="001210FE" w:rsidRDefault="001210FE" w:rsidP="00C31938">
      <w:pPr>
        <w:pStyle w:val="Corpo"/>
        <w:rPr>
          <w:rFonts w:cstheme="minorHAnsi"/>
          <w:sz w:val="24"/>
        </w:rPr>
      </w:pPr>
    </w:p>
    <w:p w:rsidR="001210FE" w:rsidRDefault="001210FE" w:rsidP="00C31938">
      <w:pPr>
        <w:pStyle w:val="Corpo"/>
        <w:rPr>
          <w:rFonts w:cstheme="minorHAnsi"/>
          <w:sz w:val="24"/>
        </w:rPr>
      </w:pPr>
    </w:p>
    <w:p w:rsidR="001210FE" w:rsidRDefault="001210FE" w:rsidP="00C31938">
      <w:pPr>
        <w:pStyle w:val="Corpo"/>
        <w:rPr>
          <w:rFonts w:cstheme="minorHAnsi"/>
          <w:sz w:val="24"/>
        </w:rPr>
      </w:pPr>
    </w:p>
    <w:p w:rsidR="001210FE" w:rsidRPr="00320130" w:rsidRDefault="001210FE" w:rsidP="001210FE">
      <w:pPr>
        <w:pStyle w:val="Corpo"/>
        <w:rPr>
          <w:b/>
          <w:i/>
          <w:sz w:val="24"/>
        </w:rPr>
      </w:pPr>
      <w:r w:rsidRPr="00320130">
        <w:rPr>
          <w:b/>
          <w:i/>
          <w:sz w:val="24"/>
        </w:rPr>
        <w:t>Melhora da Saúde Física e Mental em Pacientes com Esclerose Múltipla</w:t>
      </w:r>
    </w:p>
    <w:p w:rsidR="001210FE" w:rsidRPr="00F16915" w:rsidRDefault="001210FE" w:rsidP="001210FE">
      <w:pPr>
        <w:pStyle w:val="Corpo"/>
      </w:pPr>
      <w:r>
        <w:rPr>
          <w:noProof/>
          <w:lang w:eastAsia="pt-BR"/>
        </w:rPr>
        <mc:AlternateContent>
          <mc:Choice Requires="wps">
            <w:drawing>
              <wp:anchor distT="0" distB="0" distL="114300" distR="114300" simplePos="0" relativeHeight="251618304" behindDoc="0" locked="0" layoutInCell="1" allowOverlap="1">
                <wp:simplePos x="0" y="0"/>
                <wp:positionH relativeFrom="margin">
                  <wp:posOffset>-70484</wp:posOffset>
                </wp:positionH>
                <wp:positionV relativeFrom="paragraph">
                  <wp:posOffset>161290</wp:posOffset>
                </wp:positionV>
                <wp:extent cx="2743200" cy="327660"/>
                <wp:effectExtent l="0" t="0" r="19050" b="15240"/>
                <wp:wrapNone/>
                <wp:docPr id="53" name="Caixa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27660"/>
                        </a:xfrm>
                        <a:prstGeom prst="rect">
                          <a:avLst/>
                        </a:prstGeom>
                        <a:solidFill>
                          <a:schemeClr val="accent1">
                            <a:lumMod val="75000"/>
                          </a:schemeClr>
                        </a:solidFill>
                        <a:ln>
                          <a:solidFill>
                            <a:schemeClr val="accent1">
                              <a:lumMod val="75000"/>
                            </a:schemeClr>
                          </a:solidFill>
                        </a:ln>
                      </wps:spPr>
                      <wps:txbx>
                        <w:txbxContent>
                          <w:p w:rsidR="009237E0" w:rsidRPr="002E2C4D" w:rsidRDefault="009237E0" w:rsidP="001210FE">
                            <w:pPr>
                              <w:shd w:val="clear" w:color="auto" w:fill="2E74B5" w:themeFill="accent1" w:themeFillShade="BF"/>
                              <w:jc w:val="center"/>
                              <w:rPr>
                                <w:rFonts w:ascii="Swis721 Th BT" w:eastAsia="MS Mincho" w:hAnsi="Swis721 Th BT"/>
                                <w:b/>
                                <w:color w:val="FFFFFF" w:themeColor="background1"/>
                              </w:rPr>
                            </w:pPr>
                            <w:r>
                              <w:rPr>
                                <w:rFonts w:ascii="Swis721 Th BT" w:eastAsia="MS Mincho" w:hAnsi="Swis721 Th BT"/>
                                <w:b/>
                                <w:color w:val="FFFFFF" w:themeColor="background1"/>
                              </w:rPr>
                              <w:t>Cápsulas de Ômega-3</w:t>
                            </w: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3" o:spid="_x0000_s1056" type="#_x0000_t202" style="position:absolute;left:0;text-align:left;margin-left:-5.55pt;margin-top:12.7pt;width:3in;height:25.8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" fillcolor="#2e74b5 [2404]" strokecolor="#2e74b5 [2404]">
                <v:textbox inset=",2mm">
                  <w:txbxContent>
                    <w:p w:rsidR="009237E0" w:rsidRPr="002E2C4D" w:rsidRDefault="009237E0" w:rsidP="001210FE">
                      <w:pPr>
                        <w:shd w:val="clear" w:color="auto" w:fill="2E74B5" w:themeFill="accent1" w:themeFillShade="BF"/>
                        <w:jc w:val="center"/>
                        <w:rPr>
                          <w:rFonts w:ascii="Swis721 Th BT" w:eastAsia="MS Mincho" w:hAnsi="Swis721 Th BT"/>
                          <w:b/>
                          <w:color w:val="FFFFFF" w:themeColor="background1"/>
                        </w:rPr>
                      </w:pPr>
                      <w:r>
                        <w:rPr>
                          <w:rFonts w:ascii="Swis721 Th BT" w:eastAsia="MS Mincho" w:hAnsi="Swis721 Th BT"/>
                          <w:b/>
                          <w:color w:val="FFFFFF" w:themeColor="background1"/>
                        </w:rPr>
                        <w:t>Cápsulas de Ômega-3</w:t>
                      </w:r>
                    </w:p>
                  </w:txbxContent>
                </v:textbox>
                <w10:wrap anchorx="margin"/>
              </v:shape>
            </w:pict>
          </mc:Fallback>
        </mc:AlternateContent>
      </w:r>
    </w:p>
    <w:p w:rsidR="001210FE" w:rsidRPr="00FC2CCD" w:rsidRDefault="001210FE" w:rsidP="001210FE">
      <w:r>
        <w:rPr>
          <w:noProof/>
          <w:sz w:val="16"/>
          <w:szCs w:val="16"/>
          <w:lang w:eastAsia="pt-BR"/>
        </w:rPr>
        <mc:AlternateContent>
          <mc:Choice Requires="wps">
            <w:drawing>
              <wp:anchor distT="0" distB="0" distL="114300" distR="114300" simplePos="0" relativeHeight="251686912" behindDoc="0" locked="0" layoutInCell="1" allowOverlap="1" wp14:anchorId="6EB7C0CF" wp14:editId="1A6CB691">
                <wp:simplePos x="0" y="0"/>
                <wp:positionH relativeFrom="column">
                  <wp:posOffset>3215640</wp:posOffset>
                </wp:positionH>
                <wp:positionV relativeFrom="paragraph">
                  <wp:posOffset>12065</wp:posOffset>
                </wp:positionV>
                <wp:extent cx="2501265" cy="1704975"/>
                <wp:effectExtent l="0" t="0" r="0" b="9525"/>
                <wp:wrapNone/>
                <wp:docPr id="54" name="Caixa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7049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1210FE" w:rsidRDefault="009237E0" w:rsidP="001210FE">
                            <w:pPr>
                              <w:pStyle w:val="Corpo"/>
                              <w:spacing w:line="276" w:lineRule="auto"/>
                              <w:rPr>
                                <w:sz w:val="18"/>
                                <w:szCs w:val="18"/>
                              </w:rPr>
                            </w:pPr>
                            <w:r w:rsidRPr="001210FE">
                              <w:rPr>
                                <w:sz w:val="18"/>
                                <w:szCs w:val="18"/>
                              </w:rPr>
                              <w:t xml:space="preserve">Um estudo comparou a suplementação de ômega-3 e ômega-6, demonstrou uma melhora na saúde física e mental após utilização de ômega-3 (Schmitz </w:t>
                            </w:r>
                            <w:r w:rsidRPr="00EC3850">
                              <w:rPr>
                                <w:i/>
                                <w:sz w:val="18"/>
                                <w:szCs w:val="18"/>
                              </w:rPr>
                              <w:t>et al</w:t>
                            </w:r>
                            <w:r w:rsidRPr="001210FE">
                              <w:rPr>
                                <w:sz w:val="18"/>
                                <w:szCs w:val="18"/>
                              </w:rPr>
                              <w:t>., 2015).</w:t>
                            </w:r>
                          </w:p>
                          <w:p w:rsidR="009237E0" w:rsidRPr="00601BC7" w:rsidRDefault="009237E0" w:rsidP="001210FE">
                            <w:pPr>
                              <w:pStyle w:val="Corpo"/>
                              <w:spacing w:line="276" w:lineRule="auto"/>
                              <w:rPr>
                                <w:sz w:val="18"/>
                                <w:szCs w:val="18"/>
                              </w:rPr>
                            </w:pPr>
                            <w:r w:rsidRPr="001210FE">
                              <w:rPr>
                                <w:sz w:val="18"/>
                                <w:szCs w:val="18"/>
                              </w:rPr>
                              <w:t xml:space="preserve">Outro estudo de Sorto-Gomez </w:t>
                            </w:r>
                            <w:r w:rsidRPr="004E1259">
                              <w:rPr>
                                <w:i/>
                                <w:sz w:val="18"/>
                                <w:szCs w:val="18"/>
                              </w:rPr>
                              <w:t xml:space="preserve">et al. </w:t>
                            </w:r>
                            <w:r w:rsidRPr="001210FE">
                              <w:rPr>
                                <w:sz w:val="18"/>
                                <w:szCs w:val="18"/>
                              </w:rPr>
                              <w:t>(2016) demonstrou que a administração de 4 g ao dia de Ômega-3 promove um menor aumento de Glutationa Redutase comparado ao placebo, sugerindo seu efeito nos mecanismos de defesa antioxidante.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7C0CF" id="Caixa de texto 54" o:spid="_x0000_s1057" type="#_x0000_t202" style="position:absolute;margin-left:253.2pt;margin-top:.95pt;width:196.95pt;height:13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" fillcolor="#e7e6e6 [3214]" stroked="f">
                <v:textbox>
                  <w:txbxContent>
                    <w:p w:rsidR="009237E0" w:rsidRPr="001210FE" w:rsidRDefault="009237E0" w:rsidP="001210FE">
                      <w:pPr>
                        <w:pStyle w:val="Corpo"/>
                        <w:spacing w:line="276" w:lineRule="auto"/>
                        <w:rPr>
                          <w:sz w:val="18"/>
                          <w:szCs w:val="18"/>
                        </w:rPr>
                      </w:pPr>
                      <w:r w:rsidRPr="001210FE">
                        <w:rPr>
                          <w:sz w:val="18"/>
                          <w:szCs w:val="18"/>
                        </w:rPr>
                        <w:t xml:space="preserve">Um estudo comparou a suplementação de ômega-3 e ômega-6, demonstrou uma melhora na saúde física e mental após utilização de ômega-3 (Schmitz </w:t>
                      </w:r>
                      <w:r w:rsidRPr="00EC3850">
                        <w:rPr>
                          <w:i/>
                          <w:sz w:val="18"/>
                          <w:szCs w:val="18"/>
                        </w:rPr>
                        <w:t>et al</w:t>
                      </w:r>
                      <w:r w:rsidRPr="001210FE">
                        <w:rPr>
                          <w:sz w:val="18"/>
                          <w:szCs w:val="18"/>
                        </w:rPr>
                        <w:t>., 2015).</w:t>
                      </w:r>
                    </w:p>
                    <w:p w:rsidR="009237E0" w:rsidRPr="00601BC7" w:rsidRDefault="009237E0" w:rsidP="001210FE">
                      <w:pPr>
                        <w:pStyle w:val="Corpo"/>
                        <w:spacing w:line="276" w:lineRule="auto"/>
                        <w:rPr>
                          <w:sz w:val="18"/>
                          <w:szCs w:val="18"/>
                        </w:rPr>
                      </w:pPr>
                      <w:r w:rsidRPr="001210FE">
                        <w:rPr>
                          <w:sz w:val="18"/>
                          <w:szCs w:val="18"/>
                        </w:rPr>
                        <w:t xml:space="preserve">Outro estudo de Sorto-Gomez </w:t>
                      </w:r>
                      <w:r w:rsidRPr="004E1259">
                        <w:rPr>
                          <w:i/>
                          <w:sz w:val="18"/>
                          <w:szCs w:val="18"/>
                        </w:rPr>
                        <w:t xml:space="preserve">et al. </w:t>
                      </w:r>
                      <w:r w:rsidRPr="001210FE">
                        <w:rPr>
                          <w:sz w:val="18"/>
                          <w:szCs w:val="18"/>
                        </w:rPr>
                        <w:t>(2016) demonstrou que a administração de 4 g ao dia de Ômega-3 promove um menor aumento de Glutationa Redutase comparado ao placebo, sugerindo seu efeito nos mecanismos de defesa antioxidante.</w:t>
                      </w: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53"/>
      </w:tblGrid>
      <w:tr w:rsidR="001210FE" w:rsidRPr="009537E7" w:rsidTr="001210FE">
        <w:trPr>
          <w:trHeight w:val="496"/>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0FE" w:rsidRPr="00130A6A" w:rsidRDefault="001210FE" w:rsidP="00EB2D1F">
            <w:pPr>
              <w:pStyle w:val="Corpo"/>
            </w:pPr>
            <w:r w:rsidRPr="00130A6A">
              <w:t>Ômega-3.......................</w:t>
            </w:r>
            <w:r>
              <w:t>.................</w:t>
            </w:r>
            <w:r w:rsidRPr="00130A6A">
              <w:t>........1 g</w:t>
            </w:r>
          </w:p>
        </w:tc>
      </w:tr>
      <w:tr w:rsidR="001210FE" w:rsidRPr="009537E7" w:rsidTr="001210FE">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0FE" w:rsidRPr="00130A6A" w:rsidRDefault="001210FE" w:rsidP="00EB2D1F">
            <w:pPr>
              <w:pStyle w:val="Corpo"/>
            </w:pPr>
            <w:r w:rsidRPr="00130A6A">
              <w:t>Excipiente qsp..........</w:t>
            </w:r>
            <w:r>
              <w:rPr>
                <w:noProof/>
                <w:sz w:val="16"/>
                <w:szCs w:val="16"/>
                <w:lang w:eastAsia="pt-BR"/>
              </w:rPr>
              <w:t xml:space="preserve"> </w:t>
            </w:r>
            <w:r w:rsidRPr="00130A6A">
              <w:t>..........</w:t>
            </w:r>
            <w:r>
              <w:t>..</w:t>
            </w:r>
            <w:r w:rsidRPr="00130A6A">
              <w:t>......1 Cápsula</w:t>
            </w:r>
          </w:p>
        </w:tc>
      </w:tr>
    </w:tbl>
    <w:p w:rsidR="001210FE" w:rsidRDefault="001210FE" w:rsidP="001210FE">
      <w:pPr>
        <w:pStyle w:val="formulas"/>
        <w:tabs>
          <w:tab w:val="left" w:pos="4395"/>
        </w:tabs>
        <w:ind w:right="4251"/>
        <w:rPr>
          <w:rFonts w:ascii="Swis721 Th BT" w:hAnsi="Swis721 Th BT"/>
          <w:b w:val="0"/>
          <w:sz w:val="16"/>
          <w:szCs w:val="16"/>
        </w:rPr>
      </w:pPr>
      <w:r w:rsidRPr="001210FE">
        <w:rPr>
          <w:rFonts w:ascii="Swis721 Th BT" w:hAnsi="Swis721 Th BT"/>
          <w:b w:val="0"/>
          <w:sz w:val="16"/>
          <w:szCs w:val="16"/>
        </w:rPr>
        <w:t xml:space="preserve">Administrar 1 cápsula de 1 a 4 vezes ao dia ou conforme </w:t>
      </w:r>
    </w:p>
    <w:p w:rsidR="001210FE" w:rsidRPr="001210FE" w:rsidRDefault="001210FE" w:rsidP="001210FE">
      <w:pPr>
        <w:pStyle w:val="formulas"/>
        <w:tabs>
          <w:tab w:val="left" w:pos="4395"/>
        </w:tabs>
        <w:ind w:right="4251"/>
        <w:rPr>
          <w:rFonts w:ascii="Calibri" w:hAnsi="Calibri"/>
          <w:b w:val="0"/>
          <w:sz w:val="16"/>
          <w:szCs w:val="16"/>
        </w:rPr>
      </w:pPr>
      <w:r w:rsidRPr="001210FE">
        <w:rPr>
          <w:rFonts w:ascii="Swis721 Th BT" w:hAnsi="Swis721 Th BT"/>
          <w:b w:val="0"/>
          <w:sz w:val="16"/>
          <w:szCs w:val="16"/>
        </w:rPr>
        <w:t>orientação médica</w:t>
      </w:r>
      <w:r>
        <w:rPr>
          <w:rFonts w:ascii="Swis721 Th BT" w:hAnsi="Swis721 Th BT"/>
          <w:b w:val="0"/>
          <w:sz w:val="16"/>
          <w:szCs w:val="16"/>
        </w:rPr>
        <w:t>.</w:t>
      </w:r>
    </w:p>
    <w:p w:rsidR="001210FE" w:rsidRDefault="001210FE" w:rsidP="00C31938">
      <w:pPr>
        <w:pStyle w:val="Corpo"/>
        <w:rPr>
          <w:rFonts w:cstheme="minorHAnsi"/>
          <w:sz w:val="24"/>
        </w:rPr>
      </w:pPr>
    </w:p>
    <w:p w:rsidR="001210FE" w:rsidRDefault="001210FE" w:rsidP="00C31938">
      <w:pPr>
        <w:pStyle w:val="Corpo"/>
        <w:rPr>
          <w:rFonts w:cstheme="minorHAnsi"/>
          <w:sz w:val="24"/>
        </w:rPr>
      </w:pPr>
    </w:p>
    <w:p w:rsidR="001210FE" w:rsidRDefault="001210FE" w:rsidP="00C31938">
      <w:pPr>
        <w:pStyle w:val="Corpo"/>
        <w:rPr>
          <w:rFonts w:cstheme="minorHAnsi"/>
          <w:sz w:val="24"/>
        </w:rPr>
      </w:pPr>
    </w:p>
    <w:p w:rsidR="001210FE" w:rsidRDefault="001210FE" w:rsidP="00C31938">
      <w:pPr>
        <w:pStyle w:val="Corpo"/>
        <w:rPr>
          <w:rFonts w:cstheme="minorHAnsi"/>
          <w:sz w:val="24"/>
        </w:rPr>
      </w:pPr>
    </w:p>
    <w:p w:rsidR="001210FE" w:rsidRPr="00320130" w:rsidRDefault="001210FE" w:rsidP="001210FE">
      <w:pPr>
        <w:pStyle w:val="Corpo"/>
        <w:rPr>
          <w:b/>
          <w:i/>
          <w:sz w:val="24"/>
        </w:rPr>
      </w:pPr>
      <w:r w:rsidRPr="00320130">
        <w:rPr>
          <w:b/>
          <w:i/>
          <w:sz w:val="24"/>
        </w:rPr>
        <w:t>Melhora dos Parâmetros Relacionados à Incapacidade, Saúde Mental, HDL, Insulina e MDA</w:t>
      </w:r>
    </w:p>
    <w:p w:rsidR="001210FE" w:rsidRPr="00C30C20" w:rsidRDefault="001210FE" w:rsidP="001210FE">
      <w:pPr>
        <w:pStyle w:val="Corpo"/>
      </w:pPr>
      <w:r>
        <w:rPr>
          <w:noProof/>
          <w:sz w:val="16"/>
          <w:szCs w:val="16"/>
          <w:lang w:eastAsia="pt-BR"/>
        </w:rPr>
        <mc:AlternateContent>
          <mc:Choice Requires="wps">
            <w:drawing>
              <wp:anchor distT="0" distB="0" distL="114300" distR="114300" simplePos="0" relativeHeight="251620352" behindDoc="0" locked="0" layoutInCell="1" allowOverlap="1" wp14:anchorId="199A13F9" wp14:editId="46FD09E1">
                <wp:simplePos x="0" y="0"/>
                <wp:positionH relativeFrom="column">
                  <wp:posOffset>3253740</wp:posOffset>
                </wp:positionH>
                <wp:positionV relativeFrom="paragraph">
                  <wp:posOffset>199390</wp:posOffset>
                </wp:positionV>
                <wp:extent cx="2501265" cy="1695450"/>
                <wp:effectExtent l="0" t="0" r="0" b="0"/>
                <wp:wrapNone/>
                <wp:docPr id="55" name="Caixa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6954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1210FE">
                            <w:pPr>
                              <w:pStyle w:val="Corpo"/>
                              <w:spacing w:line="276" w:lineRule="auto"/>
                              <w:rPr>
                                <w:sz w:val="18"/>
                                <w:szCs w:val="18"/>
                              </w:rPr>
                            </w:pPr>
                            <w:r w:rsidRPr="001210FE">
                              <w:rPr>
                                <w:sz w:val="18"/>
                                <w:szCs w:val="18"/>
                              </w:rPr>
                              <w:t xml:space="preserve">Kouchaki </w:t>
                            </w:r>
                            <w:r w:rsidRPr="00675E0B">
                              <w:rPr>
                                <w:i/>
                                <w:sz w:val="18"/>
                                <w:szCs w:val="18"/>
                              </w:rPr>
                              <w:t>et al</w:t>
                            </w:r>
                            <w:r w:rsidRPr="001210FE">
                              <w:rPr>
                                <w:sz w:val="18"/>
                                <w:szCs w:val="18"/>
                              </w:rPr>
                              <w:t>. (2017) avaliaram os efeitos da administração de probióticos (</w:t>
                            </w:r>
                            <w:r w:rsidRPr="00675E0B">
                              <w:rPr>
                                <w:i/>
                                <w:sz w:val="18"/>
                                <w:szCs w:val="18"/>
                              </w:rPr>
                              <w:t xml:space="preserve">Lactobacillus acidophilus, Lactobacillus casei, Bifidobacterium bifidum </w:t>
                            </w:r>
                            <w:r w:rsidRPr="00675E0B">
                              <w:rPr>
                                <w:sz w:val="18"/>
                                <w:szCs w:val="18"/>
                              </w:rPr>
                              <w:t>e</w:t>
                            </w:r>
                            <w:r w:rsidRPr="00675E0B">
                              <w:rPr>
                                <w:i/>
                                <w:sz w:val="18"/>
                                <w:szCs w:val="18"/>
                              </w:rPr>
                              <w:t xml:space="preserve"> Lactobacillus fermentum</w:t>
                            </w:r>
                            <w:r w:rsidRPr="001210FE">
                              <w:rPr>
                                <w:sz w:val="18"/>
                                <w:szCs w:val="18"/>
                              </w:rPr>
                              <w:t xml:space="preserve"> 2X109 UFC cada) em pacientes com E</w:t>
                            </w:r>
                            <w:r>
                              <w:rPr>
                                <w:sz w:val="18"/>
                                <w:szCs w:val="18"/>
                              </w:rPr>
                              <w:t xml:space="preserve">sclerose </w:t>
                            </w:r>
                            <w:r w:rsidRPr="001210FE">
                              <w:rPr>
                                <w:sz w:val="18"/>
                                <w:szCs w:val="18"/>
                              </w:rPr>
                              <w:t>M</w:t>
                            </w:r>
                            <w:r>
                              <w:rPr>
                                <w:sz w:val="18"/>
                                <w:szCs w:val="18"/>
                              </w:rPr>
                              <w:t>últipla</w:t>
                            </w:r>
                            <w:r w:rsidRPr="001210FE">
                              <w:rPr>
                                <w:sz w:val="18"/>
                                <w:szCs w:val="18"/>
                              </w:rPr>
                              <w:t>. Essa suplementação demonstrou efeitos favoráveis no Expanded disability status scale (EDSS), parâmetros de saúde mental, fatores inflamatórios, marcadores de resistência à insulina, HDL e malondialdeído</w:t>
                            </w:r>
                            <w:r>
                              <w:rPr>
                                <w:sz w:val="18"/>
                                <w:szCs w:val="18"/>
                              </w:rPr>
                              <w:t xml:space="preserve"> (MDA)</w:t>
                            </w:r>
                            <w:r w:rsidRPr="001210FE">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A13F9" id="Caixa de texto 55" o:spid="_x0000_s1058" type="#_x0000_t202" style="position:absolute;left:0;text-align:left;margin-left:256.2pt;margin-top:15.7pt;width:196.95pt;height:13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" fillcolor="#e7e6e6 [3214]" stroked="f">
                <v:textbox>
                  <w:txbxContent>
                    <w:p w:rsidR="009237E0" w:rsidRPr="00601BC7" w:rsidRDefault="009237E0" w:rsidP="001210FE">
                      <w:pPr>
                        <w:pStyle w:val="Corpo"/>
                        <w:spacing w:line="276" w:lineRule="auto"/>
                        <w:rPr>
                          <w:sz w:val="18"/>
                          <w:szCs w:val="18"/>
                        </w:rPr>
                      </w:pPr>
                      <w:r w:rsidRPr="001210FE">
                        <w:rPr>
                          <w:sz w:val="18"/>
                          <w:szCs w:val="18"/>
                        </w:rPr>
                        <w:t xml:space="preserve">Kouchaki </w:t>
                      </w:r>
                      <w:r w:rsidRPr="00675E0B">
                        <w:rPr>
                          <w:i/>
                          <w:sz w:val="18"/>
                          <w:szCs w:val="18"/>
                        </w:rPr>
                        <w:t>et al</w:t>
                      </w:r>
                      <w:r w:rsidRPr="001210FE">
                        <w:rPr>
                          <w:sz w:val="18"/>
                          <w:szCs w:val="18"/>
                        </w:rPr>
                        <w:t>. (2017) avaliaram os efeitos da administração de probióticos (</w:t>
                      </w:r>
                      <w:r w:rsidRPr="00675E0B">
                        <w:rPr>
                          <w:i/>
                          <w:sz w:val="18"/>
                          <w:szCs w:val="18"/>
                        </w:rPr>
                        <w:t xml:space="preserve">Lactobacillus acidophilus, Lactobacillus casei, Bifidobacterium bifidum </w:t>
                      </w:r>
                      <w:r w:rsidRPr="00675E0B">
                        <w:rPr>
                          <w:sz w:val="18"/>
                          <w:szCs w:val="18"/>
                        </w:rPr>
                        <w:t>e</w:t>
                      </w:r>
                      <w:r w:rsidRPr="00675E0B">
                        <w:rPr>
                          <w:i/>
                          <w:sz w:val="18"/>
                          <w:szCs w:val="18"/>
                        </w:rPr>
                        <w:t xml:space="preserve"> Lactobacillus fermentum</w:t>
                      </w:r>
                      <w:r w:rsidRPr="001210FE">
                        <w:rPr>
                          <w:sz w:val="18"/>
                          <w:szCs w:val="18"/>
                        </w:rPr>
                        <w:t xml:space="preserve"> 2X109 UFC cada) em pacientes com E</w:t>
                      </w:r>
                      <w:r>
                        <w:rPr>
                          <w:sz w:val="18"/>
                          <w:szCs w:val="18"/>
                        </w:rPr>
                        <w:t xml:space="preserve">sclerose </w:t>
                      </w:r>
                      <w:r w:rsidRPr="001210FE">
                        <w:rPr>
                          <w:sz w:val="18"/>
                          <w:szCs w:val="18"/>
                        </w:rPr>
                        <w:t>M</w:t>
                      </w:r>
                      <w:r>
                        <w:rPr>
                          <w:sz w:val="18"/>
                          <w:szCs w:val="18"/>
                        </w:rPr>
                        <w:t>últipla</w:t>
                      </w:r>
                      <w:r w:rsidRPr="001210FE">
                        <w:rPr>
                          <w:sz w:val="18"/>
                          <w:szCs w:val="18"/>
                        </w:rPr>
                        <w:t>. Essa suplementação demonstrou efeitos favoráveis no Expanded disability status scale (EDSS), parâmetros de saúde mental, fatores inflamatórios, marcadores de resistência à insulina, HDL e malondialdeído</w:t>
                      </w:r>
                      <w:r>
                        <w:rPr>
                          <w:sz w:val="18"/>
                          <w:szCs w:val="18"/>
                        </w:rPr>
                        <w:t xml:space="preserve"> (MDA)</w:t>
                      </w:r>
                      <w:r w:rsidRPr="001210FE">
                        <w:rPr>
                          <w:sz w:val="18"/>
                          <w:szCs w:val="18"/>
                        </w:rPr>
                        <w:t>.</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210FE" w:rsidRPr="009537E7" w:rsidTr="001A550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1210FE" w:rsidRPr="001210FE" w:rsidRDefault="001A5507" w:rsidP="001A5507">
            <w:pPr>
              <w:jc w:val="center"/>
              <w:rPr>
                <w:rFonts w:ascii="Swis721 Th BT" w:hAnsi="Swis721 Th BT"/>
                <w:b/>
                <w:color w:val="FFFFFF" w:themeColor="background1"/>
              </w:rPr>
            </w:pPr>
            <w:r w:rsidRPr="001A5507">
              <w:rPr>
                <w:rFonts w:ascii="Swis721 Th BT" w:hAnsi="Swis721 Th BT"/>
                <w:b/>
                <w:color w:val="FFFFFF" w:themeColor="background1"/>
              </w:rPr>
              <w:t xml:space="preserve">Cápsulas </w:t>
            </w:r>
            <w:r>
              <w:rPr>
                <w:rFonts w:ascii="Swis721 Th BT" w:hAnsi="Swis721 Th BT"/>
                <w:b/>
                <w:color w:val="FFFFFF" w:themeColor="background1"/>
              </w:rPr>
              <w:t>Probióticas</w:t>
            </w:r>
          </w:p>
        </w:tc>
      </w:tr>
      <w:tr w:rsidR="001210FE" w:rsidRPr="009537E7" w:rsidTr="00EB2D1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0FE" w:rsidRPr="003A6682" w:rsidRDefault="001210FE" w:rsidP="001210FE">
            <w:pPr>
              <w:pStyle w:val="Corpo"/>
            </w:pPr>
            <w:r>
              <w:rPr>
                <w:i/>
                <w:szCs w:val="23"/>
              </w:rPr>
              <w:t>Lactobacillus acidophilus..........</w:t>
            </w:r>
            <w:r>
              <w:rPr>
                <w:szCs w:val="23"/>
              </w:rPr>
              <w:t>2X10</w:t>
            </w:r>
            <w:r>
              <w:rPr>
                <w:szCs w:val="23"/>
                <w:vertAlign w:val="superscript"/>
              </w:rPr>
              <w:t>9</w:t>
            </w:r>
            <w:r>
              <w:rPr>
                <w:szCs w:val="23"/>
              </w:rPr>
              <w:t xml:space="preserve"> UFC</w:t>
            </w:r>
          </w:p>
        </w:tc>
      </w:tr>
      <w:tr w:rsidR="001210FE" w:rsidRPr="009537E7" w:rsidTr="00EB2D1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0FE" w:rsidRDefault="001210FE" w:rsidP="001210FE">
            <w:pPr>
              <w:pStyle w:val="Corpo"/>
            </w:pPr>
            <w:r>
              <w:rPr>
                <w:i/>
                <w:szCs w:val="23"/>
              </w:rPr>
              <w:t>Lactobacillus casei..................</w:t>
            </w:r>
            <w:r>
              <w:rPr>
                <w:szCs w:val="23"/>
              </w:rPr>
              <w:t xml:space="preserve"> 2X10</w:t>
            </w:r>
            <w:r>
              <w:rPr>
                <w:szCs w:val="23"/>
                <w:vertAlign w:val="superscript"/>
              </w:rPr>
              <w:t>9</w:t>
            </w:r>
            <w:r>
              <w:rPr>
                <w:szCs w:val="23"/>
              </w:rPr>
              <w:t xml:space="preserve"> UFC</w:t>
            </w:r>
          </w:p>
        </w:tc>
      </w:tr>
      <w:tr w:rsidR="001210FE" w:rsidRPr="009537E7" w:rsidTr="00EB2D1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0FE" w:rsidRDefault="001210FE" w:rsidP="001210FE">
            <w:pPr>
              <w:pStyle w:val="Corpo"/>
            </w:pPr>
            <w:r>
              <w:rPr>
                <w:i/>
                <w:szCs w:val="23"/>
              </w:rPr>
              <w:t>Bifidobacterium bifidum...........</w:t>
            </w:r>
            <w:r>
              <w:rPr>
                <w:szCs w:val="23"/>
              </w:rPr>
              <w:t xml:space="preserve"> 2X10</w:t>
            </w:r>
            <w:r>
              <w:rPr>
                <w:szCs w:val="23"/>
                <w:vertAlign w:val="superscript"/>
              </w:rPr>
              <w:t>9</w:t>
            </w:r>
            <w:r>
              <w:rPr>
                <w:szCs w:val="23"/>
              </w:rPr>
              <w:t xml:space="preserve"> UFC</w:t>
            </w:r>
          </w:p>
        </w:tc>
      </w:tr>
      <w:tr w:rsidR="001210FE" w:rsidRPr="009537E7" w:rsidTr="00EB2D1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0FE" w:rsidRDefault="001210FE" w:rsidP="001210FE">
            <w:pPr>
              <w:pStyle w:val="Corpo"/>
              <w:rPr>
                <w:i/>
                <w:szCs w:val="23"/>
              </w:rPr>
            </w:pPr>
            <w:r>
              <w:rPr>
                <w:i/>
                <w:szCs w:val="23"/>
              </w:rPr>
              <w:t>Lactobacillus fermentum..........</w:t>
            </w:r>
            <w:r>
              <w:rPr>
                <w:szCs w:val="23"/>
              </w:rPr>
              <w:t xml:space="preserve"> 2X10</w:t>
            </w:r>
            <w:r>
              <w:rPr>
                <w:szCs w:val="23"/>
                <w:vertAlign w:val="superscript"/>
              </w:rPr>
              <w:t>9</w:t>
            </w:r>
            <w:r>
              <w:rPr>
                <w:szCs w:val="23"/>
              </w:rPr>
              <w:t xml:space="preserve"> UFC</w:t>
            </w:r>
          </w:p>
        </w:tc>
      </w:tr>
      <w:tr w:rsidR="001210FE" w:rsidRPr="009537E7" w:rsidTr="00EB2D1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0FE" w:rsidRPr="003A6682" w:rsidRDefault="001210FE" w:rsidP="001210FE">
            <w:pPr>
              <w:pStyle w:val="Corpo"/>
            </w:pPr>
            <w:r>
              <w:t>Excipiente qsp...........................1 Cápsula</w:t>
            </w:r>
          </w:p>
        </w:tc>
      </w:tr>
    </w:tbl>
    <w:p w:rsidR="001210FE" w:rsidRDefault="001210FE" w:rsidP="001210FE">
      <w:pPr>
        <w:pStyle w:val="Corpo"/>
        <w:ind w:right="4393"/>
        <w:rPr>
          <w:sz w:val="16"/>
          <w:szCs w:val="16"/>
        </w:rPr>
      </w:pPr>
      <w:r w:rsidRPr="001210FE">
        <w:rPr>
          <w:sz w:val="16"/>
          <w:szCs w:val="16"/>
        </w:rPr>
        <w:t>Administrar 1 cápsula ao dia ou conforme orientação médica.</w:t>
      </w:r>
    </w:p>
    <w:p w:rsidR="001210FE" w:rsidRDefault="001210FE" w:rsidP="001210FE">
      <w:pPr>
        <w:pStyle w:val="Corpo"/>
        <w:ind w:right="3969"/>
        <w:jc w:val="left"/>
        <w:rPr>
          <w:sz w:val="16"/>
          <w:szCs w:val="16"/>
        </w:rPr>
      </w:pPr>
    </w:p>
    <w:p w:rsidR="001210FE" w:rsidRDefault="001210FE" w:rsidP="001210FE">
      <w:pPr>
        <w:pStyle w:val="Corpo"/>
        <w:ind w:right="3969"/>
        <w:jc w:val="left"/>
        <w:rPr>
          <w:sz w:val="16"/>
          <w:szCs w:val="16"/>
        </w:rPr>
      </w:pPr>
    </w:p>
    <w:p w:rsidR="001210FE" w:rsidRDefault="001210FE" w:rsidP="001210FE">
      <w:pPr>
        <w:pStyle w:val="Corpo"/>
        <w:ind w:right="3969"/>
        <w:jc w:val="left"/>
        <w:rPr>
          <w:sz w:val="16"/>
          <w:szCs w:val="16"/>
        </w:rPr>
      </w:pPr>
    </w:p>
    <w:p w:rsidR="001210FE" w:rsidRDefault="001210FE" w:rsidP="001210FE">
      <w:pPr>
        <w:pStyle w:val="Corpo"/>
        <w:rPr>
          <w:b/>
          <w:i/>
          <w:sz w:val="24"/>
        </w:rPr>
      </w:pPr>
    </w:p>
    <w:p w:rsidR="001A5507" w:rsidRDefault="001A5507" w:rsidP="001A5507">
      <w:pPr>
        <w:pStyle w:val="Corpo"/>
        <w:rPr>
          <w:b/>
          <w:i/>
          <w:sz w:val="24"/>
        </w:rPr>
      </w:pPr>
      <w:r w:rsidRPr="001A5507">
        <w:rPr>
          <w:b/>
          <w:i/>
          <w:sz w:val="24"/>
        </w:rPr>
        <w:t>Associação no Manejo de Pacientes com Esclerose Múltipla</w:t>
      </w:r>
    </w:p>
    <w:p w:rsidR="001A5507" w:rsidRPr="00F16915" w:rsidRDefault="001A5507" w:rsidP="001A5507">
      <w:pPr>
        <w:pStyle w:val="Corpo"/>
      </w:pPr>
      <w:r>
        <w:rPr>
          <w:noProof/>
          <w:lang w:eastAsia="pt-BR"/>
        </w:rPr>
        <mc:AlternateContent>
          <mc:Choice Requires="wps">
            <w:drawing>
              <wp:anchor distT="0" distB="0" distL="114300" distR="114300" simplePos="0" relativeHeight="251643904" behindDoc="0" locked="0" layoutInCell="1" allowOverlap="1" wp14:anchorId="6C4959FC" wp14:editId="550E12FB">
                <wp:simplePos x="0" y="0"/>
                <wp:positionH relativeFrom="margin">
                  <wp:posOffset>-70484</wp:posOffset>
                </wp:positionH>
                <wp:positionV relativeFrom="paragraph">
                  <wp:posOffset>161290</wp:posOffset>
                </wp:positionV>
                <wp:extent cx="2743200" cy="327660"/>
                <wp:effectExtent l="0" t="0" r="19050" b="15240"/>
                <wp:wrapNone/>
                <wp:docPr id="56" name="Caixa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27660"/>
                        </a:xfrm>
                        <a:prstGeom prst="rect">
                          <a:avLst/>
                        </a:prstGeom>
                        <a:solidFill>
                          <a:schemeClr val="accent1">
                            <a:lumMod val="75000"/>
                          </a:schemeClr>
                        </a:solidFill>
                        <a:ln>
                          <a:solidFill>
                            <a:schemeClr val="accent1">
                              <a:lumMod val="75000"/>
                            </a:schemeClr>
                          </a:solidFill>
                        </a:ln>
                      </wps:spPr>
                      <wps:txbx>
                        <w:txbxContent>
                          <w:p w:rsidR="009237E0" w:rsidRPr="002E2C4D" w:rsidRDefault="009237E0" w:rsidP="001A5507">
                            <w:pPr>
                              <w:shd w:val="clear" w:color="auto" w:fill="2E74B5" w:themeFill="accent1" w:themeFillShade="BF"/>
                              <w:jc w:val="center"/>
                              <w:rPr>
                                <w:rFonts w:ascii="Swis721 Th BT" w:eastAsia="MS Mincho" w:hAnsi="Swis721 Th BT"/>
                                <w:b/>
                                <w:color w:val="FFFFFF" w:themeColor="background1"/>
                              </w:rPr>
                            </w:pPr>
                            <w:r>
                              <w:rPr>
                                <w:rFonts w:ascii="Swis721 Th BT" w:eastAsia="MS Mincho" w:hAnsi="Swis721 Th BT"/>
                                <w:b/>
                                <w:color w:val="FFFFFF" w:themeColor="background1"/>
                              </w:rPr>
                              <w:t>Associação</w:t>
                            </w: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959FC" id="Caixa de texto 56" o:spid="_x0000_s1059" type="#_x0000_t202" style="position:absolute;left:0;text-align:left;margin-left:-5.55pt;margin-top:12.7pt;width:3in;height:25.8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" fillcolor="#2e74b5 [2404]" strokecolor="#2e74b5 [2404]">
                <v:textbox inset=",2mm">
                  <w:txbxContent>
                    <w:p w:rsidR="009237E0" w:rsidRPr="002E2C4D" w:rsidRDefault="009237E0" w:rsidP="001A5507">
                      <w:pPr>
                        <w:shd w:val="clear" w:color="auto" w:fill="2E74B5" w:themeFill="accent1" w:themeFillShade="BF"/>
                        <w:jc w:val="center"/>
                        <w:rPr>
                          <w:rFonts w:ascii="Swis721 Th BT" w:eastAsia="MS Mincho" w:hAnsi="Swis721 Th BT"/>
                          <w:b/>
                          <w:color w:val="FFFFFF" w:themeColor="background1"/>
                        </w:rPr>
                      </w:pPr>
                      <w:r>
                        <w:rPr>
                          <w:rFonts w:ascii="Swis721 Th BT" w:eastAsia="MS Mincho" w:hAnsi="Swis721 Th BT"/>
                          <w:b/>
                          <w:color w:val="FFFFFF" w:themeColor="background1"/>
                        </w:rPr>
                        <w:t>Associação</w:t>
                      </w:r>
                    </w:p>
                  </w:txbxContent>
                </v:textbox>
                <w10:wrap anchorx="margin"/>
              </v:shape>
            </w:pict>
          </mc:Fallback>
        </mc:AlternateContent>
      </w:r>
    </w:p>
    <w:p w:rsidR="001A5507" w:rsidRPr="00FC2CCD" w:rsidRDefault="001A5507" w:rsidP="001A5507">
      <w:r>
        <w:rPr>
          <w:noProof/>
          <w:sz w:val="16"/>
          <w:szCs w:val="16"/>
          <w:lang w:eastAsia="pt-BR"/>
        </w:rPr>
        <mc:AlternateContent>
          <mc:Choice Requires="wps">
            <w:drawing>
              <wp:anchor distT="0" distB="0" distL="114300" distR="114300" simplePos="0" relativeHeight="251667456" behindDoc="0" locked="0" layoutInCell="1" allowOverlap="1" wp14:anchorId="17FAF988" wp14:editId="1243A1CA">
                <wp:simplePos x="0" y="0"/>
                <wp:positionH relativeFrom="column">
                  <wp:posOffset>3215640</wp:posOffset>
                </wp:positionH>
                <wp:positionV relativeFrom="paragraph">
                  <wp:posOffset>12065</wp:posOffset>
                </wp:positionV>
                <wp:extent cx="2501265" cy="1704975"/>
                <wp:effectExtent l="0" t="0" r="0" b="9525"/>
                <wp:wrapNone/>
                <wp:docPr id="57" name="Caixa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7049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1A5507">
                            <w:pPr>
                              <w:pStyle w:val="Corpo"/>
                              <w:spacing w:line="276" w:lineRule="auto"/>
                              <w:rPr>
                                <w:sz w:val="18"/>
                                <w:szCs w:val="18"/>
                              </w:rPr>
                            </w:pPr>
                            <w:r w:rsidRPr="00C73CBF">
                              <w:rPr>
                                <w:sz w:val="18"/>
                                <w:szCs w:val="18"/>
                              </w:rPr>
                              <w:t xml:space="preserve">Sanoobar </w:t>
                            </w:r>
                            <w:r w:rsidRPr="00C73CBF">
                              <w:rPr>
                                <w:i/>
                                <w:sz w:val="18"/>
                                <w:szCs w:val="18"/>
                              </w:rPr>
                              <w:t>et al.</w:t>
                            </w:r>
                            <w:r w:rsidRPr="00C73CBF">
                              <w:rPr>
                                <w:sz w:val="18"/>
                                <w:szCs w:val="18"/>
                              </w:rPr>
                              <w:t xml:space="preserve"> (2015) avaliaram os efeitos da coenzima Q10 sobre os escores de depressão e fadiga em pacientes com esclerose múltipla.</w:t>
                            </w:r>
                            <w:r>
                              <w:rPr>
                                <w:sz w:val="18"/>
                                <w:szCs w:val="18"/>
                              </w:rPr>
                              <w:t xml:space="preserve"> </w:t>
                            </w:r>
                            <w:r w:rsidRPr="00C73CBF">
                              <w:rPr>
                                <w:sz w:val="18"/>
                                <w:szCs w:val="18"/>
                              </w:rPr>
                              <w:t>Este estudo permitiu concluir que a administração de coenzima Q10 é uma estratégia segura e eficaz para manejo de sintomas associados à fadiga e à depressão, comuns em pacientes com esclerose múltipla, e que podem afetar de maneira significativa a qualidade de vida dos mesmos.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AF988" id="Caixa de texto 57" o:spid="_x0000_s1060" type="#_x0000_t202" style="position:absolute;margin-left:253.2pt;margin-top:.95pt;width:196.95pt;height:13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" fillcolor="#e7e6e6 [3214]" stroked="f">
                <v:textbox>
                  <w:txbxContent>
                    <w:p w:rsidR="009237E0" w:rsidRPr="00601BC7" w:rsidRDefault="009237E0" w:rsidP="001A5507">
                      <w:pPr>
                        <w:pStyle w:val="Corpo"/>
                        <w:spacing w:line="276" w:lineRule="auto"/>
                        <w:rPr>
                          <w:sz w:val="18"/>
                          <w:szCs w:val="18"/>
                        </w:rPr>
                      </w:pPr>
                      <w:r w:rsidRPr="00C73CBF">
                        <w:rPr>
                          <w:sz w:val="18"/>
                          <w:szCs w:val="18"/>
                        </w:rPr>
                        <w:t xml:space="preserve">Sanoobar </w:t>
                      </w:r>
                      <w:r w:rsidRPr="00C73CBF">
                        <w:rPr>
                          <w:i/>
                          <w:sz w:val="18"/>
                          <w:szCs w:val="18"/>
                        </w:rPr>
                        <w:t>et al.</w:t>
                      </w:r>
                      <w:r w:rsidRPr="00C73CBF">
                        <w:rPr>
                          <w:sz w:val="18"/>
                          <w:szCs w:val="18"/>
                        </w:rPr>
                        <w:t xml:space="preserve"> (2015) avaliaram os efeitos da coenzima Q10 sobre os escores de depressão e fadiga em pacientes com esclerose múltipla.</w:t>
                      </w:r>
                      <w:r>
                        <w:rPr>
                          <w:sz w:val="18"/>
                          <w:szCs w:val="18"/>
                        </w:rPr>
                        <w:t xml:space="preserve"> </w:t>
                      </w:r>
                      <w:r w:rsidRPr="00C73CBF">
                        <w:rPr>
                          <w:sz w:val="18"/>
                          <w:szCs w:val="18"/>
                        </w:rPr>
                        <w:t>Este estudo permitiu concluir que a administração de coenzima Q10 é uma estratégia segura e eficaz para manejo de sintomas associados à fadiga e à depressão, comuns em pacientes com esclerose múltipla, e que podem afetar de maneira significativa a qualidade de vida dos mesmos.</w:t>
                      </w: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53"/>
      </w:tblGrid>
      <w:tr w:rsidR="001A5507" w:rsidRPr="009537E7" w:rsidTr="001A5507">
        <w:trPr>
          <w:trHeight w:val="496"/>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A5507" w:rsidRPr="001A5507" w:rsidRDefault="001A5507" w:rsidP="001A5507">
            <w:pPr>
              <w:jc w:val="center"/>
              <w:rPr>
                <w:rFonts w:ascii="Swis721 Th BT" w:hAnsi="Swis721 Th BT"/>
                <w:sz w:val="23"/>
                <w:szCs w:val="23"/>
              </w:rPr>
            </w:pPr>
            <w:r w:rsidRPr="001A5507">
              <w:rPr>
                <w:rFonts w:ascii="Swis721 Th BT" w:hAnsi="Swis721 Th BT"/>
                <w:sz w:val="23"/>
                <w:szCs w:val="23"/>
              </w:rPr>
              <w:t>Sulbutiamina...............</w:t>
            </w:r>
            <w:r>
              <w:rPr>
                <w:rFonts w:ascii="Swis721 Th BT" w:hAnsi="Swis721 Th BT"/>
                <w:sz w:val="23"/>
                <w:szCs w:val="23"/>
              </w:rPr>
              <w:t>........</w:t>
            </w:r>
            <w:r w:rsidRPr="001A5507">
              <w:rPr>
                <w:rFonts w:ascii="Swis721 Th BT" w:hAnsi="Swis721 Th BT"/>
                <w:sz w:val="23"/>
                <w:szCs w:val="23"/>
              </w:rPr>
              <w:t>.............200 mg</w:t>
            </w:r>
          </w:p>
        </w:tc>
      </w:tr>
      <w:tr w:rsidR="001A5507" w:rsidRPr="009537E7" w:rsidTr="001A5507">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A5507" w:rsidRPr="001A5507" w:rsidRDefault="001A5507" w:rsidP="001A5507">
            <w:pPr>
              <w:jc w:val="center"/>
              <w:rPr>
                <w:rFonts w:ascii="Swis721 Th BT" w:hAnsi="Swis721 Th BT"/>
                <w:sz w:val="23"/>
                <w:szCs w:val="23"/>
              </w:rPr>
            </w:pPr>
            <w:r w:rsidRPr="001A5507">
              <w:rPr>
                <w:rFonts w:ascii="Swis721 Th BT" w:hAnsi="Swis721 Th BT"/>
                <w:sz w:val="23"/>
                <w:szCs w:val="23"/>
              </w:rPr>
              <w:t>Coenzima Q10........</w:t>
            </w:r>
            <w:r>
              <w:rPr>
                <w:rFonts w:ascii="Swis721 Th BT" w:hAnsi="Swis721 Th BT"/>
                <w:sz w:val="23"/>
                <w:szCs w:val="23"/>
              </w:rPr>
              <w:t>.......</w:t>
            </w:r>
            <w:r w:rsidRPr="001A5507">
              <w:rPr>
                <w:rFonts w:ascii="Swis721 Th BT" w:hAnsi="Swis721 Th BT"/>
                <w:sz w:val="23"/>
                <w:szCs w:val="23"/>
              </w:rPr>
              <w:t>.................250 mg</w:t>
            </w:r>
          </w:p>
        </w:tc>
      </w:tr>
      <w:tr w:rsidR="001A5507" w:rsidRPr="009537E7" w:rsidTr="001A5507">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A5507" w:rsidRPr="001A5507" w:rsidRDefault="001A5507" w:rsidP="001A5507">
            <w:pPr>
              <w:jc w:val="center"/>
              <w:rPr>
                <w:rFonts w:ascii="Swis721 Th BT" w:hAnsi="Swis721 Th BT"/>
                <w:sz w:val="23"/>
                <w:szCs w:val="23"/>
              </w:rPr>
            </w:pPr>
            <w:r w:rsidRPr="001A5507">
              <w:rPr>
                <w:rFonts w:ascii="Swis721 Th BT" w:hAnsi="Swis721 Th BT"/>
                <w:sz w:val="23"/>
                <w:szCs w:val="23"/>
              </w:rPr>
              <w:t>Sulfato de Zinco.......</w:t>
            </w:r>
            <w:r>
              <w:rPr>
                <w:rFonts w:ascii="Swis721 Th BT" w:hAnsi="Swis721 Th BT"/>
                <w:sz w:val="23"/>
                <w:szCs w:val="23"/>
              </w:rPr>
              <w:t>......</w:t>
            </w:r>
            <w:r w:rsidRPr="001A5507">
              <w:rPr>
                <w:rFonts w:ascii="Swis721 Th BT" w:hAnsi="Swis721 Th BT"/>
                <w:sz w:val="23"/>
                <w:szCs w:val="23"/>
              </w:rPr>
              <w:t>................110 mg</w:t>
            </w:r>
          </w:p>
        </w:tc>
      </w:tr>
      <w:tr w:rsidR="001A5507" w:rsidRPr="009537E7" w:rsidTr="001A5507">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A5507" w:rsidRPr="001A5507" w:rsidRDefault="001A5507" w:rsidP="001A5507">
            <w:pPr>
              <w:jc w:val="center"/>
              <w:rPr>
                <w:rFonts w:ascii="Swis721 Th BT" w:hAnsi="Swis721 Th BT"/>
                <w:sz w:val="23"/>
                <w:szCs w:val="23"/>
              </w:rPr>
            </w:pPr>
            <w:r w:rsidRPr="001A5507">
              <w:rPr>
                <w:rFonts w:ascii="Swis721 Th BT" w:hAnsi="Swis721 Th BT"/>
                <w:sz w:val="23"/>
                <w:szCs w:val="23"/>
              </w:rPr>
              <w:t>Excipiente qsp.............</w:t>
            </w:r>
            <w:r>
              <w:rPr>
                <w:rFonts w:ascii="Swis721 Th BT" w:hAnsi="Swis721 Th BT"/>
                <w:sz w:val="23"/>
                <w:szCs w:val="23"/>
              </w:rPr>
              <w:t>.......</w:t>
            </w:r>
            <w:r w:rsidRPr="001A5507">
              <w:rPr>
                <w:rFonts w:ascii="Swis721 Th BT" w:hAnsi="Swis721 Th BT"/>
                <w:sz w:val="23"/>
                <w:szCs w:val="23"/>
              </w:rPr>
              <w:t>.........1 Cápsula</w:t>
            </w:r>
          </w:p>
        </w:tc>
      </w:tr>
    </w:tbl>
    <w:p w:rsidR="001A5507" w:rsidRDefault="001A5507" w:rsidP="001A5507">
      <w:pPr>
        <w:pStyle w:val="Corpo"/>
        <w:rPr>
          <w:rFonts w:cstheme="minorHAnsi"/>
          <w:sz w:val="24"/>
        </w:rPr>
      </w:pPr>
      <w:r w:rsidRPr="001A5507">
        <w:rPr>
          <w:sz w:val="16"/>
          <w:szCs w:val="16"/>
        </w:rPr>
        <w:t>Administrar 2 cápsulas ao dia ou conforme a orientação médica.</w:t>
      </w:r>
    </w:p>
    <w:p w:rsidR="001A5507" w:rsidRDefault="001A5507" w:rsidP="001A5507">
      <w:pPr>
        <w:pStyle w:val="Corpo"/>
        <w:rPr>
          <w:rFonts w:cstheme="minorHAnsi"/>
          <w:sz w:val="24"/>
        </w:rPr>
      </w:pPr>
    </w:p>
    <w:p w:rsidR="001A5507" w:rsidRDefault="001A5507" w:rsidP="001A5507">
      <w:pPr>
        <w:pStyle w:val="Corpo"/>
        <w:rPr>
          <w:rFonts w:cstheme="minorHAnsi"/>
          <w:sz w:val="24"/>
        </w:rPr>
      </w:pPr>
    </w:p>
    <w:p w:rsidR="001210FE" w:rsidRDefault="00C73CBF" w:rsidP="001210FE">
      <w:pPr>
        <w:pStyle w:val="Corpo"/>
        <w:rPr>
          <w:b/>
          <w:i/>
          <w:sz w:val="24"/>
        </w:rPr>
      </w:pPr>
      <w:r>
        <w:rPr>
          <w:noProof/>
          <w:sz w:val="16"/>
          <w:szCs w:val="16"/>
          <w:lang w:eastAsia="pt-BR"/>
        </w:rPr>
        <mc:AlternateContent>
          <mc:Choice Requires="wps">
            <w:drawing>
              <wp:anchor distT="0" distB="0" distL="114300" distR="114300" simplePos="0" relativeHeight="251687936" behindDoc="0" locked="0" layoutInCell="1" allowOverlap="1" wp14:anchorId="595030D3" wp14:editId="746DEC62">
                <wp:simplePos x="0" y="0"/>
                <wp:positionH relativeFrom="column">
                  <wp:posOffset>-3810</wp:posOffset>
                </wp:positionH>
                <wp:positionV relativeFrom="paragraph">
                  <wp:posOffset>-147955</wp:posOffset>
                </wp:positionV>
                <wp:extent cx="5762625" cy="1876425"/>
                <wp:effectExtent l="0" t="0" r="9525" b="9525"/>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8764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Default="009237E0" w:rsidP="00C73CBF">
                            <w:pPr>
                              <w:pStyle w:val="Corpo"/>
                              <w:spacing w:line="276" w:lineRule="auto"/>
                              <w:rPr>
                                <w:sz w:val="18"/>
                                <w:szCs w:val="18"/>
                              </w:rPr>
                            </w:pPr>
                            <w:r w:rsidRPr="00C73CBF">
                              <w:rPr>
                                <w:sz w:val="18"/>
                                <w:szCs w:val="18"/>
                              </w:rPr>
                              <w:t>Esse estudo clínico duplo-cedo, randomizado e placebo-controlado avaliou os efeitos da suplementação de zinco na depressão em pacientes com esclerose múltipla.</w:t>
                            </w:r>
                            <w:r>
                              <w:rPr>
                                <w:sz w:val="18"/>
                                <w:szCs w:val="18"/>
                              </w:rPr>
                              <w:t xml:space="preserve"> </w:t>
                            </w:r>
                            <w:r w:rsidRPr="00C73CBF">
                              <w:rPr>
                                <w:sz w:val="18"/>
                                <w:szCs w:val="18"/>
                              </w:rPr>
                              <w:t>Os</w:t>
                            </w:r>
                            <w:r>
                              <w:rPr>
                                <w:sz w:val="18"/>
                                <w:szCs w:val="18"/>
                              </w:rPr>
                              <w:t xml:space="preserve"> escores de depressão no grupo tratamento</w:t>
                            </w:r>
                            <w:r w:rsidRPr="00C73CBF">
                              <w:rPr>
                                <w:sz w:val="18"/>
                                <w:szCs w:val="18"/>
                              </w:rPr>
                              <w:t xml:space="preserve"> reduziram significativamente desde o início do estudo (23,5 vs. 17,04, respectivamente), sugerindo que essa suplementação melhorou o humor dos pacientes com E</w:t>
                            </w:r>
                            <w:r>
                              <w:rPr>
                                <w:sz w:val="18"/>
                                <w:szCs w:val="18"/>
                              </w:rPr>
                              <w:t xml:space="preserve">sclerose </w:t>
                            </w:r>
                            <w:r w:rsidRPr="00C73CBF">
                              <w:rPr>
                                <w:sz w:val="18"/>
                                <w:szCs w:val="18"/>
                              </w:rPr>
                              <w:t>M</w:t>
                            </w:r>
                            <w:r>
                              <w:rPr>
                                <w:sz w:val="18"/>
                                <w:szCs w:val="18"/>
                              </w:rPr>
                              <w:t xml:space="preserve">ultipla </w:t>
                            </w:r>
                            <w:r w:rsidRPr="00C73CBF">
                              <w:rPr>
                                <w:sz w:val="18"/>
                                <w:szCs w:val="18"/>
                              </w:rPr>
                              <w:t>em</w:t>
                            </w:r>
                            <w:r>
                              <w:rPr>
                                <w:sz w:val="18"/>
                                <w:szCs w:val="18"/>
                              </w:rPr>
                              <w:t xml:space="preserve"> comparação ao placebo (</w:t>
                            </w:r>
                            <w:r w:rsidRPr="00C73CBF">
                              <w:rPr>
                                <w:sz w:val="18"/>
                                <w:szCs w:val="18"/>
                              </w:rPr>
                              <w:t>Salari</w:t>
                            </w:r>
                            <w:r>
                              <w:rPr>
                                <w:sz w:val="18"/>
                                <w:szCs w:val="18"/>
                              </w:rPr>
                              <w:t xml:space="preserve"> </w:t>
                            </w:r>
                            <w:r>
                              <w:rPr>
                                <w:i/>
                                <w:sz w:val="18"/>
                                <w:szCs w:val="18"/>
                              </w:rPr>
                              <w:t xml:space="preserve">et al., </w:t>
                            </w:r>
                            <w:r>
                              <w:rPr>
                                <w:sz w:val="18"/>
                                <w:szCs w:val="18"/>
                              </w:rPr>
                              <w:t>2015)</w:t>
                            </w:r>
                          </w:p>
                          <w:p w:rsidR="009237E0" w:rsidRDefault="009237E0" w:rsidP="00C73CBF">
                            <w:pPr>
                              <w:pStyle w:val="Corpo"/>
                              <w:spacing w:line="276" w:lineRule="auto"/>
                              <w:rPr>
                                <w:sz w:val="18"/>
                                <w:szCs w:val="18"/>
                              </w:rPr>
                            </w:pPr>
                          </w:p>
                          <w:p w:rsidR="009237E0" w:rsidRPr="00C73CBF" w:rsidRDefault="009237E0" w:rsidP="00C73CBF">
                            <w:pPr>
                              <w:pStyle w:val="Corpo"/>
                              <w:spacing w:line="276" w:lineRule="auto"/>
                              <w:rPr>
                                <w:i/>
                                <w:sz w:val="18"/>
                                <w:szCs w:val="18"/>
                              </w:rPr>
                            </w:pPr>
                            <w:r w:rsidRPr="00C73CBF">
                              <w:rPr>
                                <w:sz w:val="18"/>
                                <w:szCs w:val="18"/>
                              </w:rPr>
                              <w:t xml:space="preserve">Um estudo publicado na revista internacional </w:t>
                            </w:r>
                            <w:r w:rsidRPr="00C73CBF">
                              <w:rPr>
                                <w:i/>
                                <w:sz w:val="18"/>
                                <w:szCs w:val="18"/>
                              </w:rPr>
                              <w:t>Multiple Sclerosis and Related Disorders</w:t>
                            </w:r>
                            <w:r w:rsidRPr="00C73CBF">
                              <w:rPr>
                                <w:sz w:val="18"/>
                                <w:szCs w:val="18"/>
                              </w:rPr>
                              <w:t xml:space="preserve"> teve como objetivo avaliar os efeitos da sulbutiamina na fadiga em pacientes com esclerose múltipla.</w:t>
                            </w:r>
                            <w:r>
                              <w:rPr>
                                <w:sz w:val="18"/>
                                <w:szCs w:val="18"/>
                              </w:rPr>
                              <w:t xml:space="preserve"> </w:t>
                            </w:r>
                            <w:r w:rsidRPr="00C73CBF">
                              <w:rPr>
                                <w:sz w:val="18"/>
                                <w:szCs w:val="18"/>
                              </w:rPr>
                              <w:t>Após o período de tratamento os indivíduos que receberam a sulbutiamina apresentaram melhoras em todos os escores do FIS</w:t>
                            </w:r>
                            <w:r>
                              <w:rPr>
                                <w:sz w:val="18"/>
                                <w:szCs w:val="18"/>
                              </w:rPr>
                              <w:t xml:space="preserve"> (</w:t>
                            </w:r>
                            <w:r w:rsidRPr="00E16E73">
                              <w:rPr>
                                <w:i/>
                                <w:sz w:val="18"/>
                                <w:szCs w:val="18"/>
                              </w:rPr>
                              <w:t>Fatigue Impact Scale</w:t>
                            </w:r>
                            <w:r>
                              <w:rPr>
                                <w:sz w:val="18"/>
                                <w:szCs w:val="18"/>
                              </w:rPr>
                              <w:t>)</w:t>
                            </w:r>
                            <w:r w:rsidRPr="00C73CBF">
                              <w:rPr>
                                <w:sz w:val="18"/>
                                <w:szCs w:val="18"/>
                              </w:rPr>
                              <w:t>;</w:t>
                            </w:r>
                            <w:r>
                              <w:rPr>
                                <w:sz w:val="18"/>
                                <w:szCs w:val="18"/>
                              </w:rPr>
                              <w:t xml:space="preserve"> </w:t>
                            </w:r>
                            <w:r w:rsidRPr="00C73CBF">
                              <w:rPr>
                                <w:sz w:val="18"/>
                                <w:szCs w:val="18"/>
                              </w:rPr>
                              <w:t>A suplementação com sulbutiamina resultou em significativa redução dos escores totais do FIS e em suas três subescalas fadiga cognitiva, física e função psicossocial (p&lt;0,01);</w:t>
                            </w:r>
                            <w:r>
                              <w:rPr>
                                <w:sz w:val="18"/>
                                <w:szCs w:val="18"/>
                              </w:rPr>
                              <w:t xml:space="preserve"> </w:t>
                            </w:r>
                            <w:r w:rsidRPr="00C73CBF">
                              <w:rPr>
                                <w:sz w:val="18"/>
                                <w:szCs w:val="18"/>
                              </w:rPr>
                              <w:t>Não foram observados eventos adversos s</w:t>
                            </w:r>
                            <w:r>
                              <w:rPr>
                                <w:sz w:val="18"/>
                                <w:szCs w:val="18"/>
                              </w:rPr>
                              <w:t>érios com o uso da sulbutiamina (</w:t>
                            </w:r>
                            <w:r w:rsidRPr="00C73CBF">
                              <w:rPr>
                                <w:sz w:val="18"/>
                                <w:szCs w:val="18"/>
                              </w:rPr>
                              <w:t>Sevim</w:t>
                            </w:r>
                            <w:r>
                              <w:rPr>
                                <w:sz w:val="18"/>
                                <w:szCs w:val="18"/>
                              </w:rPr>
                              <w:t xml:space="preserve"> </w:t>
                            </w:r>
                            <w:r>
                              <w:rPr>
                                <w:i/>
                                <w:sz w:val="18"/>
                                <w:szCs w:val="18"/>
                              </w:rPr>
                              <w:t xml:space="preserve">et al., </w:t>
                            </w:r>
                            <w:r w:rsidRPr="00C73CBF">
                              <w:rPr>
                                <w:sz w:val="18"/>
                                <w:szCs w:val="18"/>
                              </w:rPr>
                              <w:t>2017)</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030D3" id="Caixa de texto 58" o:spid="_x0000_s1061" type="#_x0000_t202" style="position:absolute;left:0;text-align:left;margin-left:-.3pt;margin-top:-11.65pt;width:453.75pt;height:14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" fillcolor="#e7e6e6 [3214]" stroked="f">
                <v:textbox>
                  <w:txbxContent>
                    <w:p w:rsidR="009237E0" w:rsidRDefault="009237E0" w:rsidP="00C73CBF">
                      <w:pPr>
                        <w:pStyle w:val="Corpo"/>
                        <w:spacing w:line="276" w:lineRule="auto"/>
                        <w:rPr>
                          <w:sz w:val="18"/>
                          <w:szCs w:val="18"/>
                        </w:rPr>
                      </w:pPr>
                      <w:r w:rsidRPr="00C73CBF">
                        <w:rPr>
                          <w:sz w:val="18"/>
                          <w:szCs w:val="18"/>
                        </w:rPr>
                        <w:t>Esse estudo clínico duplo-cedo, randomizado e placebo-controlado avaliou os efeitos da suplementação de zinco na depressão em pacientes com esclerose múltipla.</w:t>
                      </w:r>
                      <w:r>
                        <w:rPr>
                          <w:sz w:val="18"/>
                          <w:szCs w:val="18"/>
                        </w:rPr>
                        <w:t xml:space="preserve"> </w:t>
                      </w:r>
                      <w:r w:rsidRPr="00C73CBF">
                        <w:rPr>
                          <w:sz w:val="18"/>
                          <w:szCs w:val="18"/>
                        </w:rPr>
                        <w:t>Os</w:t>
                      </w:r>
                      <w:r>
                        <w:rPr>
                          <w:sz w:val="18"/>
                          <w:szCs w:val="18"/>
                        </w:rPr>
                        <w:t xml:space="preserve"> escores de depressão no grupo tratamento</w:t>
                      </w:r>
                      <w:r w:rsidRPr="00C73CBF">
                        <w:rPr>
                          <w:sz w:val="18"/>
                          <w:szCs w:val="18"/>
                        </w:rPr>
                        <w:t xml:space="preserve"> reduziram significativamente desde o início do estudo (23,5 vs. 17,04, respectivamente), sugerindo que essa suplementação melhorou o humor dos pacientes com E</w:t>
                      </w:r>
                      <w:r>
                        <w:rPr>
                          <w:sz w:val="18"/>
                          <w:szCs w:val="18"/>
                        </w:rPr>
                        <w:t xml:space="preserve">sclerose </w:t>
                      </w:r>
                      <w:r w:rsidRPr="00C73CBF">
                        <w:rPr>
                          <w:sz w:val="18"/>
                          <w:szCs w:val="18"/>
                        </w:rPr>
                        <w:t>M</w:t>
                      </w:r>
                      <w:r>
                        <w:rPr>
                          <w:sz w:val="18"/>
                          <w:szCs w:val="18"/>
                        </w:rPr>
                        <w:t xml:space="preserve">ultipla </w:t>
                      </w:r>
                      <w:r w:rsidRPr="00C73CBF">
                        <w:rPr>
                          <w:sz w:val="18"/>
                          <w:szCs w:val="18"/>
                        </w:rPr>
                        <w:t>em</w:t>
                      </w:r>
                      <w:r>
                        <w:rPr>
                          <w:sz w:val="18"/>
                          <w:szCs w:val="18"/>
                        </w:rPr>
                        <w:t xml:space="preserve"> comparação ao placebo (</w:t>
                      </w:r>
                      <w:r w:rsidRPr="00C73CBF">
                        <w:rPr>
                          <w:sz w:val="18"/>
                          <w:szCs w:val="18"/>
                        </w:rPr>
                        <w:t>Salari</w:t>
                      </w:r>
                      <w:r>
                        <w:rPr>
                          <w:sz w:val="18"/>
                          <w:szCs w:val="18"/>
                        </w:rPr>
                        <w:t xml:space="preserve"> </w:t>
                      </w:r>
                      <w:r>
                        <w:rPr>
                          <w:i/>
                          <w:sz w:val="18"/>
                          <w:szCs w:val="18"/>
                        </w:rPr>
                        <w:t xml:space="preserve">et al., </w:t>
                      </w:r>
                      <w:r>
                        <w:rPr>
                          <w:sz w:val="18"/>
                          <w:szCs w:val="18"/>
                        </w:rPr>
                        <w:t>2015)</w:t>
                      </w:r>
                    </w:p>
                    <w:p w:rsidR="009237E0" w:rsidRDefault="009237E0" w:rsidP="00C73CBF">
                      <w:pPr>
                        <w:pStyle w:val="Corpo"/>
                        <w:spacing w:line="276" w:lineRule="auto"/>
                        <w:rPr>
                          <w:sz w:val="18"/>
                          <w:szCs w:val="18"/>
                        </w:rPr>
                      </w:pPr>
                    </w:p>
                    <w:p w:rsidR="009237E0" w:rsidRPr="00C73CBF" w:rsidRDefault="009237E0" w:rsidP="00C73CBF">
                      <w:pPr>
                        <w:pStyle w:val="Corpo"/>
                        <w:spacing w:line="276" w:lineRule="auto"/>
                        <w:rPr>
                          <w:i/>
                          <w:sz w:val="18"/>
                          <w:szCs w:val="18"/>
                        </w:rPr>
                      </w:pPr>
                      <w:r w:rsidRPr="00C73CBF">
                        <w:rPr>
                          <w:sz w:val="18"/>
                          <w:szCs w:val="18"/>
                        </w:rPr>
                        <w:t xml:space="preserve">Um estudo publicado na revista internacional </w:t>
                      </w:r>
                      <w:r w:rsidRPr="00C73CBF">
                        <w:rPr>
                          <w:i/>
                          <w:sz w:val="18"/>
                          <w:szCs w:val="18"/>
                        </w:rPr>
                        <w:t>Multiple Sclerosis and Related Disorders</w:t>
                      </w:r>
                      <w:r w:rsidRPr="00C73CBF">
                        <w:rPr>
                          <w:sz w:val="18"/>
                          <w:szCs w:val="18"/>
                        </w:rPr>
                        <w:t xml:space="preserve"> teve como objetivo avaliar os efeitos da sulbutiamina na fadiga em pacientes com esclerose múltipla.</w:t>
                      </w:r>
                      <w:r>
                        <w:rPr>
                          <w:sz w:val="18"/>
                          <w:szCs w:val="18"/>
                        </w:rPr>
                        <w:t xml:space="preserve"> </w:t>
                      </w:r>
                      <w:r w:rsidRPr="00C73CBF">
                        <w:rPr>
                          <w:sz w:val="18"/>
                          <w:szCs w:val="18"/>
                        </w:rPr>
                        <w:t>Após o período de tratamento os indivíduos que receberam a sulbutiamina apresentaram melhoras em todos os escores do FIS</w:t>
                      </w:r>
                      <w:r>
                        <w:rPr>
                          <w:sz w:val="18"/>
                          <w:szCs w:val="18"/>
                        </w:rPr>
                        <w:t xml:space="preserve"> (</w:t>
                      </w:r>
                      <w:r w:rsidRPr="00E16E73">
                        <w:rPr>
                          <w:i/>
                          <w:sz w:val="18"/>
                          <w:szCs w:val="18"/>
                        </w:rPr>
                        <w:t>Fatigue Impact Scale</w:t>
                      </w:r>
                      <w:r>
                        <w:rPr>
                          <w:sz w:val="18"/>
                          <w:szCs w:val="18"/>
                        </w:rPr>
                        <w:t>)</w:t>
                      </w:r>
                      <w:r w:rsidRPr="00C73CBF">
                        <w:rPr>
                          <w:sz w:val="18"/>
                          <w:szCs w:val="18"/>
                        </w:rPr>
                        <w:t>;</w:t>
                      </w:r>
                      <w:r>
                        <w:rPr>
                          <w:sz w:val="18"/>
                          <w:szCs w:val="18"/>
                        </w:rPr>
                        <w:t xml:space="preserve"> </w:t>
                      </w:r>
                      <w:r w:rsidRPr="00C73CBF">
                        <w:rPr>
                          <w:sz w:val="18"/>
                          <w:szCs w:val="18"/>
                        </w:rPr>
                        <w:t>A suplementação com sulbutiamina resultou em significativa redução dos escores totais do FIS e em suas três subescalas fadiga cognitiva, física e função psicossocial (p&lt;0,01);</w:t>
                      </w:r>
                      <w:r>
                        <w:rPr>
                          <w:sz w:val="18"/>
                          <w:szCs w:val="18"/>
                        </w:rPr>
                        <w:t xml:space="preserve"> </w:t>
                      </w:r>
                      <w:r w:rsidRPr="00C73CBF">
                        <w:rPr>
                          <w:sz w:val="18"/>
                          <w:szCs w:val="18"/>
                        </w:rPr>
                        <w:t>Não foram observados eventos adversos s</w:t>
                      </w:r>
                      <w:r>
                        <w:rPr>
                          <w:sz w:val="18"/>
                          <w:szCs w:val="18"/>
                        </w:rPr>
                        <w:t>érios com o uso da sulbutiamina (</w:t>
                      </w:r>
                      <w:r w:rsidRPr="00C73CBF">
                        <w:rPr>
                          <w:sz w:val="18"/>
                          <w:szCs w:val="18"/>
                        </w:rPr>
                        <w:t>Sevim</w:t>
                      </w:r>
                      <w:r>
                        <w:rPr>
                          <w:sz w:val="18"/>
                          <w:szCs w:val="18"/>
                        </w:rPr>
                        <w:t xml:space="preserve"> </w:t>
                      </w:r>
                      <w:r>
                        <w:rPr>
                          <w:i/>
                          <w:sz w:val="18"/>
                          <w:szCs w:val="18"/>
                        </w:rPr>
                        <w:t xml:space="preserve">et al., </w:t>
                      </w:r>
                      <w:r w:rsidRPr="00C73CBF">
                        <w:rPr>
                          <w:sz w:val="18"/>
                          <w:szCs w:val="18"/>
                        </w:rPr>
                        <w:t>2017)</w:t>
                      </w:r>
                      <w:r>
                        <w:rPr>
                          <w:sz w:val="18"/>
                          <w:szCs w:val="18"/>
                        </w:rPr>
                        <w:t>.</w:t>
                      </w:r>
                    </w:p>
                  </w:txbxContent>
                </v:textbox>
              </v:shape>
            </w:pict>
          </mc:Fallback>
        </mc:AlternateContent>
      </w:r>
    </w:p>
    <w:p w:rsidR="001210FE" w:rsidRDefault="001210FE" w:rsidP="001210FE">
      <w:pPr>
        <w:pStyle w:val="Corpo"/>
        <w:rPr>
          <w:b/>
          <w:i/>
          <w:sz w:val="24"/>
        </w:rPr>
      </w:pPr>
    </w:p>
    <w:p w:rsidR="001210FE" w:rsidRDefault="001210FE" w:rsidP="001210FE">
      <w:pPr>
        <w:pStyle w:val="Corpo"/>
        <w:rPr>
          <w:b/>
          <w:i/>
          <w:sz w:val="24"/>
        </w:rPr>
      </w:pPr>
    </w:p>
    <w:p w:rsidR="001210FE" w:rsidRDefault="001210FE" w:rsidP="001210FE">
      <w:pPr>
        <w:pStyle w:val="Corpo"/>
        <w:rPr>
          <w:rFonts w:cstheme="minorHAnsi"/>
          <w:sz w:val="24"/>
        </w:rPr>
      </w:pPr>
    </w:p>
    <w:p w:rsidR="001210FE" w:rsidRDefault="001210FE" w:rsidP="001210FE">
      <w:pPr>
        <w:pStyle w:val="Corpo"/>
        <w:rPr>
          <w:rFonts w:cstheme="minorHAnsi"/>
          <w:sz w:val="24"/>
        </w:rPr>
      </w:pPr>
    </w:p>
    <w:p w:rsidR="001210FE" w:rsidRDefault="001210FE" w:rsidP="001210FE">
      <w:pPr>
        <w:pStyle w:val="Corpo"/>
        <w:rPr>
          <w:rFonts w:cstheme="minorHAnsi"/>
          <w:sz w:val="24"/>
        </w:rPr>
      </w:pPr>
    </w:p>
    <w:p w:rsidR="001210FE" w:rsidRDefault="001210FE" w:rsidP="00C31938">
      <w:pPr>
        <w:pStyle w:val="Corpo"/>
        <w:rPr>
          <w:rFonts w:cstheme="minorHAnsi"/>
          <w:sz w:val="24"/>
        </w:rPr>
      </w:pPr>
    </w:p>
    <w:p w:rsidR="00EC3850" w:rsidRDefault="00EC3850" w:rsidP="00C31938">
      <w:pPr>
        <w:pStyle w:val="Corpo"/>
        <w:rPr>
          <w:rFonts w:cstheme="minorHAnsi"/>
          <w:sz w:val="24"/>
        </w:rPr>
      </w:pPr>
    </w:p>
    <w:p w:rsidR="00EC3850" w:rsidRDefault="00EC3850" w:rsidP="00C31938">
      <w:pPr>
        <w:pStyle w:val="Corpo"/>
        <w:rPr>
          <w:rFonts w:cstheme="minorHAnsi"/>
          <w:sz w:val="24"/>
        </w:rPr>
      </w:pPr>
    </w:p>
    <w:p w:rsidR="00EC3850" w:rsidRDefault="00EC3850" w:rsidP="00C31938">
      <w:pPr>
        <w:pStyle w:val="Corpo"/>
        <w:rPr>
          <w:rFonts w:cstheme="minorHAnsi"/>
          <w:sz w:val="24"/>
        </w:rPr>
      </w:pPr>
    </w:p>
    <w:p w:rsidR="00EC3850" w:rsidRDefault="00EC3850" w:rsidP="00C31938">
      <w:pPr>
        <w:pStyle w:val="Corpo"/>
        <w:rPr>
          <w:rFonts w:cstheme="minorHAnsi"/>
          <w:sz w:val="24"/>
        </w:rPr>
      </w:pPr>
    </w:p>
    <w:p w:rsidR="00EC3850" w:rsidRDefault="00EC3850" w:rsidP="00C31938">
      <w:pPr>
        <w:pStyle w:val="Corpo"/>
        <w:rPr>
          <w:rFonts w:cstheme="minorHAnsi"/>
          <w:sz w:val="24"/>
        </w:rPr>
      </w:pPr>
    </w:p>
    <w:p w:rsidR="0033761A" w:rsidRDefault="0033761A" w:rsidP="00C31938">
      <w:pPr>
        <w:pStyle w:val="Corpo"/>
        <w:rPr>
          <w:rFonts w:cstheme="minorHAnsi"/>
          <w:sz w:val="24"/>
        </w:rPr>
      </w:pPr>
    </w:p>
    <w:p w:rsidR="0033761A" w:rsidRDefault="0033761A" w:rsidP="00C31938">
      <w:pPr>
        <w:pStyle w:val="Corpo"/>
        <w:rPr>
          <w:rFonts w:cstheme="minorHAnsi"/>
          <w:sz w:val="24"/>
        </w:rPr>
      </w:pPr>
    </w:p>
    <w:p w:rsidR="0033761A" w:rsidRDefault="0033761A" w:rsidP="00C31938">
      <w:pPr>
        <w:pStyle w:val="Corpo"/>
        <w:rPr>
          <w:rFonts w:cstheme="minorHAnsi"/>
          <w:sz w:val="24"/>
        </w:rPr>
      </w:pPr>
    </w:p>
    <w:p w:rsidR="0033761A" w:rsidRDefault="0033761A" w:rsidP="00C31938">
      <w:pPr>
        <w:pStyle w:val="Corpo"/>
        <w:rPr>
          <w:rFonts w:cstheme="minorHAnsi"/>
          <w:sz w:val="24"/>
        </w:rPr>
      </w:pPr>
    </w:p>
    <w:p w:rsidR="0033761A" w:rsidRDefault="0033761A"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Pr="00034D3A" w:rsidRDefault="00CD6DB7" w:rsidP="00CD6DB7">
      <w:pPr>
        <w:pStyle w:val="Ttulo1"/>
        <w:jc w:val="center"/>
        <w:rPr>
          <w:u w:val="single"/>
        </w:rPr>
      </w:pPr>
      <w:bookmarkStart w:id="11" w:name="_Toc4592574"/>
      <w:r w:rsidRPr="00034D3A">
        <w:rPr>
          <w:u w:val="single"/>
        </w:rPr>
        <w:t>Migrânea</w:t>
      </w:r>
      <w:bookmarkEnd w:id="11"/>
      <w:r w:rsidRPr="00034D3A">
        <w:rPr>
          <w:u w:val="single"/>
        </w:rPr>
        <w:t xml:space="preserve"> </w:t>
      </w:r>
    </w:p>
    <w:p w:rsidR="00CD6DB7" w:rsidRPr="005B70D1" w:rsidRDefault="00CD6DB7" w:rsidP="00CD6DB7">
      <w:pPr>
        <w:pStyle w:val="Ttulo2"/>
        <w:jc w:val="center"/>
        <w:rPr>
          <w:rFonts w:eastAsia="MS Mincho"/>
        </w:rPr>
      </w:pPr>
      <w:bookmarkStart w:id="12" w:name="_Toc4592575"/>
      <w:r>
        <w:rPr>
          <w:rFonts w:eastAsia="MS Mincho"/>
        </w:rPr>
        <w:t>Introdução a Migrânea</w:t>
      </w:r>
      <w:bookmarkEnd w:id="12"/>
      <w:r>
        <w:rPr>
          <w:rFonts w:eastAsia="MS Mincho"/>
        </w:rPr>
        <w:t xml:space="preserve">  </w:t>
      </w:r>
    </w:p>
    <w:p w:rsidR="00CD6DB7" w:rsidRDefault="00CD6DB7" w:rsidP="00C31938">
      <w:pPr>
        <w:pStyle w:val="Corpo"/>
        <w:rPr>
          <w:rFonts w:cstheme="minorHAnsi"/>
          <w:sz w:val="24"/>
        </w:rPr>
      </w:pPr>
    </w:p>
    <w:p w:rsidR="00CD6DB7" w:rsidRPr="005F2A63" w:rsidRDefault="00CD6DB7" w:rsidP="00CD6DB7">
      <w:pPr>
        <w:pStyle w:val="Subtitulocorpo"/>
        <w:rPr>
          <w:sz w:val="30"/>
          <w:szCs w:val="30"/>
        </w:rPr>
      </w:pPr>
    </w:p>
    <w:p w:rsidR="00CD6DB7" w:rsidRPr="00441BBD" w:rsidRDefault="00CD6DB7" w:rsidP="00CD6DB7">
      <w:pPr>
        <w:pStyle w:val="Corpo"/>
      </w:pPr>
      <w:r>
        <w:rPr>
          <w:noProof/>
          <w:lang w:eastAsia="pt-BR"/>
        </w:rP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115570</wp:posOffset>
                </wp:positionV>
                <wp:extent cx="4419600" cy="283845"/>
                <wp:effectExtent l="0" t="0" r="19050" b="20955"/>
                <wp:wrapNone/>
                <wp:docPr id="62" name="Caixa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283845"/>
                        </a:xfrm>
                        <a:prstGeom prst="rect">
                          <a:avLst/>
                        </a:prstGeom>
                        <a:solidFill>
                          <a:schemeClr val="accent1">
                            <a:lumMod val="75000"/>
                          </a:schemeClr>
                        </a:solidFill>
                        <a:ln w="9525">
                          <a:solidFill>
                            <a:schemeClr val="accent1">
                              <a:lumMod val="75000"/>
                            </a:schemeClr>
                          </a:solidFill>
                          <a:miter lim="800000"/>
                          <a:headEnd/>
                          <a:tailEnd/>
                        </a:ln>
                      </wps:spPr>
                      <wps:txbx>
                        <w:txbxContent>
                          <w:p w:rsidR="009237E0" w:rsidRPr="00E07034" w:rsidRDefault="009237E0" w:rsidP="00CD6DB7">
                            <w:pPr>
                              <w:jc w:val="center"/>
                              <w:rPr>
                                <w:rFonts w:ascii="Swis721 Th BT" w:hAnsi="Swis721 Th BT"/>
                                <w:b/>
                                <w:color w:val="FFFFFF" w:themeColor="background1"/>
                                <w:sz w:val="24"/>
                                <w:szCs w:val="24"/>
                              </w:rPr>
                            </w:pPr>
                            <w:r>
                              <w:rPr>
                                <w:rFonts w:ascii="Swis721 Th BT" w:hAnsi="Swis721 Th BT"/>
                                <w:b/>
                                <w:color w:val="FFFFFF" w:themeColor="background1"/>
                                <w:sz w:val="24"/>
                                <w:szCs w:val="24"/>
                              </w:rPr>
                              <w:t>Migrânea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62" o:spid="_x0000_s1062" type="#_x0000_t202" style="position:absolute;left:0;text-align:left;margin-left:296.8pt;margin-top:9.1pt;width:348pt;height:22.3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" fillcolor="#2e74b5 [2404]" strokecolor="#2e74b5 [2404]">
                <v:textbox>
                  <w:txbxContent>
                    <w:p w:rsidR="009237E0" w:rsidRPr="00E07034" w:rsidRDefault="009237E0" w:rsidP="00CD6DB7">
                      <w:pPr>
                        <w:jc w:val="center"/>
                        <w:rPr>
                          <w:rFonts w:ascii="Swis721 Th BT" w:hAnsi="Swis721 Th BT"/>
                          <w:b/>
                          <w:color w:val="FFFFFF" w:themeColor="background1"/>
                          <w:sz w:val="24"/>
                          <w:szCs w:val="24"/>
                        </w:rPr>
                      </w:pPr>
                      <w:r>
                        <w:rPr>
                          <w:rFonts w:ascii="Swis721 Th BT" w:hAnsi="Swis721 Th BT"/>
                          <w:b/>
                          <w:color w:val="FFFFFF" w:themeColor="background1"/>
                          <w:sz w:val="24"/>
                          <w:szCs w:val="24"/>
                        </w:rPr>
                        <w:t>Migrânea</w:t>
                      </w:r>
                    </w:p>
                  </w:txbxContent>
                </v:textbox>
                <w10:wrap anchorx="margin"/>
              </v:shape>
            </w:pict>
          </mc:Fallback>
        </mc:AlternateContent>
      </w:r>
    </w:p>
    <w:p w:rsidR="00CD6DB7" w:rsidRPr="00441BBD" w:rsidRDefault="00CD6DB7" w:rsidP="00CD6DB7">
      <w:pPr>
        <w:pStyle w:val="Corpo"/>
      </w:pPr>
    </w:p>
    <w:p w:rsidR="00CD6DB7" w:rsidRPr="00441BBD" w:rsidRDefault="00CD6DB7" w:rsidP="00CD6DB7">
      <w:pPr>
        <w:pStyle w:val="Corpo"/>
      </w:pPr>
      <w:r>
        <w:rPr>
          <w:noProof/>
          <w:lang w:eastAsia="pt-BR"/>
        </w:rPr>
        <mc:AlternateContent>
          <mc:Choice Requires="wps">
            <w:drawing>
              <wp:anchor distT="0" distB="0" distL="114300" distR="114300" simplePos="0" relativeHeight="251669504" behindDoc="0" locked="0" layoutInCell="1" allowOverlap="1">
                <wp:simplePos x="0" y="0"/>
                <wp:positionH relativeFrom="margin">
                  <wp:posOffset>975360</wp:posOffset>
                </wp:positionH>
                <wp:positionV relativeFrom="paragraph">
                  <wp:posOffset>80010</wp:posOffset>
                </wp:positionV>
                <wp:extent cx="3143250" cy="1000760"/>
                <wp:effectExtent l="0" t="0" r="19050" b="27940"/>
                <wp:wrapNone/>
                <wp:docPr id="61" name="Caixa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000760"/>
                        </a:xfrm>
                        <a:prstGeom prst="rect">
                          <a:avLst/>
                        </a:prstGeom>
                        <a:solidFill>
                          <a:srgbClr val="FFFFFF"/>
                        </a:solidFill>
                        <a:ln w="9525">
                          <a:solidFill>
                            <a:schemeClr val="accent1">
                              <a:lumMod val="75000"/>
                            </a:schemeClr>
                          </a:solidFill>
                          <a:miter lim="800000"/>
                          <a:headEnd/>
                          <a:tailEnd/>
                        </a:ln>
                      </wps:spPr>
                      <wps:txbx>
                        <w:txbxContent>
                          <w:p w:rsidR="009237E0" w:rsidRDefault="009237E0" w:rsidP="00CD6DB7">
                            <w:pPr>
                              <w:pStyle w:val="Corpo"/>
                            </w:pPr>
                            <w:r>
                              <w:t>A migrânea é uma desordem funcional do cérebro, cuja fisiopatologia envolve inúmeros diferentes mecanismos, incluindo modulação das estruturas de dor centrais e periféricas e liberação de peptídeos vasoativos.</w:t>
                            </w:r>
                          </w:p>
                          <w:p w:rsidR="009237E0" w:rsidRDefault="009237E0" w:rsidP="00CD6DB7">
                            <w:pPr>
                              <w:pStyle w:val="Corpo"/>
                            </w:pPr>
                          </w:p>
                          <w:p w:rsidR="009237E0" w:rsidRPr="006F0442" w:rsidRDefault="009237E0" w:rsidP="00CD6D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61" o:spid="_x0000_s1063" type="#_x0000_t202" style="position:absolute;left:0;text-align:left;margin-left:76.8pt;margin-top:6.3pt;width:247.5pt;height:78.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" strokecolor="#2e74b5 [2404]">
                <v:textbox>
                  <w:txbxContent>
                    <w:p w:rsidR="009237E0" w:rsidRDefault="009237E0" w:rsidP="00CD6DB7">
                      <w:pPr>
                        <w:pStyle w:val="Corpo"/>
                      </w:pPr>
                      <w:r>
                        <w:t>A migrânea é uma desordem funcional do cérebro, cuja fisiopatologia envolve inúmeros diferentes mecanismos, incluindo modulação das estruturas de dor centrais e periféricas e liberação de peptídeos vasoativos.</w:t>
                      </w:r>
                    </w:p>
                    <w:p w:rsidR="009237E0" w:rsidRDefault="009237E0" w:rsidP="00CD6DB7">
                      <w:pPr>
                        <w:pStyle w:val="Corpo"/>
                      </w:pPr>
                    </w:p>
                    <w:p w:rsidR="009237E0" w:rsidRPr="006F0442" w:rsidRDefault="009237E0" w:rsidP="00CD6DB7"/>
                  </w:txbxContent>
                </v:textbox>
                <w10:wrap anchorx="margin"/>
              </v:shape>
            </w:pict>
          </mc:Fallback>
        </mc:AlternateContent>
      </w:r>
    </w:p>
    <w:p w:rsidR="00CD6DB7" w:rsidRPr="00441BBD" w:rsidRDefault="00CD6DB7" w:rsidP="00CD6DB7">
      <w:pPr>
        <w:pStyle w:val="Corpo"/>
      </w:pPr>
    </w:p>
    <w:p w:rsidR="00CD6DB7" w:rsidRPr="00441BBD" w:rsidRDefault="00CD6DB7" w:rsidP="00CD6DB7">
      <w:pPr>
        <w:pStyle w:val="Corpo"/>
      </w:pPr>
    </w:p>
    <w:p w:rsidR="00CD6DB7" w:rsidRPr="00441BBD" w:rsidRDefault="00CD6DB7" w:rsidP="00CD6DB7">
      <w:pPr>
        <w:pStyle w:val="Corpo"/>
      </w:pPr>
    </w:p>
    <w:p w:rsidR="00CD6DB7" w:rsidRDefault="00CD6DB7" w:rsidP="00CD6DB7">
      <w:pPr>
        <w:pStyle w:val="Corpo"/>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D6DB7">
      <w:pPr>
        <w:pStyle w:val="Corpo"/>
        <w:spacing w:after="0"/>
      </w:pPr>
    </w:p>
    <w:p w:rsidR="00CD6DB7" w:rsidRPr="001C261F" w:rsidRDefault="00CD6DB7" w:rsidP="00CD6DB7">
      <w:pPr>
        <w:pStyle w:val="Corpo"/>
        <w:spacing w:after="0"/>
      </w:pPr>
      <w:r w:rsidRPr="001C261F">
        <w:t>A migrânea crônica é definida como a ocorrência de cefaleia em 15 ou mais dias por mês durante, pelo menos, 3 meses, com 8 ou mais crises que se enquadram no critério de migrânea sem aura ou que respondem à terapia específica (triptanos e derivados do ergot).</w:t>
      </w:r>
    </w:p>
    <w:p w:rsidR="00CD6DB7" w:rsidRPr="001C261F" w:rsidRDefault="00CD6DB7" w:rsidP="00CD6DB7">
      <w:pPr>
        <w:pStyle w:val="Corpo"/>
        <w:spacing w:after="0"/>
        <w:rPr>
          <w:b/>
        </w:rPr>
      </w:pPr>
    </w:p>
    <w:p w:rsidR="00CD6DB7" w:rsidRDefault="00CD6DB7" w:rsidP="00CD6DB7">
      <w:pPr>
        <w:spacing w:after="0"/>
        <w:jc w:val="both"/>
        <w:rPr>
          <w:rFonts w:ascii="Swis721 Th BT" w:hAnsi="Swis721 Th BT"/>
          <w:color w:val="404040" w:themeColor="text1" w:themeTint="BF"/>
          <w:sz w:val="23"/>
          <w:szCs w:val="23"/>
        </w:rPr>
      </w:pPr>
      <w:r w:rsidRPr="001C261F">
        <w:rPr>
          <w:rFonts w:ascii="Swis721 Th BT" w:hAnsi="Swis721 Th BT"/>
          <w:color w:val="404040" w:themeColor="text1" w:themeTint="BF"/>
          <w:sz w:val="23"/>
          <w:szCs w:val="23"/>
        </w:rPr>
        <w:t>Estudos epidemiológicos demonstraram que cerca de 2% da população em geral são acometidos pela migrânea crônica, com uma taxa de cerca de 3% de conversão da migrânea episódica para a crônica.</w:t>
      </w:r>
    </w:p>
    <w:p w:rsidR="00CD6DB7" w:rsidRPr="001C261F" w:rsidRDefault="00CD6DB7" w:rsidP="00CD6DB7">
      <w:pPr>
        <w:spacing w:after="0"/>
        <w:jc w:val="both"/>
        <w:rPr>
          <w:rFonts w:ascii="Swis721 Th BT" w:hAnsi="Swis721 Th BT"/>
          <w:color w:val="404040" w:themeColor="text1" w:themeTint="BF"/>
          <w:sz w:val="23"/>
          <w:szCs w:val="23"/>
        </w:rPr>
      </w:pPr>
    </w:p>
    <w:p w:rsidR="00CD6DB7" w:rsidRDefault="00CD6DB7" w:rsidP="00CD6DB7">
      <w:pPr>
        <w:pStyle w:val="Corpo"/>
        <w:spacing w:after="120"/>
        <w:rPr>
          <w:b/>
          <w:color w:val="339966"/>
        </w:rPr>
      </w:pPr>
      <w:r>
        <w:rPr>
          <w:b/>
          <w:noProof/>
          <w:color w:val="339966"/>
          <w:lang w:eastAsia="pt-BR"/>
        </w:rPr>
        <mc:AlternateContent>
          <mc:Choice Requires="wps">
            <w:drawing>
              <wp:anchor distT="0" distB="0" distL="114300" distR="114300" simplePos="0" relativeHeight="251692032" behindDoc="0" locked="0" layoutInCell="1" allowOverlap="1" wp14:anchorId="6CAFB4BF" wp14:editId="2BB5F847">
                <wp:simplePos x="0" y="0"/>
                <wp:positionH relativeFrom="column">
                  <wp:posOffset>1901190</wp:posOffset>
                </wp:positionH>
                <wp:positionV relativeFrom="paragraph">
                  <wp:posOffset>73660</wp:posOffset>
                </wp:positionV>
                <wp:extent cx="3467100" cy="876300"/>
                <wp:effectExtent l="819150" t="0" r="19050" b="19050"/>
                <wp:wrapNone/>
                <wp:docPr id="22" name="Texto Explicativo 2 22"/>
                <wp:cNvGraphicFramePr/>
                <a:graphic xmlns:a="http://schemas.openxmlformats.org/drawingml/2006/main">
                  <a:graphicData uri="http://schemas.microsoft.com/office/word/2010/wordprocessingShape">
                    <wps:wsp>
                      <wps:cNvSpPr/>
                      <wps:spPr>
                        <a:xfrm>
                          <a:off x="0" y="0"/>
                          <a:ext cx="3467100" cy="876300"/>
                        </a:xfrm>
                        <a:prstGeom prst="borderCallout2">
                          <a:avLst>
                            <a:gd name="adj1" fmla="val 18750"/>
                            <a:gd name="adj2" fmla="val -2564"/>
                            <a:gd name="adj3" fmla="val 18750"/>
                            <a:gd name="adj4" fmla="val -16667"/>
                            <a:gd name="adj5" fmla="val 57661"/>
                            <a:gd name="adj6" fmla="val -23315"/>
                          </a:avLst>
                        </a:prstGeom>
                      </wps:spPr>
                      <wps:style>
                        <a:lnRef idx="2">
                          <a:schemeClr val="accent1"/>
                        </a:lnRef>
                        <a:fillRef idx="1">
                          <a:schemeClr val="lt1"/>
                        </a:fillRef>
                        <a:effectRef idx="0">
                          <a:schemeClr val="accent1"/>
                        </a:effectRef>
                        <a:fontRef idx="minor">
                          <a:schemeClr val="dk1"/>
                        </a:fontRef>
                      </wps:style>
                      <wps:txbx>
                        <w:txbxContent>
                          <w:p w:rsidR="009237E0" w:rsidRPr="001C261F" w:rsidRDefault="009237E0" w:rsidP="00CD6DB7">
                            <w:pPr>
                              <w:jc w:val="both"/>
                              <w:rPr>
                                <w:rFonts w:ascii="Swis721 Th BT" w:hAnsi="Swis721 Th BT"/>
                                <w:sz w:val="23"/>
                                <w:szCs w:val="23"/>
                              </w:rPr>
                            </w:pPr>
                            <w:r w:rsidRPr="001C261F">
                              <w:rPr>
                                <w:rFonts w:ascii="Swis721 Th BT" w:hAnsi="Swis721 Th BT"/>
                                <w:sz w:val="23"/>
                                <w:szCs w:val="23"/>
                              </w:rPr>
                              <w:t>Em um subgrupo de pacientes com migrânea crônica (30</w:t>
                            </w:r>
                            <w:r>
                              <w:rPr>
                                <w:rFonts w:ascii="Swis721 Th BT" w:hAnsi="Swis721 Th BT"/>
                                <w:sz w:val="23"/>
                                <w:szCs w:val="23"/>
                              </w:rPr>
                              <w:t>%</w:t>
                            </w:r>
                            <w:r w:rsidRPr="001C261F">
                              <w:rPr>
                                <w:rFonts w:ascii="Swis721 Th BT" w:hAnsi="Swis721 Th BT"/>
                                <w:sz w:val="23"/>
                                <w:szCs w:val="23"/>
                              </w:rPr>
                              <w:t xml:space="preserve"> a 75%), o curso clínico pode ser prejudicado, devido à ocorrência de migrânea por uso excessivo de medicamentos.  </w:t>
                            </w:r>
                          </w:p>
                          <w:p w:rsidR="009237E0" w:rsidRPr="001C261F" w:rsidRDefault="009237E0" w:rsidP="00CD6D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FB4B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Texto Explicativo 2 22" o:spid="_x0000_s1064" type="#_x0000_t48" style="position:absolute;left:0;text-align:left;margin-left:149.7pt;margin-top:5.8pt;width:273pt;height:6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" adj="-5036,12455,,,-554" fillcolor="white [3201]" strokecolor="#5b9bd5 [3204]" strokeweight="1pt">
                <v:textbox>
                  <w:txbxContent>
                    <w:p w:rsidR="009237E0" w:rsidRPr="001C261F" w:rsidRDefault="009237E0" w:rsidP="00CD6DB7">
                      <w:pPr>
                        <w:jc w:val="both"/>
                        <w:rPr>
                          <w:rFonts w:ascii="Swis721 Th BT" w:hAnsi="Swis721 Th BT"/>
                          <w:sz w:val="23"/>
                          <w:szCs w:val="23"/>
                        </w:rPr>
                      </w:pPr>
                      <w:r w:rsidRPr="001C261F">
                        <w:rPr>
                          <w:rFonts w:ascii="Swis721 Th BT" w:hAnsi="Swis721 Th BT"/>
                          <w:sz w:val="23"/>
                          <w:szCs w:val="23"/>
                        </w:rPr>
                        <w:t>Em um subgrupo de pacientes com migrânea crônica (30</w:t>
                      </w:r>
                      <w:r>
                        <w:rPr>
                          <w:rFonts w:ascii="Swis721 Th BT" w:hAnsi="Swis721 Th BT"/>
                          <w:sz w:val="23"/>
                          <w:szCs w:val="23"/>
                        </w:rPr>
                        <w:t>%</w:t>
                      </w:r>
                      <w:r w:rsidRPr="001C261F">
                        <w:rPr>
                          <w:rFonts w:ascii="Swis721 Th BT" w:hAnsi="Swis721 Th BT"/>
                          <w:sz w:val="23"/>
                          <w:szCs w:val="23"/>
                        </w:rPr>
                        <w:t xml:space="preserve"> a 75%), o curso clínico pode ser prejudicado, devido à ocorrência de migrânea por uso excessivo de medicamentos.  </w:t>
                      </w:r>
                    </w:p>
                    <w:p w:rsidR="009237E0" w:rsidRPr="001C261F" w:rsidRDefault="009237E0" w:rsidP="00CD6DB7">
                      <w:pPr>
                        <w:jc w:val="center"/>
                      </w:pPr>
                    </w:p>
                  </w:txbxContent>
                </v:textbox>
                <o:callout v:ext="edit" minusy="t"/>
              </v:shape>
            </w:pict>
          </mc:Fallback>
        </mc:AlternateContent>
      </w:r>
      <w:r>
        <w:rPr>
          <w:b/>
          <w:noProof/>
          <w:color w:val="339966"/>
          <w:lang w:eastAsia="pt-BR"/>
        </w:rPr>
        <w:drawing>
          <wp:anchor distT="0" distB="0" distL="114300" distR="114300" simplePos="0" relativeHeight="251688960" behindDoc="0" locked="0" layoutInCell="1" allowOverlap="1" wp14:anchorId="7F027D0D" wp14:editId="1D8463F2">
            <wp:simplePos x="0" y="0"/>
            <wp:positionH relativeFrom="column">
              <wp:posOffset>-3810</wp:posOffset>
            </wp:positionH>
            <wp:positionV relativeFrom="paragraph">
              <wp:posOffset>139065</wp:posOffset>
            </wp:positionV>
            <wp:extent cx="1009650" cy="962025"/>
            <wp:effectExtent l="0" t="0" r="0" b="9525"/>
            <wp:wrapNone/>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young-man-migraine-triggers-icons-450w-661971445.jpg"/>
                    <pic:cNvPicPr/>
                  </pic:nvPicPr>
                  <pic:blipFill rotWithShape="1">
                    <a:blip r:embed="rId13" cstate="print">
                      <a:extLst>
                        <a:ext uri="{28A0092B-C50C-407E-A947-70E740481C1C}">
                          <a14:useLocalDpi xmlns:a14="http://schemas.microsoft.com/office/drawing/2010/main" val="0"/>
                        </a:ext>
                      </a:extLst>
                    </a:blip>
                    <a:srcRect l="71994" t="69726" r="6014" b="10211"/>
                    <a:stretch/>
                  </pic:blipFill>
                  <pic:spPr bwMode="auto">
                    <a:xfrm>
                      <a:off x="0" y="0"/>
                      <a:ext cx="1009650" cy="962025"/>
                    </a:xfrm>
                    <a:prstGeom prst="rect">
                      <a:avLst/>
                    </a:prstGeom>
                    <a:ln>
                      <a:noFill/>
                    </a:ln>
                    <a:extLst>
                      <a:ext uri="{53640926-AAD7-44D8-BBD7-CCE9431645EC}">
                        <a14:shadowObscured xmlns:a14="http://schemas.microsoft.com/office/drawing/2010/main"/>
                      </a:ext>
                    </a:extLst>
                  </pic:spPr>
                </pic:pic>
              </a:graphicData>
            </a:graphic>
          </wp:anchor>
        </w:drawing>
      </w:r>
    </w:p>
    <w:p w:rsidR="00CD6DB7" w:rsidRDefault="00CD6DB7" w:rsidP="00CD6DB7">
      <w:pPr>
        <w:pStyle w:val="Corpo"/>
        <w:rPr>
          <w:b/>
          <w:color w:val="339966"/>
        </w:rPr>
      </w:pPr>
    </w:p>
    <w:p w:rsidR="00CD6DB7" w:rsidRDefault="00CD6DB7" w:rsidP="00CD6DB7">
      <w:pPr>
        <w:pStyle w:val="Corpo"/>
        <w:rPr>
          <w:b/>
          <w:color w:val="339966"/>
        </w:rPr>
      </w:pPr>
    </w:p>
    <w:p w:rsidR="00CD6DB7" w:rsidRDefault="00CD6DB7" w:rsidP="00CD6DB7">
      <w:pPr>
        <w:pStyle w:val="Corpo"/>
        <w:rPr>
          <w:b/>
          <w:noProof/>
          <w:color w:val="339966"/>
          <w:lang w:eastAsia="pt-BR"/>
        </w:rPr>
      </w:pPr>
    </w:p>
    <w:p w:rsidR="00CD6DB7" w:rsidRDefault="00CD6DB7" w:rsidP="00CD6DB7">
      <w:pPr>
        <w:pStyle w:val="Corpo"/>
        <w:rPr>
          <w:b/>
          <w:color w:val="339966"/>
        </w:rPr>
      </w:pPr>
    </w:p>
    <w:p w:rsidR="00CD6DB7" w:rsidRDefault="00CD6DB7" w:rsidP="00CD6DB7">
      <w:pPr>
        <w:pStyle w:val="Corpo"/>
        <w:rPr>
          <w:b/>
          <w:noProof/>
          <w:color w:val="339966"/>
          <w:lang w:eastAsia="pt-BR"/>
        </w:rPr>
      </w:pPr>
    </w:p>
    <w:p w:rsidR="00CD6DB7" w:rsidRDefault="00CD6DB7" w:rsidP="00CD6DB7">
      <w:pPr>
        <w:pStyle w:val="Corpo"/>
        <w:rPr>
          <w:b/>
          <w:color w:val="339966"/>
        </w:rPr>
      </w:pPr>
      <w:r>
        <w:rPr>
          <w:b/>
          <w:noProof/>
          <w:color w:val="339966"/>
          <w:lang w:eastAsia="pt-BR"/>
        </w:rPr>
        <mc:AlternateContent>
          <mc:Choice Requires="wps">
            <w:drawing>
              <wp:anchor distT="0" distB="0" distL="114300" distR="114300" simplePos="0" relativeHeight="251693056" behindDoc="0" locked="0" layoutInCell="1" allowOverlap="1" wp14:anchorId="7AFAF714" wp14:editId="08E5B500">
                <wp:simplePos x="0" y="0"/>
                <wp:positionH relativeFrom="column">
                  <wp:posOffset>1910715</wp:posOffset>
                </wp:positionH>
                <wp:positionV relativeFrom="paragraph">
                  <wp:posOffset>188595</wp:posOffset>
                </wp:positionV>
                <wp:extent cx="3467100" cy="1047750"/>
                <wp:effectExtent l="819150" t="0" r="19050" b="19050"/>
                <wp:wrapNone/>
                <wp:docPr id="23" name="Texto Explicativo 2 23"/>
                <wp:cNvGraphicFramePr/>
                <a:graphic xmlns:a="http://schemas.openxmlformats.org/drawingml/2006/main">
                  <a:graphicData uri="http://schemas.microsoft.com/office/word/2010/wordprocessingShape">
                    <wps:wsp>
                      <wps:cNvSpPr/>
                      <wps:spPr>
                        <a:xfrm>
                          <a:off x="0" y="0"/>
                          <a:ext cx="3467100" cy="1047750"/>
                        </a:xfrm>
                        <a:prstGeom prst="borderCallout2">
                          <a:avLst>
                            <a:gd name="adj1" fmla="val 18750"/>
                            <a:gd name="adj2" fmla="val -2564"/>
                            <a:gd name="adj3" fmla="val 18750"/>
                            <a:gd name="adj4" fmla="val -16667"/>
                            <a:gd name="adj5" fmla="val 57661"/>
                            <a:gd name="adj6" fmla="val -23315"/>
                          </a:avLst>
                        </a:prstGeom>
                      </wps:spPr>
                      <wps:style>
                        <a:lnRef idx="2">
                          <a:schemeClr val="accent1"/>
                        </a:lnRef>
                        <a:fillRef idx="1">
                          <a:schemeClr val="lt1"/>
                        </a:fillRef>
                        <a:effectRef idx="0">
                          <a:schemeClr val="accent1"/>
                        </a:effectRef>
                        <a:fontRef idx="minor">
                          <a:schemeClr val="dk1"/>
                        </a:fontRef>
                      </wps:style>
                      <wps:txbx>
                        <w:txbxContent>
                          <w:p w:rsidR="009237E0" w:rsidRPr="001C261F" w:rsidRDefault="009237E0" w:rsidP="00CD6DB7">
                            <w:pPr>
                              <w:jc w:val="both"/>
                              <w:rPr>
                                <w:rFonts w:ascii="Swis721 Th BT" w:hAnsi="Swis721 Th BT"/>
                                <w:sz w:val="23"/>
                                <w:szCs w:val="23"/>
                              </w:rPr>
                            </w:pPr>
                            <w:r w:rsidRPr="001C261F">
                              <w:rPr>
                                <w:rFonts w:ascii="Swis721 Th BT" w:hAnsi="Swis721 Th BT"/>
                                <w:sz w:val="23"/>
                                <w:szCs w:val="23"/>
                              </w:rPr>
                              <w:t>Pacientes com migrânea crônica são submetidos a estresse físico, social e psicológico frequentes, além de apresentarem redução da qualidade de vida. Também representam um custo considerável para os sistemas de saúde.</w:t>
                            </w:r>
                          </w:p>
                          <w:p w:rsidR="009237E0" w:rsidRPr="001C261F" w:rsidRDefault="009237E0" w:rsidP="00CD6D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AF714" id="Texto Explicativo 2 23" o:spid="_x0000_s1065" type="#_x0000_t48" style="position:absolute;left:0;text-align:left;margin-left:150.45pt;margin-top:14.85pt;width:273pt;height: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" adj="-5036,12455,,,-554" fillcolor="white [3201]" strokecolor="#5b9bd5 [3204]" strokeweight="1pt">
                <v:textbox>
                  <w:txbxContent>
                    <w:p w:rsidR="009237E0" w:rsidRPr="001C261F" w:rsidRDefault="009237E0" w:rsidP="00CD6DB7">
                      <w:pPr>
                        <w:jc w:val="both"/>
                        <w:rPr>
                          <w:rFonts w:ascii="Swis721 Th BT" w:hAnsi="Swis721 Th BT"/>
                          <w:sz w:val="23"/>
                          <w:szCs w:val="23"/>
                        </w:rPr>
                      </w:pPr>
                      <w:r w:rsidRPr="001C261F">
                        <w:rPr>
                          <w:rFonts w:ascii="Swis721 Th BT" w:hAnsi="Swis721 Th BT"/>
                          <w:sz w:val="23"/>
                          <w:szCs w:val="23"/>
                        </w:rPr>
                        <w:t>Pacientes com migrânea crônica são submetidos a estresse físico, social e psicológico frequentes, além de apresentarem redução da qualidade de vida. Também representam um custo considerável para os sistemas de saúde.</w:t>
                      </w:r>
                    </w:p>
                    <w:p w:rsidR="009237E0" w:rsidRPr="001C261F" w:rsidRDefault="009237E0" w:rsidP="00CD6DB7">
                      <w:pPr>
                        <w:jc w:val="center"/>
                      </w:pPr>
                    </w:p>
                  </w:txbxContent>
                </v:textbox>
                <o:callout v:ext="edit" minusy="t"/>
              </v:shape>
            </w:pict>
          </mc:Fallback>
        </mc:AlternateContent>
      </w:r>
    </w:p>
    <w:p w:rsidR="00CD6DB7" w:rsidRDefault="00CD6DB7" w:rsidP="00CD6DB7">
      <w:pPr>
        <w:pStyle w:val="Corpo"/>
        <w:rPr>
          <w:b/>
          <w:color w:val="339966"/>
        </w:rPr>
      </w:pPr>
      <w:r>
        <w:rPr>
          <w:b/>
          <w:noProof/>
          <w:color w:val="339966"/>
          <w:lang w:eastAsia="pt-BR"/>
        </w:rPr>
        <w:drawing>
          <wp:anchor distT="0" distB="0" distL="114300" distR="114300" simplePos="0" relativeHeight="251691008" behindDoc="0" locked="0" layoutInCell="1" allowOverlap="1" wp14:anchorId="6F5D88DB" wp14:editId="72581AD0">
            <wp:simplePos x="0" y="0"/>
            <wp:positionH relativeFrom="column">
              <wp:posOffset>-3810</wp:posOffset>
            </wp:positionH>
            <wp:positionV relativeFrom="paragraph">
              <wp:posOffset>8890</wp:posOffset>
            </wp:positionV>
            <wp:extent cx="1038225" cy="942975"/>
            <wp:effectExtent l="0" t="0" r="9525" b="9525"/>
            <wp:wrapNone/>
            <wp:docPr id="194" name="Image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young-man-migraine-triggers-icons-450w-661971445.jpg"/>
                    <pic:cNvPicPr/>
                  </pic:nvPicPr>
                  <pic:blipFill rotWithShape="1">
                    <a:blip r:embed="rId13" cstate="print">
                      <a:extLst>
                        <a:ext uri="{28A0092B-C50C-407E-A947-70E740481C1C}">
                          <a14:useLocalDpi xmlns:a14="http://schemas.microsoft.com/office/drawing/2010/main" val="0"/>
                        </a:ext>
                      </a:extLst>
                    </a:blip>
                    <a:srcRect l="5660" t="69852" r="71489" b="10277"/>
                    <a:stretch/>
                  </pic:blipFill>
                  <pic:spPr bwMode="auto">
                    <a:xfrm>
                      <a:off x="0" y="0"/>
                      <a:ext cx="1038225" cy="942975"/>
                    </a:xfrm>
                    <a:prstGeom prst="rect">
                      <a:avLst/>
                    </a:prstGeom>
                    <a:ln>
                      <a:noFill/>
                    </a:ln>
                    <a:extLst>
                      <a:ext uri="{53640926-AAD7-44D8-BBD7-CCE9431645EC}">
                        <a14:shadowObscured xmlns:a14="http://schemas.microsoft.com/office/drawing/2010/main"/>
                      </a:ext>
                    </a:extLst>
                  </pic:spPr>
                </pic:pic>
              </a:graphicData>
            </a:graphic>
          </wp:anchor>
        </w:drawing>
      </w:r>
    </w:p>
    <w:p w:rsidR="00CD6DB7" w:rsidRDefault="00CD6DB7" w:rsidP="00CD6DB7">
      <w:pPr>
        <w:pStyle w:val="Corpo"/>
        <w:rPr>
          <w:b/>
          <w:color w:val="339966"/>
        </w:rPr>
      </w:pPr>
    </w:p>
    <w:p w:rsidR="00CD6DB7" w:rsidRDefault="00CD6DB7" w:rsidP="00CD6DB7">
      <w:pPr>
        <w:pStyle w:val="Corpo"/>
        <w:rPr>
          <w:b/>
          <w:color w:val="339966"/>
        </w:rPr>
      </w:pPr>
    </w:p>
    <w:p w:rsidR="00CD6DB7" w:rsidRDefault="00CD6DB7" w:rsidP="00CD6DB7">
      <w:pPr>
        <w:pStyle w:val="Corpo"/>
        <w:rPr>
          <w:b/>
          <w:color w:val="339966"/>
        </w:rPr>
      </w:pPr>
    </w:p>
    <w:p w:rsidR="00CD6DB7" w:rsidRDefault="00CD6DB7" w:rsidP="00CD6DB7">
      <w:pPr>
        <w:pStyle w:val="Corpo"/>
        <w:rPr>
          <w:b/>
          <w:color w:val="339966"/>
        </w:rPr>
      </w:pPr>
    </w:p>
    <w:p w:rsidR="00CD6DB7" w:rsidRDefault="00CD6DB7" w:rsidP="00CD6DB7">
      <w:pPr>
        <w:pStyle w:val="Corpo"/>
        <w:rPr>
          <w:b/>
          <w:color w:val="339966"/>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Default="00CD6DB7" w:rsidP="00C31938">
      <w:pPr>
        <w:pStyle w:val="Corpo"/>
        <w:rPr>
          <w:rFonts w:cstheme="minorHAnsi"/>
          <w:sz w:val="24"/>
        </w:rPr>
      </w:pPr>
    </w:p>
    <w:p w:rsidR="00CD6DB7" w:rsidRPr="000110ED" w:rsidRDefault="00CD6DB7" w:rsidP="00CD6DB7">
      <w:pPr>
        <w:pStyle w:val="Ttulo1"/>
      </w:pPr>
      <w:bookmarkStart w:id="13" w:name="_Toc4592576"/>
      <w:r>
        <w:t>Formulário</w:t>
      </w:r>
      <w:bookmarkEnd w:id="13"/>
    </w:p>
    <w:p w:rsidR="00CD6DB7" w:rsidRPr="00783990" w:rsidRDefault="00CD6DB7" w:rsidP="00CD6DB7">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 xml:space="preserve">Formulações para o Tratamento </w:t>
      </w:r>
      <w:r w:rsidR="0033761A">
        <w:rPr>
          <w:rFonts w:ascii="Swis721 Th BT" w:hAnsi="Swis721 Th BT"/>
          <w:b/>
          <w:color w:val="2E74B5" w:themeColor="accent1" w:themeShade="BF"/>
          <w:sz w:val="40"/>
          <w:szCs w:val="40"/>
        </w:rPr>
        <w:t xml:space="preserve">da Migrânea </w:t>
      </w:r>
    </w:p>
    <w:p w:rsidR="00CD6DB7" w:rsidRDefault="00CD6DB7" w:rsidP="00C31938">
      <w:pPr>
        <w:pStyle w:val="Corpo"/>
        <w:rPr>
          <w:rFonts w:cstheme="minorHAnsi"/>
          <w:sz w:val="24"/>
        </w:rPr>
      </w:pPr>
    </w:p>
    <w:p w:rsidR="0033761A" w:rsidRDefault="0033761A" w:rsidP="00C31938">
      <w:pPr>
        <w:pStyle w:val="Corpo"/>
        <w:rPr>
          <w:rFonts w:cstheme="minorHAnsi"/>
          <w:sz w:val="24"/>
        </w:rPr>
      </w:pPr>
    </w:p>
    <w:p w:rsidR="00AD1E18" w:rsidRDefault="00AD1E18" w:rsidP="0033761A">
      <w:pPr>
        <w:pStyle w:val="Corpo"/>
        <w:rPr>
          <w:b/>
          <w:i/>
          <w:sz w:val="24"/>
        </w:rPr>
      </w:pPr>
      <w:r w:rsidRPr="00AD1E18">
        <w:rPr>
          <w:b/>
          <w:i/>
          <w:sz w:val="24"/>
        </w:rPr>
        <w:t>Prevenção das Crises e Redução da Intensidade da Migrânea</w:t>
      </w:r>
    </w:p>
    <w:p w:rsidR="0033761A" w:rsidRPr="00F16915" w:rsidRDefault="00EB2D1F" w:rsidP="0033761A">
      <w:pPr>
        <w:pStyle w:val="Corpo"/>
      </w:pPr>
      <w:r>
        <w:rPr>
          <w:noProof/>
          <w:sz w:val="16"/>
          <w:szCs w:val="16"/>
          <w:lang w:eastAsia="pt-BR"/>
        </w:rPr>
        <mc:AlternateContent>
          <mc:Choice Requires="wps">
            <w:drawing>
              <wp:anchor distT="0" distB="0" distL="114300" distR="114300" simplePos="0" relativeHeight="251628544" behindDoc="0" locked="0" layoutInCell="1" allowOverlap="1" wp14:anchorId="26F68757" wp14:editId="5AB2E41A">
                <wp:simplePos x="0" y="0"/>
                <wp:positionH relativeFrom="column">
                  <wp:posOffset>3253740</wp:posOffset>
                </wp:positionH>
                <wp:positionV relativeFrom="paragraph">
                  <wp:posOffset>82550</wp:posOffset>
                </wp:positionV>
                <wp:extent cx="2501265" cy="1885950"/>
                <wp:effectExtent l="0" t="0" r="0" b="0"/>
                <wp:wrapNone/>
                <wp:docPr id="60" name="Caixa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8859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AD1E18">
                            <w:pPr>
                              <w:pStyle w:val="Corpo"/>
                              <w:spacing w:line="276" w:lineRule="auto"/>
                              <w:rPr>
                                <w:sz w:val="18"/>
                                <w:szCs w:val="18"/>
                              </w:rPr>
                            </w:pPr>
                            <w:r w:rsidRPr="00AD1E18">
                              <w:rPr>
                                <w:sz w:val="18"/>
                                <w:szCs w:val="18"/>
                              </w:rPr>
                              <w:t>A disfunção mitocondrial resulta em metabolismo de oxigênio prejudicado, o que pode desempenhar um papel na patogênese da migrânea. A riboflavina atua como um precurssor na cadeia de transporte de elétrons mitocondriais e também como cofator no ciclo de Krebs.</w:t>
                            </w:r>
                            <w:r>
                              <w:rPr>
                                <w:sz w:val="18"/>
                                <w:szCs w:val="18"/>
                              </w:rPr>
                              <w:t xml:space="preserve"> </w:t>
                            </w:r>
                            <w:r w:rsidRPr="00AD1E18">
                              <w:rPr>
                                <w:sz w:val="18"/>
                                <w:szCs w:val="18"/>
                              </w:rPr>
                              <w:t xml:space="preserve">De acordo com este estudo, 200 mg de riboflavina ao dia resulta em prevenção das crises de migrânea, reduzindo o número de episódios e sua intensidade após 3 meses (Gaul </w:t>
                            </w:r>
                            <w:r w:rsidRPr="00AD1E18">
                              <w:rPr>
                                <w:i/>
                                <w:sz w:val="18"/>
                                <w:szCs w:val="18"/>
                              </w:rPr>
                              <w:t>et al</w:t>
                            </w:r>
                            <w:r w:rsidRPr="00AD1E18">
                              <w:rPr>
                                <w:sz w:val="18"/>
                                <w:szCs w:val="18"/>
                              </w:rPr>
                              <w:t>.,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68757" id="Caixa de texto 60" o:spid="_x0000_s1066" type="#_x0000_t202" style="position:absolute;left:0;text-align:left;margin-left:256.2pt;margin-top:6.5pt;width:196.95pt;height:14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" fillcolor="#e7e6e6 [3214]" stroked="f">
                <v:textbox>
                  <w:txbxContent>
                    <w:p w:rsidR="009237E0" w:rsidRPr="00601BC7" w:rsidRDefault="009237E0" w:rsidP="00AD1E18">
                      <w:pPr>
                        <w:pStyle w:val="Corpo"/>
                        <w:spacing w:line="276" w:lineRule="auto"/>
                        <w:rPr>
                          <w:sz w:val="18"/>
                          <w:szCs w:val="18"/>
                        </w:rPr>
                      </w:pPr>
                      <w:r w:rsidRPr="00AD1E18">
                        <w:rPr>
                          <w:sz w:val="18"/>
                          <w:szCs w:val="18"/>
                        </w:rPr>
                        <w:t>A disfunção mitocondrial resulta em metabolismo de oxigênio prejudicado, o que pode desempenhar um papel na patogênese da migrânea. A riboflavina atua como um precurssor na cadeia de transporte de elétrons mitocondriais e também como cofator no ciclo de Krebs.</w:t>
                      </w:r>
                      <w:r>
                        <w:rPr>
                          <w:sz w:val="18"/>
                          <w:szCs w:val="18"/>
                        </w:rPr>
                        <w:t xml:space="preserve"> </w:t>
                      </w:r>
                      <w:r w:rsidRPr="00AD1E18">
                        <w:rPr>
                          <w:sz w:val="18"/>
                          <w:szCs w:val="18"/>
                        </w:rPr>
                        <w:t xml:space="preserve">De acordo com este estudo, 200 mg de riboflavina ao dia resulta em prevenção das crises de migrânea, reduzindo o número de episódios e sua intensidade após 3 meses (Gaul </w:t>
                      </w:r>
                      <w:r w:rsidRPr="00AD1E18">
                        <w:rPr>
                          <w:i/>
                          <w:sz w:val="18"/>
                          <w:szCs w:val="18"/>
                        </w:rPr>
                        <w:t>et al</w:t>
                      </w:r>
                      <w:r w:rsidRPr="00AD1E18">
                        <w:rPr>
                          <w:sz w:val="18"/>
                          <w:szCs w:val="18"/>
                        </w:rPr>
                        <w:t>., 2015).</w:t>
                      </w:r>
                    </w:p>
                  </w:txbxContent>
                </v:textbox>
              </v:shape>
            </w:pict>
          </mc:Fallback>
        </mc:AlternateContent>
      </w:r>
      <w:r w:rsidR="0033761A">
        <w:rPr>
          <w:noProof/>
          <w:lang w:eastAsia="pt-BR"/>
        </w:rPr>
        <mc:AlternateContent>
          <mc:Choice Requires="wps">
            <w:drawing>
              <wp:anchor distT="0" distB="0" distL="114300" distR="114300" simplePos="0" relativeHeight="251626496" behindDoc="0" locked="0" layoutInCell="1" allowOverlap="1" wp14:anchorId="3BA77B19" wp14:editId="232A406E">
                <wp:simplePos x="0" y="0"/>
                <wp:positionH relativeFrom="margin">
                  <wp:posOffset>-70484</wp:posOffset>
                </wp:positionH>
                <wp:positionV relativeFrom="paragraph">
                  <wp:posOffset>161290</wp:posOffset>
                </wp:positionV>
                <wp:extent cx="2743200" cy="327660"/>
                <wp:effectExtent l="0" t="0" r="19050" b="15240"/>
                <wp:wrapNone/>
                <wp:docPr id="59" name="Caixa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27660"/>
                        </a:xfrm>
                        <a:prstGeom prst="rect">
                          <a:avLst/>
                        </a:prstGeom>
                        <a:solidFill>
                          <a:schemeClr val="accent1">
                            <a:lumMod val="75000"/>
                          </a:schemeClr>
                        </a:solidFill>
                        <a:ln>
                          <a:solidFill>
                            <a:schemeClr val="accent1">
                              <a:lumMod val="75000"/>
                            </a:schemeClr>
                          </a:solidFill>
                        </a:ln>
                      </wps:spPr>
                      <wps:txbx>
                        <w:txbxContent>
                          <w:p w:rsidR="009237E0" w:rsidRPr="00106678" w:rsidRDefault="009237E0" w:rsidP="00AD1E18">
                            <w:pPr>
                              <w:pStyle w:val="descriocapa"/>
                              <w:ind w:hanging="284"/>
                              <w:jc w:val="center"/>
                              <w:rPr>
                                <w:rFonts w:ascii="Swis721 Th BT" w:hAnsi="Swis721 Th BT"/>
                                <w:b/>
                                <w:color w:val="FFFFFF" w:themeColor="background1"/>
                                <w:sz w:val="22"/>
                              </w:rPr>
                            </w:pPr>
                            <w:r>
                              <w:rPr>
                                <w:rFonts w:ascii="Swis721 Th BT" w:hAnsi="Swis721 Th BT"/>
                                <w:b/>
                                <w:color w:val="FFFFFF" w:themeColor="background1"/>
                                <w:sz w:val="22"/>
                              </w:rPr>
                              <w:t>Cápsulas de Riboflavina</w:t>
                            </w:r>
                          </w:p>
                          <w:p w:rsidR="009237E0" w:rsidRPr="002E2C4D" w:rsidRDefault="009237E0" w:rsidP="0033761A">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77B19" id="Caixa de texto 59" o:spid="_x0000_s1067" type="#_x0000_t202" style="position:absolute;left:0;text-align:left;margin-left:-5.55pt;margin-top:12.7pt;width:3in;height:25.8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" fillcolor="#2e74b5 [2404]" strokecolor="#2e74b5 [2404]">
                <v:textbox inset=",2mm">
                  <w:txbxContent>
                    <w:p w:rsidR="009237E0" w:rsidRPr="00106678" w:rsidRDefault="009237E0" w:rsidP="00AD1E18">
                      <w:pPr>
                        <w:pStyle w:val="descriocapa"/>
                        <w:ind w:hanging="284"/>
                        <w:jc w:val="center"/>
                        <w:rPr>
                          <w:rFonts w:ascii="Swis721 Th BT" w:hAnsi="Swis721 Th BT"/>
                          <w:b/>
                          <w:color w:val="FFFFFF" w:themeColor="background1"/>
                          <w:sz w:val="22"/>
                        </w:rPr>
                      </w:pPr>
                      <w:r>
                        <w:rPr>
                          <w:rFonts w:ascii="Swis721 Th BT" w:hAnsi="Swis721 Th BT"/>
                          <w:b/>
                          <w:color w:val="FFFFFF" w:themeColor="background1"/>
                          <w:sz w:val="22"/>
                        </w:rPr>
                        <w:t>Cápsulas de Riboflavina</w:t>
                      </w:r>
                    </w:p>
                    <w:p w:rsidR="009237E0" w:rsidRPr="002E2C4D" w:rsidRDefault="009237E0" w:rsidP="0033761A">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33761A" w:rsidRPr="00FC2CCD" w:rsidRDefault="0033761A" w:rsidP="0033761A"/>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53"/>
      </w:tblGrid>
      <w:tr w:rsidR="00AD1E18" w:rsidRPr="009537E7" w:rsidTr="00AD1E18">
        <w:trPr>
          <w:trHeight w:val="496"/>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D1E18" w:rsidRPr="00CD5430" w:rsidRDefault="00AD1E18" w:rsidP="00AD1E18">
            <w:pPr>
              <w:pStyle w:val="Corpo"/>
              <w:jc w:val="center"/>
              <w:rPr>
                <w:rFonts w:cs="Calibri"/>
                <w:szCs w:val="23"/>
              </w:rPr>
            </w:pPr>
            <w:r>
              <w:rPr>
                <w:rFonts w:cs="Calibri"/>
                <w:color w:val="auto"/>
                <w:szCs w:val="23"/>
              </w:rPr>
              <w:t>Riboflavina</w:t>
            </w:r>
            <w:r w:rsidRPr="00CD5430">
              <w:rPr>
                <w:rFonts w:cs="Calibri"/>
                <w:color w:val="auto"/>
                <w:szCs w:val="23"/>
              </w:rPr>
              <w:t>..........</w:t>
            </w:r>
            <w:r>
              <w:rPr>
                <w:rFonts w:cs="Calibri"/>
                <w:color w:val="auto"/>
                <w:szCs w:val="23"/>
              </w:rPr>
              <w:t>................</w:t>
            </w:r>
            <w:r w:rsidRPr="00CD5430">
              <w:rPr>
                <w:rFonts w:cs="Calibri"/>
                <w:color w:val="auto"/>
                <w:szCs w:val="23"/>
              </w:rPr>
              <w:t>.........</w:t>
            </w:r>
            <w:r>
              <w:rPr>
                <w:rFonts w:cs="Calibri"/>
                <w:color w:val="auto"/>
                <w:szCs w:val="23"/>
              </w:rPr>
              <w:t>....200</w:t>
            </w:r>
            <w:r w:rsidRPr="00CD5430">
              <w:rPr>
                <w:rFonts w:cs="Calibri"/>
                <w:color w:val="auto"/>
                <w:szCs w:val="23"/>
              </w:rPr>
              <w:t xml:space="preserve"> mg</w:t>
            </w:r>
          </w:p>
        </w:tc>
      </w:tr>
      <w:tr w:rsidR="00AD1E18" w:rsidRPr="009537E7" w:rsidTr="00AD1E18">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D1E18" w:rsidRPr="008359E3" w:rsidRDefault="00AD1E18" w:rsidP="00AD1E18">
            <w:pPr>
              <w:pStyle w:val="Corpo"/>
              <w:jc w:val="center"/>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 xml:space="preserve">................1 </w:t>
            </w:r>
            <w:r>
              <w:rPr>
                <w:color w:val="000000" w:themeColor="text1"/>
              </w:rPr>
              <w:t>Cápsula</w:t>
            </w:r>
          </w:p>
        </w:tc>
      </w:tr>
    </w:tbl>
    <w:p w:rsidR="0033761A" w:rsidRDefault="00AD1E18" w:rsidP="0033761A">
      <w:pPr>
        <w:pStyle w:val="Corpo"/>
        <w:rPr>
          <w:rFonts w:cstheme="minorHAnsi"/>
          <w:sz w:val="24"/>
        </w:rPr>
      </w:pPr>
      <w:r w:rsidRPr="00AD1E18">
        <w:rPr>
          <w:sz w:val="16"/>
          <w:szCs w:val="16"/>
        </w:rPr>
        <w:t>Administrar 1 cápsula ao di</w:t>
      </w:r>
      <w:r>
        <w:rPr>
          <w:sz w:val="16"/>
          <w:szCs w:val="16"/>
        </w:rPr>
        <w:t>a ou conforme orientação médica</w:t>
      </w:r>
      <w:r w:rsidRPr="00AD1E18">
        <w:rPr>
          <w:sz w:val="16"/>
          <w:szCs w:val="16"/>
        </w:rPr>
        <w:t>.</w:t>
      </w:r>
    </w:p>
    <w:p w:rsidR="0033761A" w:rsidRDefault="0033761A" w:rsidP="0033761A">
      <w:pPr>
        <w:pStyle w:val="Corpo"/>
        <w:rPr>
          <w:rFonts w:cstheme="minorHAnsi"/>
          <w:sz w:val="24"/>
        </w:rPr>
      </w:pPr>
    </w:p>
    <w:p w:rsidR="0033761A" w:rsidRDefault="0033761A" w:rsidP="00C31938">
      <w:pPr>
        <w:pStyle w:val="Corpo"/>
        <w:rPr>
          <w:rFonts w:cstheme="minorHAnsi"/>
          <w:sz w:val="24"/>
        </w:rPr>
      </w:pPr>
    </w:p>
    <w:p w:rsidR="00EB2D1F" w:rsidRDefault="00EB2D1F" w:rsidP="00C31938">
      <w:pPr>
        <w:pStyle w:val="Corpo"/>
        <w:rPr>
          <w:rFonts w:cstheme="minorHAnsi"/>
          <w:sz w:val="24"/>
        </w:rPr>
      </w:pPr>
    </w:p>
    <w:p w:rsidR="00EB2D1F" w:rsidRDefault="00EB2D1F" w:rsidP="00C31938">
      <w:pPr>
        <w:pStyle w:val="Corpo"/>
        <w:rPr>
          <w:rFonts w:cstheme="minorHAnsi"/>
          <w:sz w:val="24"/>
        </w:rPr>
      </w:pPr>
    </w:p>
    <w:p w:rsidR="00EB2D1F" w:rsidRDefault="00EB2D1F" w:rsidP="00EB2D1F">
      <w:pPr>
        <w:pStyle w:val="Corpo"/>
        <w:rPr>
          <w:b/>
          <w:i/>
          <w:sz w:val="24"/>
        </w:rPr>
      </w:pPr>
      <w:r w:rsidRPr="00EB2D1F">
        <w:rPr>
          <w:b/>
          <w:i/>
          <w:sz w:val="24"/>
        </w:rPr>
        <w:t>Coenzima Q10 Reduz a Duração e a Frequência das Crises de Migrânea</w:t>
      </w:r>
    </w:p>
    <w:p w:rsidR="00EB2D1F" w:rsidRPr="00F16915" w:rsidRDefault="00EB2D1F" w:rsidP="00EB2D1F">
      <w:pPr>
        <w:pStyle w:val="Corpo"/>
      </w:pPr>
      <w:r>
        <w:rPr>
          <w:noProof/>
          <w:lang w:eastAsia="pt-BR"/>
        </w:rPr>
        <mc:AlternateContent>
          <mc:Choice Requires="wps">
            <w:drawing>
              <wp:anchor distT="0" distB="0" distL="114300" distR="114300" simplePos="0" relativeHeight="251622400" behindDoc="0" locked="0" layoutInCell="1" allowOverlap="1" wp14:anchorId="01C4BAEF" wp14:editId="734418FF">
                <wp:simplePos x="0" y="0"/>
                <wp:positionH relativeFrom="margin">
                  <wp:posOffset>-70484</wp:posOffset>
                </wp:positionH>
                <wp:positionV relativeFrom="paragraph">
                  <wp:posOffset>161290</wp:posOffset>
                </wp:positionV>
                <wp:extent cx="2743200" cy="327660"/>
                <wp:effectExtent l="0" t="0" r="19050" b="15240"/>
                <wp:wrapNone/>
                <wp:docPr id="195" name="Caixa de texto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27660"/>
                        </a:xfrm>
                        <a:prstGeom prst="rect">
                          <a:avLst/>
                        </a:prstGeom>
                        <a:solidFill>
                          <a:schemeClr val="accent1">
                            <a:lumMod val="75000"/>
                          </a:schemeClr>
                        </a:solidFill>
                        <a:ln>
                          <a:solidFill>
                            <a:schemeClr val="accent1">
                              <a:lumMod val="75000"/>
                            </a:schemeClr>
                          </a:solidFill>
                        </a:ln>
                      </wps:spPr>
                      <wps:txbx>
                        <w:txbxContent>
                          <w:p w:rsidR="009237E0" w:rsidRPr="00763583" w:rsidRDefault="009237E0" w:rsidP="00EB2D1F">
                            <w:pPr>
                              <w:pStyle w:val="descriocapa"/>
                              <w:ind w:hanging="284"/>
                              <w:jc w:val="center"/>
                              <w:rPr>
                                <w:rFonts w:ascii="Swis721 Th BT" w:hAnsi="Swis721 Th BT"/>
                                <w:b/>
                                <w:i/>
                                <w:color w:val="FFFFFF" w:themeColor="background1"/>
                                <w:sz w:val="22"/>
                              </w:rPr>
                            </w:pPr>
                            <w:r>
                              <w:rPr>
                                <w:rFonts w:ascii="Swis721 Th BT" w:hAnsi="Swis721 Th BT"/>
                                <w:b/>
                                <w:color w:val="FFFFFF" w:themeColor="background1"/>
                                <w:sz w:val="22"/>
                              </w:rPr>
                              <w:t>Cápsulas de Coenzima Q10</w:t>
                            </w:r>
                          </w:p>
                          <w:p w:rsidR="009237E0" w:rsidRPr="002E2C4D" w:rsidRDefault="009237E0" w:rsidP="00EB2D1F">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4BAEF" id="Caixa de texto 195" o:spid="_x0000_s1068" type="#_x0000_t202" style="position:absolute;left:0;text-align:left;margin-left:-5.55pt;margin-top:12.7pt;width:3in;height:25.8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" fillcolor="#2e74b5 [2404]" strokecolor="#2e74b5 [2404]">
                <v:textbox inset=",2mm">
                  <w:txbxContent>
                    <w:p w:rsidR="009237E0" w:rsidRPr="00763583" w:rsidRDefault="009237E0" w:rsidP="00EB2D1F">
                      <w:pPr>
                        <w:pStyle w:val="descriocapa"/>
                        <w:ind w:hanging="284"/>
                        <w:jc w:val="center"/>
                        <w:rPr>
                          <w:rFonts w:ascii="Swis721 Th BT" w:hAnsi="Swis721 Th BT"/>
                          <w:b/>
                          <w:i/>
                          <w:color w:val="FFFFFF" w:themeColor="background1"/>
                          <w:sz w:val="22"/>
                        </w:rPr>
                      </w:pPr>
                      <w:r>
                        <w:rPr>
                          <w:rFonts w:ascii="Swis721 Th BT" w:hAnsi="Swis721 Th BT"/>
                          <w:b/>
                          <w:color w:val="FFFFFF" w:themeColor="background1"/>
                          <w:sz w:val="22"/>
                        </w:rPr>
                        <w:t>Cápsulas de Coenzima Q10</w:t>
                      </w:r>
                    </w:p>
                    <w:p w:rsidR="009237E0" w:rsidRPr="002E2C4D" w:rsidRDefault="009237E0" w:rsidP="00EB2D1F">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EB2D1F" w:rsidRPr="00FC2CCD" w:rsidRDefault="00EB2D1F" w:rsidP="00EB2D1F">
      <w:r>
        <w:rPr>
          <w:noProof/>
          <w:sz w:val="16"/>
          <w:szCs w:val="16"/>
          <w:lang w:eastAsia="pt-BR"/>
        </w:rPr>
        <mc:AlternateContent>
          <mc:Choice Requires="wps">
            <w:drawing>
              <wp:anchor distT="0" distB="0" distL="114300" distR="114300" simplePos="0" relativeHeight="251625472" behindDoc="0" locked="0" layoutInCell="1" allowOverlap="1" wp14:anchorId="167FD4FE" wp14:editId="411AE379">
                <wp:simplePos x="0" y="0"/>
                <wp:positionH relativeFrom="column">
                  <wp:posOffset>3215640</wp:posOffset>
                </wp:positionH>
                <wp:positionV relativeFrom="paragraph">
                  <wp:posOffset>6984</wp:posOffset>
                </wp:positionV>
                <wp:extent cx="2501265" cy="2124075"/>
                <wp:effectExtent l="0" t="0" r="0" b="9525"/>
                <wp:wrapNone/>
                <wp:docPr id="196" name="Caixa de texto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1240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EB2D1F">
                            <w:pPr>
                              <w:pStyle w:val="Corpo"/>
                              <w:spacing w:line="276" w:lineRule="auto"/>
                              <w:rPr>
                                <w:sz w:val="18"/>
                                <w:szCs w:val="18"/>
                              </w:rPr>
                            </w:pPr>
                            <w:r w:rsidRPr="00EB2D1F">
                              <w:rPr>
                                <w:sz w:val="18"/>
                                <w:szCs w:val="18"/>
                              </w:rPr>
                              <w:t xml:space="preserve">Estudo conduzido por Dahri </w:t>
                            </w:r>
                            <w:r w:rsidRPr="00C60E71">
                              <w:rPr>
                                <w:i/>
                                <w:sz w:val="18"/>
                                <w:szCs w:val="18"/>
                              </w:rPr>
                              <w:t>et al.</w:t>
                            </w:r>
                            <w:r w:rsidRPr="00EB2D1F">
                              <w:rPr>
                                <w:sz w:val="18"/>
                                <w:szCs w:val="18"/>
                              </w:rPr>
                              <w:t xml:space="preserve"> (2018) avaliou os efeitos da coenzima Q10 nas características clínicas e inflamatórias da migrânea.</w:t>
                            </w:r>
                            <w:r w:rsidRPr="00EB2D1F">
                              <w:t xml:space="preserve"> </w:t>
                            </w:r>
                            <w:r w:rsidRPr="00EB2D1F">
                              <w:rPr>
                                <w:sz w:val="18"/>
                                <w:szCs w:val="18"/>
                              </w:rPr>
                              <w:t>A coenzima Q10 reduziu os níveis de CGRP e TNF-</w:t>
                            </w:r>
                            <w:r w:rsidRPr="00EB2D1F">
                              <w:rPr>
                                <w:rFonts w:ascii="Calibri" w:hAnsi="Calibri" w:cs="Calibri"/>
                                <w:sz w:val="18"/>
                                <w:szCs w:val="18"/>
                              </w:rPr>
                              <w:t>α</w:t>
                            </w:r>
                            <w:r w:rsidRPr="00EB2D1F">
                              <w:rPr>
                                <w:sz w:val="18"/>
                                <w:szCs w:val="18"/>
                              </w:rPr>
                              <w:t xml:space="preserve"> de maneira significativa (p=0,011 e p=0,044, respectivamente), mas os n</w:t>
                            </w:r>
                            <w:r w:rsidRPr="00EB2D1F">
                              <w:rPr>
                                <w:rFonts w:cs="Swis721 Th BT"/>
                                <w:sz w:val="18"/>
                                <w:szCs w:val="18"/>
                              </w:rPr>
                              <w:t>í</w:t>
                            </w:r>
                            <w:r w:rsidRPr="00EB2D1F">
                              <w:rPr>
                                <w:sz w:val="18"/>
                                <w:szCs w:val="18"/>
                              </w:rPr>
                              <w:t>veis de IL-10 e IL-6 n</w:t>
                            </w:r>
                            <w:r w:rsidRPr="00EB2D1F">
                              <w:rPr>
                                <w:rFonts w:cs="Swis721 Th BT"/>
                                <w:sz w:val="18"/>
                                <w:szCs w:val="18"/>
                              </w:rPr>
                              <w:t>ã</w:t>
                            </w:r>
                            <w:r w:rsidRPr="00EB2D1F">
                              <w:rPr>
                                <w:sz w:val="18"/>
                                <w:szCs w:val="18"/>
                              </w:rPr>
                              <w:t>o sofreram redu</w:t>
                            </w:r>
                            <w:r w:rsidRPr="00EB2D1F">
                              <w:rPr>
                                <w:rFonts w:cs="Swis721 Th BT"/>
                                <w:sz w:val="18"/>
                                <w:szCs w:val="18"/>
                              </w:rPr>
                              <w:t>çã</w:t>
                            </w:r>
                            <w:r>
                              <w:rPr>
                                <w:sz w:val="18"/>
                                <w:szCs w:val="18"/>
                              </w:rPr>
                              <w:t xml:space="preserve">o significativa; </w:t>
                            </w:r>
                            <w:r w:rsidRPr="00EB2D1F">
                              <w:rPr>
                                <w:sz w:val="18"/>
                                <w:szCs w:val="18"/>
                              </w:rPr>
                              <w:t>Os níveis de coenzima Q10 foram aumentados de maneira significativa (p&lt;0,001);</w:t>
                            </w:r>
                            <w:r>
                              <w:rPr>
                                <w:sz w:val="18"/>
                                <w:szCs w:val="18"/>
                              </w:rPr>
                              <w:t xml:space="preserve"> </w:t>
                            </w:r>
                            <w:r w:rsidRPr="00EB2D1F">
                              <w:rPr>
                                <w:sz w:val="18"/>
                                <w:szCs w:val="18"/>
                              </w:rPr>
                              <w:t>Houve melhoras significativas na frequência (p=0,018), severidade (p=0,001) e duração (p=0,012) das crises de migrânea no grupo coenzima Q10 quando comparado com o 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FD4FE" id="Caixa de texto 196" o:spid="_x0000_s1069" type="#_x0000_t202" style="position:absolute;margin-left:253.2pt;margin-top:.55pt;width:196.95pt;height:167.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" fillcolor="#e7e6e6 [3214]" stroked="f">
                <v:textbox>
                  <w:txbxContent>
                    <w:p w:rsidR="009237E0" w:rsidRPr="00601BC7" w:rsidRDefault="009237E0" w:rsidP="00EB2D1F">
                      <w:pPr>
                        <w:pStyle w:val="Corpo"/>
                        <w:spacing w:line="276" w:lineRule="auto"/>
                        <w:rPr>
                          <w:sz w:val="18"/>
                          <w:szCs w:val="18"/>
                        </w:rPr>
                      </w:pPr>
                      <w:r w:rsidRPr="00EB2D1F">
                        <w:rPr>
                          <w:sz w:val="18"/>
                          <w:szCs w:val="18"/>
                        </w:rPr>
                        <w:t xml:space="preserve">Estudo conduzido por Dahri </w:t>
                      </w:r>
                      <w:r w:rsidRPr="00C60E71">
                        <w:rPr>
                          <w:i/>
                          <w:sz w:val="18"/>
                          <w:szCs w:val="18"/>
                        </w:rPr>
                        <w:t>et al.</w:t>
                      </w:r>
                      <w:r w:rsidRPr="00EB2D1F">
                        <w:rPr>
                          <w:sz w:val="18"/>
                          <w:szCs w:val="18"/>
                        </w:rPr>
                        <w:t xml:space="preserve"> (2018) avaliou os efeitos da coenzima Q10 nas características clínicas e inflamatórias da migrânea.</w:t>
                      </w:r>
                      <w:r w:rsidRPr="00EB2D1F">
                        <w:t xml:space="preserve"> </w:t>
                      </w:r>
                      <w:r w:rsidRPr="00EB2D1F">
                        <w:rPr>
                          <w:sz w:val="18"/>
                          <w:szCs w:val="18"/>
                        </w:rPr>
                        <w:t>A coenzima Q10 reduziu os níveis de CGRP e TNF-</w:t>
                      </w:r>
                      <w:r w:rsidRPr="00EB2D1F">
                        <w:rPr>
                          <w:rFonts w:ascii="Calibri" w:hAnsi="Calibri" w:cs="Calibri"/>
                          <w:sz w:val="18"/>
                          <w:szCs w:val="18"/>
                        </w:rPr>
                        <w:t>α</w:t>
                      </w:r>
                      <w:r w:rsidRPr="00EB2D1F">
                        <w:rPr>
                          <w:sz w:val="18"/>
                          <w:szCs w:val="18"/>
                        </w:rPr>
                        <w:t xml:space="preserve"> de maneira significativa (p=0,011 e p=0,044, respectivamente), mas os n</w:t>
                      </w:r>
                      <w:r w:rsidRPr="00EB2D1F">
                        <w:rPr>
                          <w:rFonts w:cs="Swis721 Th BT"/>
                          <w:sz w:val="18"/>
                          <w:szCs w:val="18"/>
                        </w:rPr>
                        <w:t>í</w:t>
                      </w:r>
                      <w:r w:rsidRPr="00EB2D1F">
                        <w:rPr>
                          <w:sz w:val="18"/>
                          <w:szCs w:val="18"/>
                        </w:rPr>
                        <w:t>veis de IL-10 e IL-6 n</w:t>
                      </w:r>
                      <w:r w:rsidRPr="00EB2D1F">
                        <w:rPr>
                          <w:rFonts w:cs="Swis721 Th BT"/>
                          <w:sz w:val="18"/>
                          <w:szCs w:val="18"/>
                        </w:rPr>
                        <w:t>ã</w:t>
                      </w:r>
                      <w:r w:rsidRPr="00EB2D1F">
                        <w:rPr>
                          <w:sz w:val="18"/>
                          <w:szCs w:val="18"/>
                        </w:rPr>
                        <w:t>o sofreram redu</w:t>
                      </w:r>
                      <w:r w:rsidRPr="00EB2D1F">
                        <w:rPr>
                          <w:rFonts w:cs="Swis721 Th BT"/>
                          <w:sz w:val="18"/>
                          <w:szCs w:val="18"/>
                        </w:rPr>
                        <w:t>çã</w:t>
                      </w:r>
                      <w:r>
                        <w:rPr>
                          <w:sz w:val="18"/>
                          <w:szCs w:val="18"/>
                        </w:rPr>
                        <w:t xml:space="preserve">o significativa; </w:t>
                      </w:r>
                      <w:r w:rsidRPr="00EB2D1F">
                        <w:rPr>
                          <w:sz w:val="18"/>
                          <w:szCs w:val="18"/>
                        </w:rPr>
                        <w:t>Os níveis de coenzima Q10 foram aumentados de maneira significativa (p&lt;0,001);</w:t>
                      </w:r>
                      <w:r>
                        <w:rPr>
                          <w:sz w:val="18"/>
                          <w:szCs w:val="18"/>
                        </w:rPr>
                        <w:t xml:space="preserve"> </w:t>
                      </w:r>
                      <w:r w:rsidRPr="00EB2D1F">
                        <w:rPr>
                          <w:sz w:val="18"/>
                          <w:szCs w:val="18"/>
                        </w:rPr>
                        <w:t>Houve melhoras significativas na frequência (p=0,018), severidade (p=0,001) e duração (p=0,012) das crises de migrânea no grupo coenzima Q10 quando comparado com o placebo.</w:t>
                      </w: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53"/>
      </w:tblGrid>
      <w:tr w:rsidR="00EB2D1F" w:rsidRPr="009537E7" w:rsidTr="00EB2D1F">
        <w:trPr>
          <w:trHeight w:val="496"/>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B2D1F" w:rsidRPr="00271C64" w:rsidRDefault="00EB2D1F" w:rsidP="00EB2D1F">
            <w:pPr>
              <w:pStyle w:val="Corpo"/>
              <w:jc w:val="center"/>
              <w:rPr>
                <w:rFonts w:cs="Calibri"/>
                <w:szCs w:val="23"/>
              </w:rPr>
            </w:pPr>
            <w:r>
              <w:rPr>
                <w:rFonts w:cs="Calibri"/>
                <w:szCs w:val="23"/>
              </w:rPr>
              <w:t>Coenzima Q10</w:t>
            </w:r>
            <w:r w:rsidRPr="00763583">
              <w:rPr>
                <w:rFonts w:cs="Calibri"/>
                <w:szCs w:val="23"/>
              </w:rPr>
              <w:t>.........................</w:t>
            </w:r>
            <w:r>
              <w:rPr>
                <w:rFonts w:cs="Calibri"/>
                <w:szCs w:val="23"/>
              </w:rPr>
              <w:t>.....</w:t>
            </w:r>
            <w:r w:rsidRPr="00763583">
              <w:rPr>
                <w:rFonts w:cs="Calibri"/>
                <w:szCs w:val="23"/>
              </w:rPr>
              <w:t>..</w:t>
            </w:r>
            <w:r>
              <w:rPr>
                <w:rFonts w:cs="Calibri"/>
                <w:szCs w:val="23"/>
              </w:rPr>
              <w:t>400 mg</w:t>
            </w:r>
          </w:p>
        </w:tc>
      </w:tr>
      <w:tr w:rsidR="00EB2D1F" w:rsidRPr="009537E7" w:rsidTr="00EB2D1F">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B2D1F" w:rsidRPr="00271C64" w:rsidRDefault="00EB2D1F" w:rsidP="00EB2D1F">
            <w:pPr>
              <w:pStyle w:val="Corpo"/>
              <w:jc w:val="center"/>
            </w:pPr>
            <w:r w:rsidRPr="00271C64">
              <w:t>Excipien</w:t>
            </w:r>
            <w:r>
              <w:t>te qsp.....................</w:t>
            </w:r>
            <w:r w:rsidRPr="00271C64">
              <w:t xml:space="preserve">........1 </w:t>
            </w:r>
            <w:r>
              <w:t>Cápsula</w:t>
            </w:r>
          </w:p>
        </w:tc>
      </w:tr>
    </w:tbl>
    <w:p w:rsidR="00EB2D1F" w:rsidRDefault="00EB2D1F" w:rsidP="00EB2D1F">
      <w:pPr>
        <w:pStyle w:val="Corpo"/>
        <w:rPr>
          <w:rFonts w:cstheme="minorHAnsi"/>
          <w:sz w:val="24"/>
        </w:rPr>
      </w:pPr>
      <w:r w:rsidRPr="00AD1E18">
        <w:rPr>
          <w:sz w:val="16"/>
          <w:szCs w:val="16"/>
        </w:rPr>
        <w:t>Administrar 1 cápsula ao di</w:t>
      </w:r>
      <w:r>
        <w:rPr>
          <w:sz w:val="16"/>
          <w:szCs w:val="16"/>
        </w:rPr>
        <w:t>a ou conforme orientação médica</w:t>
      </w:r>
      <w:r w:rsidRPr="00AD1E18">
        <w:rPr>
          <w:sz w:val="16"/>
          <w:szCs w:val="16"/>
        </w:rPr>
        <w:t>.</w:t>
      </w:r>
    </w:p>
    <w:p w:rsidR="00EB2D1F" w:rsidRDefault="00EB2D1F" w:rsidP="00EB2D1F">
      <w:pPr>
        <w:pStyle w:val="Corpo"/>
        <w:rPr>
          <w:rFonts w:cstheme="minorHAnsi"/>
          <w:sz w:val="24"/>
        </w:rPr>
      </w:pPr>
    </w:p>
    <w:p w:rsidR="00EB2D1F" w:rsidRDefault="00EB2D1F" w:rsidP="00C31938">
      <w:pPr>
        <w:pStyle w:val="Corpo"/>
        <w:rPr>
          <w:rFonts w:cstheme="minorHAnsi"/>
          <w:sz w:val="24"/>
        </w:rPr>
      </w:pPr>
    </w:p>
    <w:p w:rsidR="00EB2D1F" w:rsidRDefault="00EB2D1F" w:rsidP="00C31938">
      <w:pPr>
        <w:pStyle w:val="Corpo"/>
        <w:rPr>
          <w:rFonts w:cstheme="minorHAnsi"/>
          <w:sz w:val="24"/>
        </w:rPr>
      </w:pPr>
    </w:p>
    <w:p w:rsidR="00EB2D1F" w:rsidRDefault="00EB2D1F" w:rsidP="00C31938">
      <w:pPr>
        <w:pStyle w:val="Corpo"/>
        <w:rPr>
          <w:rFonts w:cstheme="minorHAnsi"/>
          <w:sz w:val="24"/>
        </w:rPr>
      </w:pPr>
    </w:p>
    <w:p w:rsidR="00EB2D1F" w:rsidRDefault="00EB2D1F" w:rsidP="00C31938">
      <w:pPr>
        <w:pStyle w:val="Corpo"/>
        <w:rPr>
          <w:rFonts w:cstheme="minorHAnsi"/>
          <w:sz w:val="24"/>
        </w:rPr>
      </w:pPr>
    </w:p>
    <w:p w:rsidR="00EB2D1F" w:rsidRDefault="00EB2D1F" w:rsidP="00C31938">
      <w:pPr>
        <w:pStyle w:val="Corpo"/>
        <w:rPr>
          <w:rFonts w:cstheme="minorHAnsi"/>
          <w:sz w:val="24"/>
        </w:rPr>
      </w:pPr>
    </w:p>
    <w:p w:rsidR="002A58CB" w:rsidRDefault="002A58CB" w:rsidP="00EB2D1F">
      <w:pPr>
        <w:pStyle w:val="Corpo"/>
        <w:rPr>
          <w:b/>
          <w:i/>
          <w:sz w:val="24"/>
        </w:rPr>
      </w:pPr>
      <w:r w:rsidRPr="002A58CB">
        <w:rPr>
          <w:b/>
          <w:i/>
          <w:sz w:val="24"/>
        </w:rPr>
        <w:t>Combinação de Coenzima Q10, Tanacetum parthenium e Magnésio para Profilaxia da Enxaqueca</w:t>
      </w:r>
    </w:p>
    <w:p w:rsidR="00EB2D1F" w:rsidRPr="00F16915" w:rsidRDefault="00EB2D1F" w:rsidP="00EB2D1F">
      <w:pPr>
        <w:pStyle w:val="Corpo"/>
      </w:pPr>
      <w:r>
        <w:rPr>
          <w:noProof/>
          <w:lang w:eastAsia="pt-BR"/>
        </w:rPr>
        <mc:AlternateContent>
          <mc:Choice Requires="wps">
            <w:drawing>
              <wp:anchor distT="0" distB="0" distL="114300" distR="114300" simplePos="0" relativeHeight="251627520" behindDoc="0" locked="0" layoutInCell="1" allowOverlap="1" wp14:anchorId="0466B3ED" wp14:editId="731132BB">
                <wp:simplePos x="0" y="0"/>
                <wp:positionH relativeFrom="margin">
                  <wp:posOffset>-70485</wp:posOffset>
                </wp:positionH>
                <wp:positionV relativeFrom="paragraph">
                  <wp:posOffset>143510</wp:posOffset>
                </wp:positionV>
                <wp:extent cx="2743200" cy="346710"/>
                <wp:effectExtent l="0" t="0" r="19050" b="15240"/>
                <wp:wrapNone/>
                <wp:docPr id="197" name="Caixa de texto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6710"/>
                        </a:xfrm>
                        <a:prstGeom prst="rect">
                          <a:avLst/>
                        </a:prstGeom>
                        <a:solidFill>
                          <a:schemeClr val="accent1">
                            <a:lumMod val="75000"/>
                          </a:schemeClr>
                        </a:solidFill>
                        <a:ln>
                          <a:solidFill>
                            <a:schemeClr val="accent1">
                              <a:lumMod val="75000"/>
                            </a:schemeClr>
                          </a:solidFill>
                        </a:ln>
                      </wps:spPr>
                      <wps:txbx>
                        <w:txbxContent>
                          <w:p w:rsidR="009237E0" w:rsidRPr="00C87A84" w:rsidRDefault="009237E0" w:rsidP="002A58CB">
                            <w:pPr>
                              <w:pStyle w:val="Corpo"/>
                              <w:jc w:val="center"/>
                              <w:rPr>
                                <w:b/>
                                <w:color w:val="FFFFFF" w:themeColor="background1"/>
                              </w:rPr>
                            </w:pPr>
                            <w:r>
                              <w:rPr>
                                <w:b/>
                                <w:color w:val="FFFFFF" w:themeColor="background1"/>
                              </w:rPr>
                              <w:t>Nutracêuticos</w:t>
                            </w:r>
                            <w:r w:rsidRPr="00DB42D1">
                              <w:rPr>
                                <w:b/>
                                <w:color w:val="FFFFFF" w:themeColor="background1"/>
                              </w:rPr>
                              <w:t xml:space="preserve"> na Profilaxia da Migrânea</w:t>
                            </w:r>
                          </w:p>
                          <w:p w:rsidR="009237E0" w:rsidRPr="002E2C4D" w:rsidRDefault="009237E0" w:rsidP="00EB2D1F">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6B3ED" id="Caixa de texto 197" o:spid="_x0000_s1070" type="#_x0000_t202" style="position:absolute;left:0;text-align:left;margin-left:-5.55pt;margin-top:11.3pt;width:3in;height:27.3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" fillcolor="#2e74b5 [2404]" strokecolor="#2e74b5 [2404]">
                <v:textbox inset=",2mm">
                  <w:txbxContent>
                    <w:p w:rsidR="009237E0" w:rsidRPr="00C87A84" w:rsidRDefault="009237E0" w:rsidP="002A58CB">
                      <w:pPr>
                        <w:pStyle w:val="Corpo"/>
                        <w:jc w:val="center"/>
                        <w:rPr>
                          <w:b/>
                          <w:color w:val="FFFFFF" w:themeColor="background1"/>
                        </w:rPr>
                      </w:pPr>
                      <w:r>
                        <w:rPr>
                          <w:b/>
                          <w:color w:val="FFFFFF" w:themeColor="background1"/>
                        </w:rPr>
                        <w:t>Nutracêuticos</w:t>
                      </w:r>
                      <w:r w:rsidRPr="00DB42D1">
                        <w:rPr>
                          <w:b/>
                          <w:color w:val="FFFFFF" w:themeColor="background1"/>
                        </w:rPr>
                        <w:t xml:space="preserve"> na Profilaxia da Migrânea</w:t>
                      </w:r>
                    </w:p>
                    <w:p w:rsidR="009237E0" w:rsidRPr="002E2C4D" w:rsidRDefault="009237E0" w:rsidP="00EB2D1F">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EB2D1F" w:rsidRPr="00FC2CCD" w:rsidRDefault="00EB2D1F" w:rsidP="00EB2D1F">
      <w:r>
        <w:rPr>
          <w:noProof/>
          <w:sz w:val="16"/>
          <w:szCs w:val="16"/>
          <w:lang w:eastAsia="pt-BR"/>
        </w:rPr>
        <mc:AlternateContent>
          <mc:Choice Requires="wps">
            <w:drawing>
              <wp:anchor distT="0" distB="0" distL="114300" distR="114300" simplePos="0" relativeHeight="251629568" behindDoc="0" locked="0" layoutInCell="1" allowOverlap="1" wp14:anchorId="75D43381" wp14:editId="68C8DA91">
                <wp:simplePos x="0" y="0"/>
                <wp:positionH relativeFrom="column">
                  <wp:posOffset>3225165</wp:posOffset>
                </wp:positionH>
                <wp:positionV relativeFrom="paragraph">
                  <wp:posOffset>3175</wp:posOffset>
                </wp:positionV>
                <wp:extent cx="2501265" cy="1381125"/>
                <wp:effectExtent l="0" t="0" r="0" b="9525"/>
                <wp:wrapNone/>
                <wp:docPr id="198" name="Caixa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3811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EB2D1F">
                            <w:pPr>
                              <w:pStyle w:val="Corpo"/>
                              <w:spacing w:line="276" w:lineRule="auto"/>
                              <w:rPr>
                                <w:sz w:val="18"/>
                                <w:szCs w:val="18"/>
                              </w:rPr>
                            </w:pPr>
                            <w:r w:rsidRPr="002A58CB">
                              <w:rPr>
                                <w:sz w:val="18"/>
                                <w:szCs w:val="18"/>
                              </w:rPr>
                              <w:t xml:space="preserve">O objetivo deste estudo conduzido por Guilbot </w:t>
                            </w:r>
                            <w:r w:rsidRPr="002A58CB">
                              <w:rPr>
                                <w:i/>
                                <w:sz w:val="18"/>
                                <w:szCs w:val="18"/>
                              </w:rPr>
                              <w:t>et al.</w:t>
                            </w:r>
                            <w:r w:rsidRPr="002A58CB">
                              <w:rPr>
                                <w:sz w:val="18"/>
                                <w:szCs w:val="18"/>
                              </w:rPr>
                              <w:t xml:space="preserve"> (2017) foi avaliar a atividade da combinação dos ativos </w:t>
                            </w:r>
                            <w:r w:rsidRPr="002A58CB">
                              <w:rPr>
                                <w:i/>
                                <w:sz w:val="18"/>
                                <w:szCs w:val="18"/>
                              </w:rPr>
                              <w:t>Tanacetum parthenium</w:t>
                            </w:r>
                            <w:r w:rsidRPr="002A58CB">
                              <w:rPr>
                                <w:sz w:val="18"/>
                                <w:szCs w:val="18"/>
                              </w:rPr>
                              <w:t>, magnésio e coenzima Q10 na profilaxia da migrânea.</w:t>
                            </w:r>
                            <w:r>
                              <w:rPr>
                                <w:sz w:val="18"/>
                                <w:szCs w:val="18"/>
                              </w:rPr>
                              <w:t xml:space="preserve"> </w:t>
                            </w:r>
                            <w:r w:rsidRPr="002A58CB">
                              <w:rPr>
                                <w:sz w:val="18"/>
                                <w:szCs w:val="18"/>
                              </w:rPr>
                              <w:t xml:space="preserve">Os resultados sugerem que a combinação de </w:t>
                            </w:r>
                            <w:r w:rsidRPr="00C60E71">
                              <w:rPr>
                                <w:i/>
                                <w:sz w:val="18"/>
                                <w:szCs w:val="18"/>
                              </w:rPr>
                              <w:t>Tanacetum parthenium</w:t>
                            </w:r>
                            <w:r w:rsidRPr="002A58CB">
                              <w:rPr>
                                <w:sz w:val="18"/>
                                <w:szCs w:val="18"/>
                              </w:rPr>
                              <w:t>, coenzima Q10 e magnésio pode ser benéfica na prevenção da migrânea em adultos.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43381" id="Caixa de texto 198" o:spid="_x0000_s1071" type="#_x0000_t202" style="position:absolute;margin-left:253.95pt;margin-top:.25pt;width:196.95pt;height:108.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" fillcolor="#e7e6e6 [3214]" stroked="f">
                <v:textbox>
                  <w:txbxContent>
                    <w:p w:rsidR="009237E0" w:rsidRPr="00601BC7" w:rsidRDefault="009237E0" w:rsidP="00EB2D1F">
                      <w:pPr>
                        <w:pStyle w:val="Corpo"/>
                        <w:spacing w:line="276" w:lineRule="auto"/>
                        <w:rPr>
                          <w:sz w:val="18"/>
                          <w:szCs w:val="18"/>
                        </w:rPr>
                      </w:pPr>
                      <w:r w:rsidRPr="002A58CB">
                        <w:rPr>
                          <w:sz w:val="18"/>
                          <w:szCs w:val="18"/>
                        </w:rPr>
                        <w:t xml:space="preserve">O objetivo deste estudo conduzido por Guilbot </w:t>
                      </w:r>
                      <w:r w:rsidRPr="002A58CB">
                        <w:rPr>
                          <w:i/>
                          <w:sz w:val="18"/>
                          <w:szCs w:val="18"/>
                        </w:rPr>
                        <w:t>et al.</w:t>
                      </w:r>
                      <w:r w:rsidRPr="002A58CB">
                        <w:rPr>
                          <w:sz w:val="18"/>
                          <w:szCs w:val="18"/>
                        </w:rPr>
                        <w:t xml:space="preserve"> (2017) foi avaliar a atividade da combinação dos ativos </w:t>
                      </w:r>
                      <w:r w:rsidRPr="002A58CB">
                        <w:rPr>
                          <w:i/>
                          <w:sz w:val="18"/>
                          <w:szCs w:val="18"/>
                        </w:rPr>
                        <w:t>Tanacetum parthenium</w:t>
                      </w:r>
                      <w:r w:rsidRPr="002A58CB">
                        <w:rPr>
                          <w:sz w:val="18"/>
                          <w:szCs w:val="18"/>
                        </w:rPr>
                        <w:t>, magnésio e coenzima Q10 na profilaxia da migrânea.</w:t>
                      </w:r>
                      <w:r>
                        <w:rPr>
                          <w:sz w:val="18"/>
                          <w:szCs w:val="18"/>
                        </w:rPr>
                        <w:t xml:space="preserve"> </w:t>
                      </w:r>
                      <w:r w:rsidRPr="002A58CB">
                        <w:rPr>
                          <w:sz w:val="18"/>
                          <w:szCs w:val="18"/>
                        </w:rPr>
                        <w:t xml:space="preserve">Os resultados sugerem que a combinação de </w:t>
                      </w:r>
                      <w:r w:rsidRPr="00C60E71">
                        <w:rPr>
                          <w:i/>
                          <w:sz w:val="18"/>
                          <w:szCs w:val="18"/>
                        </w:rPr>
                        <w:t>Tanacetum parthenium</w:t>
                      </w:r>
                      <w:r w:rsidRPr="002A58CB">
                        <w:rPr>
                          <w:sz w:val="18"/>
                          <w:szCs w:val="18"/>
                        </w:rPr>
                        <w:t>, coenzima Q10 e magnésio pode ser benéfica na prevenção da migrânea em adultos.</w:t>
                      </w: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53"/>
      </w:tblGrid>
      <w:tr w:rsidR="002A58CB" w:rsidRPr="009537E7" w:rsidTr="00EB2D1F">
        <w:trPr>
          <w:trHeight w:val="496"/>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A58CB" w:rsidRPr="0014712A" w:rsidRDefault="002A58CB" w:rsidP="002A58CB">
            <w:pPr>
              <w:spacing w:after="20"/>
              <w:rPr>
                <w:rFonts w:ascii="Swis721 Th BT" w:hAnsi="Swis721 Th BT"/>
                <w:color w:val="404040" w:themeColor="text1" w:themeTint="BF"/>
                <w:sz w:val="23"/>
                <w:szCs w:val="23"/>
              </w:rPr>
            </w:pPr>
            <w:r>
              <w:rPr>
                <w:rFonts w:ascii="Swis721 Th BT" w:hAnsi="Swis721 Th BT"/>
                <w:i/>
                <w:color w:val="404040" w:themeColor="text1" w:themeTint="BF"/>
                <w:sz w:val="23"/>
                <w:szCs w:val="23"/>
              </w:rPr>
              <w:t xml:space="preserve">Tanacetum </w:t>
            </w:r>
            <w:r w:rsidRPr="0014712A">
              <w:rPr>
                <w:rFonts w:ascii="Swis721 Th BT" w:hAnsi="Swis721 Th BT"/>
                <w:i/>
                <w:color w:val="404040" w:themeColor="text1" w:themeTint="BF"/>
                <w:sz w:val="23"/>
                <w:szCs w:val="23"/>
              </w:rPr>
              <w:t>parthenium</w:t>
            </w:r>
            <w:r>
              <w:rPr>
                <w:rFonts w:ascii="Swis721 Th BT" w:hAnsi="Swis721 Th BT"/>
                <w:color w:val="404040" w:themeColor="text1" w:themeTint="BF"/>
                <w:sz w:val="23"/>
                <w:szCs w:val="23"/>
              </w:rPr>
              <w:t>...................</w:t>
            </w:r>
            <w:r w:rsidRPr="0014712A">
              <w:rPr>
                <w:rFonts w:ascii="Swis721 Th BT" w:hAnsi="Swis721 Th BT"/>
                <w:color w:val="404040" w:themeColor="text1" w:themeTint="BF"/>
                <w:sz w:val="23"/>
                <w:szCs w:val="23"/>
              </w:rPr>
              <w:t>100 mg</w:t>
            </w:r>
          </w:p>
        </w:tc>
      </w:tr>
      <w:tr w:rsidR="002A58CB" w:rsidRPr="009537E7" w:rsidTr="00EB2D1F">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A58CB" w:rsidRPr="0014712A" w:rsidRDefault="002A58CB" w:rsidP="002A58CB">
            <w:pPr>
              <w:spacing w:after="20"/>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Coenzima Q10...............................</w:t>
            </w:r>
            <w:r w:rsidRPr="0014712A">
              <w:rPr>
                <w:rFonts w:ascii="Swis721 Th BT" w:hAnsi="Swis721 Th BT"/>
                <w:color w:val="404040" w:themeColor="text1" w:themeTint="BF"/>
                <w:sz w:val="23"/>
                <w:szCs w:val="23"/>
              </w:rPr>
              <w:t>100 mg</w:t>
            </w:r>
          </w:p>
        </w:tc>
      </w:tr>
      <w:tr w:rsidR="002A58CB" w:rsidRPr="009537E7" w:rsidTr="00EB2D1F">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A58CB" w:rsidRPr="0014712A" w:rsidRDefault="002A58CB" w:rsidP="002A58CB">
            <w:pPr>
              <w:spacing w:after="20"/>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Magnésio.....................................</w:t>
            </w:r>
            <w:r w:rsidRPr="0014712A">
              <w:rPr>
                <w:rFonts w:ascii="Swis721 Th BT" w:hAnsi="Swis721 Th BT"/>
                <w:color w:val="404040" w:themeColor="text1" w:themeTint="BF"/>
                <w:sz w:val="23"/>
                <w:szCs w:val="23"/>
              </w:rPr>
              <w:t>112,5 mg</w:t>
            </w:r>
          </w:p>
        </w:tc>
      </w:tr>
      <w:tr w:rsidR="002A58CB" w:rsidRPr="009537E7" w:rsidTr="00EB2D1F">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A58CB" w:rsidRPr="0014712A" w:rsidRDefault="002A58CB" w:rsidP="002A58CB">
            <w:pPr>
              <w:spacing w:after="20"/>
              <w:jc w:val="center"/>
              <w:rPr>
                <w:rFonts w:ascii="Swis721 Th BT" w:hAnsi="Swis721 Th BT"/>
                <w:color w:val="404040" w:themeColor="text1" w:themeTint="BF"/>
                <w:sz w:val="23"/>
                <w:szCs w:val="23"/>
              </w:rPr>
            </w:pPr>
            <w:r w:rsidRPr="0014712A">
              <w:rPr>
                <w:rFonts w:ascii="Swis721 Th BT" w:hAnsi="Swis721 Th BT"/>
                <w:color w:val="404040" w:themeColor="text1" w:themeTint="BF"/>
                <w:sz w:val="23"/>
                <w:szCs w:val="23"/>
              </w:rPr>
              <w:t>Excipiente qsp</w:t>
            </w:r>
            <w:r>
              <w:rPr>
                <w:rFonts w:ascii="Swis721 Th BT" w:hAnsi="Swis721 Th BT"/>
                <w:color w:val="404040" w:themeColor="text1" w:themeTint="BF"/>
                <w:sz w:val="23"/>
                <w:szCs w:val="23"/>
              </w:rPr>
              <w:t>............................</w:t>
            </w:r>
            <w:r w:rsidRPr="0014712A">
              <w:rPr>
                <w:rFonts w:ascii="Swis721 Th BT" w:hAnsi="Swis721 Th BT"/>
                <w:color w:val="404040" w:themeColor="text1" w:themeTint="BF"/>
                <w:sz w:val="23"/>
                <w:szCs w:val="23"/>
              </w:rPr>
              <w:t>1 Cápsula</w:t>
            </w:r>
          </w:p>
        </w:tc>
      </w:tr>
    </w:tbl>
    <w:p w:rsidR="002A58CB" w:rsidRDefault="002A58CB" w:rsidP="002A58CB">
      <w:pPr>
        <w:pStyle w:val="Corpo"/>
        <w:rPr>
          <w:b/>
          <w:i/>
          <w:sz w:val="24"/>
        </w:rPr>
      </w:pPr>
      <w:r w:rsidRPr="00C61BA8">
        <w:rPr>
          <w:sz w:val="16"/>
          <w:szCs w:val="16"/>
        </w:rPr>
        <w:t>Administrar 1 cápsula ao dia ou conforme orientação médica.</w:t>
      </w:r>
    </w:p>
    <w:p w:rsidR="002A58CB" w:rsidRDefault="002A58CB" w:rsidP="002A58CB">
      <w:pPr>
        <w:pStyle w:val="Corpo"/>
        <w:rPr>
          <w:b/>
          <w:i/>
          <w:sz w:val="24"/>
        </w:rPr>
      </w:pPr>
      <w:r w:rsidRPr="002A58CB">
        <w:rPr>
          <w:b/>
          <w:i/>
          <w:sz w:val="24"/>
        </w:rPr>
        <w:t>Flunarizina Reduz o Número de Dias e os Medicamentos Administrados nas Crises de Enxaqueca</w:t>
      </w:r>
    </w:p>
    <w:p w:rsidR="002A58CB" w:rsidRPr="00F16915" w:rsidRDefault="002A58CB" w:rsidP="002A58CB">
      <w:pPr>
        <w:pStyle w:val="Corpo"/>
      </w:pPr>
      <w:r>
        <w:rPr>
          <w:noProof/>
          <w:lang w:eastAsia="pt-BR"/>
        </w:rPr>
        <mc:AlternateContent>
          <mc:Choice Requires="wps">
            <w:drawing>
              <wp:anchor distT="0" distB="0" distL="114300" distR="114300" simplePos="0" relativeHeight="251630592" behindDoc="0" locked="0" layoutInCell="1" allowOverlap="1" wp14:anchorId="3C9EEB45" wp14:editId="37B488A3">
                <wp:simplePos x="0" y="0"/>
                <wp:positionH relativeFrom="margin">
                  <wp:posOffset>-70484</wp:posOffset>
                </wp:positionH>
                <wp:positionV relativeFrom="paragraph">
                  <wp:posOffset>161290</wp:posOffset>
                </wp:positionV>
                <wp:extent cx="2743200" cy="327660"/>
                <wp:effectExtent l="0" t="0" r="19050" b="15240"/>
                <wp:wrapNone/>
                <wp:docPr id="199" name="Caixa de tex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27660"/>
                        </a:xfrm>
                        <a:prstGeom prst="rect">
                          <a:avLst/>
                        </a:prstGeom>
                        <a:solidFill>
                          <a:schemeClr val="accent1">
                            <a:lumMod val="75000"/>
                          </a:schemeClr>
                        </a:solidFill>
                        <a:ln>
                          <a:solidFill>
                            <a:schemeClr val="accent1">
                              <a:lumMod val="75000"/>
                            </a:schemeClr>
                          </a:solidFill>
                        </a:ln>
                      </wps:spPr>
                      <wps:txbx>
                        <w:txbxContent>
                          <w:p w:rsidR="009237E0" w:rsidRPr="00C87A84" w:rsidRDefault="009237E0" w:rsidP="002A58CB">
                            <w:pPr>
                              <w:pStyle w:val="Corpo"/>
                              <w:jc w:val="center"/>
                              <w:rPr>
                                <w:b/>
                                <w:color w:val="FFFFFF" w:themeColor="background1"/>
                              </w:rPr>
                            </w:pPr>
                            <w:r>
                              <w:rPr>
                                <w:b/>
                                <w:color w:val="FFFFFF" w:themeColor="background1"/>
                                <w:sz w:val="22"/>
                              </w:rPr>
                              <w:t xml:space="preserve">Cápsulas de </w:t>
                            </w:r>
                            <w:r w:rsidRPr="0049413F">
                              <w:rPr>
                                <w:b/>
                                <w:color w:val="FFFFFF" w:themeColor="background1"/>
                                <w:sz w:val="22"/>
                              </w:rPr>
                              <w:t>Flunarizina</w:t>
                            </w:r>
                          </w:p>
                          <w:p w:rsidR="009237E0" w:rsidRPr="002E2C4D" w:rsidRDefault="009237E0" w:rsidP="002A58CB">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EEB45" id="Caixa de texto 199" o:spid="_x0000_s1072" type="#_x0000_t202" style="position:absolute;left:0;text-align:left;margin-left:-5.55pt;margin-top:12.7pt;width:3in;height:25.8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" fillcolor="#2e74b5 [2404]" strokecolor="#2e74b5 [2404]">
                <v:textbox inset=",2mm">
                  <w:txbxContent>
                    <w:p w:rsidR="009237E0" w:rsidRPr="00C87A84" w:rsidRDefault="009237E0" w:rsidP="002A58CB">
                      <w:pPr>
                        <w:pStyle w:val="Corpo"/>
                        <w:jc w:val="center"/>
                        <w:rPr>
                          <w:b/>
                          <w:color w:val="FFFFFF" w:themeColor="background1"/>
                        </w:rPr>
                      </w:pPr>
                      <w:r>
                        <w:rPr>
                          <w:b/>
                          <w:color w:val="FFFFFF" w:themeColor="background1"/>
                          <w:sz w:val="22"/>
                        </w:rPr>
                        <w:t xml:space="preserve">Cápsulas de </w:t>
                      </w:r>
                      <w:r w:rsidRPr="0049413F">
                        <w:rPr>
                          <w:b/>
                          <w:color w:val="FFFFFF" w:themeColor="background1"/>
                          <w:sz w:val="22"/>
                        </w:rPr>
                        <w:t>Flunarizina</w:t>
                      </w:r>
                    </w:p>
                    <w:p w:rsidR="009237E0" w:rsidRPr="002E2C4D" w:rsidRDefault="009237E0" w:rsidP="002A58CB">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2A58CB" w:rsidRPr="00FC2CCD" w:rsidRDefault="002A58CB" w:rsidP="002A58CB">
      <w:r>
        <w:rPr>
          <w:noProof/>
          <w:sz w:val="16"/>
          <w:szCs w:val="16"/>
          <w:lang w:eastAsia="pt-BR"/>
        </w:rPr>
        <mc:AlternateContent>
          <mc:Choice Requires="wps">
            <w:drawing>
              <wp:anchor distT="0" distB="0" distL="114300" distR="114300" simplePos="0" relativeHeight="251631616" behindDoc="0" locked="0" layoutInCell="1" allowOverlap="1" wp14:anchorId="23EAB580" wp14:editId="7E41B2A2">
                <wp:simplePos x="0" y="0"/>
                <wp:positionH relativeFrom="column">
                  <wp:posOffset>3215640</wp:posOffset>
                </wp:positionH>
                <wp:positionV relativeFrom="paragraph">
                  <wp:posOffset>10161</wp:posOffset>
                </wp:positionV>
                <wp:extent cx="2501265" cy="2781300"/>
                <wp:effectExtent l="0" t="0" r="0" b="0"/>
                <wp:wrapNone/>
                <wp:docPr id="200" name="Caixa de texto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7813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2A58CB">
                            <w:pPr>
                              <w:pStyle w:val="Corpo"/>
                              <w:spacing w:line="276" w:lineRule="auto"/>
                              <w:rPr>
                                <w:sz w:val="18"/>
                                <w:szCs w:val="18"/>
                              </w:rPr>
                            </w:pPr>
                            <w:r w:rsidRPr="002A58CB">
                              <w:rPr>
                                <w:sz w:val="18"/>
                                <w:szCs w:val="18"/>
                              </w:rPr>
                              <w:t xml:space="preserve">Um estudo prospectivo, aberto e endpoint-cego conduzido por Lai </w:t>
                            </w:r>
                            <w:r w:rsidRPr="002A58CB">
                              <w:rPr>
                                <w:i/>
                                <w:sz w:val="18"/>
                                <w:szCs w:val="18"/>
                              </w:rPr>
                              <w:t>et al.</w:t>
                            </w:r>
                            <w:r w:rsidRPr="002A58CB">
                              <w:rPr>
                                <w:sz w:val="18"/>
                                <w:szCs w:val="18"/>
                              </w:rPr>
                              <w:t xml:space="preserve"> (2017) teve como objetivo comparar a eficácia da </w:t>
                            </w:r>
                            <w:r w:rsidRPr="00B72E69">
                              <w:rPr>
                                <w:sz w:val="18"/>
                                <w:szCs w:val="18"/>
                              </w:rPr>
                              <w:t>flunarizina</w:t>
                            </w:r>
                            <w:r w:rsidRPr="002A58CB">
                              <w:rPr>
                                <w:sz w:val="18"/>
                                <w:szCs w:val="18"/>
                              </w:rPr>
                              <w:t xml:space="preserve"> com a do topiramato na profila</w:t>
                            </w:r>
                            <w:r>
                              <w:rPr>
                                <w:sz w:val="18"/>
                                <w:szCs w:val="18"/>
                              </w:rPr>
                              <w:t xml:space="preserve">xia da enxaqueca crônica (EC). </w:t>
                            </w:r>
                            <w:r w:rsidRPr="002A58CB">
                              <w:rPr>
                                <w:sz w:val="18"/>
                                <w:szCs w:val="18"/>
                              </w:rPr>
                              <w:t xml:space="preserve">O grupo Flunarzina mostrou reduções significativas no número total de dias com dor de cabeça (-4.9 vs -2.3, P = 0.12) </w:t>
                            </w:r>
                            <w:r>
                              <w:rPr>
                                <w:sz w:val="18"/>
                                <w:szCs w:val="18"/>
                              </w:rPr>
                              <w:t xml:space="preserve">em comparação com o grupo topiramato; </w:t>
                            </w:r>
                            <w:r w:rsidRPr="002A58CB">
                              <w:rPr>
                                <w:sz w:val="18"/>
                                <w:szCs w:val="18"/>
                              </w:rPr>
                              <w:t>Além disso, o grupo Flunarizina, comparado ao topiramato, mostrou reduções significativas no número de dias em que houve administração de medicamentos para as crises agudas e de co</w:t>
                            </w:r>
                            <w:r>
                              <w:rPr>
                                <w:sz w:val="18"/>
                                <w:szCs w:val="18"/>
                              </w:rPr>
                              <w:t xml:space="preserve">mprimidos ingeridos nas crises; </w:t>
                            </w:r>
                            <w:r w:rsidRPr="002A58CB">
                              <w:rPr>
                                <w:sz w:val="18"/>
                                <w:szCs w:val="18"/>
                              </w:rPr>
                              <w:t>Houve uma maior taxa de resposta de 50% em termos de dias com dor de cabeça (58.6% vs 25.9%, P = 0.13) e de enxa</w:t>
                            </w:r>
                            <w:r>
                              <w:rPr>
                                <w:sz w:val="18"/>
                                <w:szCs w:val="18"/>
                              </w:rPr>
                              <w:t>queca no grupo flunarizina comparado ao topiramato.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AB580" id="Caixa de texto 200" o:spid="_x0000_s1073" type="#_x0000_t202" style="position:absolute;margin-left:253.2pt;margin-top:.8pt;width:196.95pt;height:21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" fillcolor="#e7e6e6 [3214]" stroked="f">
                <v:textbox>
                  <w:txbxContent>
                    <w:p w:rsidR="009237E0" w:rsidRPr="00601BC7" w:rsidRDefault="009237E0" w:rsidP="002A58CB">
                      <w:pPr>
                        <w:pStyle w:val="Corpo"/>
                        <w:spacing w:line="276" w:lineRule="auto"/>
                        <w:rPr>
                          <w:sz w:val="18"/>
                          <w:szCs w:val="18"/>
                        </w:rPr>
                      </w:pPr>
                      <w:r w:rsidRPr="002A58CB">
                        <w:rPr>
                          <w:sz w:val="18"/>
                          <w:szCs w:val="18"/>
                        </w:rPr>
                        <w:t xml:space="preserve">Um estudo prospectivo, aberto e endpoint-cego conduzido por Lai </w:t>
                      </w:r>
                      <w:r w:rsidRPr="002A58CB">
                        <w:rPr>
                          <w:i/>
                          <w:sz w:val="18"/>
                          <w:szCs w:val="18"/>
                        </w:rPr>
                        <w:t>et al.</w:t>
                      </w:r>
                      <w:r w:rsidRPr="002A58CB">
                        <w:rPr>
                          <w:sz w:val="18"/>
                          <w:szCs w:val="18"/>
                        </w:rPr>
                        <w:t xml:space="preserve"> (2017) teve como objetivo comparar a eficácia da </w:t>
                      </w:r>
                      <w:r w:rsidRPr="00B72E69">
                        <w:rPr>
                          <w:sz w:val="18"/>
                          <w:szCs w:val="18"/>
                        </w:rPr>
                        <w:t>flunarizina</w:t>
                      </w:r>
                      <w:r w:rsidRPr="002A58CB">
                        <w:rPr>
                          <w:sz w:val="18"/>
                          <w:szCs w:val="18"/>
                        </w:rPr>
                        <w:t xml:space="preserve"> com a do topiramato na profila</w:t>
                      </w:r>
                      <w:r>
                        <w:rPr>
                          <w:sz w:val="18"/>
                          <w:szCs w:val="18"/>
                        </w:rPr>
                        <w:t xml:space="preserve">xia da enxaqueca crônica (EC). </w:t>
                      </w:r>
                      <w:r w:rsidRPr="002A58CB">
                        <w:rPr>
                          <w:sz w:val="18"/>
                          <w:szCs w:val="18"/>
                        </w:rPr>
                        <w:t xml:space="preserve">O grupo Flunarzina mostrou reduções significativas no número total de dias com dor de cabeça (-4.9 vs -2.3, P = 0.12) </w:t>
                      </w:r>
                      <w:r>
                        <w:rPr>
                          <w:sz w:val="18"/>
                          <w:szCs w:val="18"/>
                        </w:rPr>
                        <w:t xml:space="preserve">em comparação com o grupo topiramato; </w:t>
                      </w:r>
                      <w:r w:rsidRPr="002A58CB">
                        <w:rPr>
                          <w:sz w:val="18"/>
                          <w:szCs w:val="18"/>
                        </w:rPr>
                        <w:t>Além disso, o grupo Flunarizina, comparado ao topiramato, mostrou reduções significativas no número de dias em que houve administração de medicamentos para as crises agudas e de co</w:t>
                      </w:r>
                      <w:r>
                        <w:rPr>
                          <w:sz w:val="18"/>
                          <w:szCs w:val="18"/>
                        </w:rPr>
                        <w:t xml:space="preserve">mprimidos ingeridos nas crises; </w:t>
                      </w:r>
                      <w:r w:rsidRPr="002A58CB">
                        <w:rPr>
                          <w:sz w:val="18"/>
                          <w:szCs w:val="18"/>
                        </w:rPr>
                        <w:t>Houve uma maior taxa de resposta de 50% em termos de dias com dor de cabeça (58.6% vs 25.9%, P = 0.13) e de enxa</w:t>
                      </w:r>
                      <w:r>
                        <w:rPr>
                          <w:sz w:val="18"/>
                          <w:szCs w:val="18"/>
                        </w:rPr>
                        <w:t>queca no grupo flunarizina comparado ao topiramato.</w:t>
                      </w: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53"/>
      </w:tblGrid>
      <w:tr w:rsidR="002A58CB" w:rsidRPr="009537E7" w:rsidTr="00194D1B">
        <w:trPr>
          <w:trHeight w:val="496"/>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A58CB" w:rsidRPr="003A6682" w:rsidRDefault="002A58CB" w:rsidP="002A58CB">
            <w:pPr>
              <w:pStyle w:val="Corpo"/>
              <w:jc w:val="center"/>
            </w:pPr>
            <w:r>
              <w:t>Flunarizina</w:t>
            </w:r>
            <w:r w:rsidRPr="00DE1653">
              <w:t>................</w:t>
            </w:r>
            <w:r>
              <w:t>.</w:t>
            </w:r>
            <w:r w:rsidRPr="00DE1653">
              <w:t>.....................</w:t>
            </w:r>
            <w:r>
              <w:t>...</w:t>
            </w:r>
            <w:r w:rsidRPr="00DE1653">
              <w:t>..</w:t>
            </w:r>
            <w:r>
              <w:t>5</w:t>
            </w:r>
            <w:r w:rsidRPr="00DE1653">
              <w:t xml:space="preserve"> mg</w:t>
            </w:r>
          </w:p>
        </w:tc>
      </w:tr>
      <w:tr w:rsidR="002A58CB" w:rsidRPr="009537E7" w:rsidTr="00194D1B">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A58CB" w:rsidRPr="003A6682" w:rsidRDefault="002A58CB" w:rsidP="002A58CB">
            <w:pPr>
              <w:pStyle w:val="Corpo"/>
              <w:jc w:val="center"/>
            </w:pPr>
            <w:r w:rsidRPr="00DE1653">
              <w:t>Excipiente qsp.........</w:t>
            </w:r>
            <w:r>
              <w:t>.................</w:t>
            </w:r>
            <w:r w:rsidRPr="00DE1653">
              <w:t>..1 Cápsula</w:t>
            </w:r>
          </w:p>
        </w:tc>
      </w:tr>
    </w:tbl>
    <w:p w:rsidR="002A58CB" w:rsidRDefault="002A58CB" w:rsidP="002A58CB">
      <w:pPr>
        <w:pStyle w:val="Corpo"/>
        <w:ind w:right="3969"/>
        <w:jc w:val="left"/>
        <w:rPr>
          <w:sz w:val="16"/>
          <w:szCs w:val="16"/>
        </w:rPr>
      </w:pPr>
      <w:r w:rsidRPr="00C61BA8">
        <w:rPr>
          <w:sz w:val="16"/>
          <w:szCs w:val="16"/>
        </w:rPr>
        <w:t>Administrar 2 cápsulas ao dia ou conforme a orientação médica.</w:t>
      </w:r>
    </w:p>
    <w:p w:rsidR="002A58CB" w:rsidRDefault="002A58CB" w:rsidP="002A58CB">
      <w:pPr>
        <w:pStyle w:val="Corpo"/>
        <w:rPr>
          <w:rFonts w:cstheme="minorHAnsi"/>
          <w:sz w:val="24"/>
        </w:rPr>
      </w:pPr>
    </w:p>
    <w:p w:rsidR="002A58CB" w:rsidRDefault="002A58CB" w:rsidP="002A58CB">
      <w:pPr>
        <w:pStyle w:val="Corpo"/>
        <w:rPr>
          <w:rFonts w:cstheme="minorHAnsi"/>
          <w:sz w:val="24"/>
        </w:rPr>
      </w:pPr>
    </w:p>
    <w:p w:rsidR="002A58CB" w:rsidRDefault="002A58CB" w:rsidP="002A58CB">
      <w:pPr>
        <w:pStyle w:val="Corpo"/>
        <w:rPr>
          <w:rFonts w:cstheme="minorHAnsi"/>
          <w:sz w:val="24"/>
        </w:rPr>
      </w:pPr>
    </w:p>
    <w:p w:rsidR="002A58CB" w:rsidRDefault="002A58CB" w:rsidP="002A58CB">
      <w:pPr>
        <w:pStyle w:val="Corpo"/>
        <w:rPr>
          <w:rFonts w:cstheme="minorHAnsi"/>
          <w:sz w:val="24"/>
        </w:rPr>
      </w:pPr>
    </w:p>
    <w:p w:rsidR="002A58CB" w:rsidRDefault="002A58CB" w:rsidP="002A58CB">
      <w:pPr>
        <w:pStyle w:val="Corpo"/>
        <w:rPr>
          <w:rFonts w:cstheme="minorHAnsi"/>
          <w:sz w:val="24"/>
        </w:rPr>
      </w:pPr>
    </w:p>
    <w:p w:rsidR="00EB2D1F" w:rsidRDefault="00EB2D1F" w:rsidP="00C31938">
      <w:pPr>
        <w:pStyle w:val="Corpo"/>
        <w:rPr>
          <w:rFonts w:cstheme="minorHAnsi"/>
          <w:sz w:val="24"/>
        </w:rPr>
      </w:pPr>
    </w:p>
    <w:p w:rsidR="00A17763" w:rsidRDefault="00A17763" w:rsidP="00C31938">
      <w:pPr>
        <w:pStyle w:val="Corpo"/>
        <w:rPr>
          <w:rFonts w:cstheme="minorHAnsi"/>
          <w:sz w:val="24"/>
        </w:rPr>
      </w:pPr>
    </w:p>
    <w:p w:rsidR="00A17763" w:rsidRDefault="00A17763" w:rsidP="00C31938">
      <w:pPr>
        <w:pStyle w:val="Corpo"/>
        <w:rPr>
          <w:rFonts w:cstheme="minorHAnsi"/>
          <w:sz w:val="24"/>
        </w:rPr>
      </w:pPr>
    </w:p>
    <w:p w:rsidR="00A17763" w:rsidRDefault="00A17763" w:rsidP="00C31938">
      <w:pPr>
        <w:pStyle w:val="Corpo"/>
        <w:rPr>
          <w:rFonts w:cstheme="minorHAnsi"/>
          <w:sz w:val="24"/>
        </w:rPr>
      </w:pPr>
    </w:p>
    <w:p w:rsidR="00A17763" w:rsidRDefault="00A17763" w:rsidP="00C31938">
      <w:pPr>
        <w:pStyle w:val="Corpo"/>
        <w:rPr>
          <w:rFonts w:cstheme="minorHAnsi"/>
          <w:sz w:val="24"/>
        </w:rPr>
      </w:pPr>
    </w:p>
    <w:p w:rsidR="00A17763" w:rsidRDefault="00A17763" w:rsidP="00A17763">
      <w:pPr>
        <w:pStyle w:val="Corpo"/>
        <w:rPr>
          <w:b/>
          <w:i/>
          <w:sz w:val="24"/>
        </w:rPr>
      </w:pPr>
      <w:r w:rsidRPr="00A17763">
        <w:rPr>
          <w:b/>
          <w:i/>
          <w:sz w:val="24"/>
        </w:rPr>
        <w:t>Redução da Frequência e Intensidade da Dor de Cabeça com Melatonina</w:t>
      </w:r>
    </w:p>
    <w:p w:rsidR="00A17763" w:rsidRPr="00F16915" w:rsidRDefault="00A17763" w:rsidP="00A17763">
      <w:pPr>
        <w:pStyle w:val="Corpo"/>
      </w:pPr>
      <w:r>
        <w:rPr>
          <w:noProof/>
          <w:lang w:eastAsia="pt-BR"/>
        </w:rPr>
        <mc:AlternateContent>
          <mc:Choice Requires="wps">
            <w:drawing>
              <wp:anchor distT="0" distB="0" distL="114300" distR="114300" simplePos="0" relativeHeight="251636736" behindDoc="0" locked="0" layoutInCell="1" allowOverlap="1" wp14:anchorId="5A792356" wp14:editId="744D8CF4">
                <wp:simplePos x="0" y="0"/>
                <wp:positionH relativeFrom="margin">
                  <wp:posOffset>-70484</wp:posOffset>
                </wp:positionH>
                <wp:positionV relativeFrom="paragraph">
                  <wp:posOffset>161290</wp:posOffset>
                </wp:positionV>
                <wp:extent cx="2743200" cy="327660"/>
                <wp:effectExtent l="0" t="0" r="19050" b="15240"/>
                <wp:wrapNone/>
                <wp:docPr id="201" name="Caixa de texto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27660"/>
                        </a:xfrm>
                        <a:prstGeom prst="rect">
                          <a:avLst/>
                        </a:prstGeom>
                        <a:solidFill>
                          <a:schemeClr val="accent1">
                            <a:lumMod val="75000"/>
                          </a:schemeClr>
                        </a:solidFill>
                        <a:ln>
                          <a:solidFill>
                            <a:schemeClr val="accent1">
                              <a:lumMod val="75000"/>
                            </a:schemeClr>
                          </a:solidFill>
                        </a:ln>
                      </wps:spPr>
                      <wps:txbx>
                        <w:txbxContent>
                          <w:p w:rsidR="009237E0" w:rsidRPr="00C87A84" w:rsidRDefault="009237E0" w:rsidP="00A17763">
                            <w:pPr>
                              <w:pStyle w:val="Corpo"/>
                              <w:jc w:val="center"/>
                              <w:rPr>
                                <w:b/>
                                <w:color w:val="FFFFFF" w:themeColor="background1"/>
                              </w:rPr>
                            </w:pPr>
                            <w:r>
                              <w:rPr>
                                <w:b/>
                                <w:color w:val="FFFFFF" w:themeColor="background1"/>
                                <w:sz w:val="22"/>
                              </w:rPr>
                              <w:t>Cápsulas de Melatonina</w:t>
                            </w:r>
                          </w:p>
                          <w:p w:rsidR="009237E0" w:rsidRPr="002E2C4D" w:rsidRDefault="009237E0" w:rsidP="00A17763">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92356" id="Caixa de texto 201" o:spid="_x0000_s1074" type="#_x0000_t202" style="position:absolute;left:0;text-align:left;margin-left:-5.55pt;margin-top:12.7pt;width:3in;height:25.8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" fillcolor="#2e74b5 [2404]" strokecolor="#2e74b5 [2404]">
                <v:textbox inset=",2mm">
                  <w:txbxContent>
                    <w:p w:rsidR="009237E0" w:rsidRPr="00C87A84" w:rsidRDefault="009237E0" w:rsidP="00A17763">
                      <w:pPr>
                        <w:pStyle w:val="Corpo"/>
                        <w:jc w:val="center"/>
                        <w:rPr>
                          <w:b/>
                          <w:color w:val="FFFFFF" w:themeColor="background1"/>
                        </w:rPr>
                      </w:pPr>
                      <w:r>
                        <w:rPr>
                          <w:b/>
                          <w:color w:val="FFFFFF" w:themeColor="background1"/>
                          <w:sz w:val="22"/>
                        </w:rPr>
                        <w:t>Cápsulas de Melatonina</w:t>
                      </w:r>
                    </w:p>
                    <w:p w:rsidR="009237E0" w:rsidRPr="002E2C4D" w:rsidRDefault="009237E0" w:rsidP="00A17763">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A17763" w:rsidRPr="00FC2CCD" w:rsidRDefault="00A17763" w:rsidP="00A17763">
      <w:r>
        <w:rPr>
          <w:noProof/>
          <w:sz w:val="16"/>
          <w:szCs w:val="16"/>
          <w:lang w:eastAsia="pt-BR"/>
        </w:rPr>
        <mc:AlternateContent>
          <mc:Choice Requires="wps">
            <w:drawing>
              <wp:anchor distT="0" distB="0" distL="114300" distR="114300" simplePos="0" relativeHeight="251638784" behindDoc="0" locked="0" layoutInCell="1" allowOverlap="1" wp14:anchorId="5E25705D" wp14:editId="5D548636">
                <wp:simplePos x="0" y="0"/>
                <wp:positionH relativeFrom="column">
                  <wp:posOffset>3215640</wp:posOffset>
                </wp:positionH>
                <wp:positionV relativeFrom="paragraph">
                  <wp:posOffset>12065</wp:posOffset>
                </wp:positionV>
                <wp:extent cx="2501265" cy="1800225"/>
                <wp:effectExtent l="0" t="0" r="0" b="9525"/>
                <wp:wrapNone/>
                <wp:docPr id="202" name="Caixa de texto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8002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A17763">
                            <w:pPr>
                              <w:pStyle w:val="Corpo"/>
                              <w:spacing w:line="276" w:lineRule="auto"/>
                              <w:rPr>
                                <w:sz w:val="18"/>
                                <w:szCs w:val="18"/>
                              </w:rPr>
                            </w:pPr>
                            <w:r w:rsidRPr="00A17763">
                              <w:rPr>
                                <w:sz w:val="18"/>
                                <w:szCs w:val="18"/>
                              </w:rPr>
                              <w:t xml:space="preserve">Estudo conduzido Gonçalves </w:t>
                            </w:r>
                            <w:r w:rsidRPr="00A17763">
                              <w:rPr>
                                <w:i/>
                                <w:sz w:val="18"/>
                                <w:szCs w:val="18"/>
                              </w:rPr>
                              <w:t>et al</w:t>
                            </w:r>
                            <w:r w:rsidRPr="00A17763">
                              <w:rPr>
                                <w:sz w:val="18"/>
                                <w:szCs w:val="18"/>
                              </w:rPr>
                              <w:t>. (201</w:t>
                            </w:r>
                            <w:r>
                              <w:rPr>
                                <w:sz w:val="18"/>
                                <w:szCs w:val="18"/>
                              </w:rPr>
                              <w:t>6</w:t>
                            </w:r>
                            <w:r w:rsidRPr="00A17763">
                              <w:rPr>
                                <w:sz w:val="18"/>
                                <w:szCs w:val="18"/>
                              </w:rPr>
                              <w:t>) teve como objetivo determinar os efeitos da melatonina 3 mg em comparação com os da amitriptilina 25 mg em pacientes com enxaqueca. De acordo com os resultados, a frequência de dor de cabeça foi reduzida em 2,7 ataques dia no grupo melatonina, 2,2 no grupo amitriptilina e 1,1 no grupo placebo. Além disso, a melatonina foi superior a amitriptilina na porcentagem de pacientes com mais de 50% de redução na frequência da migrânea.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5705D" id="Caixa de texto 202" o:spid="_x0000_s1075" type="#_x0000_t202" style="position:absolute;margin-left:253.2pt;margin-top:.95pt;width:196.95pt;height:141.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" fillcolor="#e7e6e6 [3214]" stroked="f">
                <v:textbox>
                  <w:txbxContent>
                    <w:p w:rsidR="009237E0" w:rsidRPr="00601BC7" w:rsidRDefault="009237E0" w:rsidP="00A17763">
                      <w:pPr>
                        <w:pStyle w:val="Corpo"/>
                        <w:spacing w:line="276" w:lineRule="auto"/>
                        <w:rPr>
                          <w:sz w:val="18"/>
                          <w:szCs w:val="18"/>
                        </w:rPr>
                      </w:pPr>
                      <w:r w:rsidRPr="00A17763">
                        <w:rPr>
                          <w:sz w:val="18"/>
                          <w:szCs w:val="18"/>
                        </w:rPr>
                        <w:t xml:space="preserve">Estudo conduzido Gonçalves </w:t>
                      </w:r>
                      <w:r w:rsidRPr="00A17763">
                        <w:rPr>
                          <w:i/>
                          <w:sz w:val="18"/>
                          <w:szCs w:val="18"/>
                        </w:rPr>
                        <w:t>et al</w:t>
                      </w:r>
                      <w:r w:rsidRPr="00A17763">
                        <w:rPr>
                          <w:sz w:val="18"/>
                          <w:szCs w:val="18"/>
                        </w:rPr>
                        <w:t>. (201</w:t>
                      </w:r>
                      <w:r>
                        <w:rPr>
                          <w:sz w:val="18"/>
                          <w:szCs w:val="18"/>
                        </w:rPr>
                        <w:t>6</w:t>
                      </w:r>
                      <w:r w:rsidRPr="00A17763">
                        <w:rPr>
                          <w:sz w:val="18"/>
                          <w:szCs w:val="18"/>
                        </w:rPr>
                        <w:t>) teve como objetivo determinar os efeitos da melatonina 3 mg em comparação com os da amitriptilina 25 mg em pacientes com enxaqueca. De acordo com os resultados, a frequência de dor de cabeça foi reduzida em 2,7 ataques dia no grupo melatonina, 2,2 no grupo amitriptilina e 1,1 no grupo placebo. Além disso, a melatonina foi superior a amitriptilina na porcentagem de pacientes com mais de 50% de redução na frequência da migrânea.</w:t>
                      </w: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53"/>
      </w:tblGrid>
      <w:tr w:rsidR="00A17763" w:rsidRPr="009537E7" w:rsidTr="00194D1B">
        <w:trPr>
          <w:trHeight w:val="496"/>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17763" w:rsidRPr="000B7227" w:rsidRDefault="00A17763" w:rsidP="00A17763">
            <w:pPr>
              <w:jc w:val="center"/>
              <w:rPr>
                <w:rFonts w:ascii="Swis721 Th BT" w:hAnsi="Swis721 Th BT"/>
                <w:color w:val="404040" w:themeColor="text1" w:themeTint="BF"/>
                <w:sz w:val="23"/>
                <w:szCs w:val="23"/>
              </w:rPr>
            </w:pPr>
            <w:r w:rsidRPr="000B7227">
              <w:rPr>
                <w:rFonts w:ascii="Swis721 Th BT" w:hAnsi="Swis721 Th BT"/>
                <w:color w:val="404040" w:themeColor="text1" w:themeTint="BF"/>
                <w:sz w:val="23"/>
                <w:szCs w:val="23"/>
              </w:rPr>
              <w:t>Melatonina</w:t>
            </w:r>
            <w:r>
              <w:rPr>
                <w:rFonts w:ascii="Swis721 Th BT" w:hAnsi="Swis721 Th BT"/>
                <w:color w:val="404040" w:themeColor="text1" w:themeTint="BF"/>
                <w:sz w:val="23"/>
                <w:szCs w:val="23"/>
              </w:rPr>
              <w:t>..........................................</w:t>
            </w:r>
            <w:r w:rsidRPr="000B7227">
              <w:rPr>
                <w:rFonts w:ascii="Swis721 Th BT" w:hAnsi="Swis721 Th BT"/>
                <w:color w:val="404040" w:themeColor="text1" w:themeTint="BF"/>
                <w:sz w:val="23"/>
                <w:szCs w:val="23"/>
              </w:rPr>
              <w:t>3 mg</w:t>
            </w:r>
          </w:p>
        </w:tc>
      </w:tr>
      <w:tr w:rsidR="00A17763" w:rsidRPr="009537E7" w:rsidTr="00194D1B">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17763" w:rsidRPr="000B7227" w:rsidRDefault="00A17763" w:rsidP="00A17763">
            <w:pPr>
              <w:jc w:val="center"/>
              <w:rPr>
                <w:rFonts w:ascii="Swis721 Th BT" w:hAnsi="Swis721 Th BT"/>
                <w:color w:val="404040" w:themeColor="text1" w:themeTint="BF"/>
                <w:sz w:val="23"/>
                <w:szCs w:val="23"/>
              </w:rPr>
            </w:pPr>
            <w:r w:rsidRPr="000B7227">
              <w:rPr>
                <w:rFonts w:ascii="Swis721 Th BT" w:hAnsi="Swis721 Th BT"/>
                <w:color w:val="404040" w:themeColor="text1" w:themeTint="BF"/>
                <w:sz w:val="23"/>
                <w:szCs w:val="23"/>
              </w:rPr>
              <w:t>Excipiente qsp</w:t>
            </w:r>
            <w:r>
              <w:rPr>
                <w:rFonts w:ascii="Swis721 Th BT" w:hAnsi="Swis721 Th BT"/>
                <w:color w:val="404040" w:themeColor="text1" w:themeTint="BF"/>
                <w:sz w:val="23"/>
                <w:szCs w:val="23"/>
              </w:rPr>
              <w:t>............................</w:t>
            </w:r>
            <w:r w:rsidRPr="000B7227">
              <w:rPr>
                <w:rFonts w:ascii="Swis721 Th BT" w:hAnsi="Swis721 Th BT"/>
                <w:color w:val="404040" w:themeColor="text1" w:themeTint="BF"/>
                <w:sz w:val="23"/>
                <w:szCs w:val="23"/>
              </w:rPr>
              <w:t>1 Cápsula</w:t>
            </w:r>
          </w:p>
        </w:tc>
      </w:tr>
    </w:tbl>
    <w:p w:rsidR="00A17763" w:rsidRDefault="00A17763" w:rsidP="00A17763">
      <w:pPr>
        <w:pStyle w:val="Corpo"/>
        <w:rPr>
          <w:b/>
          <w:i/>
          <w:sz w:val="24"/>
        </w:rPr>
      </w:pPr>
      <w:r w:rsidRPr="004158B1">
        <w:rPr>
          <w:sz w:val="16"/>
          <w:szCs w:val="16"/>
        </w:rPr>
        <w:t>Administrar 1 cápsula ao dia ou conforme orientação médica.</w:t>
      </w:r>
    </w:p>
    <w:p w:rsidR="00A17763" w:rsidRDefault="00A17763" w:rsidP="00A17763">
      <w:pPr>
        <w:pStyle w:val="Corpo"/>
        <w:rPr>
          <w:rFonts w:cstheme="minorHAnsi"/>
          <w:sz w:val="24"/>
        </w:rPr>
      </w:pPr>
    </w:p>
    <w:p w:rsidR="00A17763" w:rsidRDefault="00A17763" w:rsidP="00A17763">
      <w:pPr>
        <w:pStyle w:val="Corpo"/>
        <w:rPr>
          <w:rFonts w:cstheme="minorHAnsi"/>
          <w:sz w:val="24"/>
        </w:rPr>
      </w:pPr>
    </w:p>
    <w:p w:rsidR="00A17763" w:rsidRDefault="00A17763" w:rsidP="00A17763">
      <w:pPr>
        <w:pStyle w:val="Corpo"/>
        <w:rPr>
          <w:rFonts w:cstheme="minorHAnsi"/>
          <w:sz w:val="24"/>
        </w:rPr>
      </w:pPr>
    </w:p>
    <w:p w:rsidR="00A17763" w:rsidRDefault="00A17763" w:rsidP="00A17763">
      <w:pPr>
        <w:pStyle w:val="Corpo"/>
        <w:rPr>
          <w:rFonts w:cstheme="minorHAnsi"/>
          <w:sz w:val="24"/>
        </w:rPr>
      </w:pPr>
    </w:p>
    <w:p w:rsidR="00A17763" w:rsidRDefault="00A17763" w:rsidP="00A17763">
      <w:pPr>
        <w:pStyle w:val="Corpo"/>
        <w:rPr>
          <w:rFonts w:cstheme="minorHAnsi"/>
          <w:sz w:val="24"/>
        </w:rPr>
      </w:pPr>
    </w:p>
    <w:p w:rsidR="00A17763" w:rsidRDefault="00A17763" w:rsidP="00A17763">
      <w:pPr>
        <w:pStyle w:val="Corpo"/>
        <w:rPr>
          <w:b/>
          <w:i/>
          <w:sz w:val="24"/>
        </w:rPr>
      </w:pPr>
    </w:p>
    <w:p w:rsidR="00A17763" w:rsidRDefault="00A17763" w:rsidP="00A17763">
      <w:pPr>
        <w:pStyle w:val="Corpo"/>
        <w:rPr>
          <w:b/>
          <w:i/>
          <w:sz w:val="24"/>
        </w:rPr>
      </w:pPr>
    </w:p>
    <w:p w:rsidR="00A17763" w:rsidRDefault="00A17763" w:rsidP="00A17763">
      <w:pPr>
        <w:pStyle w:val="Corpo"/>
        <w:rPr>
          <w:b/>
          <w:i/>
          <w:sz w:val="24"/>
        </w:rPr>
      </w:pPr>
    </w:p>
    <w:p w:rsidR="00A17763" w:rsidRDefault="00A17763" w:rsidP="00A17763">
      <w:pPr>
        <w:pStyle w:val="Corpo"/>
        <w:rPr>
          <w:b/>
          <w:i/>
          <w:sz w:val="24"/>
        </w:rPr>
      </w:pPr>
    </w:p>
    <w:p w:rsidR="00A17763" w:rsidRDefault="00A17763" w:rsidP="00A17763">
      <w:pPr>
        <w:pStyle w:val="Corpo"/>
        <w:rPr>
          <w:b/>
          <w:i/>
          <w:sz w:val="24"/>
        </w:rPr>
      </w:pPr>
    </w:p>
    <w:p w:rsidR="00A17763" w:rsidRDefault="00A17763" w:rsidP="00A17763">
      <w:pPr>
        <w:pStyle w:val="Corpo"/>
        <w:rPr>
          <w:b/>
          <w:i/>
          <w:sz w:val="24"/>
        </w:rPr>
      </w:pPr>
    </w:p>
    <w:p w:rsidR="00A17763" w:rsidRDefault="00A17763" w:rsidP="00A17763">
      <w:pPr>
        <w:pStyle w:val="Corpo"/>
        <w:rPr>
          <w:b/>
          <w:i/>
          <w:sz w:val="24"/>
        </w:rPr>
      </w:pPr>
    </w:p>
    <w:p w:rsidR="00A17763" w:rsidRDefault="00A17763" w:rsidP="00A17763">
      <w:pPr>
        <w:pStyle w:val="Corpo"/>
        <w:rPr>
          <w:b/>
          <w:i/>
          <w:sz w:val="24"/>
        </w:rPr>
      </w:pPr>
    </w:p>
    <w:p w:rsidR="00A17763" w:rsidRDefault="00A17763" w:rsidP="00A17763">
      <w:pPr>
        <w:pStyle w:val="Corpo"/>
        <w:rPr>
          <w:b/>
          <w:i/>
          <w:sz w:val="24"/>
        </w:rPr>
      </w:pPr>
    </w:p>
    <w:p w:rsidR="00A17763" w:rsidRDefault="00A17763" w:rsidP="00A17763">
      <w:pPr>
        <w:pStyle w:val="Corpo"/>
        <w:rPr>
          <w:b/>
          <w:i/>
          <w:sz w:val="24"/>
        </w:rPr>
      </w:pPr>
    </w:p>
    <w:p w:rsidR="00A17763" w:rsidRDefault="00A17763" w:rsidP="00A17763">
      <w:pPr>
        <w:pStyle w:val="Corpo"/>
        <w:rPr>
          <w:b/>
          <w:i/>
          <w:sz w:val="24"/>
        </w:rPr>
      </w:pPr>
    </w:p>
    <w:p w:rsidR="00A17763" w:rsidRDefault="00A17763" w:rsidP="00A17763">
      <w:pPr>
        <w:pStyle w:val="Corpo"/>
        <w:rPr>
          <w:b/>
          <w:i/>
          <w:sz w:val="24"/>
        </w:rPr>
      </w:pPr>
    </w:p>
    <w:p w:rsidR="00A17763" w:rsidRPr="00D24280" w:rsidRDefault="00DD3B22" w:rsidP="00A17763">
      <w:pPr>
        <w:pStyle w:val="Corpo"/>
        <w:rPr>
          <w:b/>
          <w:i/>
          <w:sz w:val="24"/>
        </w:rPr>
      </w:pPr>
      <w:r>
        <w:rPr>
          <w:b/>
          <w:i/>
          <w:sz w:val="24"/>
        </w:rPr>
        <w:t>Zingiber</w:t>
      </w:r>
      <w:r w:rsidR="00A17763">
        <w:rPr>
          <w:b/>
          <w:i/>
          <w:sz w:val="24"/>
        </w:rPr>
        <w:t xml:space="preserve"> extract + Cetoprofeno na Melhora da Migrânea   </w:t>
      </w:r>
    </w:p>
    <w:p w:rsidR="00A17763" w:rsidRPr="00C30C20" w:rsidRDefault="00A17763" w:rsidP="00A17763">
      <w:pPr>
        <w:pStyle w:val="Corpo"/>
      </w:pPr>
      <w:r>
        <w:rPr>
          <w:noProof/>
          <w:sz w:val="16"/>
          <w:szCs w:val="16"/>
          <w:lang w:eastAsia="pt-BR"/>
        </w:rPr>
        <mc:AlternateContent>
          <mc:Choice Requires="wps">
            <w:drawing>
              <wp:anchor distT="0" distB="0" distL="114300" distR="114300" simplePos="0" relativeHeight="251695104" behindDoc="0" locked="0" layoutInCell="1" allowOverlap="1" wp14:anchorId="3F8FB3F4" wp14:editId="06F76DD0">
                <wp:simplePos x="0" y="0"/>
                <wp:positionH relativeFrom="column">
                  <wp:posOffset>2910840</wp:posOffset>
                </wp:positionH>
                <wp:positionV relativeFrom="paragraph">
                  <wp:posOffset>198755</wp:posOffset>
                </wp:positionV>
                <wp:extent cx="2501265" cy="1695450"/>
                <wp:effectExtent l="0" t="0" r="0" b="0"/>
                <wp:wrapNone/>
                <wp:docPr id="203" name="Caixa de texto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6954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A17763">
                            <w:pPr>
                              <w:pStyle w:val="Corpo"/>
                              <w:spacing w:line="276" w:lineRule="auto"/>
                              <w:rPr>
                                <w:sz w:val="18"/>
                                <w:szCs w:val="18"/>
                              </w:rPr>
                            </w:pPr>
                            <w:r w:rsidRPr="00D24280">
                              <w:rPr>
                                <w:sz w:val="18"/>
                                <w:szCs w:val="18"/>
                              </w:rPr>
                              <w:t xml:space="preserve">O estudo conduzido por Martins </w:t>
                            </w:r>
                            <w:r w:rsidRPr="00DD3B22">
                              <w:rPr>
                                <w:i/>
                                <w:sz w:val="18"/>
                                <w:szCs w:val="18"/>
                              </w:rPr>
                              <w:t>et al.,</w:t>
                            </w:r>
                            <w:r w:rsidRPr="00D24280">
                              <w:rPr>
                                <w:sz w:val="18"/>
                                <w:szCs w:val="18"/>
                              </w:rPr>
                              <w:t xml:space="preserve"> (2018) teve como objetivo avaliar o potencial do gengibre como estratégia adicional ao tratamento padrão da enxaqueca aguda.</w:t>
                            </w:r>
                            <w:r>
                              <w:rPr>
                                <w:sz w:val="18"/>
                                <w:szCs w:val="18"/>
                              </w:rPr>
                              <w:t xml:space="preserve"> </w:t>
                            </w:r>
                            <w:r w:rsidRPr="00D24280">
                              <w:rPr>
                                <w:sz w:val="18"/>
                                <w:szCs w:val="18"/>
                              </w:rPr>
                              <w:t>Pacientes tratados com gengibre apresentaram resposta clínica significativamente melhor após 1 h (p = 0,04), 1,5 h (p = 0,01) e 2 h (p = 0,04). Além disso, o tratamento com gengibre promoveu redução na dor e melhora no estado funcional em todos os momentos avaliados.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FB3F4" id="Caixa de texto 203" o:spid="_x0000_s1076" type="#_x0000_t202" style="position:absolute;left:0;text-align:left;margin-left:229.2pt;margin-top:15.65pt;width:196.95pt;height:13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" fillcolor="#e7e6e6 [3214]" stroked="f">
                <v:textbox>
                  <w:txbxContent>
                    <w:p w:rsidR="009237E0" w:rsidRPr="00601BC7" w:rsidRDefault="009237E0" w:rsidP="00A17763">
                      <w:pPr>
                        <w:pStyle w:val="Corpo"/>
                        <w:spacing w:line="276" w:lineRule="auto"/>
                        <w:rPr>
                          <w:sz w:val="18"/>
                          <w:szCs w:val="18"/>
                        </w:rPr>
                      </w:pPr>
                      <w:r w:rsidRPr="00D24280">
                        <w:rPr>
                          <w:sz w:val="18"/>
                          <w:szCs w:val="18"/>
                        </w:rPr>
                        <w:t xml:space="preserve">O estudo conduzido por Martins </w:t>
                      </w:r>
                      <w:r w:rsidRPr="00DD3B22">
                        <w:rPr>
                          <w:i/>
                          <w:sz w:val="18"/>
                          <w:szCs w:val="18"/>
                        </w:rPr>
                        <w:t>et al.,</w:t>
                      </w:r>
                      <w:r w:rsidRPr="00D24280">
                        <w:rPr>
                          <w:sz w:val="18"/>
                          <w:szCs w:val="18"/>
                        </w:rPr>
                        <w:t xml:space="preserve"> (2018) teve como objetivo avaliar o potencial do gengibre como estratégia adicional ao tratamento padrão da enxaqueca aguda.</w:t>
                      </w:r>
                      <w:r>
                        <w:rPr>
                          <w:sz w:val="18"/>
                          <w:szCs w:val="18"/>
                        </w:rPr>
                        <w:t xml:space="preserve"> </w:t>
                      </w:r>
                      <w:r w:rsidRPr="00D24280">
                        <w:rPr>
                          <w:sz w:val="18"/>
                          <w:szCs w:val="18"/>
                        </w:rPr>
                        <w:t>Pacientes tratados com gengibre apresentaram resposta clínica significativamente melhor após 1 h (p = 0,04), 1,5 h (p = 0,01) e 2 h (p = 0,04). Além disso, o tratamento com gengibre promoveu redução na dor e melhora no estado funcional em todos os momentos avaliados.</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17763" w:rsidRPr="009537E7" w:rsidTr="00A177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17763" w:rsidRPr="00C87A84" w:rsidRDefault="00A17763" w:rsidP="00194D1B">
            <w:pPr>
              <w:pStyle w:val="Corpo"/>
              <w:jc w:val="center"/>
              <w:rPr>
                <w:b/>
                <w:color w:val="FFFFFF" w:themeColor="background1"/>
              </w:rPr>
            </w:pPr>
            <w:r>
              <w:rPr>
                <w:b/>
                <w:color w:val="FFFFFF" w:themeColor="background1"/>
                <w:sz w:val="22"/>
              </w:rPr>
              <w:t xml:space="preserve">Cápsulas de </w:t>
            </w:r>
            <w:r w:rsidRPr="004B5872">
              <w:rPr>
                <w:b/>
                <w:i/>
                <w:color w:val="FFFFFF" w:themeColor="background1"/>
                <w:sz w:val="22"/>
              </w:rPr>
              <w:t>Ginger extract</w:t>
            </w:r>
          </w:p>
        </w:tc>
      </w:tr>
      <w:tr w:rsidR="00A17763" w:rsidRPr="009537E7" w:rsidTr="00194D1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17763" w:rsidRPr="003A6682" w:rsidRDefault="00A17763" w:rsidP="00194D1B">
            <w:pPr>
              <w:pStyle w:val="Corpo"/>
            </w:pPr>
            <w:r w:rsidRPr="004B5872">
              <w:rPr>
                <w:i/>
              </w:rPr>
              <w:t>Ginger extract</w:t>
            </w:r>
            <w:r w:rsidRPr="00DA09C4">
              <w:t>.....................</w:t>
            </w:r>
            <w:r>
              <w:t>............400</w:t>
            </w:r>
            <w:r w:rsidRPr="00DA09C4">
              <w:t xml:space="preserve"> mg</w:t>
            </w:r>
          </w:p>
        </w:tc>
      </w:tr>
      <w:tr w:rsidR="00A17763" w:rsidRPr="009537E7" w:rsidTr="00194D1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17763" w:rsidRPr="003A6682" w:rsidRDefault="00A17763" w:rsidP="00194D1B">
            <w:pPr>
              <w:pStyle w:val="Corpo"/>
            </w:pPr>
            <w:r w:rsidRPr="00DA09C4">
              <w:t>Excipiente qsp...................</w:t>
            </w:r>
            <w:r>
              <w:t>......</w:t>
            </w:r>
            <w:r w:rsidRPr="00DA09C4">
              <w:t>...1 Cápsula</w:t>
            </w:r>
          </w:p>
        </w:tc>
      </w:tr>
    </w:tbl>
    <w:p w:rsidR="00A17763" w:rsidRDefault="00A17763" w:rsidP="00A17763">
      <w:pPr>
        <w:pStyle w:val="Corpo"/>
        <w:ind w:right="3969"/>
        <w:rPr>
          <w:sz w:val="16"/>
          <w:szCs w:val="16"/>
        </w:rPr>
      </w:pPr>
      <w:r>
        <w:rPr>
          <w:sz w:val="16"/>
          <w:szCs w:val="16"/>
        </w:rPr>
        <w:t xml:space="preserve">Administrar 1 cápsula ao dia quando houver dor ou conforme  </w:t>
      </w:r>
    </w:p>
    <w:p w:rsidR="00A17763" w:rsidRDefault="00A17763" w:rsidP="00A17763">
      <w:pPr>
        <w:pStyle w:val="Corpo"/>
        <w:ind w:right="3969"/>
        <w:rPr>
          <w:sz w:val="16"/>
          <w:szCs w:val="16"/>
        </w:rPr>
      </w:pPr>
      <w:r>
        <w:rPr>
          <w:sz w:val="16"/>
          <w:szCs w:val="16"/>
        </w:rPr>
        <w:t>orientação médica.</w:t>
      </w:r>
    </w:p>
    <w:p w:rsidR="00A17763" w:rsidRDefault="00A17763" w:rsidP="00A17763">
      <w:pPr>
        <w:pStyle w:val="Corpo"/>
        <w:ind w:right="3969"/>
        <w:jc w:val="left"/>
        <w:rPr>
          <w:sz w:val="16"/>
          <w:szCs w:val="16"/>
        </w:rPr>
      </w:pPr>
    </w:p>
    <w:p w:rsidR="00A17763" w:rsidRPr="00D24280" w:rsidRDefault="00A17763" w:rsidP="00A17763">
      <w:pPr>
        <w:pStyle w:val="Corpo"/>
        <w:rPr>
          <w:i/>
          <w:sz w:val="24"/>
        </w:rPr>
      </w:pPr>
      <w:r w:rsidRPr="00D24280">
        <w:rPr>
          <w:i/>
          <w:sz w:val="24"/>
        </w:rPr>
        <w:t xml:space="preserve">                                +</w:t>
      </w:r>
    </w:p>
    <w:p w:rsidR="00A17763" w:rsidRPr="00C30C20" w:rsidRDefault="00A17763" w:rsidP="00A1776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17763" w:rsidRPr="009537E7" w:rsidTr="00A1776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17763" w:rsidRPr="00C87A84" w:rsidRDefault="00A17763" w:rsidP="00194D1B">
            <w:pPr>
              <w:pStyle w:val="Corpo"/>
              <w:jc w:val="center"/>
              <w:rPr>
                <w:b/>
                <w:color w:val="FFFFFF" w:themeColor="background1"/>
              </w:rPr>
            </w:pPr>
            <w:r>
              <w:rPr>
                <w:b/>
                <w:color w:val="FFFFFF" w:themeColor="background1"/>
                <w:sz w:val="22"/>
              </w:rPr>
              <w:t xml:space="preserve">Cápsulas de </w:t>
            </w:r>
            <w:r w:rsidRPr="004B5872">
              <w:rPr>
                <w:b/>
                <w:color w:val="FFFFFF" w:themeColor="background1"/>
                <w:sz w:val="22"/>
              </w:rPr>
              <w:t>Cetoprofeno</w:t>
            </w:r>
          </w:p>
        </w:tc>
      </w:tr>
      <w:tr w:rsidR="00A17763" w:rsidRPr="009537E7" w:rsidTr="00194D1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17763" w:rsidRPr="003A6682" w:rsidRDefault="00A17763" w:rsidP="00194D1B">
            <w:pPr>
              <w:pStyle w:val="Corpo"/>
            </w:pPr>
            <w:r w:rsidRPr="004B5872">
              <w:t>Cetoprofen</w:t>
            </w:r>
            <w:r>
              <w:rPr>
                <w:i/>
              </w:rPr>
              <w:t>o</w:t>
            </w:r>
            <w:r w:rsidRPr="00DA09C4">
              <w:t>.....................</w:t>
            </w:r>
            <w:r>
              <w:t>..............100</w:t>
            </w:r>
            <w:r w:rsidRPr="00DA09C4">
              <w:t xml:space="preserve"> mg</w:t>
            </w:r>
          </w:p>
        </w:tc>
      </w:tr>
      <w:tr w:rsidR="00A17763" w:rsidRPr="009537E7" w:rsidTr="00194D1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17763" w:rsidRPr="003A6682" w:rsidRDefault="00A17763" w:rsidP="00194D1B">
            <w:pPr>
              <w:pStyle w:val="Corpo"/>
            </w:pPr>
            <w:r w:rsidRPr="00DA09C4">
              <w:t>Excipiente qsp...................</w:t>
            </w:r>
            <w:r>
              <w:t>......</w:t>
            </w:r>
            <w:r w:rsidRPr="00DA09C4">
              <w:t>...1 Cápsula</w:t>
            </w:r>
          </w:p>
        </w:tc>
      </w:tr>
    </w:tbl>
    <w:p w:rsidR="00A17763" w:rsidRDefault="00A17763" w:rsidP="00A17763">
      <w:pPr>
        <w:pStyle w:val="Corpo"/>
        <w:jc w:val="left"/>
        <w:rPr>
          <w:sz w:val="16"/>
          <w:szCs w:val="16"/>
        </w:rPr>
      </w:pPr>
      <w:r>
        <w:rPr>
          <w:sz w:val="16"/>
          <w:szCs w:val="16"/>
        </w:rPr>
        <w:t xml:space="preserve">Administrar 1 cápsula ao dia quando houver dor ou conforme </w:t>
      </w:r>
    </w:p>
    <w:p w:rsidR="00A17763" w:rsidRPr="00A17763" w:rsidRDefault="00A17763" w:rsidP="00A17763">
      <w:pPr>
        <w:pStyle w:val="Corpo"/>
        <w:jc w:val="left"/>
        <w:rPr>
          <w:sz w:val="16"/>
          <w:szCs w:val="16"/>
        </w:rPr>
      </w:pPr>
      <w:r>
        <w:rPr>
          <w:sz w:val="16"/>
          <w:szCs w:val="16"/>
        </w:rPr>
        <w:t>orientação médica.</w:t>
      </w:r>
    </w:p>
    <w:p w:rsidR="00A17763" w:rsidRDefault="00A17763" w:rsidP="00A17763">
      <w:pPr>
        <w:pStyle w:val="Corpo"/>
        <w:ind w:right="3969"/>
        <w:jc w:val="left"/>
        <w:rPr>
          <w:sz w:val="16"/>
          <w:szCs w:val="16"/>
        </w:rPr>
      </w:pPr>
    </w:p>
    <w:p w:rsidR="00A17763" w:rsidRDefault="00A17763"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Pr="00034D3A" w:rsidRDefault="00DD21D2" w:rsidP="00DD21D2">
      <w:pPr>
        <w:pStyle w:val="Ttulo1"/>
        <w:jc w:val="center"/>
        <w:rPr>
          <w:u w:val="single"/>
        </w:rPr>
      </w:pPr>
      <w:bookmarkStart w:id="14" w:name="_Toc4592577"/>
      <w:r w:rsidRPr="00034D3A">
        <w:rPr>
          <w:u w:val="single"/>
        </w:rPr>
        <w:t>Doença de Parkinson</w:t>
      </w:r>
      <w:bookmarkEnd w:id="14"/>
      <w:r w:rsidRPr="00034D3A">
        <w:rPr>
          <w:u w:val="single"/>
        </w:rPr>
        <w:t xml:space="preserve"> </w:t>
      </w:r>
    </w:p>
    <w:p w:rsidR="00DD21D2" w:rsidRPr="005B70D1" w:rsidRDefault="00DD21D2" w:rsidP="00DD21D2">
      <w:pPr>
        <w:pStyle w:val="Ttulo2"/>
        <w:jc w:val="center"/>
        <w:rPr>
          <w:rFonts w:eastAsia="MS Mincho"/>
        </w:rPr>
      </w:pPr>
      <w:bookmarkStart w:id="15" w:name="_Toc4592578"/>
      <w:r>
        <w:rPr>
          <w:rFonts w:eastAsia="MS Mincho"/>
        </w:rPr>
        <w:t xml:space="preserve">Introdução a </w:t>
      </w:r>
      <w:r w:rsidR="00034D3A">
        <w:rPr>
          <w:rFonts w:eastAsia="MS Mincho"/>
        </w:rPr>
        <w:t xml:space="preserve">Doença de </w:t>
      </w:r>
      <w:r>
        <w:rPr>
          <w:rFonts w:eastAsia="MS Mincho"/>
        </w:rPr>
        <w:t>Parkinson</w:t>
      </w:r>
      <w:bookmarkEnd w:id="15"/>
      <w:r>
        <w:rPr>
          <w:rFonts w:eastAsia="MS Mincho"/>
        </w:rPr>
        <w:t xml:space="preserve">  </w:t>
      </w:r>
    </w:p>
    <w:p w:rsidR="00DD21D2" w:rsidRDefault="00DD21D2" w:rsidP="00C31938">
      <w:pPr>
        <w:pStyle w:val="Corpo"/>
        <w:rPr>
          <w:rFonts w:cstheme="minorHAnsi"/>
          <w:sz w:val="24"/>
        </w:rPr>
      </w:pPr>
    </w:p>
    <w:p w:rsidR="00DD21D2" w:rsidRDefault="00DD21D2" w:rsidP="00C31938">
      <w:pPr>
        <w:pStyle w:val="Corpo"/>
        <w:rPr>
          <w:rFonts w:cstheme="minorHAnsi"/>
          <w:sz w:val="24"/>
        </w:rPr>
      </w:pPr>
    </w:p>
    <w:p w:rsidR="00DD21D2" w:rsidRPr="00DD21D2" w:rsidRDefault="00DD21D2" w:rsidP="00DD21D2">
      <w:pPr>
        <w:pStyle w:val="Corpo"/>
        <w:rPr>
          <w:rFonts w:cstheme="minorHAnsi"/>
          <w:sz w:val="24"/>
        </w:rPr>
      </w:pPr>
      <w:r w:rsidRPr="00DD21D2">
        <w:rPr>
          <w:rFonts w:cstheme="minorHAnsi"/>
          <w:sz w:val="24"/>
        </w:rPr>
        <w:t xml:space="preserve">A doença de Parkinson (DP) é uma desordem crônica neurodegenerativa caracterizada pela morte dos neurônios dopaminérgicos e deficiência de dopamina na substância negra e estriado, resultando em disfunções motoras irreversíveis como tremores de repouso, bradicinesia e instabilidade postural (Huang </w:t>
      </w:r>
      <w:r w:rsidRPr="00DD21D2">
        <w:rPr>
          <w:rFonts w:cstheme="minorHAnsi"/>
          <w:i/>
          <w:sz w:val="24"/>
        </w:rPr>
        <w:t>et al</w:t>
      </w:r>
      <w:r w:rsidRPr="00DD21D2">
        <w:rPr>
          <w:rFonts w:cstheme="minorHAnsi"/>
          <w:sz w:val="24"/>
        </w:rPr>
        <w:t>., 2017).</w:t>
      </w:r>
    </w:p>
    <w:p w:rsidR="00DD21D2" w:rsidRDefault="00DD21D2" w:rsidP="00DD21D2">
      <w:pPr>
        <w:pStyle w:val="Corpo"/>
        <w:rPr>
          <w:rFonts w:cstheme="minorHAnsi"/>
          <w:sz w:val="24"/>
        </w:rPr>
      </w:pPr>
      <w:r w:rsidRPr="00DD21D2">
        <w:rPr>
          <w:rFonts w:cstheme="minorHAnsi"/>
          <w:noProof/>
          <w:sz w:val="24"/>
          <w:lang w:eastAsia="pt-BR"/>
        </w:rPr>
        <mc:AlternateContent>
          <mc:Choice Requires="wps">
            <w:drawing>
              <wp:anchor distT="45720" distB="45720" distL="114300" distR="114300" simplePos="0" relativeHeight="251700224" behindDoc="0" locked="0" layoutInCell="1" allowOverlap="1">
                <wp:simplePos x="0" y="0"/>
                <wp:positionH relativeFrom="column">
                  <wp:posOffset>-3810</wp:posOffset>
                </wp:positionH>
                <wp:positionV relativeFrom="paragraph">
                  <wp:posOffset>381000</wp:posOffset>
                </wp:positionV>
                <wp:extent cx="5743575" cy="714375"/>
                <wp:effectExtent l="0" t="0" r="28575" b="28575"/>
                <wp:wrapSquare wrapText="bothSides"/>
                <wp:docPr id="2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14375"/>
                        </a:xfrm>
                        <a:prstGeom prst="rect">
                          <a:avLst/>
                        </a:prstGeom>
                        <a:solidFill>
                          <a:schemeClr val="accent1">
                            <a:lumMod val="75000"/>
                          </a:schemeClr>
                        </a:solidFill>
                        <a:ln w="9525">
                          <a:solidFill>
                            <a:schemeClr val="accent1">
                              <a:lumMod val="75000"/>
                            </a:schemeClr>
                          </a:solidFill>
                          <a:miter lim="800000"/>
                          <a:headEnd/>
                          <a:tailEnd/>
                        </a:ln>
                      </wps:spPr>
                      <wps:txbx>
                        <w:txbxContent>
                          <w:p w:rsidR="009237E0" w:rsidRPr="00DD21D2" w:rsidRDefault="009237E0" w:rsidP="00DD21D2">
                            <w:pPr>
                              <w:pStyle w:val="Corpo"/>
                              <w:shd w:val="clear" w:color="auto" w:fill="2E74B5" w:themeFill="accent1" w:themeFillShade="BF"/>
                              <w:rPr>
                                <w:rFonts w:cstheme="minorHAnsi"/>
                                <w:b/>
                                <w:color w:val="FFFFFF" w:themeColor="background1"/>
                                <w:sz w:val="24"/>
                              </w:rPr>
                            </w:pPr>
                            <w:r w:rsidRPr="00DD21D2">
                              <w:rPr>
                                <w:rFonts w:cstheme="minorHAnsi"/>
                                <w:b/>
                                <w:color w:val="FFFFFF" w:themeColor="background1"/>
                                <w:sz w:val="24"/>
                              </w:rPr>
                              <w:t xml:space="preserve">As causas primárias e o mecanismo da patogênese da DP ainda são desconhecidos. Entretanto, nos últimos 10 anos, ela tem sido relacionada ao estresse oxidativo e inflamação crônica (Xu </w:t>
                            </w:r>
                            <w:r w:rsidRPr="00DD21D2">
                              <w:rPr>
                                <w:rFonts w:cstheme="minorHAnsi"/>
                                <w:b/>
                                <w:i/>
                                <w:color w:val="FFFFFF" w:themeColor="background1"/>
                                <w:sz w:val="24"/>
                              </w:rPr>
                              <w:t>et al</w:t>
                            </w:r>
                            <w:r w:rsidRPr="00DD21D2">
                              <w:rPr>
                                <w:rFonts w:cstheme="minorHAnsi"/>
                                <w:b/>
                                <w:color w:val="FFFFFF" w:themeColor="background1"/>
                                <w:sz w:val="24"/>
                              </w:rPr>
                              <w:t>., 2017).</w:t>
                            </w:r>
                          </w:p>
                          <w:p w:rsidR="009237E0" w:rsidRDefault="009237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left:0;text-align:left;margin-left:-.3pt;margin-top:30pt;width:452.25pt;height:56.2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" fillcolor="#2e74b5 [2404]" strokecolor="#2e74b5 [2404]">
                <v:textbox>
                  <w:txbxContent>
                    <w:p w:rsidR="009237E0" w:rsidRPr="00DD21D2" w:rsidRDefault="009237E0" w:rsidP="00DD21D2">
                      <w:pPr>
                        <w:pStyle w:val="Corpo"/>
                        <w:shd w:val="clear" w:color="auto" w:fill="2E74B5" w:themeFill="accent1" w:themeFillShade="BF"/>
                        <w:rPr>
                          <w:rFonts w:cstheme="minorHAnsi"/>
                          <w:b/>
                          <w:color w:val="FFFFFF" w:themeColor="background1"/>
                          <w:sz w:val="24"/>
                        </w:rPr>
                      </w:pPr>
                      <w:r w:rsidRPr="00DD21D2">
                        <w:rPr>
                          <w:rFonts w:cstheme="minorHAnsi"/>
                          <w:b/>
                          <w:color w:val="FFFFFF" w:themeColor="background1"/>
                          <w:sz w:val="24"/>
                        </w:rPr>
                        <w:t xml:space="preserve">As causas primárias e o mecanismo da patogênese da DP ainda são desconhecidos. Entretanto, nos últimos 10 anos, ela tem sido relacionada ao estresse oxidativo e inflamação crônica (Xu </w:t>
                      </w:r>
                      <w:r w:rsidRPr="00DD21D2">
                        <w:rPr>
                          <w:rFonts w:cstheme="minorHAnsi"/>
                          <w:b/>
                          <w:i/>
                          <w:color w:val="FFFFFF" w:themeColor="background1"/>
                          <w:sz w:val="24"/>
                        </w:rPr>
                        <w:t>et al</w:t>
                      </w:r>
                      <w:r w:rsidRPr="00DD21D2">
                        <w:rPr>
                          <w:rFonts w:cstheme="minorHAnsi"/>
                          <w:b/>
                          <w:color w:val="FFFFFF" w:themeColor="background1"/>
                          <w:sz w:val="24"/>
                        </w:rPr>
                        <w:t>., 2017).</w:t>
                      </w:r>
                    </w:p>
                    <w:p w:rsidR="009237E0" w:rsidRDefault="009237E0"/>
                  </w:txbxContent>
                </v:textbox>
                <w10:wrap type="square"/>
              </v:shape>
            </w:pict>
          </mc:Fallback>
        </mc:AlternateContent>
      </w:r>
    </w:p>
    <w:p w:rsidR="00DD21D2" w:rsidRDefault="00DD21D2" w:rsidP="00DD21D2">
      <w:pPr>
        <w:pStyle w:val="Corpo"/>
        <w:rPr>
          <w:rFonts w:cstheme="minorHAnsi"/>
          <w:sz w:val="24"/>
        </w:rPr>
      </w:pPr>
    </w:p>
    <w:p w:rsidR="00DD21D2" w:rsidRDefault="00DD21D2" w:rsidP="00DD21D2">
      <w:pPr>
        <w:pStyle w:val="Corpo"/>
        <w:rPr>
          <w:rFonts w:cstheme="minorHAnsi"/>
          <w:sz w:val="24"/>
        </w:rPr>
      </w:pPr>
    </w:p>
    <w:p w:rsidR="00DD21D2" w:rsidRDefault="00DD21D2" w:rsidP="00DD21D2">
      <w:pPr>
        <w:pStyle w:val="Corpo"/>
        <w:rPr>
          <w:sz w:val="24"/>
        </w:rPr>
      </w:pPr>
      <w:r w:rsidRPr="004A3E8C">
        <w:rPr>
          <w:sz w:val="24"/>
        </w:rPr>
        <w:t>Marcadores inflamatórios</w:t>
      </w:r>
      <w:r>
        <w:rPr>
          <w:sz w:val="24"/>
        </w:rPr>
        <w:t xml:space="preserve"> aumentados estão associados a elevação </w:t>
      </w:r>
      <w:r w:rsidRPr="004A3E8C">
        <w:rPr>
          <w:sz w:val="24"/>
        </w:rPr>
        <w:t>da ativação da microglia, que por sua vez resultaria em neurodegeneração através da liberação de</w:t>
      </w:r>
      <w:r>
        <w:rPr>
          <w:sz w:val="24"/>
        </w:rPr>
        <w:t xml:space="preserve"> </w:t>
      </w:r>
      <w:r w:rsidRPr="004A3E8C">
        <w:rPr>
          <w:sz w:val="24"/>
        </w:rPr>
        <w:t>radicais</w:t>
      </w:r>
      <w:r>
        <w:rPr>
          <w:sz w:val="24"/>
        </w:rPr>
        <w:t xml:space="preserve"> livres</w:t>
      </w:r>
      <w:r w:rsidRPr="004A3E8C">
        <w:rPr>
          <w:sz w:val="24"/>
        </w:rPr>
        <w:t xml:space="preserve">, </w:t>
      </w:r>
      <w:r w:rsidRPr="00D23143">
        <w:rPr>
          <w:sz w:val="24"/>
        </w:rPr>
        <w:t>citocinas pró-inflamatórias, imunom</w:t>
      </w:r>
      <w:r>
        <w:rPr>
          <w:sz w:val="24"/>
        </w:rPr>
        <w:t>oduladoras e anti-inflamatórias.</w:t>
      </w:r>
    </w:p>
    <w:p w:rsidR="00DD21D2" w:rsidRDefault="00DD21D2" w:rsidP="00DD21D2">
      <w:pPr>
        <w:pStyle w:val="Corpo"/>
      </w:pPr>
    </w:p>
    <w:p w:rsidR="00DD21D2" w:rsidRPr="00043619" w:rsidRDefault="00DD21D2" w:rsidP="00DD21D2">
      <w:pPr>
        <w:pStyle w:val="Corpo"/>
      </w:pPr>
    </w:p>
    <w:p w:rsidR="00DD21D2" w:rsidRPr="00043619" w:rsidRDefault="00DD21D2" w:rsidP="00DD21D2">
      <w:pPr>
        <w:pStyle w:val="Corpo"/>
      </w:pPr>
      <w:r>
        <w:rPr>
          <w:noProof/>
          <w:lang w:eastAsia="pt-BR"/>
        </w:rPr>
        <mc:AlternateContent>
          <mc:Choice Requires="wps">
            <w:drawing>
              <wp:anchor distT="0" distB="0" distL="114300" distR="114300" simplePos="0" relativeHeight="251698176" behindDoc="0" locked="0" layoutInCell="1" allowOverlap="1" wp14:anchorId="14025E5C" wp14:editId="39EAB568">
                <wp:simplePos x="0" y="0"/>
                <wp:positionH relativeFrom="column">
                  <wp:posOffset>1988185</wp:posOffset>
                </wp:positionH>
                <wp:positionV relativeFrom="paragraph">
                  <wp:posOffset>76200</wp:posOffset>
                </wp:positionV>
                <wp:extent cx="266700" cy="1590675"/>
                <wp:effectExtent l="10795" t="5080" r="8255" b="13970"/>
                <wp:wrapNone/>
                <wp:docPr id="204" name="Chave esquerd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590675"/>
                        </a:xfrm>
                        <a:prstGeom prst="leftBrace">
                          <a:avLst>
                            <a:gd name="adj1" fmla="val 8008"/>
                            <a:gd name="adj2" fmla="val 50000"/>
                          </a:avLst>
                        </a:prstGeom>
                        <a:noFill/>
                        <a:ln w="6350">
                          <a:solidFill>
                            <a:srgbClr val="5B9BD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B87FD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Chave esquerda 22" o:spid="_x0000_s1026" type="#_x0000_t87" style="position:absolute;margin-left:156.55pt;margin-top:6pt;width:21pt;height:12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" adj="290" strokecolor="#5b9bd5" strokeweight=".5pt">
                <v:stroke joinstyle="miter"/>
              </v:shape>
            </w:pict>
          </mc:Fallback>
        </mc:AlternateContent>
      </w:r>
      <w:r>
        <w:rPr>
          <w:noProof/>
          <w:lang w:eastAsia="pt-BR"/>
        </w:rPr>
        <mc:AlternateContent>
          <mc:Choice Requires="wps">
            <w:drawing>
              <wp:anchor distT="0" distB="0" distL="114300" distR="114300" simplePos="0" relativeHeight="251696128" behindDoc="0" locked="0" layoutInCell="1" allowOverlap="1" wp14:anchorId="7C3E2348" wp14:editId="76DC6C73">
                <wp:simplePos x="0" y="0"/>
                <wp:positionH relativeFrom="column">
                  <wp:posOffset>2367915</wp:posOffset>
                </wp:positionH>
                <wp:positionV relativeFrom="paragraph">
                  <wp:posOffset>76200</wp:posOffset>
                </wp:positionV>
                <wp:extent cx="2790825" cy="1590675"/>
                <wp:effectExtent l="9525" t="5080" r="9525" b="13970"/>
                <wp:wrapNone/>
                <wp:docPr id="205"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5906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237E0" w:rsidRPr="008C3BFA" w:rsidRDefault="009237E0" w:rsidP="00DD21D2">
                            <w:pPr>
                              <w:pStyle w:val="PargrafodaLista"/>
                              <w:numPr>
                                <w:ilvl w:val="0"/>
                                <w:numId w:val="7"/>
                              </w:numPr>
                              <w:spacing w:after="120" w:line="360" w:lineRule="auto"/>
                              <w:ind w:left="357" w:hanging="357"/>
                              <w:rPr>
                                <w:rFonts w:ascii="Swis721 Th BT" w:hAnsi="Swis721 Th BT"/>
                                <w:color w:val="404040"/>
                                <w:sz w:val="23"/>
                                <w:szCs w:val="23"/>
                              </w:rPr>
                            </w:pPr>
                            <w:r w:rsidRPr="008C3BFA">
                              <w:rPr>
                                <w:rFonts w:ascii="Swis721 Th BT" w:hAnsi="Swis721 Th BT"/>
                                <w:color w:val="404040"/>
                                <w:sz w:val="23"/>
                                <w:szCs w:val="23"/>
                              </w:rPr>
                              <w:t>Aumento de Citocinas Inflamatórias</w:t>
                            </w:r>
                            <w:r>
                              <w:rPr>
                                <w:rFonts w:ascii="Swis721 Th BT" w:hAnsi="Swis721 Th BT"/>
                                <w:color w:val="404040"/>
                                <w:sz w:val="23"/>
                                <w:szCs w:val="23"/>
                              </w:rPr>
                              <w:t>;</w:t>
                            </w:r>
                          </w:p>
                          <w:p w:rsidR="009237E0" w:rsidRPr="008C3BFA" w:rsidRDefault="009237E0" w:rsidP="00DD21D2">
                            <w:pPr>
                              <w:pStyle w:val="PargrafodaLista"/>
                              <w:numPr>
                                <w:ilvl w:val="0"/>
                                <w:numId w:val="7"/>
                              </w:numPr>
                              <w:spacing w:after="120" w:line="360" w:lineRule="auto"/>
                              <w:ind w:left="357" w:hanging="357"/>
                              <w:rPr>
                                <w:rFonts w:ascii="Swis721 Th BT" w:hAnsi="Swis721 Th BT"/>
                                <w:color w:val="404040"/>
                                <w:sz w:val="23"/>
                                <w:szCs w:val="23"/>
                              </w:rPr>
                            </w:pPr>
                            <w:r w:rsidRPr="008C3BFA">
                              <w:rPr>
                                <w:rFonts w:ascii="Swis721 Th BT" w:hAnsi="Swis721 Th BT"/>
                                <w:color w:val="404040"/>
                                <w:sz w:val="23"/>
                                <w:szCs w:val="23"/>
                              </w:rPr>
                              <w:t xml:space="preserve">Modulação de Receptor Ativado por Proliferador de Peroxissoma Gama </w:t>
                            </w:r>
                            <w:r w:rsidRPr="005B2B0A">
                              <w:rPr>
                                <w:rFonts w:ascii="Swis721 Th BT" w:hAnsi="Swis721 Th BT" w:cs="Swis721 Th BT"/>
                              </w:rPr>
                              <w:t xml:space="preserve">(PPAR- </w:t>
                            </w:r>
                            <w:r w:rsidRPr="005B2B0A">
                              <w:rPr>
                                <w:rFonts w:ascii="Arial" w:hAnsi="Arial" w:cs="Arial"/>
                              </w:rPr>
                              <w:t>γ</w:t>
                            </w:r>
                            <w:r w:rsidRPr="005B2B0A">
                              <w:rPr>
                                <w:rFonts w:ascii="Swis721 Th BT" w:hAnsi="Swis721 Th BT" w:cs="Swis721 Th BT"/>
                              </w:rPr>
                              <w:t>)</w:t>
                            </w:r>
                            <w:r>
                              <w:rPr>
                                <w:rFonts w:ascii="Swis721 Th BT" w:hAnsi="Swis721 Th BT" w:cs="Swis721 Th BT"/>
                              </w:rPr>
                              <w:t>;</w:t>
                            </w:r>
                          </w:p>
                          <w:p w:rsidR="009237E0" w:rsidRPr="008C3BFA" w:rsidRDefault="009237E0" w:rsidP="00DD21D2">
                            <w:pPr>
                              <w:pStyle w:val="PargrafodaLista"/>
                              <w:numPr>
                                <w:ilvl w:val="0"/>
                                <w:numId w:val="7"/>
                              </w:numPr>
                              <w:spacing w:after="120" w:line="360" w:lineRule="auto"/>
                              <w:ind w:left="357" w:hanging="357"/>
                              <w:rPr>
                                <w:rFonts w:ascii="Swis721 Th BT" w:hAnsi="Swis721 Th BT"/>
                                <w:color w:val="404040"/>
                                <w:sz w:val="23"/>
                                <w:szCs w:val="23"/>
                              </w:rPr>
                            </w:pPr>
                            <w:r>
                              <w:rPr>
                                <w:rFonts w:ascii="Swis721 Th BT" w:hAnsi="Swis721 Th BT"/>
                                <w:color w:val="404040"/>
                                <w:sz w:val="23"/>
                                <w:szCs w:val="23"/>
                              </w:rPr>
                              <w:t>Dislipidemia;</w:t>
                            </w:r>
                          </w:p>
                          <w:p w:rsidR="009237E0" w:rsidRPr="008C3BFA" w:rsidRDefault="009237E0" w:rsidP="00DD21D2">
                            <w:pPr>
                              <w:pStyle w:val="PargrafodaLista"/>
                              <w:numPr>
                                <w:ilvl w:val="0"/>
                                <w:numId w:val="7"/>
                              </w:numPr>
                              <w:spacing w:after="120" w:line="360" w:lineRule="auto"/>
                              <w:ind w:left="357" w:hanging="357"/>
                              <w:rPr>
                                <w:rFonts w:ascii="Swis721 Th BT" w:hAnsi="Swis721 Th BT"/>
                                <w:color w:val="404040"/>
                                <w:sz w:val="23"/>
                                <w:szCs w:val="23"/>
                              </w:rPr>
                            </w:pPr>
                            <w:r w:rsidRPr="008C3BFA">
                              <w:rPr>
                                <w:rFonts w:ascii="Swis721 Th BT" w:hAnsi="Swis721 Th BT"/>
                                <w:color w:val="404040"/>
                                <w:sz w:val="23"/>
                                <w:szCs w:val="23"/>
                              </w:rPr>
                              <w:t>Obesidade.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7C3E2348" id="Caixa de texto 20" o:spid="_x0000_s1078" type="#_x0000_t202" style="position:absolute;left:0;text-align:left;margin-left:186.45pt;margin-top:6pt;width:219.75pt;height:12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" filled="f" strokecolor="white">
                <v:textbox>
                  <w:txbxContent>
                    <w:p w:rsidR="009237E0" w:rsidRPr="008C3BFA" w:rsidRDefault="009237E0" w:rsidP="00DD21D2">
                      <w:pPr>
                        <w:pStyle w:val="PargrafodaLista"/>
                        <w:numPr>
                          <w:ilvl w:val="0"/>
                          <w:numId w:val="7"/>
                        </w:numPr>
                        <w:spacing w:after="120" w:line="360" w:lineRule="auto"/>
                        <w:ind w:left="357" w:hanging="357"/>
                        <w:rPr>
                          <w:rFonts w:ascii="Swis721 Th BT" w:hAnsi="Swis721 Th BT"/>
                          <w:color w:val="404040"/>
                          <w:sz w:val="23"/>
                          <w:szCs w:val="23"/>
                        </w:rPr>
                      </w:pPr>
                      <w:r w:rsidRPr="008C3BFA">
                        <w:rPr>
                          <w:rFonts w:ascii="Swis721 Th BT" w:hAnsi="Swis721 Th BT"/>
                          <w:color w:val="404040"/>
                          <w:sz w:val="23"/>
                          <w:szCs w:val="23"/>
                        </w:rPr>
                        <w:t>Aumento de Citocinas Inflamatórias</w:t>
                      </w:r>
                      <w:r>
                        <w:rPr>
                          <w:rFonts w:ascii="Swis721 Th BT" w:hAnsi="Swis721 Th BT"/>
                          <w:color w:val="404040"/>
                          <w:sz w:val="23"/>
                          <w:szCs w:val="23"/>
                        </w:rPr>
                        <w:t>;</w:t>
                      </w:r>
                    </w:p>
                    <w:p w:rsidR="009237E0" w:rsidRPr="008C3BFA" w:rsidRDefault="009237E0" w:rsidP="00DD21D2">
                      <w:pPr>
                        <w:pStyle w:val="PargrafodaLista"/>
                        <w:numPr>
                          <w:ilvl w:val="0"/>
                          <w:numId w:val="7"/>
                        </w:numPr>
                        <w:spacing w:after="120" w:line="360" w:lineRule="auto"/>
                        <w:ind w:left="357" w:hanging="357"/>
                        <w:rPr>
                          <w:rFonts w:ascii="Swis721 Th BT" w:hAnsi="Swis721 Th BT"/>
                          <w:color w:val="404040"/>
                          <w:sz w:val="23"/>
                          <w:szCs w:val="23"/>
                        </w:rPr>
                      </w:pPr>
                      <w:r w:rsidRPr="008C3BFA">
                        <w:rPr>
                          <w:rFonts w:ascii="Swis721 Th BT" w:hAnsi="Swis721 Th BT"/>
                          <w:color w:val="404040"/>
                          <w:sz w:val="23"/>
                          <w:szCs w:val="23"/>
                        </w:rPr>
                        <w:t xml:space="preserve">Modulação de Receptor Ativado por Proliferador de Peroxissoma Gama </w:t>
                      </w:r>
                      <w:r w:rsidRPr="005B2B0A">
                        <w:rPr>
                          <w:rFonts w:ascii="Swis721 Th BT" w:hAnsi="Swis721 Th BT" w:cs="Swis721 Th BT"/>
                        </w:rPr>
                        <w:t xml:space="preserve">(PPAR- </w:t>
                      </w:r>
                      <w:r w:rsidRPr="005B2B0A">
                        <w:rPr>
                          <w:rFonts w:ascii="Arial" w:hAnsi="Arial" w:cs="Arial"/>
                        </w:rPr>
                        <w:t>γ</w:t>
                      </w:r>
                      <w:r w:rsidRPr="005B2B0A">
                        <w:rPr>
                          <w:rFonts w:ascii="Swis721 Th BT" w:hAnsi="Swis721 Th BT" w:cs="Swis721 Th BT"/>
                        </w:rPr>
                        <w:t>)</w:t>
                      </w:r>
                      <w:r>
                        <w:rPr>
                          <w:rFonts w:ascii="Swis721 Th BT" w:hAnsi="Swis721 Th BT" w:cs="Swis721 Th BT"/>
                        </w:rPr>
                        <w:t>;</w:t>
                      </w:r>
                    </w:p>
                    <w:p w:rsidR="009237E0" w:rsidRPr="008C3BFA" w:rsidRDefault="009237E0" w:rsidP="00DD21D2">
                      <w:pPr>
                        <w:pStyle w:val="PargrafodaLista"/>
                        <w:numPr>
                          <w:ilvl w:val="0"/>
                          <w:numId w:val="7"/>
                        </w:numPr>
                        <w:spacing w:after="120" w:line="360" w:lineRule="auto"/>
                        <w:ind w:left="357" w:hanging="357"/>
                        <w:rPr>
                          <w:rFonts w:ascii="Swis721 Th BT" w:hAnsi="Swis721 Th BT"/>
                          <w:color w:val="404040"/>
                          <w:sz w:val="23"/>
                          <w:szCs w:val="23"/>
                        </w:rPr>
                      </w:pPr>
                      <w:r>
                        <w:rPr>
                          <w:rFonts w:ascii="Swis721 Th BT" w:hAnsi="Swis721 Th BT"/>
                          <w:color w:val="404040"/>
                          <w:sz w:val="23"/>
                          <w:szCs w:val="23"/>
                        </w:rPr>
                        <w:t>Dislipidemia;</w:t>
                      </w:r>
                    </w:p>
                    <w:p w:rsidR="009237E0" w:rsidRPr="008C3BFA" w:rsidRDefault="009237E0" w:rsidP="00DD21D2">
                      <w:pPr>
                        <w:pStyle w:val="PargrafodaLista"/>
                        <w:numPr>
                          <w:ilvl w:val="0"/>
                          <w:numId w:val="7"/>
                        </w:numPr>
                        <w:spacing w:after="120" w:line="360" w:lineRule="auto"/>
                        <w:ind w:left="357" w:hanging="357"/>
                        <w:rPr>
                          <w:rFonts w:ascii="Swis721 Th BT" w:hAnsi="Swis721 Th BT"/>
                          <w:color w:val="404040"/>
                          <w:sz w:val="23"/>
                          <w:szCs w:val="23"/>
                        </w:rPr>
                      </w:pPr>
                      <w:r w:rsidRPr="008C3BFA">
                        <w:rPr>
                          <w:rFonts w:ascii="Swis721 Th BT" w:hAnsi="Swis721 Th BT"/>
                          <w:color w:val="404040"/>
                          <w:sz w:val="23"/>
                          <w:szCs w:val="23"/>
                        </w:rPr>
                        <w:t>Obesidade.</w:t>
                      </w:r>
                    </w:p>
                  </w:txbxContent>
                </v:textbox>
              </v:shape>
            </w:pict>
          </mc:Fallback>
        </mc:AlternateContent>
      </w:r>
    </w:p>
    <w:p w:rsidR="00DD21D2" w:rsidRPr="004479F6" w:rsidRDefault="00DD21D2" w:rsidP="00DD21D2">
      <w:pPr>
        <w:pStyle w:val="Corpo"/>
      </w:pPr>
    </w:p>
    <w:p w:rsidR="00DD21D2" w:rsidRPr="004479F6" w:rsidRDefault="00DD21D2" w:rsidP="00DD21D2">
      <w:pPr>
        <w:pStyle w:val="Corpo"/>
      </w:pPr>
    </w:p>
    <w:p w:rsidR="00DD21D2" w:rsidRPr="004479F6" w:rsidRDefault="00DD21D2" w:rsidP="00DD21D2">
      <w:pPr>
        <w:pStyle w:val="Corpo"/>
        <w:jc w:val="center"/>
        <w:rPr>
          <w:b/>
          <w:i/>
        </w:rPr>
      </w:pPr>
      <w:r>
        <w:rPr>
          <w:noProof/>
          <w:lang w:eastAsia="pt-BR"/>
        </w:rPr>
        <mc:AlternateContent>
          <mc:Choice Requires="wps">
            <w:drawing>
              <wp:anchor distT="0" distB="0" distL="114300" distR="114300" simplePos="0" relativeHeight="251697152" behindDoc="0" locked="0" layoutInCell="1" allowOverlap="1" wp14:anchorId="01397C2E" wp14:editId="155DA2B1">
                <wp:simplePos x="0" y="0"/>
                <wp:positionH relativeFrom="column">
                  <wp:posOffset>158115</wp:posOffset>
                </wp:positionH>
                <wp:positionV relativeFrom="paragraph">
                  <wp:posOffset>40640</wp:posOffset>
                </wp:positionV>
                <wp:extent cx="1581150" cy="466725"/>
                <wp:effectExtent l="19050" t="9525" r="19050" b="9525"/>
                <wp:wrapNone/>
                <wp:docPr id="206"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466725"/>
                        </a:xfrm>
                        <a:prstGeom prst="rect">
                          <a:avLst/>
                        </a:prstGeom>
                        <a:solidFill>
                          <a:srgbClr val="F2F2F2"/>
                        </a:solidFill>
                        <a:ln w="9525">
                          <a:solidFill>
                            <a:srgbClr val="F2F2F2"/>
                          </a:solidFill>
                          <a:miter lim="800000"/>
                          <a:headEnd/>
                          <a:tailEnd/>
                        </a:ln>
                        <a:effectLst>
                          <a:outerShdw sx="102000" sy="102000" algn="ctr" rotWithShape="0">
                            <a:srgbClr val="000000">
                              <a:alpha val="39999"/>
                            </a:srgbClr>
                          </a:outerShdw>
                        </a:effectLst>
                      </wps:spPr>
                      <wps:txbx>
                        <w:txbxContent>
                          <w:p w:rsidR="009237E0" w:rsidRPr="00380CE9" w:rsidRDefault="009237E0" w:rsidP="00DD21D2">
                            <w:pPr>
                              <w:jc w:val="center"/>
                              <w:rPr>
                                <w:rFonts w:ascii="Swis721 Th BT" w:hAnsi="Swis721 Th BT"/>
                                <w:sz w:val="20"/>
                                <w:szCs w:val="23"/>
                              </w:rPr>
                            </w:pPr>
                            <w:r w:rsidRPr="00380CE9">
                              <w:rPr>
                                <w:rFonts w:ascii="Swis721 Th BT" w:hAnsi="Swis721 Th BT"/>
                                <w:sz w:val="20"/>
                                <w:szCs w:val="23"/>
                              </w:rPr>
                              <w:t>Fatores Envolvidos no Desenvolvimento de DP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397C2E" id="_x0000_s1079" type="#_x0000_t202" style="position:absolute;left:0;text-align:left;margin-left:12.45pt;margin-top:3.2pt;width:124.5pt;height:3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" fillcolor="#f2f2f2" strokecolor="#f2f2f2">
                <v:shadow on="t" type="perspective" color="black" opacity="26213f" offset="0,0" matrix="66847f,,,66847f"/>
                <v:textbox>
                  <w:txbxContent>
                    <w:p w:rsidR="009237E0" w:rsidRPr="00380CE9" w:rsidRDefault="009237E0" w:rsidP="00DD21D2">
                      <w:pPr>
                        <w:jc w:val="center"/>
                        <w:rPr>
                          <w:rFonts w:ascii="Swis721 Th BT" w:hAnsi="Swis721 Th BT"/>
                          <w:sz w:val="20"/>
                          <w:szCs w:val="23"/>
                        </w:rPr>
                      </w:pPr>
                      <w:r w:rsidRPr="00380CE9">
                        <w:rPr>
                          <w:rFonts w:ascii="Swis721 Th BT" w:hAnsi="Swis721 Th BT"/>
                          <w:sz w:val="20"/>
                          <w:szCs w:val="23"/>
                        </w:rPr>
                        <w:t>Fatores Envolvidos no Desenvolvimento de DP</w:t>
                      </w:r>
                    </w:p>
                  </w:txbxContent>
                </v:textbox>
              </v:shape>
            </w:pict>
          </mc:Fallback>
        </mc:AlternateContent>
      </w:r>
    </w:p>
    <w:p w:rsidR="00DD21D2" w:rsidRPr="004479F6" w:rsidRDefault="00DD21D2" w:rsidP="00DD21D2">
      <w:pPr>
        <w:pStyle w:val="Corpo"/>
        <w:jc w:val="center"/>
        <w:rPr>
          <w:b/>
          <w:i/>
        </w:rPr>
      </w:pPr>
    </w:p>
    <w:p w:rsidR="00DD21D2" w:rsidRPr="004479F6" w:rsidRDefault="00DD21D2" w:rsidP="00DD21D2">
      <w:pPr>
        <w:pStyle w:val="Corpo"/>
        <w:jc w:val="center"/>
        <w:rPr>
          <w:b/>
          <w:i/>
        </w:rPr>
      </w:pPr>
    </w:p>
    <w:p w:rsidR="00DD21D2" w:rsidRPr="004479F6" w:rsidRDefault="00DD21D2" w:rsidP="00DD21D2">
      <w:pPr>
        <w:pStyle w:val="Corpo"/>
        <w:jc w:val="center"/>
        <w:rPr>
          <w:b/>
          <w:i/>
        </w:rPr>
      </w:pPr>
    </w:p>
    <w:p w:rsidR="00DD21D2" w:rsidRPr="004479F6" w:rsidRDefault="00DD21D2" w:rsidP="00DD21D2">
      <w:pPr>
        <w:pStyle w:val="Corpo"/>
        <w:jc w:val="center"/>
        <w:rPr>
          <w:b/>
          <w:i/>
        </w:rPr>
      </w:pPr>
    </w:p>
    <w:p w:rsidR="00DD21D2" w:rsidRPr="004479F6" w:rsidRDefault="00DD21D2" w:rsidP="00DD21D2">
      <w:pPr>
        <w:pStyle w:val="Corpo"/>
        <w:jc w:val="center"/>
        <w:rPr>
          <w:b/>
          <w:i/>
        </w:rPr>
      </w:pPr>
    </w:p>
    <w:p w:rsidR="00DD21D2" w:rsidRDefault="00DD21D2" w:rsidP="00DD21D2">
      <w:pPr>
        <w:pStyle w:val="Corpo"/>
        <w:rPr>
          <w:sz w:val="24"/>
        </w:rPr>
      </w:pPr>
    </w:p>
    <w:p w:rsidR="00DD21D2" w:rsidRDefault="00DD21D2" w:rsidP="00DD21D2">
      <w:pPr>
        <w:pStyle w:val="Corpo"/>
        <w:rPr>
          <w:sz w:val="24"/>
        </w:rPr>
      </w:pPr>
    </w:p>
    <w:p w:rsidR="00DD21D2" w:rsidRPr="00043619" w:rsidRDefault="00DD21D2" w:rsidP="00DD21D2">
      <w:pPr>
        <w:pStyle w:val="Corpo"/>
      </w:pPr>
      <w:r w:rsidRPr="004A3E8C">
        <w:rPr>
          <w:sz w:val="24"/>
        </w:rPr>
        <w:t>As disfunções no sistema imune em termos de produção de citocinas inflamatórias estão intimamente relacionadas à</w:t>
      </w:r>
      <w:r>
        <w:rPr>
          <w:sz w:val="24"/>
        </w:rPr>
        <w:t>s alterações do sistema nervoso,</w:t>
      </w:r>
      <w:r w:rsidRPr="004A3E8C">
        <w:rPr>
          <w:sz w:val="24"/>
        </w:rPr>
        <w:t xml:space="preserve"> portanto, o controle de marcadores inflamatórios pode melhorar a inflamação central e recuperar as funções do sistema nervoso.</w:t>
      </w:r>
    </w:p>
    <w:p w:rsidR="00DD21D2" w:rsidRDefault="00DD21D2" w:rsidP="00DD21D2">
      <w:pPr>
        <w:pStyle w:val="Corpo"/>
        <w:rPr>
          <w:rFonts w:cstheme="minorHAnsi"/>
          <w:sz w:val="24"/>
        </w:rPr>
      </w:pPr>
    </w:p>
    <w:p w:rsidR="000836D4" w:rsidRDefault="000836D4" w:rsidP="00DD21D2">
      <w:pPr>
        <w:pStyle w:val="Corpo"/>
        <w:rPr>
          <w:rFonts w:cstheme="minorHAnsi"/>
          <w:sz w:val="24"/>
        </w:rPr>
      </w:pPr>
    </w:p>
    <w:p w:rsidR="000836D4" w:rsidRDefault="000836D4" w:rsidP="00DD21D2">
      <w:pPr>
        <w:pStyle w:val="Corpo"/>
        <w:rPr>
          <w:rFonts w:cstheme="minorHAnsi"/>
          <w:sz w:val="24"/>
        </w:rPr>
      </w:pPr>
    </w:p>
    <w:p w:rsidR="000836D4" w:rsidRDefault="000836D4" w:rsidP="00DD21D2">
      <w:pPr>
        <w:pStyle w:val="Corpo"/>
        <w:rPr>
          <w:rFonts w:cstheme="minorHAnsi"/>
          <w:sz w:val="24"/>
        </w:rPr>
      </w:pPr>
    </w:p>
    <w:p w:rsidR="000836D4" w:rsidRDefault="000836D4" w:rsidP="00DD21D2">
      <w:pPr>
        <w:pStyle w:val="Corpo"/>
        <w:rPr>
          <w:rFonts w:cstheme="minorHAnsi"/>
          <w:sz w:val="24"/>
        </w:rPr>
      </w:pPr>
    </w:p>
    <w:p w:rsidR="000836D4" w:rsidRDefault="000836D4" w:rsidP="00DD21D2">
      <w:pPr>
        <w:pStyle w:val="Corpo"/>
        <w:rPr>
          <w:rFonts w:cstheme="minorHAnsi"/>
          <w:sz w:val="24"/>
        </w:rPr>
      </w:pPr>
    </w:p>
    <w:p w:rsidR="000836D4" w:rsidRPr="000110ED" w:rsidRDefault="000836D4" w:rsidP="000836D4">
      <w:pPr>
        <w:pStyle w:val="Ttulo1"/>
      </w:pPr>
      <w:bookmarkStart w:id="16" w:name="_Toc4592579"/>
      <w:r>
        <w:t>Formulário</w:t>
      </w:r>
      <w:bookmarkEnd w:id="16"/>
    </w:p>
    <w:p w:rsidR="000836D4" w:rsidRPr="00783990" w:rsidRDefault="000836D4" w:rsidP="000836D4">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 xml:space="preserve">Formulações para o Tratamento da Doença de Parkinson </w:t>
      </w:r>
    </w:p>
    <w:p w:rsidR="000836D4" w:rsidRDefault="000836D4" w:rsidP="000836D4">
      <w:pPr>
        <w:pStyle w:val="Corpo"/>
        <w:rPr>
          <w:rFonts w:cstheme="minorHAnsi"/>
          <w:sz w:val="24"/>
        </w:rPr>
      </w:pPr>
    </w:p>
    <w:p w:rsidR="000836D4" w:rsidRDefault="000836D4" w:rsidP="000836D4">
      <w:pPr>
        <w:pStyle w:val="Corpo"/>
        <w:rPr>
          <w:rFonts w:cstheme="minorHAnsi"/>
          <w:sz w:val="24"/>
        </w:rPr>
      </w:pPr>
    </w:p>
    <w:p w:rsidR="000836D4" w:rsidRDefault="000836D4" w:rsidP="000836D4">
      <w:pPr>
        <w:pStyle w:val="Corpo"/>
        <w:rPr>
          <w:b/>
          <w:i/>
          <w:sz w:val="24"/>
        </w:rPr>
      </w:pPr>
      <w:r w:rsidRPr="000836D4">
        <w:rPr>
          <w:b/>
          <w:i/>
          <w:sz w:val="24"/>
        </w:rPr>
        <w:t xml:space="preserve">Mucuna Pruriens Possui Eficácia Comparável ao Levodopa e com Menos Efeitos Adversos </w:t>
      </w:r>
    </w:p>
    <w:p w:rsidR="000836D4" w:rsidRPr="00F16915" w:rsidRDefault="000836D4" w:rsidP="000836D4">
      <w:pPr>
        <w:pStyle w:val="Corpo"/>
      </w:pPr>
      <w:r>
        <w:rPr>
          <w:noProof/>
          <w:sz w:val="16"/>
          <w:szCs w:val="16"/>
          <w:lang w:eastAsia="pt-BR"/>
        </w:rPr>
        <mc:AlternateContent>
          <mc:Choice Requires="wps">
            <w:drawing>
              <wp:anchor distT="0" distB="0" distL="114300" distR="114300" simplePos="0" relativeHeight="251640832" behindDoc="0" locked="0" layoutInCell="1" allowOverlap="1" wp14:anchorId="4AA51EBE" wp14:editId="3B994F0B">
                <wp:simplePos x="0" y="0"/>
                <wp:positionH relativeFrom="column">
                  <wp:posOffset>3253740</wp:posOffset>
                </wp:positionH>
                <wp:positionV relativeFrom="paragraph">
                  <wp:posOffset>78105</wp:posOffset>
                </wp:positionV>
                <wp:extent cx="2501265" cy="2305050"/>
                <wp:effectExtent l="0" t="0" r="0" b="0"/>
                <wp:wrapNone/>
                <wp:docPr id="208" name="Caixa de texto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3050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0836D4" w:rsidRDefault="009237E0" w:rsidP="000836D4">
                            <w:pPr>
                              <w:pStyle w:val="Corpo"/>
                              <w:spacing w:line="276" w:lineRule="auto"/>
                              <w:rPr>
                                <w:sz w:val="18"/>
                                <w:szCs w:val="18"/>
                              </w:rPr>
                            </w:pPr>
                            <w:r w:rsidRPr="000836D4">
                              <w:rPr>
                                <w:sz w:val="18"/>
                                <w:szCs w:val="18"/>
                              </w:rPr>
                              <w:t xml:space="preserve">Este estudo duplo-cego conduzido por Cilia </w:t>
                            </w:r>
                            <w:r w:rsidRPr="000836D4">
                              <w:rPr>
                                <w:i/>
                                <w:sz w:val="18"/>
                                <w:szCs w:val="18"/>
                              </w:rPr>
                              <w:t>et al.</w:t>
                            </w:r>
                            <w:r w:rsidRPr="000836D4">
                              <w:rPr>
                                <w:sz w:val="18"/>
                                <w:szCs w:val="18"/>
                              </w:rPr>
                              <w:t xml:space="preserve"> (2017) teve como objetivo avaliar se a </w:t>
                            </w:r>
                            <w:r w:rsidRPr="000836D4">
                              <w:rPr>
                                <w:i/>
                                <w:sz w:val="18"/>
                                <w:szCs w:val="18"/>
                              </w:rPr>
                              <w:t>Mucuna pruriens</w:t>
                            </w:r>
                            <w:r>
                              <w:rPr>
                                <w:i/>
                                <w:sz w:val="18"/>
                                <w:szCs w:val="18"/>
                              </w:rPr>
                              <w:t xml:space="preserve"> </w:t>
                            </w:r>
                            <w:r>
                              <w:rPr>
                                <w:sz w:val="18"/>
                                <w:szCs w:val="18"/>
                              </w:rPr>
                              <w:t>(MP)</w:t>
                            </w:r>
                            <w:r w:rsidRPr="000836D4">
                              <w:rPr>
                                <w:sz w:val="18"/>
                                <w:szCs w:val="18"/>
                              </w:rPr>
                              <w:t xml:space="preserve"> pode ser utilizada como uma fonte de levodopa para indivíduos com doença de Parkinson.</w:t>
                            </w:r>
                            <w:r>
                              <w:rPr>
                                <w:sz w:val="18"/>
                                <w:szCs w:val="18"/>
                              </w:rPr>
                              <w:t xml:space="preserve"> </w:t>
                            </w:r>
                            <w:r w:rsidRPr="00E07D01">
                              <w:rPr>
                                <w:sz w:val="18"/>
                                <w:szCs w:val="18"/>
                              </w:rPr>
                              <w:t>A MP era não inferior à levodopa / benserazida em termos de todas as medidas de eficácia e resultados de segurança. A resposta clínica ao MP foi semelhante aos efeitos de uma preparação farmacêutica de levodopa isoladamente em doses semelhantes</w:t>
                            </w:r>
                            <w:r>
                              <w:rPr>
                                <w:sz w:val="18"/>
                                <w:szCs w:val="18"/>
                              </w:rPr>
                              <w:t xml:space="preserve">. </w:t>
                            </w:r>
                            <w:r w:rsidRPr="00E07D01">
                              <w:rPr>
                                <w:sz w:val="18"/>
                                <w:szCs w:val="18"/>
                              </w:rPr>
                              <w:t>A MP pode ser uma alternativa sustentável à levodopa comercializada para indivíduos indigentes com DP em países de baixa renda, desde que seja tolerada a longo prazo.</w:t>
                            </w:r>
                          </w:p>
                          <w:p w:rsidR="009237E0" w:rsidRPr="00601BC7" w:rsidRDefault="009237E0" w:rsidP="000836D4">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51EBE" id="Caixa de texto 208" o:spid="_x0000_s1080" type="#_x0000_t202" style="position:absolute;left:0;text-align:left;margin-left:256.2pt;margin-top:6.15pt;width:196.95pt;height:18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" fillcolor="#e7e6e6 [3214]" stroked="f">
                <v:textbox>
                  <w:txbxContent>
                    <w:p w:rsidR="009237E0" w:rsidRPr="000836D4" w:rsidRDefault="009237E0" w:rsidP="000836D4">
                      <w:pPr>
                        <w:pStyle w:val="Corpo"/>
                        <w:spacing w:line="276" w:lineRule="auto"/>
                        <w:rPr>
                          <w:sz w:val="18"/>
                          <w:szCs w:val="18"/>
                        </w:rPr>
                      </w:pPr>
                      <w:r w:rsidRPr="000836D4">
                        <w:rPr>
                          <w:sz w:val="18"/>
                          <w:szCs w:val="18"/>
                        </w:rPr>
                        <w:t xml:space="preserve">Este estudo duplo-cego conduzido por Cilia </w:t>
                      </w:r>
                      <w:r w:rsidRPr="000836D4">
                        <w:rPr>
                          <w:i/>
                          <w:sz w:val="18"/>
                          <w:szCs w:val="18"/>
                        </w:rPr>
                        <w:t>et al.</w:t>
                      </w:r>
                      <w:r w:rsidRPr="000836D4">
                        <w:rPr>
                          <w:sz w:val="18"/>
                          <w:szCs w:val="18"/>
                        </w:rPr>
                        <w:t xml:space="preserve"> (2017) teve como objetivo avaliar se a </w:t>
                      </w:r>
                      <w:r w:rsidRPr="000836D4">
                        <w:rPr>
                          <w:i/>
                          <w:sz w:val="18"/>
                          <w:szCs w:val="18"/>
                        </w:rPr>
                        <w:t>Mucuna pruriens</w:t>
                      </w:r>
                      <w:r>
                        <w:rPr>
                          <w:i/>
                          <w:sz w:val="18"/>
                          <w:szCs w:val="18"/>
                        </w:rPr>
                        <w:t xml:space="preserve"> </w:t>
                      </w:r>
                      <w:r>
                        <w:rPr>
                          <w:sz w:val="18"/>
                          <w:szCs w:val="18"/>
                        </w:rPr>
                        <w:t>(MP)</w:t>
                      </w:r>
                      <w:r w:rsidRPr="000836D4">
                        <w:rPr>
                          <w:sz w:val="18"/>
                          <w:szCs w:val="18"/>
                        </w:rPr>
                        <w:t xml:space="preserve"> pode ser utilizada como uma fonte de levodopa para indivíduos com doença de Parkinson.</w:t>
                      </w:r>
                      <w:r>
                        <w:rPr>
                          <w:sz w:val="18"/>
                          <w:szCs w:val="18"/>
                        </w:rPr>
                        <w:t xml:space="preserve"> </w:t>
                      </w:r>
                      <w:r w:rsidRPr="00E07D01">
                        <w:rPr>
                          <w:sz w:val="18"/>
                          <w:szCs w:val="18"/>
                        </w:rPr>
                        <w:t>A MP era não inferior à levodopa / benserazida em termos de todas as medidas de eficácia e resultados de segurança. A resposta clínica ao MP foi semelhante aos efeitos de uma preparação farmacêutica de levodopa isoladamente em doses semelhantes</w:t>
                      </w:r>
                      <w:r>
                        <w:rPr>
                          <w:sz w:val="18"/>
                          <w:szCs w:val="18"/>
                        </w:rPr>
                        <w:t xml:space="preserve">. </w:t>
                      </w:r>
                      <w:r w:rsidRPr="00E07D01">
                        <w:rPr>
                          <w:sz w:val="18"/>
                          <w:szCs w:val="18"/>
                        </w:rPr>
                        <w:t>A MP pode ser uma alternativa sustentável à levodopa comercializada para indivíduos indigentes com DP em países de baixa renda, desde que seja tolerada a longo prazo.</w:t>
                      </w:r>
                    </w:p>
                    <w:p w:rsidR="009237E0" w:rsidRPr="00601BC7" w:rsidRDefault="009237E0" w:rsidP="000836D4">
                      <w:pPr>
                        <w:pStyle w:val="Corpo"/>
                        <w:spacing w:line="276" w:lineRule="auto"/>
                        <w:rPr>
                          <w:sz w:val="18"/>
                          <w:szCs w:val="18"/>
                        </w:rPr>
                      </w:pPr>
                    </w:p>
                  </w:txbxContent>
                </v:textbox>
              </v:shape>
            </w:pict>
          </mc:Fallback>
        </mc:AlternateContent>
      </w:r>
      <w:r>
        <w:rPr>
          <w:noProof/>
          <w:lang w:eastAsia="pt-BR"/>
        </w:rPr>
        <mc:AlternateContent>
          <mc:Choice Requires="wps">
            <w:drawing>
              <wp:anchor distT="0" distB="0" distL="114300" distR="114300" simplePos="0" relativeHeight="251634688" behindDoc="0" locked="0" layoutInCell="1" allowOverlap="1" wp14:anchorId="037A21AE" wp14:editId="7F6ACB07">
                <wp:simplePos x="0" y="0"/>
                <wp:positionH relativeFrom="margin">
                  <wp:posOffset>-70484</wp:posOffset>
                </wp:positionH>
                <wp:positionV relativeFrom="paragraph">
                  <wp:posOffset>161290</wp:posOffset>
                </wp:positionV>
                <wp:extent cx="2743200" cy="327660"/>
                <wp:effectExtent l="0" t="0" r="19050" b="15240"/>
                <wp:wrapNone/>
                <wp:docPr id="209" name="Caixa de texto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27660"/>
                        </a:xfrm>
                        <a:prstGeom prst="rect">
                          <a:avLst/>
                        </a:prstGeom>
                        <a:solidFill>
                          <a:schemeClr val="accent1">
                            <a:lumMod val="75000"/>
                          </a:schemeClr>
                        </a:solidFill>
                        <a:ln>
                          <a:solidFill>
                            <a:schemeClr val="accent1">
                              <a:lumMod val="75000"/>
                            </a:schemeClr>
                          </a:solidFill>
                        </a:ln>
                      </wps:spPr>
                      <wps:txbx>
                        <w:txbxContent>
                          <w:p w:rsidR="009237E0" w:rsidRPr="000836D4" w:rsidRDefault="009237E0" w:rsidP="000836D4">
                            <w:pPr>
                              <w:shd w:val="clear" w:color="auto" w:fill="2E74B5" w:themeFill="accent1" w:themeFillShade="BF"/>
                              <w:jc w:val="center"/>
                              <w:rPr>
                                <w:rFonts w:ascii="Swis721 Th BT" w:hAnsi="Swis721 Th BT"/>
                                <w:b/>
                                <w:color w:val="FFFFFF" w:themeColor="background1"/>
                              </w:rPr>
                            </w:pPr>
                            <w:r w:rsidRPr="000836D4">
                              <w:rPr>
                                <w:rFonts w:ascii="Swis721 Th BT" w:hAnsi="Swis721 Th BT"/>
                                <w:b/>
                                <w:color w:val="FFFFFF" w:themeColor="background1"/>
                              </w:rPr>
                              <w:t xml:space="preserve">Sachês de </w:t>
                            </w:r>
                            <w:r w:rsidRPr="000836D4">
                              <w:rPr>
                                <w:rFonts w:ascii="Swis721 Th BT" w:hAnsi="Swis721 Th BT"/>
                                <w:b/>
                                <w:i/>
                                <w:color w:val="FFFFFF" w:themeColor="background1"/>
                              </w:rPr>
                              <w:t>Mucuna pruriens</w:t>
                            </w:r>
                          </w:p>
                          <w:p w:rsidR="009237E0" w:rsidRPr="002E2C4D" w:rsidRDefault="009237E0" w:rsidP="000836D4">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21AE" id="Caixa de texto 209" o:spid="_x0000_s1081" type="#_x0000_t202" style="position:absolute;left:0;text-align:left;margin-left:-5.55pt;margin-top:12.7pt;width:3in;height:25.8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" fillcolor="#2e74b5 [2404]" strokecolor="#2e74b5 [2404]">
                <v:textbox inset=",2mm">
                  <w:txbxContent>
                    <w:p w:rsidR="009237E0" w:rsidRPr="000836D4" w:rsidRDefault="009237E0" w:rsidP="000836D4">
                      <w:pPr>
                        <w:shd w:val="clear" w:color="auto" w:fill="2E74B5" w:themeFill="accent1" w:themeFillShade="BF"/>
                        <w:jc w:val="center"/>
                        <w:rPr>
                          <w:rFonts w:ascii="Swis721 Th BT" w:hAnsi="Swis721 Th BT"/>
                          <w:b/>
                          <w:color w:val="FFFFFF" w:themeColor="background1"/>
                        </w:rPr>
                      </w:pPr>
                      <w:r w:rsidRPr="000836D4">
                        <w:rPr>
                          <w:rFonts w:ascii="Swis721 Th BT" w:hAnsi="Swis721 Th BT"/>
                          <w:b/>
                          <w:color w:val="FFFFFF" w:themeColor="background1"/>
                        </w:rPr>
                        <w:t xml:space="preserve">Sachês de </w:t>
                      </w:r>
                      <w:r w:rsidRPr="000836D4">
                        <w:rPr>
                          <w:rFonts w:ascii="Swis721 Th BT" w:hAnsi="Swis721 Th BT"/>
                          <w:b/>
                          <w:i/>
                          <w:color w:val="FFFFFF" w:themeColor="background1"/>
                        </w:rPr>
                        <w:t>Mucuna pruriens</w:t>
                      </w:r>
                    </w:p>
                    <w:p w:rsidR="009237E0" w:rsidRPr="002E2C4D" w:rsidRDefault="009237E0" w:rsidP="000836D4">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0836D4" w:rsidRPr="00FC2CCD" w:rsidRDefault="000836D4" w:rsidP="000836D4"/>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53"/>
      </w:tblGrid>
      <w:tr w:rsidR="000836D4" w:rsidRPr="009537E7" w:rsidTr="000836D4">
        <w:trPr>
          <w:trHeight w:val="496"/>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836D4" w:rsidRPr="000836D4" w:rsidRDefault="000836D4" w:rsidP="000836D4">
            <w:pPr>
              <w:spacing w:after="20"/>
              <w:rPr>
                <w:rFonts w:ascii="Swis721 Th BT" w:hAnsi="Swis721 Th BT" w:cs="Arial"/>
                <w:color w:val="0D0D0D" w:themeColor="text1" w:themeTint="F2"/>
                <w:sz w:val="23"/>
                <w:szCs w:val="23"/>
              </w:rPr>
            </w:pPr>
            <w:r w:rsidRPr="000836D4">
              <w:rPr>
                <w:rFonts w:ascii="Swis721 Th BT" w:hAnsi="Swis721 Th BT" w:cs="Arial"/>
                <w:i/>
                <w:color w:val="0D0D0D" w:themeColor="text1" w:themeTint="F2"/>
                <w:sz w:val="23"/>
                <w:szCs w:val="23"/>
              </w:rPr>
              <w:t>Mucuna pruriens</w:t>
            </w:r>
            <w:r w:rsidRPr="000836D4">
              <w:rPr>
                <w:rFonts w:ascii="Swis721 Th BT" w:hAnsi="Swis721 Th BT" w:cs="Arial"/>
                <w:color w:val="0D0D0D" w:themeColor="text1" w:themeTint="F2"/>
                <w:sz w:val="23"/>
                <w:szCs w:val="23"/>
              </w:rPr>
              <w:t>...</w:t>
            </w:r>
            <w:r>
              <w:rPr>
                <w:rFonts w:ascii="Swis721 Th BT" w:hAnsi="Swis721 Th BT" w:cs="Arial"/>
                <w:color w:val="0D0D0D" w:themeColor="text1" w:themeTint="F2"/>
                <w:sz w:val="23"/>
                <w:szCs w:val="23"/>
              </w:rPr>
              <w:t>............</w:t>
            </w:r>
            <w:r w:rsidRPr="000836D4">
              <w:rPr>
                <w:rFonts w:ascii="Swis721 Th BT" w:hAnsi="Swis721 Th BT" w:cs="Arial"/>
                <w:color w:val="0D0D0D" w:themeColor="text1" w:themeTint="F2"/>
                <w:sz w:val="23"/>
                <w:szCs w:val="23"/>
              </w:rPr>
              <w:t>........17,5 mg/kg</w:t>
            </w:r>
          </w:p>
        </w:tc>
      </w:tr>
      <w:tr w:rsidR="000836D4" w:rsidRPr="009537E7" w:rsidTr="000836D4">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836D4" w:rsidRPr="000836D4" w:rsidRDefault="000836D4" w:rsidP="000836D4">
            <w:pPr>
              <w:spacing w:after="20"/>
              <w:jc w:val="center"/>
              <w:rPr>
                <w:rFonts w:ascii="Swis721 Th BT" w:hAnsi="Swis721 Th BT" w:cs="Arial"/>
                <w:color w:val="0D0D0D" w:themeColor="text1" w:themeTint="F2"/>
                <w:sz w:val="23"/>
                <w:szCs w:val="23"/>
              </w:rPr>
            </w:pPr>
            <w:r w:rsidRPr="000836D4">
              <w:rPr>
                <w:rFonts w:ascii="Swis721 Th BT" w:hAnsi="Swis721 Th BT" w:cs="Arial"/>
                <w:color w:val="0D0D0D" w:themeColor="text1" w:themeTint="F2"/>
                <w:sz w:val="23"/>
                <w:szCs w:val="23"/>
              </w:rPr>
              <w:t>Excipiente qsp.......</w:t>
            </w:r>
            <w:r>
              <w:rPr>
                <w:rFonts w:ascii="Swis721 Th BT" w:hAnsi="Swis721 Th BT" w:cs="Arial"/>
                <w:color w:val="0D0D0D" w:themeColor="text1" w:themeTint="F2"/>
                <w:sz w:val="23"/>
                <w:szCs w:val="23"/>
              </w:rPr>
              <w:t>...........</w:t>
            </w:r>
            <w:r w:rsidRPr="000836D4">
              <w:rPr>
                <w:rFonts w:ascii="Swis721 Th BT" w:hAnsi="Swis721 Th BT" w:cs="Arial"/>
                <w:color w:val="0D0D0D" w:themeColor="text1" w:themeTint="F2"/>
                <w:sz w:val="23"/>
                <w:szCs w:val="23"/>
              </w:rPr>
              <w:t>............1 Sachê</w:t>
            </w:r>
          </w:p>
        </w:tc>
      </w:tr>
    </w:tbl>
    <w:p w:rsidR="000836D4" w:rsidRDefault="000836D4" w:rsidP="000836D4">
      <w:pPr>
        <w:pStyle w:val="Corpo"/>
        <w:rPr>
          <w:sz w:val="16"/>
          <w:szCs w:val="16"/>
        </w:rPr>
      </w:pPr>
      <w:r w:rsidRPr="000836D4">
        <w:rPr>
          <w:sz w:val="16"/>
          <w:szCs w:val="16"/>
        </w:rPr>
        <w:t xml:space="preserve">Administrar 1 sachê </w:t>
      </w:r>
      <w:r>
        <w:rPr>
          <w:sz w:val="16"/>
          <w:szCs w:val="16"/>
        </w:rPr>
        <w:t>ao dia</w:t>
      </w:r>
      <w:r w:rsidRPr="000836D4">
        <w:rPr>
          <w:sz w:val="16"/>
          <w:szCs w:val="16"/>
        </w:rPr>
        <w:t xml:space="preserve"> com água ou conforme orientação </w:t>
      </w:r>
    </w:p>
    <w:p w:rsidR="000836D4" w:rsidRDefault="000836D4" w:rsidP="000836D4">
      <w:pPr>
        <w:pStyle w:val="Corpo"/>
        <w:rPr>
          <w:rFonts w:cstheme="minorHAnsi"/>
          <w:sz w:val="24"/>
        </w:rPr>
      </w:pPr>
      <w:r w:rsidRPr="000836D4">
        <w:rPr>
          <w:sz w:val="16"/>
          <w:szCs w:val="16"/>
        </w:rPr>
        <w:t>médica.</w:t>
      </w:r>
    </w:p>
    <w:p w:rsidR="000836D4" w:rsidRDefault="000836D4" w:rsidP="000836D4">
      <w:pPr>
        <w:pStyle w:val="Corpo"/>
        <w:rPr>
          <w:rFonts w:cstheme="minorHAnsi"/>
          <w:sz w:val="24"/>
        </w:rPr>
      </w:pPr>
    </w:p>
    <w:p w:rsidR="000836D4" w:rsidRDefault="000836D4" w:rsidP="000836D4">
      <w:pPr>
        <w:pStyle w:val="Corpo"/>
        <w:rPr>
          <w:rFonts w:cstheme="minorHAnsi"/>
          <w:sz w:val="24"/>
        </w:rPr>
      </w:pPr>
    </w:p>
    <w:p w:rsidR="000836D4" w:rsidRDefault="000836D4" w:rsidP="000836D4">
      <w:pPr>
        <w:pStyle w:val="Corpo"/>
        <w:rPr>
          <w:rFonts w:cstheme="minorHAnsi"/>
          <w:sz w:val="24"/>
        </w:rPr>
      </w:pPr>
    </w:p>
    <w:p w:rsidR="000836D4" w:rsidRDefault="000836D4" w:rsidP="00DD21D2">
      <w:pPr>
        <w:pStyle w:val="Corpo"/>
        <w:rPr>
          <w:rFonts w:cstheme="minorHAnsi"/>
          <w:sz w:val="24"/>
        </w:rPr>
      </w:pPr>
    </w:p>
    <w:p w:rsidR="00997D22" w:rsidRDefault="00997D22" w:rsidP="00DD21D2">
      <w:pPr>
        <w:pStyle w:val="Corpo"/>
        <w:rPr>
          <w:rFonts w:cstheme="minorHAnsi"/>
          <w:sz w:val="24"/>
        </w:rPr>
      </w:pPr>
    </w:p>
    <w:p w:rsidR="00997D22" w:rsidRDefault="00997D22" w:rsidP="00DD21D2">
      <w:pPr>
        <w:pStyle w:val="Corpo"/>
        <w:rPr>
          <w:rFonts w:cstheme="minorHAnsi"/>
          <w:sz w:val="24"/>
        </w:rPr>
      </w:pPr>
    </w:p>
    <w:p w:rsidR="00997D22" w:rsidRDefault="00997D22" w:rsidP="00997D22">
      <w:pPr>
        <w:pStyle w:val="Corpo"/>
        <w:rPr>
          <w:b/>
          <w:i/>
          <w:sz w:val="24"/>
        </w:rPr>
      </w:pPr>
      <w:r w:rsidRPr="00997D22">
        <w:rPr>
          <w:b/>
          <w:i/>
          <w:sz w:val="24"/>
        </w:rPr>
        <w:t>Rivastigmina Reduz a Incidência de Quedas em Pacientes com Doença de Parkinson</w:t>
      </w:r>
    </w:p>
    <w:p w:rsidR="00997D22" w:rsidRPr="00F16915" w:rsidRDefault="00997D22" w:rsidP="00997D22">
      <w:pPr>
        <w:pStyle w:val="Corpo"/>
      </w:pPr>
      <w:r>
        <w:rPr>
          <w:noProof/>
          <w:sz w:val="16"/>
          <w:szCs w:val="16"/>
          <w:lang w:eastAsia="pt-BR"/>
        </w:rPr>
        <mc:AlternateContent>
          <mc:Choice Requires="wps">
            <w:drawing>
              <wp:anchor distT="0" distB="0" distL="114300" distR="114300" simplePos="0" relativeHeight="251649024" behindDoc="0" locked="0" layoutInCell="1" allowOverlap="1" wp14:anchorId="765414FB" wp14:editId="12B5E79C">
                <wp:simplePos x="0" y="0"/>
                <wp:positionH relativeFrom="column">
                  <wp:posOffset>3253740</wp:posOffset>
                </wp:positionH>
                <wp:positionV relativeFrom="paragraph">
                  <wp:posOffset>79375</wp:posOffset>
                </wp:positionV>
                <wp:extent cx="2501265" cy="2476500"/>
                <wp:effectExtent l="0" t="0" r="0" b="0"/>
                <wp:wrapNone/>
                <wp:docPr id="210" name="Caixa de texto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4765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997D22" w:rsidRDefault="009237E0" w:rsidP="00997D22">
                            <w:pPr>
                              <w:pStyle w:val="Corpo"/>
                              <w:spacing w:line="276" w:lineRule="auto"/>
                              <w:rPr>
                                <w:sz w:val="18"/>
                                <w:szCs w:val="18"/>
                              </w:rPr>
                            </w:pPr>
                            <w:r w:rsidRPr="00997D22">
                              <w:rPr>
                                <w:sz w:val="18"/>
                                <w:szCs w:val="18"/>
                              </w:rPr>
                              <w:t xml:space="preserve">Nos indivíduos com Parkinson, a perda subjacente de funções colinérgicas contribui para as principais alterações de marcha, instabilidade postural e disfunção cognitiva. Por isso, esse déficit colinérgico serve como base para a busca de terapias. Henderson </w:t>
                            </w:r>
                            <w:r w:rsidRPr="00997D22">
                              <w:rPr>
                                <w:i/>
                                <w:sz w:val="18"/>
                                <w:szCs w:val="18"/>
                              </w:rPr>
                              <w:t>et al.</w:t>
                            </w:r>
                            <w:r w:rsidRPr="00997D22">
                              <w:rPr>
                                <w:sz w:val="18"/>
                                <w:szCs w:val="18"/>
                              </w:rPr>
                              <w:t xml:space="preserve"> (2016) avaliaram, através de uma triagem clínica, os efeitos da rivastigmina, um inibidor da acetilcolinesterase, sobre a melhora do déficit colinérgico em pacientes com Parkinson e seus efeitos sobre a estabilidade da marcha.</w:t>
                            </w:r>
                            <w:r>
                              <w:rPr>
                                <w:sz w:val="18"/>
                                <w:szCs w:val="18"/>
                              </w:rPr>
                              <w:t xml:space="preserve"> </w:t>
                            </w:r>
                            <w:r w:rsidRPr="00997D22">
                              <w:rPr>
                                <w:sz w:val="18"/>
                                <w:szCs w:val="18"/>
                              </w:rPr>
                              <w:t>A administração de rivastigmina promoveu melhora da estabilidade da marcha, podendo reduzir a frequência de quedas.</w:t>
                            </w:r>
                          </w:p>
                          <w:p w:rsidR="009237E0" w:rsidRPr="000836D4" w:rsidRDefault="009237E0" w:rsidP="00997D22">
                            <w:pPr>
                              <w:pStyle w:val="Corpo"/>
                              <w:spacing w:line="276" w:lineRule="auto"/>
                              <w:rPr>
                                <w:sz w:val="18"/>
                                <w:szCs w:val="18"/>
                              </w:rPr>
                            </w:pPr>
                          </w:p>
                          <w:p w:rsidR="009237E0" w:rsidRPr="00601BC7" w:rsidRDefault="009237E0" w:rsidP="00997D22">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414FB" id="Caixa de texto 210" o:spid="_x0000_s1082" type="#_x0000_t202" style="position:absolute;left:0;text-align:left;margin-left:256.2pt;margin-top:6.25pt;width:196.95pt;height:1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" fillcolor="#e7e6e6 [3214]" stroked="f">
                <v:textbox>
                  <w:txbxContent>
                    <w:p w:rsidR="009237E0" w:rsidRPr="00997D22" w:rsidRDefault="009237E0" w:rsidP="00997D22">
                      <w:pPr>
                        <w:pStyle w:val="Corpo"/>
                        <w:spacing w:line="276" w:lineRule="auto"/>
                        <w:rPr>
                          <w:sz w:val="18"/>
                          <w:szCs w:val="18"/>
                        </w:rPr>
                      </w:pPr>
                      <w:r w:rsidRPr="00997D22">
                        <w:rPr>
                          <w:sz w:val="18"/>
                          <w:szCs w:val="18"/>
                        </w:rPr>
                        <w:t xml:space="preserve">Nos indivíduos com Parkinson, a perda subjacente de funções colinérgicas contribui para as principais alterações de marcha, instabilidade postural e disfunção cognitiva. Por isso, esse déficit colinérgico serve como base para a busca de terapias. Henderson </w:t>
                      </w:r>
                      <w:r w:rsidRPr="00997D22">
                        <w:rPr>
                          <w:i/>
                          <w:sz w:val="18"/>
                          <w:szCs w:val="18"/>
                        </w:rPr>
                        <w:t>et al.</w:t>
                      </w:r>
                      <w:r w:rsidRPr="00997D22">
                        <w:rPr>
                          <w:sz w:val="18"/>
                          <w:szCs w:val="18"/>
                        </w:rPr>
                        <w:t xml:space="preserve"> (2016) avaliaram, através de uma triagem clínica, os efeitos da rivastigmina, um inibidor da acetilcolinesterase, sobre a melhora do déficit colinérgico em pacientes com Parkinson e seus efeitos sobre a estabilidade da marcha.</w:t>
                      </w:r>
                      <w:r>
                        <w:rPr>
                          <w:sz w:val="18"/>
                          <w:szCs w:val="18"/>
                        </w:rPr>
                        <w:t xml:space="preserve"> </w:t>
                      </w:r>
                      <w:r w:rsidRPr="00997D22">
                        <w:rPr>
                          <w:sz w:val="18"/>
                          <w:szCs w:val="18"/>
                        </w:rPr>
                        <w:t>A administração de rivastigmina promoveu melhora da estabilidade da marcha, podendo reduzir a frequência de quedas.</w:t>
                      </w:r>
                    </w:p>
                    <w:p w:rsidR="009237E0" w:rsidRPr="000836D4" w:rsidRDefault="009237E0" w:rsidP="00997D22">
                      <w:pPr>
                        <w:pStyle w:val="Corpo"/>
                        <w:spacing w:line="276" w:lineRule="auto"/>
                        <w:rPr>
                          <w:sz w:val="18"/>
                          <w:szCs w:val="18"/>
                        </w:rPr>
                      </w:pPr>
                    </w:p>
                    <w:p w:rsidR="009237E0" w:rsidRPr="00601BC7" w:rsidRDefault="009237E0" w:rsidP="00997D22">
                      <w:pPr>
                        <w:pStyle w:val="Corpo"/>
                        <w:spacing w:line="276" w:lineRule="auto"/>
                        <w:rPr>
                          <w:sz w:val="18"/>
                          <w:szCs w:val="18"/>
                        </w:rPr>
                      </w:pPr>
                    </w:p>
                  </w:txbxContent>
                </v:textbox>
              </v:shape>
            </w:pict>
          </mc:Fallback>
        </mc:AlternateContent>
      </w:r>
      <w:r>
        <w:rPr>
          <w:noProof/>
          <w:lang w:eastAsia="pt-BR"/>
        </w:rPr>
        <mc:AlternateContent>
          <mc:Choice Requires="wps">
            <w:drawing>
              <wp:anchor distT="0" distB="0" distL="114300" distR="114300" simplePos="0" relativeHeight="251642880" behindDoc="0" locked="0" layoutInCell="1" allowOverlap="1" wp14:anchorId="6782FA0D" wp14:editId="26BFAF46">
                <wp:simplePos x="0" y="0"/>
                <wp:positionH relativeFrom="margin">
                  <wp:posOffset>-70484</wp:posOffset>
                </wp:positionH>
                <wp:positionV relativeFrom="paragraph">
                  <wp:posOffset>161290</wp:posOffset>
                </wp:positionV>
                <wp:extent cx="2743200" cy="327660"/>
                <wp:effectExtent l="0" t="0" r="19050" b="15240"/>
                <wp:wrapNone/>
                <wp:docPr id="211" name="Caixa de texto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27660"/>
                        </a:xfrm>
                        <a:prstGeom prst="rect">
                          <a:avLst/>
                        </a:prstGeom>
                        <a:solidFill>
                          <a:schemeClr val="accent1">
                            <a:lumMod val="75000"/>
                          </a:schemeClr>
                        </a:solidFill>
                        <a:ln>
                          <a:solidFill>
                            <a:schemeClr val="accent1">
                              <a:lumMod val="75000"/>
                            </a:schemeClr>
                          </a:solidFill>
                        </a:ln>
                      </wps:spPr>
                      <wps:txbx>
                        <w:txbxContent>
                          <w:p w:rsidR="009237E0" w:rsidRPr="000836D4" w:rsidRDefault="009237E0" w:rsidP="00997D22">
                            <w:pPr>
                              <w:shd w:val="clear" w:color="auto" w:fill="2E74B5" w:themeFill="accent1" w:themeFillShade="BF"/>
                              <w:jc w:val="center"/>
                              <w:rPr>
                                <w:rFonts w:ascii="Swis721 Th BT" w:hAnsi="Swis721 Th BT"/>
                                <w:b/>
                                <w:color w:val="FFFFFF" w:themeColor="background1"/>
                              </w:rPr>
                            </w:pPr>
                            <w:r>
                              <w:rPr>
                                <w:rFonts w:ascii="Swis721 Th BT" w:hAnsi="Swis721 Th BT"/>
                                <w:b/>
                                <w:color w:val="FFFFFF" w:themeColor="background1"/>
                              </w:rPr>
                              <w:t>Rivastigmina</w:t>
                            </w:r>
                          </w:p>
                          <w:p w:rsidR="009237E0" w:rsidRPr="002E2C4D" w:rsidRDefault="009237E0" w:rsidP="00997D22">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2FA0D" id="Caixa de texto 211" o:spid="_x0000_s1083" type="#_x0000_t202" style="position:absolute;left:0;text-align:left;margin-left:-5.55pt;margin-top:12.7pt;width:3in;height:25.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" fillcolor="#2e74b5 [2404]" strokecolor="#2e74b5 [2404]">
                <v:textbox inset=",2mm">
                  <w:txbxContent>
                    <w:p w:rsidR="009237E0" w:rsidRPr="000836D4" w:rsidRDefault="009237E0" w:rsidP="00997D22">
                      <w:pPr>
                        <w:shd w:val="clear" w:color="auto" w:fill="2E74B5" w:themeFill="accent1" w:themeFillShade="BF"/>
                        <w:jc w:val="center"/>
                        <w:rPr>
                          <w:rFonts w:ascii="Swis721 Th BT" w:hAnsi="Swis721 Th BT"/>
                          <w:b/>
                          <w:color w:val="FFFFFF" w:themeColor="background1"/>
                        </w:rPr>
                      </w:pPr>
                      <w:r>
                        <w:rPr>
                          <w:rFonts w:ascii="Swis721 Th BT" w:hAnsi="Swis721 Th BT"/>
                          <w:b/>
                          <w:color w:val="FFFFFF" w:themeColor="background1"/>
                        </w:rPr>
                        <w:t>Rivastigmina</w:t>
                      </w:r>
                    </w:p>
                    <w:p w:rsidR="009237E0" w:rsidRPr="002E2C4D" w:rsidRDefault="009237E0" w:rsidP="00997D22">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997D22" w:rsidRPr="00FC2CCD" w:rsidRDefault="00997D22" w:rsidP="00997D22"/>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53"/>
      </w:tblGrid>
      <w:tr w:rsidR="00997D22" w:rsidRPr="009537E7" w:rsidTr="00997D22">
        <w:trPr>
          <w:trHeight w:val="496"/>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97D22" w:rsidRPr="00997D22" w:rsidRDefault="00997D22" w:rsidP="00997D22">
            <w:pPr>
              <w:spacing w:after="20"/>
              <w:jc w:val="center"/>
              <w:rPr>
                <w:rFonts w:ascii="Swis721 Th BT" w:eastAsiaTheme="minorHAnsi" w:hAnsi="Swis721 Th BT" w:cs="Arial"/>
                <w:noProof/>
                <w:sz w:val="23"/>
                <w:szCs w:val="23"/>
              </w:rPr>
            </w:pPr>
            <w:r w:rsidRPr="00997D22">
              <w:rPr>
                <w:rFonts w:ascii="Swis721 Th BT" w:eastAsiaTheme="minorHAnsi" w:hAnsi="Swis721 Th BT" w:cs="Arial"/>
                <w:noProof/>
                <w:sz w:val="23"/>
                <w:szCs w:val="23"/>
              </w:rPr>
              <w:t>Rivastigmina........</w:t>
            </w:r>
            <w:r>
              <w:rPr>
                <w:rFonts w:ascii="Swis721 Th BT" w:eastAsiaTheme="minorHAnsi" w:hAnsi="Swis721 Th BT" w:cs="Arial"/>
                <w:noProof/>
                <w:sz w:val="23"/>
                <w:szCs w:val="23"/>
              </w:rPr>
              <w:t>............</w:t>
            </w:r>
            <w:r w:rsidRPr="00997D22">
              <w:rPr>
                <w:rFonts w:ascii="Swis721 Th BT" w:eastAsiaTheme="minorHAnsi" w:hAnsi="Swis721 Th BT" w:cs="Arial"/>
                <w:noProof/>
                <w:sz w:val="23"/>
                <w:szCs w:val="23"/>
              </w:rPr>
              <w:t>..........1,5 a 6 mg</w:t>
            </w:r>
          </w:p>
        </w:tc>
      </w:tr>
      <w:tr w:rsidR="00997D22" w:rsidRPr="009537E7" w:rsidTr="00997D22">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97D22" w:rsidRPr="00997D22" w:rsidRDefault="00997D22" w:rsidP="00997D22">
            <w:pPr>
              <w:spacing w:after="20"/>
              <w:jc w:val="center"/>
              <w:rPr>
                <w:rFonts w:ascii="Swis721 Th BT" w:eastAsiaTheme="minorHAnsi" w:hAnsi="Swis721 Th BT" w:cs="Arial"/>
                <w:noProof/>
                <w:sz w:val="23"/>
                <w:szCs w:val="23"/>
              </w:rPr>
            </w:pPr>
            <w:r w:rsidRPr="00997D22">
              <w:rPr>
                <w:rFonts w:ascii="Swis721 Th BT" w:eastAsiaTheme="minorHAnsi" w:hAnsi="Swis721 Th BT" w:cs="Arial"/>
                <w:noProof/>
                <w:sz w:val="23"/>
                <w:szCs w:val="23"/>
              </w:rPr>
              <w:t>Excipiente qsp.........</w:t>
            </w:r>
            <w:r>
              <w:rPr>
                <w:rFonts w:ascii="Swis721 Th BT" w:eastAsiaTheme="minorHAnsi" w:hAnsi="Swis721 Th BT" w:cs="Arial"/>
                <w:noProof/>
                <w:sz w:val="23"/>
                <w:szCs w:val="23"/>
              </w:rPr>
              <w:t>.............</w:t>
            </w:r>
            <w:r w:rsidRPr="00997D22">
              <w:rPr>
                <w:rFonts w:ascii="Swis721 Th BT" w:eastAsiaTheme="minorHAnsi" w:hAnsi="Swis721 Th BT" w:cs="Arial"/>
                <w:noProof/>
                <w:sz w:val="23"/>
                <w:szCs w:val="23"/>
              </w:rPr>
              <w:t>.......1 Cápsula</w:t>
            </w:r>
          </w:p>
        </w:tc>
      </w:tr>
    </w:tbl>
    <w:p w:rsidR="00997D22" w:rsidRDefault="00997D22" w:rsidP="00997D22">
      <w:pPr>
        <w:pStyle w:val="Corpo"/>
        <w:rPr>
          <w:rFonts w:cstheme="minorHAnsi"/>
          <w:sz w:val="24"/>
        </w:rPr>
      </w:pPr>
      <w:r w:rsidRPr="00997D22">
        <w:rPr>
          <w:sz w:val="16"/>
          <w:szCs w:val="16"/>
        </w:rPr>
        <w:t>Administrar 2 cápsulas ao dia ou conforme orientação médica.</w:t>
      </w:r>
    </w:p>
    <w:p w:rsidR="00997D22" w:rsidRDefault="00997D22" w:rsidP="00997D22">
      <w:pPr>
        <w:pStyle w:val="Corpo"/>
        <w:rPr>
          <w:rFonts w:cstheme="minorHAnsi"/>
          <w:sz w:val="24"/>
        </w:rPr>
      </w:pPr>
    </w:p>
    <w:p w:rsidR="00997D22" w:rsidRDefault="00997D22" w:rsidP="00997D22">
      <w:pPr>
        <w:pStyle w:val="Corpo"/>
        <w:rPr>
          <w:rFonts w:cstheme="minorHAnsi"/>
          <w:sz w:val="24"/>
        </w:rPr>
      </w:pPr>
    </w:p>
    <w:p w:rsidR="00997D22" w:rsidRDefault="00997D22" w:rsidP="00DD21D2">
      <w:pPr>
        <w:pStyle w:val="Corpo"/>
        <w:rPr>
          <w:rFonts w:cstheme="minorHAnsi"/>
          <w:sz w:val="24"/>
        </w:rPr>
      </w:pPr>
    </w:p>
    <w:p w:rsidR="00997D22" w:rsidRDefault="00997D22" w:rsidP="00DD21D2">
      <w:pPr>
        <w:pStyle w:val="Corpo"/>
        <w:rPr>
          <w:rFonts w:cstheme="minorHAnsi"/>
          <w:sz w:val="24"/>
        </w:rPr>
      </w:pPr>
    </w:p>
    <w:p w:rsidR="00997D22" w:rsidRDefault="00997D22" w:rsidP="00DD21D2">
      <w:pPr>
        <w:pStyle w:val="Corpo"/>
        <w:rPr>
          <w:rFonts w:cstheme="minorHAnsi"/>
          <w:sz w:val="24"/>
        </w:rPr>
      </w:pPr>
    </w:p>
    <w:p w:rsidR="00997D22" w:rsidRDefault="00997D22" w:rsidP="00DD21D2">
      <w:pPr>
        <w:pStyle w:val="Corpo"/>
        <w:rPr>
          <w:rFonts w:cstheme="minorHAnsi"/>
          <w:sz w:val="24"/>
        </w:rPr>
      </w:pPr>
    </w:p>
    <w:p w:rsidR="00997D22" w:rsidRDefault="00997D22" w:rsidP="00DD21D2">
      <w:pPr>
        <w:pStyle w:val="Corpo"/>
        <w:rPr>
          <w:rFonts w:cstheme="minorHAnsi"/>
          <w:sz w:val="24"/>
        </w:rPr>
      </w:pPr>
    </w:p>
    <w:p w:rsidR="00997D22" w:rsidRDefault="00997D22" w:rsidP="00DD21D2">
      <w:pPr>
        <w:pStyle w:val="Corpo"/>
        <w:rPr>
          <w:rFonts w:cstheme="minorHAnsi"/>
          <w:sz w:val="24"/>
        </w:rPr>
      </w:pPr>
    </w:p>
    <w:p w:rsidR="00997D22" w:rsidRDefault="00997D22" w:rsidP="00DD21D2">
      <w:pPr>
        <w:pStyle w:val="Corpo"/>
        <w:rPr>
          <w:rFonts w:cstheme="minorHAnsi"/>
          <w:sz w:val="24"/>
        </w:rPr>
      </w:pPr>
    </w:p>
    <w:p w:rsidR="00997D22" w:rsidRDefault="00997D22" w:rsidP="00DD21D2">
      <w:pPr>
        <w:pStyle w:val="Corpo"/>
        <w:rPr>
          <w:rFonts w:cstheme="minorHAnsi"/>
          <w:sz w:val="24"/>
        </w:rPr>
      </w:pPr>
    </w:p>
    <w:p w:rsidR="00997D22" w:rsidRDefault="00997D22" w:rsidP="00DD21D2">
      <w:pPr>
        <w:pStyle w:val="Corpo"/>
        <w:rPr>
          <w:rFonts w:cstheme="minorHAnsi"/>
          <w:sz w:val="24"/>
        </w:rPr>
      </w:pPr>
    </w:p>
    <w:p w:rsidR="00997D22" w:rsidRDefault="00997D22" w:rsidP="00DD21D2">
      <w:pPr>
        <w:pStyle w:val="Corpo"/>
        <w:rPr>
          <w:rFonts w:cstheme="minorHAnsi"/>
          <w:sz w:val="24"/>
        </w:rPr>
      </w:pPr>
    </w:p>
    <w:p w:rsidR="00997D22" w:rsidRDefault="00997D22" w:rsidP="00DD21D2">
      <w:pPr>
        <w:pStyle w:val="Corpo"/>
        <w:rPr>
          <w:rFonts w:cstheme="minorHAnsi"/>
          <w:sz w:val="24"/>
        </w:rPr>
      </w:pPr>
    </w:p>
    <w:p w:rsidR="00997D22" w:rsidRDefault="00997D22" w:rsidP="00997D22">
      <w:pPr>
        <w:pStyle w:val="Corpo"/>
        <w:rPr>
          <w:b/>
          <w:i/>
          <w:sz w:val="24"/>
        </w:rPr>
      </w:pPr>
      <w:r w:rsidRPr="00997D22">
        <w:rPr>
          <w:b/>
          <w:i/>
          <w:sz w:val="24"/>
        </w:rPr>
        <w:t>Baixa Dose de Niacina Melhora a Qualidade de Vida em Indivíduos com Parkinson</w:t>
      </w:r>
    </w:p>
    <w:p w:rsidR="00997D22" w:rsidRPr="00F16915" w:rsidRDefault="00997D22" w:rsidP="00997D22">
      <w:pPr>
        <w:pStyle w:val="Corpo"/>
      </w:pPr>
      <w:r>
        <w:rPr>
          <w:noProof/>
          <w:sz w:val="16"/>
          <w:szCs w:val="16"/>
          <w:lang w:eastAsia="pt-BR"/>
        </w:rPr>
        <mc:AlternateContent>
          <mc:Choice Requires="wps">
            <w:drawing>
              <wp:anchor distT="0" distB="0" distL="114300" distR="114300" simplePos="0" relativeHeight="251660288" behindDoc="0" locked="0" layoutInCell="1" allowOverlap="1" wp14:anchorId="658FB181" wp14:editId="5499988C">
                <wp:simplePos x="0" y="0"/>
                <wp:positionH relativeFrom="column">
                  <wp:posOffset>3253740</wp:posOffset>
                </wp:positionH>
                <wp:positionV relativeFrom="paragraph">
                  <wp:posOffset>75565</wp:posOffset>
                </wp:positionV>
                <wp:extent cx="2501265" cy="2019300"/>
                <wp:effectExtent l="0" t="0" r="0" b="0"/>
                <wp:wrapNone/>
                <wp:docPr id="212" name="Caixa de texto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0193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997D22" w:rsidRDefault="009237E0" w:rsidP="00997D22">
                            <w:pPr>
                              <w:pStyle w:val="Corpo"/>
                              <w:spacing w:line="276" w:lineRule="auto"/>
                              <w:rPr>
                                <w:sz w:val="18"/>
                                <w:szCs w:val="18"/>
                              </w:rPr>
                            </w:pPr>
                            <w:r w:rsidRPr="00997D22">
                              <w:rPr>
                                <w:sz w:val="18"/>
                                <w:szCs w:val="18"/>
                              </w:rPr>
                              <w:t xml:space="preserve">Estudos comprovam que pacientes com Parkinson apresentam níveis reduzidos de niacina, o que está associado com maior ocorrência de dores corporais, além de redução da duração do sono </w:t>
                            </w:r>
                            <w:r>
                              <w:rPr>
                                <w:sz w:val="18"/>
                                <w:szCs w:val="18"/>
                              </w:rPr>
                              <w:t>com</w:t>
                            </w:r>
                            <w:r w:rsidRPr="00997D22">
                              <w:rPr>
                                <w:sz w:val="18"/>
                                <w:szCs w:val="18"/>
                              </w:rPr>
                              <w:t xml:space="preserve"> qualidade. Pesquisadores demonstraram que a administração de baixas doses de niacina (250 mg/dia) promove melhora das funções motora e cognitiva, melhora da qualidade do sono e redução do escore que avalia a severidade da doença, sendo um tratamento bem tolerado (Wakade </w:t>
                            </w:r>
                            <w:r w:rsidRPr="00997D22">
                              <w:rPr>
                                <w:i/>
                                <w:sz w:val="18"/>
                                <w:szCs w:val="18"/>
                              </w:rPr>
                              <w:t>et al.</w:t>
                            </w:r>
                            <w:r w:rsidRPr="00997D22">
                              <w:rPr>
                                <w:sz w:val="18"/>
                                <w:szCs w:val="18"/>
                              </w:rPr>
                              <w:t xml:space="preserve">, 2014; Wakade </w:t>
                            </w:r>
                            <w:r w:rsidRPr="00997D22">
                              <w:rPr>
                                <w:i/>
                                <w:sz w:val="18"/>
                                <w:szCs w:val="18"/>
                              </w:rPr>
                              <w:t>et al.</w:t>
                            </w:r>
                            <w:r w:rsidRPr="00997D22">
                              <w:rPr>
                                <w:sz w:val="18"/>
                                <w:szCs w:val="18"/>
                              </w:rPr>
                              <w:t>,2015).</w:t>
                            </w:r>
                          </w:p>
                          <w:p w:rsidR="009237E0" w:rsidRPr="000836D4" w:rsidRDefault="009237E0" w:rsidP="00997D22">
                            <w:pPr>
                              <w:pStyle w:val="Corpo"/>
                              <w:spacing w:line="276" w:lineRule="auto"/>
                              <w:rPr>
                                <w:sz w:val="18"/>
                                <w:szCs w:val="18"/>
                              </w:rPr>
                            </w:pPr>
                          </w:p>
                          <w:p w:rsidR="009237E0" w:rsidRPr="00601BC7" w:rsidRDefault="009237E0" w:rsidP="00997D22">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FB181" id="Caixa de texto 212" o:spid="_x0000_s1084" type="#_x0000_t202" style="position:absolute;left:0;text-align:left;margin-left:256.2pt;margin-top:5.95pt;width:196.95pt;height: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" fillcolor="#e7e6e6 [3214]" stroked="f">
                <v:textbox>
                  <w:txbxContent>
                    <w:p w:rsidR="009237E0" w:rsidRPr="00997D22" w:rsidRDefault="009237E0" w:rsidP="00997D22">
                      <w:pPr>
                        <w:pStyle w:val="Corpo"/>
                        <w:spacing w:line="276" w:lineRule="auto"/>
                        <w:rPr>
                          <w:sz w:val="18"/>
                          <w:szCs w:val="18"/>
                        </w:rPr>
                      </w:pPr>
                      <w:r w:rsidRPr="00997D22">
                        <w:rPr>
                          <w:sz w:val="18"/>
                          <w:szCs w:val="18"/>
                        </w:rPr>
                        <w:t xml:space="preserve">Estudos comprovam que pacientes com Parkinson apresentam níveis reduzidos de niacina, o que está associado com maior ocorrência de dores corporais, além de redução da duração do sono </w:t>
                      </w:r>
                      <w:r>
                        <w:rPr>
                          <w:sz w:val="18"/>
                          <w:szCs w:val="18"/>
                        </w:rPr>
                        <w:t>com</w:t>
                      </w:r>
                      <w:r w:rsidRPr="00997D22">
                        <w:rPr>
                          <w:sz w:val="18"/>
                          <w:szCs w:val="18"/>
                        </w:rPr>
                        <w:t xml:space="preserve"> qualidade. Pesquisadores demonstraram que a administração de baixas doses de niacina (250 mg/dia) promove melhora das funções motora e cognitiva, melhora da qualidade do sono e redução do escore que avalia a severidade da doença, sendo um tratamento bem tolerado (Wakade </w:t>
                      </w:r>
                      <w:r w:rsidRPr="00997D22">
                        <w:rPr>
                          <w:i/>
                          <w:sz w:val="18"/>
                          <w:szCs w:val="18"/>
                        </w:rPr>
                        <w:t>et al.</w:t>
                      </w:r>
                      <w:r w:rsidRPr="00997D22">
                        <w:rPr>
                          <w:sz w:val="18"/>
                          <w:szCs w:val="18"/>
                        </w:rPr>
                        <w:t xml:space="preserve">, 2014; Wakade </w:t>
                      </w:r>
                      <w:r w:rsidRPr="00997D22">
                        <w:rPr>
                          <w:i/>
                          <w:sz w:val="18"/>
                          <w:szCs w:val="18"/>
                        </w:rPr>
                        <w:t>et al.</w:t>
                      </w:r>
                      <w:r w:rsidRPr="00997D22">
                        <w:rPr>
                          <w:sz w:val="18"/>
                          <w:szCs w:val="18"/>
                        </w:rPr>
                        <w:t>,2015).</w:t>
                      </w:r>
                    </w:p>
                    <w:p w:rsidR="009237E0" w:rsidRPr="000836D4" w:rsidRDefault="009237E0" w:rsidP="00997D22">
                      <w:pPr>
                        <w:pStyle w:val="Corpo"/>
                        <w:spacing w:line="276" w:lineRule="auto"/>
                        <w:rPr>
                          <w:sz w:val="18"/>
                          <w:szCs w:val="18"/>
                        </w:rPr>
                      </w:pPr>
                    </w:p>
                    <w:p w:rsidR="009237E0" w:rsidRPr="00601BC7" w:rsidRDefault="009237E0" w:rsidP="00997D22">
                      <w:pPr>
                        <w:pStyle w:val="Corpo"/>
                        <w:spacing w:line="276" w:lineRule="auto"/>
                        <w:rPr>
                          <w:sz w:val="18"/>
                          <w:szCs w:val="18"/>
                        </w:rPr>
                      </w:pPr>
                    </w:p>
                  </w:txbxContent>
                </v:textbox>
              </v:shape>
            </w:pict>
          </mc:Fallback>
        </mc:AlternateContent>
      </w:r>
      <w:r>
        <w:rPr>
          <w:noProof/>
          <w:lang w:eastAsia="pt-BR"/>
        </w:rPr>
        <mc:AlternateContent>
          <mc:Choice Requires="wps">
            <w:drawing>
              <wp:anchor distT="0" distB="0" distL="114300" distR="114300" simplePos="0" relativeHeight="251654144" behindDoc="0" locked="0" layoutInCell="1" allowOverlap="1" wp14:anchorId="237E2846" wp14:editId="39DBD11C">
                <wp:simplePos x="0" y="0"/>
                <wp:positionH relativeFrom="margin">
                  <wp:posOffset>-70484</wp:posOffset>
                </wp:positionH>
                <wp:positionV relativeFrom="paragraph">
                  <wp:posOffset>161290</wp:posOffset>
                </wp:positionV>
                <wp:extent cx="2743200" cy="327660"/>
                <wp:effectExtent l="0" t="0" r="19050" b="15240"/>
                <wp:wrapNone/>
                <wp:docPr id="213" name="Caixa de texto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27660"/>
                        </a:xfrm>
                        <a:prstGeom prst="rect">
                          <a:avLst/>
                        </a:prstGeom>
                        <a:solidFill>
                          <a:schemeClr val="accent1">
                            <a:lumMod val="75000"/>
                          </a:schemeClr>
                        </a:solidFill>
                        <a:ln>
                          <a:solidFill>
                            <a:schemeClr val="accent1">
                              <a:lumMod val="75000"/>
                            </a:schemeClr>
                          </a:solidFill>
                        </a:ln>
                      </wps:spPr>
                      <wps:txbx>
                        <w:txbxContent>
                          <w:p w:rsidR="009237E0" w:rsidRPr="000836D4" w:rsidRDefault="009237E0" w:rsidP="00997D22">
                            <w:pPr>
                              <w:shd w:val="clear" w:color="auto" w:fill="2E74B5" w:themeFill="accent1" w:themeFillShade="BF"/>
                              <w:jc w:val="center"/>
                              <w:rPr>
                                <w:rFonts w:ascii="Swis721 Th BT" w:hAnsi="Swis721 Th BT"/>
                                <w:b/>
                                <w:color w:val="FFFFFF" w:themeColor="background1"/>
                              </w:rPr>
                            </w:pPr>
                            <w:r>
                              <w:rPr>
                                <w:rFonts w:ascii="Swis721 Th BT" w:hAnsi="Swis721 Th BT"/>
                                <w:b/>
                                <w:color w:val="FFFFFF" w:themeColor="background1"/>
                              </w:rPr>
                              <w:t>Niacina</w:t>
                            </w:r>
                          </w:p>
                          <w:p w:rsidR="009237E0" w:rsidRPr="002E2C4D" w:rsidRDefault="009237E0" w:rsidP="00997D22">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E2846" id="Caixa de texto 213" o:spid="_x0000_s1085" type="#_x0000_t202" style="position:absolute;left:0;text-align:left;margin-left:-5.55pt;margin-top:12.7pt;width:3in;height:25.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" fillcolor="#2e74b5 [2404]" strokecolor="#2e74b5 [2404]">
                <v:textbox inset=",2mm">
                  <w:txbxContent>
                    <w:p w:rsidR="009237E0" w:rsidRPr="000836D4" w:rsidRDefault="009237E0" w:rsidP="00997D22">
                      <w:pPr>
                        <w:shd w:val="clear" w:color="auto" w:fill="2E74B5" w:themeFill="accent1" w:themeFillShade="BF"/>
                        <w:jc w:val="center"/>
                        <w:rPr>
                          <w:rFonts w:ascii="Swis721 Th BT" w:hAnsi="Swis721 Th BT"/>
                          <w:b/>
                          <w:color w:val="FFFFFF" w:themeColor="background1"/>
                        </w:rPr>
                      </w:pPr>
                      <w:r>
                        <w:rPr>
                          <w:rFonts w:ascii="Swis721 Th BT" w:hAnsi="Swis721 Th BT"/>
                          <w:b/>
                          <w:color w:val="FFFFFF" w:themeColor="background1"/>
                        </w:rPr>
                        <w:t>Niacina</w:t>
                      </w:r>
                    </w:p>
                    <w:p w:rsidR="009237E0" w:rsidRPr="002E2C4D" w:rsidRDefault="009237E0" w:rsidP="00997D22">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997D22" w:rsidRPr="00FC2CCD" w:rsidRDefault="00997D22" w:rsidP="00997D22"/>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53"/>
      </w:tblGrid>
      <w:tr w:rsidR="00997D22" w:rsidRPr="009537E7" w:rsidTr="00997D22">
        <w:trPr>
          <w:trHeight w:val="496"/>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97D22" w:rsidRPr="00997D22" w:rsidRDefault="00997D22" w:rsidP="00997D22">
            <w:pPr>
              <w:spacing w:after="20"/>
              <w:jc w:val="center"/>
              <w:rPr>
                <w:rFonts w:ascii="Swis721 Th BT" w:eastAsiaTheme="minorHAnsi" w:hAnsi="Swis721 Th BT" w:cs="Arial"/>
                <w:noProof/>
                <w:sz w:val="23"/>
                <w:szCs w:val="23"/>
              </w:rPr>
            </w:pPr>
            <w:r w:rsidRPr="00997D22">
              <w:rPr>
                <w:rFonts w:ascii="Swis721 Th BT" w:eastAsiaTheme="minorHAnsi" w:hAnsi="Swis721 Th BT" w:cs="Arial"/>
                <w:noProof/>
                <w:sz w:val="23"/>
                <w:szCs w:val="23"/>
              </w:rPr>
              <w:t>Niacina......................</w:t>
            </w:r>
            <w:r>
              <w:rPr>
                <w:rFonts w:ascii="Swis721 Th BT" w:eastAsiaTheme="minorHAnsi" w:hAnsi="Swis721 Th BT" w:cs="Arial"/>
                <w:noProof/>
                <w:sz w:val="23"/>
                <w:szCs w:val="23"/>
              </w:rPr>
              <w:t>............</w:t>
            </w:r>
            <w:r w:rsidRPr="00997D22">
              <w:rPr>
                <w:rFonts w:ascii="Swis721 Th BT" w:eastAsiaTheme="minorHAnsi" w:hAnsi="Swis721 Th BT" w:cs="Arial"/>
                <w:noProof/>
                <w:sz w:val="23"/>
                <w:szCs w:val="23"/>
              </w:rPr>
              <w:t>..........250 mg</w:t>
            </w:r>
          </w:p>
        </w:tc>
      </w:tr>
      <w:tr w:rsidR="00997D22" w:rsidRPr="009537E7" w:rsidTr="00997D22">
        <w:trPr>
          <w:trHeight w:val="559"/>
        </w:trPr>
        <w:tc>
          <w:tcPr>
            <w:tcW w:w="4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97D22" w:rsidRPr="00997D22" w:rsidRDefault="00997D22" w:rsidP="00997D22">
            <w:pPr>
              <w:spacing w:after="20"/>
              <w:jc w:val="center"/>
              <w:rPr>
                <w:rFonts w:ascii="Swis721 Th BT" w:eastAsiaTheme="minorHAnsi" w:hAnsi="Swis721 Th BT" w:cs="Arial"/>
                <w:noProof/>
                <w:sz w:val="23"/>
                <w:szCs w:val="23"/>
              </w:rPr>
            </w:pPr>
            <w:r w:rsidRPr="00997D22">
              <w:rPr>
                <w:rFonts w:ascii="Swis721 Th BT" w:eastAsiaTheme="minorHAnsi" w:hAnsi="Swis721 Th BT" w:cs="Arial"/>
                <w:noProof/>
                <w:sz w:val="23"/>
                <w:szCs w:val="23"/>
              </w:rPr>
              <w:t>Excipiente qsp.......</w:t>
            </w:r>
            <w:r>
              <w:rPr>
                <w:rFonts w:ascii="Swis721 Th BT" w:eastAsiaTheme="minorHAnsi" w:hAnsi="Swis721 Th BT" w:cs="Arial"/>
                <w:noProof/>
                <w:sz w:val="23"/>
                <w:szCs w:val="23"/>
              </w:rPr>
              <w:t>............</w:t>
            </w:r>
            <w:r w:rsidRPr="00997D22">
              <w:rPr>
                <w:rFonts w:ascii="Swis721 Th BT" w:eastAsiaTheme="minorHAnsi" w:hAnsi="Swis721 Th BT" w:cs="Arial"/>
                <w:noProof/>
                <w:sz w:val="23"/>
                <w:szCs w:val="23"/>
              </w:rPr>
              <w:t>.........1 Cápsula</w:t>
            </w:r>
          </w:p>
        </w:tc>
      </w:tr>
    </w:tbl>
    <w:p w:rsidR="00997D22" w:rsidRDefault="00997D22" w:rsidP="00997D22">
      <w:pPr>
        <w:pStyle w:val="Corpo"/>
        <w:rPr>
          <w:rFonts w:cstheme="minorHAnsi"/>
          <w:sz w:val="24"/>
        </w:rPr>
      </w:pPr>
      <w:r w:rsidRPr="00997D22">
        <w:rPr>
          <w:sz w:val="16"/>
          <w:szCs w:val="16"/>
        </w:rPr>
        <w:t>Administrar 1 cápsula ao dia ou conforme orientação médica.</w:t>
      </w:r>
    </w:p>
    <w:p w:rsidR="00997D22" w:rsidRDefault="00997D22" w:rsidP="00997D22">
      <w:pPr>
        <w:pStyle w:val="Corpo"/>
        <w:rPr>
          <w:rFonts w:cstheme="minorHAnsi"/>
          <w:sz w:val="24"/>
        </w:rPr>
      </w:pPr>
    </w:p>
    <w:p w:rsidR="00997D22" w:rsidRDefault="00997D22" w:rsidP="00DD21D2">
      <w:pPr>
        <w:pStyle w:val="Corpo"/>
        <w:rPr>
          <w:rFonts w:cstheme="minorHAnsi"/>
          <w:sz w:val="24"/>
        </w:rPr>
      </w:pPr>
    </w:p>
    <w:p w:rsidR="00034D3A" w:rsidRDefault="00034D3A" w:rsidP="00DD21D2">
      <w:pPr>
        <w:pStyle w:val="Corpo"/>
        <w:rPr>
          <w:rFonts w:cstheme="minorHAnsi"/>
          <w:sz w:val="24"/>
        </w:rPr>
      </w:pPr>
    </w:p>
    <w:p w:rsidR="00034D3A" w:rsidRDefault="00034D3A" w:rsidP="00DD21D2">
      <w:pPr>
        <w:pStyle w:val="Corpo"/>
        <w:rPr>
          <w:rFonts w:cstheme="minorHAnsi"/>
          <w:sz w:val="24"/>
        </w:rPr>
      </w:pPr>
    </w:p>
    <w:p w:rsidR="00034D3A" w:rsidRDefault="00034D3A" w:rsidP="00DD21D2">
      <w:pPr>
        <w:pStyle w:val="Corpo"/>
        <w:rPr>
          <w:rFonts w:cstheme="minorHAnsi"/>
          <w:sz w:val="24"/>
        </w:rPr>
      </w:pPr>
    </w:p>
    <w:p w:rsidR="00034D3A" w:rsidRDefault="00034D3A" w:rsidP="00034D3A">
      <w:pPr>
        <w:pStyle w:val="Corpo"/>
        <w:rPr>
          <w:b/>
          <w:i/>
          <w:sz w:val="24"/>
        </w:rPr>
      </w:pPr>
      <w:r w:rsidRPr="00034D3A">
        <w:rPr>
          <w:b/>
          <w:i/>
          <w:sz w:val="24"/>
        </w:rPr>
        <w:t xml:space="preserve">Melhora </w:t>
      </w:r>
      <w:r w:rsidR="00526B99">
        <w:rPr>
          <w:b/>
          <w:i/>
          <w:sz w:val="24"/>
        </w:rPr>
        <w:t xml:space="preserve">os </w:t>
      </w:r>
      <w:r w:rsidRPr="00034D3A">
        <w:rPr>
          <w:b/>
          <w:i/>
          <w:sz w:val="24"/>
        </w:rPr>
        <w:t xml:space="preserve">Sintomas Neurológicos em Pacientes com Parkinson </w:t>
      </w:r>
    </w:p>
    <w:p w:rsidR="00526B99" w:rsidRPr="00526B99" w:rsidRDefault="00526B99" w:rsidP="00526B99">
      <w:pPr>
        <w:pStyle w:val="Corpo"/>
        <w:rPr>
          <w:rFonts w:cstheme="minorHAnsi"/>
          <w:sz w:val="24"/>
        </w:rPr>
      </w:pPr>
    </w:p>
    <w:tbl>
      <w:tblPr>
        <w:tblpPr w:leftFromText="141" w:rightFromText="141" w:vertAnchor="text" w:tblpY="1"/>
        <w:tblOverlap w:val="never"/>
        <w:tblW w:w="436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361"/>
      </w:tblGrid>
      <w:tr w:rsidR="00526B99" w:rsidRPr="008C3BFA" w:rsidTr="00526B99">
        <w:trPr>
          <w:trHeight w:val="515"/>
        </w:trPr>
        <w:tc>
          <w:tcPr>
            <w:tcW w:w="4361" w:type="dxa"/>
            <w:tcBorders>
              <w:top w:val="single" w:sz="4" w:space="0" w:color="FFFFFF"/>
              <w:left w:val="single" w:sz="4" w:space="0" w:color="FFFFFF"/>
              <w:bottom w:val="single" w:sz="4" w:space="0" w:color="FFFFFF"/>
              <w:right w:val="single" w:sz="4" w:space="0" w:color="FFFFFF"/>
            </w:tcBorders>
            <w:shd w:val="clear" w:color="auto" w:fill="2E74B5" w:themeFill="accent1" w:themeFillShade="BF"/>
            <w:vAlign w:val="center"/>
          </w:tcPr>
          <w:p w:rsidR="00526B99" w:rsidRPr="008C3BFA" w:rsidRDefault="00526B99" w:rsidP="00526B99">
            <w:pPr>
              <w:pStyle w:val="Corpo"/>
              <w:jc w:val="center"/>
              <w:rPr>
                <w:b/>
                <w:color w:val="FFFFFF"/>
              </w:rPr>
            </w:pPr>
            <w:r>
              <w:rPr>
                <w:b/>
                <w:color w:val="FFFFFF"/>
                <w:sz w:val="22"/>
              </w:rPr>
              <w:t>Sachês</w:t>
            </w:r>
            <w:r w:rsidRPr="008C3BFA">
              <w:rPr>
                <w:b/>
                <w:color w:val="FFFFFF"/>
                <w:sz w:val="22"/>
              </w:rPr>
              <w:t xml:space="preserve"> Probiótic</w:t>
            </w:r>
            <w:r>
              <w:rPr>
                <w:b/>
                <w:color w:val="FFFFFF"/>
                <w:sz w:val="22"/>
              </w:rPr>
              <w:t>os</w:t>
            </w:r>
          </w:p>
        </w:tc>
      </w:tr>
      <w:tr w:rsidR="00526B99" w:rsidRPr="008C3BFA" w:rsidTr="00526B99">
        <w:trPr>
          <w:trHeight w:val="515"/>
        </w:trPr>
        <w:tc>
          <w:tcPr>
            <w:tcW w:w="436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526B99" w:rsidRPr="008C3BFA" w:rsidRDefault="00526B99" w:rsidP="00526B99">
            <w:pPr>
              <w:pStyle w:val="Corpo"/>
              <w:jc w:val="center"/>
              <w:rPr>
                <w:rFonts w:cs="Calibri"/>
                <w:szCs w:val="23"/>
              </w:rPr>
            </w:pPr>
            <w:r w:rsidRPr="00192752">
              <w:rPr>
                <w:rFonts w:cs="Calibri"/>
                <w:i/>
                <w:szCs w:val="23"/>
              </w:rPr>
              <w:t>Lactobacillus acidophilus</w:t>
            </w:r>
            <w:r w:rsidRPr="008C3BFA">
              <w:rPr>
                <w:rFonts w:cs="Calibri"/>
                <w:szCs w:val="23"/>
              </w:rPr>
              <w:t>........</w:t>
            </w:r>
            <w:r w:rsidRPr="008C3BFA">
              <w:t xml:space="preserve"> </w:t>
            </w:r>
            <w:r w:rsidRPr="008C3BFA">
              <w:rPr>
                <w:rFonts w:cs="Calibri"/>
                <w:szCs w:val="23"/>
              </w:rPr>
              <w:t>2×10</w:t>
            </w:r>
            <w:r w:rsidRPr="008C3BFA">
              <w:rPr>
                <w:rFonts w:cs="Calibri"/>
                <w:szCs w:val="23"/>
                <w:vertAlign w:val="superscript"/>
              </w:rPr>
              <w:t>9</w:t>
            </w:r>
            <w:r w:rsidRPr="008C3BFA">
              <w:rPr>
                <w:rFonts w:cs="Calibri"/>
                <w:szCs w:val="23"/>
              </w:rPr>
              <w:t xml:space="preserve"> UFC</w:t>
            </w:r>
          </w:p>
        </w:tc>
      </w:tr>
      <w:tr w:rsidR="00526B99" w:rsidRPr="008C3BFA" w:rsidTr="00526B99">
        <w:trPr>
          <w:trHeight w:val="515"/>
        </w:trPr>
        <w:tc>
          <w:tcPr>
            <w:tcW w:w="436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526B99" w:rsidRPr="008C3BFA" w:rsidRDefault="00526B99" w:rsidP="00526B99">
            <w:pPr>
              <w:pStyle w:val="Corpo"/>
              <w:jc w:val="center"/>
              <w:rPr>
                <w:rFonts w:cs="Calibri"/>
                <w:i/>
                <w:szCs w:val="23"/>
              </w:rPr>
            </w:pPr>
            <w:r w:rsidRPr="00192752">
              <w:rPr>
                <w:rFonts w:cs="Calibri"/>
                <w:i/>
                <w:szCs w:val="23"/>
              </w:rPr>
              <w:t>Bifidobacterium bifidum</w:t>
            </w:r>
            <w:r w:rsidRPr="008C3BFA">
              <w:rPr>
                <w:rFonts w:cs="Calibri"/>
                <w:szCs w:val="23"/>
              </w:rPr>
              <w:t>...........</w:t>
            </w:r>
            <w:r w:rsidRPr="008C3BFA">
              <w:t xml:space="preserve"> </w:t>
            </w:r>
            <w:r w:rsidRPr="008C3BFA">
              <w:rPr>
                <w:rFonts w:cs="Calibri"/>
                <w:szCs w:val="23"/>
              </w:rPr>
              <w:t>2×10</w:t>
            </w:r>
            <w:r w:rsidRPr="008C3BFA">
              <w:rPr>
                <w:rFonts w:cs="Calibri"/>
                <w:szCs w:val="23"/>
                <w:vertAlign w:val="superscript"/>
              </w:rPr>
              <w:t>9</w:t>
            </w:r>
            <w:r w:rsidRPr="008C3BFA">
              <w:rPr>
                <w:rFonts w:cs="Calibri"/>
                <w:szCs w:val="23"/>
              </w:rPr>
              <w:t xml:space="preserve"> UFC</w:t>
            </w:r>
          </w:p>
        </w:tc>
      </w:tr>
      <w:tr w:rsidR="00526B99" w:rsidRPr="008C3BFA" w:rsidTr="00526B99">
        <w:trPr>
          <w:trHeight w:val="515"/>
        </w:trPr>
        <w:tc>
          <w:tcPr>
            <w:tcW w:w="436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526B99" w:rsidRPr="008C3BFA" w:rsidRDefault="00526B99" w:rsidP="00526B99">
            <w:pPr>
              <w:pStyle w:val="Corpo"/>
              <w:jc w:val="center"/>
              <w:rPr>
                <w:rFonts w:cs="Calibri"/>
                <w:i/>
                <w:szCs w:val="23"/>
              </w:rPr>
            </w:pPr>
            <w:r w:rsidRPr="008C3BFA">
              <w:rPr>
                <w:rFonts w:cs="Calibri"/>
                <w:i/>
                <w:szCs w:val="23"/>
              </w:rPr>
              <w:t>Lactobacillus reuteri</w:t>
            </w:r>
            <w:r w:rsidRPr="008C3BFA">
              <w:rPr>
                <w:rFonts w:cs="Calibri"/>
                <w:szCs w:val="23"/>
              </w:rPr>
              <w:t>.................</w:t>
            </w:r>
            <w:r w:rsidRPr="008C3BFA">
              <w:t xml:space="preserve"> </w:t>
            </w:r>
            <w:r w:rsidRPr="008C3BFA">
              <w:rPr>
                <w:rFonts w:cs="Calibri"/>
                <w:szCs w:val="23"/>
              </w:rPr>
              <w:t>2×10</w:t>
            </w:r>
            <w:r w:rsidRPr="008C3BFA">
              <w:rPr>
                <w:rFonts w:cs="Calibri"/>
                <w:szCs w:val="23"/>
                <w:vertAlign w:val="superscript"/>
              </w:rPr>
              <w:t>9</w:t>
            </w:r>
            <w:r w:rsidRPr="008C3BFA">
              <w:rPr>
                <w:rFonts w:cs="Calibri"/>
                <w:szCs w:val="23"/>
              </w:rPr>
              <w:t xml:space="preserve"> UFC</w:t>
            </w:r>
          </w:p>
        </w:tc>
      </w:tr>
      <w:tr w:rsidR="00526B99" w:rsidRPr="008C3BFA" w:rsidTr="00526B99">
        <w:trPr>
          <w:trHeight w:val="515"/>
        </w:trPr>
        <w:tc>
          <w:tcPr>
            <w:tcW w:w="436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526B99" w:rsidRPr="008C3BFA" w:rsidRDefault="00526B99" w:rsidP="00526B99">
            <w:pPr>
              <w:pStyle w:val="Corpo"/>
              <w:jc w:val="center"/>
              <w:rPr>
                <w:rFonts w:cs="Calibri"/>
                <w:i/>
                <w:szCs w:val="23"/>
              </w:rPr>
            </w:pPr>
            <w:r w:rsidRPr="008C3BFA">
              <w:rPr>
                <w:rFonts w:cs="Calibri"/>
                <w:i/>
                <w:szCs w:val="23"/>
              </w:rPr>
              <w:t>Lactobacillus fermentum</w:t>
            </w:r>
            <w:r w:rsidRPr="008C3BFA">
              <w:rPr>
                <w:rFonts w:cs="Calibri"/>
                <w:szCs w:val="23"/>
              </w:rPr>
              <w:t>.........</w:t>
            </w:r>
            <w:r w:rsidRPr="008C3BFA">
              <w:t xml:space="preserve"> </w:t>
            </w:r>
            <w:r w:rsidRPr="008C3BFA">
              <w:rPr>
                <w:rFonts w:cs="Calibri"/>
                <w:szCs w:val="23"/>
              </w:rPr>
              <w:t>2×10</w:t>
            </w:r>
            <w:r w:rsidRPr="008C3BFA">
              <w:rPr>
                <w:rFonts w:cs="Calibri"/>
                <w:szCs w:val="23"/>
                <w:vertAlign w:val="superscript"/>
              </w:rPr>
              <w:t>9</w:t>
            </w:r>
            <w:r w:rsidRPr="008C3BFA">
              <w:rPr>
                <w:rFonts w:cs="Calibri"/>
                <w:szCs w:val="23"/>
              </w:rPr>
              <w:t xml:space="preserve"> UFC</w:t>
            </w:r>
          </w:p>
        </w:tc>
      </w:tr>
      <w:tr w:rsidR="00526B99" w:rsidRPr="008C3BFA" w:rsidTr="00526B99">
        <w:trPr>
          <w:trHeight w:val="586"/>
        </w:trPr>
        <w:tc>
          <w:tcPr>
            <w:tcW w:w="436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526B99" w:rsidRPr="008C3BFA" w:rsidRDefault="00526B99" w:rsidP="00526B99">
            <w:pPr>
              <w:pStyle w:val="Corpo"/>
              <w:jc w:val="center"/>
            </w:pPr>
            <w:r w:rsidRPr="008C3BFA">
              <w:t>Excipiente qsp.......................</w:t>
            </w:r>
            <w:r>
              <w:t>....</w:t>
            </w:r>
            <w:r w:rsidRPr="008C3BFA">
              <w:t xml:space="preserve">....1 </w:t>
            </w:r>
            <w:r>
              <w:t>Sachê</w:t>
            </w:r>
          </w:p>
        </w:tc>
      </w:tr>
    </w:tbl>
    <w:p w:rsidR="00526B99" w:rsidRPr="00526B99" w:rsidRDefault="00526B99" w:rsidP="00526B99">
      <w:pPr>
        <w:pStyle w:val="formulas"/>
        <w:tabs>
          <w:tab w:val="left" w:pos="4395"/>
        </w:tabs>
        <w:ind w:right="4251"/>
        <w:rPr>
          <w:rFonts w:ascii="Swis721 Th BT" w:hAnsi="Swis721 Th BT"/>
          <w:b w:val="0"/>
          <w:sz w:val="16"/>
          <w:szCs w:val="16"/>
        </w:rPr>
      </w:pPr>
      <w:r>
        <w:rPr>
          <w:noProof/>
          <w:sz w:val="16"/>
          <w:szCs w:val="16"/>
          <w:lang w:eastAsia="pt-BR"/>
        </w:rPr>
        <mc:AlternateContent>
          <mc:Choice Requires="wps">
            <w:drawing>
              <wp:anchor distT="0" distB="0" distL="114300" distR="114300" simplePos="0" relativeHeight="251701248" behindDoc="0" locked="0" layoutInCell="1" allowOverlap="1" wp14:anchorId="5AA6F11E" wp14:editId="517CEA9B">
                <wp:simplePos x="0" y="0"/>
                <wp:positionH relativeFrom="column">
                  <wp:posOffset>460375</wp:posOffset>
                </wp:positionH>
                <wp:positionV relativeFrom="paragraph">
                  <wp:posOffset>11430</wp:posOffset>
                </wp:positionV>
                <wp:extent cx="2501265" cy="2028825"/>
                <wp:effectExtent l="0" t="0" r="0" b="9525"/>
                <wp:wrapNone/>
                <wp:docPr id="215" name="Caixa de texto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0288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833308" w:rsidRDefault="009237E0" w:rsidP="00526B99">
                            <w:pPr>
                              <w:pStyle w:val="Corpo"/>
                              <w:spacing w:line="276" w:lineRule="auto"/>
                              <w:rPr>
                                <w:sz w:val="18"/>
                                <w:szCs w:val="18"/>
                              </w:rPr>
                            </w:pPr>
                            <w:r w:rsidRPr="00526B99">
                              <w:rPr>
                                <w:sz w:val="18"/>
                                <w:szCs w:val="18"/>
                              </w:rPr>
                              <w:t>Esse estudo avaliou o impacto da terapia com probiótico em pacientes diagnosticados com Doença de Parkinson.</w:t>
                            </w:r>
                            <w:r>
                              <w:rPr>
                                <w:sz w:val="18"/>
                                <w:szCs w:val="18"/>
                              </w:rPr>
                              <w:t xml:space="preserve"> </w:t>
                            </w:r>
                            <w:r w:rsidRPr="00526B99">
                              <w:rPr>
                                <w:sz w:val="18"/>
                                <w:szCs w:val="18"/>
                              </w:rPr>
                              <w:t>Após 12 semanas, a suplementação com probióticos diminuiu a expressão gênica de IL-1, IL-8 e TNF-</w:t>
                            </w:r>
                            <w:r w:rsidRPr="00526B99">
                              <w:rPr>
                                <w:rFonts w:ascii="Calibri" w:hAnsi="Calibri" w:cs="Calibri"/>
                                <w:sz w:val="18"/>
                                <w:szCs w:val="18"/>
                              </w:rPr>
                              <w:t>α</w:t>
                            </w:r>
                            <w:r>
                              <w:rPr>
                                <w:sz w:val="18"/>
                                <w:szCs w:val="18"/>
                              </w:rPr>
                              <w:t xml:space="preserve">; </w:t>
                            </w:r>
                            <w:r w:rsidRPr="00526B99">
                              <w:rPr>
                                <w:sz w:val="18"/>
                                <w:szCs w:val="18"/>
                              </w:rPr>
                              <w:t>A ingestão de probióticos aumentou o PPAR-</w:t>
                            </w:r>
                            <w:r w:rsidRPr="00526B99">
                              <w:rPr>
                                <w:rFonts w:ascii="Calibri" w:hAnsi="Calibri" w:cs="Calibri"/>
                                <w:sz w:val="18"/>
                                <w:szCs w:val="18"/>
                              </w:rPr>
                              <w:t>γ</w:t>
                            </w:r>
                            <w:r w:rsidRPr="00526B99">
                              <w:rPr>
                                <w:sz w:val="18"/>
                                <w:szCs w:val="18"/>
                              </w:rPr>
                              <w:t>, reduzindo marcadores inflamatórios de citocinas, além de desempenhar função-chave na regulação do metabolismo, incluindo regulação da biogênese mitocondrial e homeos</w:t>
                            </w:r>
                            <w:r>
                              <w:rPr>
                                <w:sz w:val="18"/>
                                <w:szCs w:val="18"/>
                              </w:rPr>
                              <w:t>tase de carboidratos e lipídios (</w:t>
                            </w:r>
                            <w:r w:rsidRPr="00833308">
                              <w:rPr>
                                <w:sz w:val="18"/>
                                <w:szCs w:val="18"/>
                              </w:rPr>
                              <w:t>Borzabadi</w:t>
                            </w:r>
                            <w:r>
                              <w:rPr>
                                <w:sz w:val="18"/>
                                <w:szCs w:val="18"/>
                              </w:rPr>
                              <w:t xml:space="preserve"> </w:t>
                            </w:r>
                            <w:r>
                              <w:rPr>
                                <w:i/>
                                <w:sz w:val="18"/>
                                <w:szCs w:val="18"/>
                              </w:rPr>
                              <w:t xml:space="preserve">et al., </w:t>
                            </w:r>
                            <w:r>
                              <w:rPr>
                                <w:sz w:val="18"/>
                                <w:szCs w:val="18"/>
                              </w:rPr>
                              <w:t>2018).</w:t>
                            </w:r>
                          </w:p>
                          <w:p w:rsidR="009237E0" w:rsidRPr="00601BC7" w:rsidRDefault="009237E0" w:rsidP="00034D3A">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6F11E" id="Caixa de texto 215" o:spid="_x0000_s1086" type="#_x0000_t202" style="position:absolute;left:0;text-align:left;margin-left:36.25pt;margin-top:.9pt;width:196.95pt;height:15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" fillcolor="#e7e6e6 [3214]" stroked="f">
                <v:textbox>
                  <w:txbxContent>
                    <w:p w:rsidR="009237E0" w:rsidRPr="00833308" w:rsidRDefault="009237E0" w:rsidP="00526B99">
                      <w:pPr>
                        <w:pStyle w:val="Corpo"/>
                        <w:spacing w:line="276" w:lineRule="auto"/>
                        <w:rPr>
                          <w:sz w:val="18"/>
                          <w:szCs w:val="18"/>
                        </w:rPr>
                      </w:pPr>
                      <w:r w:rsidRPr="00526B99">
                        <w:rPr>
                          <w:sz w:val="18"/>
                          <w:szCs w:val="18"/>
                        </w:rPr>
                        <w:t>Esse estudo avaliou o impacto da terapia com probiótico em pacientes diagnosticados com Doença de Parkinson.</w:t>
                      </w:r>
                      <w:r>
                        <w:rPr>
                          <w:sz w:val="18"/>
                          <w:szCs w:val="18"/>
                        </w:rPr>
                        <w:t xml:space="preserve"> </w:t>
                      </w:r>
                      <w:r w:rsidRPr="00526B99">
                        <w:rPr>
                          <w:sz w:val="18"/>
                          <w:szCs w:val="18"/>
                        </w:rPr>
                        <w:t>Após 12 semanas, a suplementação com probióticos diminuiu a expressão gênica de IL-1, IL-8 e TNF-</w:t>
                      </w:r>
                      <w:r w:rsidRPr="00526B99">
                        <w:rPr>
                          <w:rFonts w:ascii="Calibri" w:hAnsi="Calibri" w:cs="Calibri"/>
                          <w:sz w:val="18"/>
                          <w:szCs w:val="18"/>
                        </w:rPr>
                        <w:t>α</w:t>
                      </w:r>
                      <w:r>
                        <w:rPr>
                          <w:sz w:val="18"/>
                          <w:szCs w:val="18"/>
                        </w:rPr>
                        <w:t xml:space="preserve">; </w:t>
                      </w:r>
                      <w:r w:rsidRPr="00526B99">
                        <w:rPr>
                          <w:sz w:val="18"/>
                          <w:szCs w:val="18"/>
                        </w:rPr>
                        <w:t>A ingestão de probióticos aumentou o PPAR-</w:t>
                      </w:r>
                      <w:r w:rsidRPr="00526B99">
                        <w:rPr>
                          <w:rFonts w:ascii="Calibri" w:hAnsi="Calibri" w:cs="Calibri"/>
                          <w:sz w:val="18"/>
                          <w:szCs w:val="18"/>
                        </w:rPr>
                        <w:t>γ</w:t>
                      </w:r>
                      <w:r w:rsidRPr="00526B99">
                        <w:rPr>
                          <w:sz w:val="18"/>
                          <w:szCs w:val="18"/>
                        </w:rPr>
                        <w:t>, reduzindo marcadores inflamatórios de citocinas, além de desempenhar função-chave na regulação do metabolismo, incluindo regulação da biogênese mitocondrial e homeos</w:t>
                      </w:r>
                      <w:r>
                        <w:rPr>
                          <w:sz w:val="18"/>
                          <w:szCs w:val="18"/>
                        </w:rPr>
                        <w:t>tase de carboidratos e lipídios (</w:t>
                      </w:r>
                      <w:r w:rsidRPr="00833308">
                        <w:rPr>
                          <w:sz w:val="18"/>
                          <w:szCs w:val="18"/>
                        </w:rPr>
                        <w:t>Borzabadi</w:t>
                      </w:r>
                      <w:r>
                        <w:rPr>
                          <w:sz w:val="18"/>
                          <w:szCs w:val="18"/>
                        </w:rPr>
                        <w:t xml:space="preserve"> </w:t>
                      </w:r>
                      <w:r>
                        <w:rPr>
                          <w:i/>
                          <w:sz w:val="18"/>
                          <w:szCs w:val="18"/>
                        </w:rPr>
                        <w:t xml:space="preserve">et al., </w:t>
                      </w:r>
                      <w:r>
                        <w:rPr>
                          <w:sz w:val="18"/>
                          <w:szCs w:val="18"/>
                        </w:rPr>
                        <w:t>2018).</w:t>
                      </w:r>
                    </w:p>
                    <w:p w:rsidR="009237E0" w:rsidRPr="00601BC7" w:rsidRDefault="009237E0" w:rsidP="00034D3A">
                      <w:pPr>
                        <w:pStyle w:val="Corpo"/>
                        <w:spacing w:line="276" w:lineRule="auto"/>
                        <w:rPr>
                          <w:sz w:val="18"/>
                          <w:szCs w:val="18"/>
                        </w:rPr>
                      </w:pPr>
                    </w:p>
                  </w:txbxContent>
                </v:textbox>
              </v:shape>
            </w:pict>
          </mc:Fallback>
        </mc:AlternateContent>
      </w:r>
      <w:r>
        <w:rPr>
          <w:rFonts w:ascii="Swis721 Th BT" w:hAnsi="Swis721 Th BT"/>
          <w:sz w:val="16"/>
          <w:szCs w:val="16"/>
        </w:rPr>
        <w:br w:type="textWrapping" w:clear="all"/>
      </w:r>
      <w:r w:rsidRPr="00526B99">
        <w:rPr>
          <w:rFonts w:ascii="Swis721 Th BT" w:hAnsi="Swis721 Th BT"/>
          <w:b w:val="0"/>
          <w:sz w:val="16"/>
          <w:szCs w:val="16"/>
        </w:rPr>
        <w:t xml:space="preserve">Administrar 1 sachê </w:t>
      </w:r>
      <w:r>
        <w:rPr>
          <w:rFonts w:ascii="Swis721 Th BT" w:hAnsi="Swis721 Th BT"/>
          <w:b w:val="0"/>
          <w:sz w:val="16"/>
          <w:szCs w:val="16"/>
        </w:rPr>
        <w:t>ao dia</w:t>
      </w:r>
      <w:r w:rsidRPr="00526B99">
        <w:rPr>
          <w:rFonts w:ascii="Swis721 Th BT" w:hAnsi="Swis721 Th BT"/>
          <w:b w:val="0"/>
          <w:sz w:val="16"/>
          <w:szCs w:val="16"/>
        </w:rPr>
        <w:t xml:space="preserve"> ou conforme orientação do médico.</w:t>
      </w:r>
    </w:p>
    <w:p w:rsidR="00526B99" w:rsidRDefault="00526B99" w:rsidP="00526B99">
      <w:pPr>
        <w:pStyle w:val="Corpo"/>
        <w:rPr>
          <w:rFonts w:cstheme="minorHAnsi"/>
          <w:sz w:val="24"/>
        </w:rPr>
      </w:pPr>
    </w:p>
    <w:p w:rsidR="00034D3A" w:rsidRDefault="00034D3A" w:rsidP="00034D3A">
      <w:pPr>
        <w:pStyle w:val="Corpo"/>
        <w:rPr>
          <w:rFonts w:cstheme="minorHAnsi"/>
          <w:sz w:val="24"/>
        </w:rPr>
      </w:pPr>
    </w:p>
    <w:p w:rsidR="00194D1B" w:rsidRPr="00194D1B" w:rsidRDefault="00194D1B" w:rsidP="00194D1B">
      <w:pPr>
        <w:rPr>
          <w:rFonts w:ascii="Swis721 Th BT" w:eastAsia="MS Mincho" w:hAnsi="Swis721 Th BT"/>
          <w:b/>
          <w:i/>
          <w:color w:val="404040" w:themeColor="text1" w:themeTint="BF"/>
          <w:sz w:val="24"/>
          <w:szCs w:val="24"/>
        </w:rPr>
      </w:pPr>
      <w:r w:rsidRPr="00194D1B">
        <w:rPr>
          <w:rFonts w:ascii="Swis721 Th BT" w:eastAsia="MS Mincho" w:hAnsi="Swis721 Th BT"/>
          <w:b/>
          <w:i/>
          <w:color w:val="404040" w:themeColor="text1" w:themeTint="BF"/>
          <w:sz w:val="24"/>
          <w:szCs w:val="24"/>
        </w:rPr>
        <w:t>Vimpocetina Aumenta os Escores do MMSE e Apresenta Efeito Anti-Inflamatório</w:t>
      </w:r>
    </w:p>
    <w:p w:rsidR="00194D1B" w:rsidRPr="00F16915" w:rsidRDefault="00C201FF" w:rsidP="00194D1B">
      <w:pPr>
        <w:pStyle w:val="Corpo"/>
      </w:pPr>
      <w:r>
        <w:rPr>
          <w:noProof/>
          <w:sz w:val="16"/>
          <w:szCs w:val="16"/>
          <w:lang w:eastAsia="pt-BR"/>
        </w:rPr>
        <mc:AlternateContent>
          <mc:Choice Requires="wps">
            <w:drawing>
              <wp:anchor distT="0" distB="0" distL="114300" distR="114300" simplePos="0" relativeHeight="251648000" behindDoc="0" locked="0" layoutInCell="1" allowOverlap="1" wp14:anchorId="3ABBFE05" wp14:editId="590CDF21">
                <wp:simplePos x="0" y="0"/>
                <wp:positionH relativeFrom="column">
                  <wp:posOffset>3253740</wp:posOffset>
                </wp:positionH>
                <wp:positionV relativeFrom="paragraph">
                  <wp:posOffset>78105</wp:posOffset>
                </wp:positionV>
                <wp:extent cx="2501265" cy="2209800"/>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2098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194D1B" w:rsidRDefault="009237E0" w:rsidP="00194D1B">
                            <w:pPr>
                              <w:pStyle w:val="Corpo"/>
                              <w:rPr>
                                <w:sz w:val="18"/>
                                <w:szCs w:val="18"/>
                              </w:rPr>
                            </w:pPr>
                            <w:r w:rsidRPr="00194D1B">
                              <w:rPr>
                                <w:sz w:val="18"/>
                                <w:szCs w:val="18"/>
                              </w:rPr>
                              <w:t xml:space="preserve">Estudo conduzido por Ping </w:t>
                            </w:r>
                            <w:r w:rsidRPr="00194D1B">
                              <w:rPr>
                                <w:i/>
                                <w:sz w:val="18"/>
                                <w:szCs w:val="18"/>
                              </w:rPr>
                              <w:t>et al</w:t>
                            </w:r>
                            <w:r w:rsidRPr="00194D1B">
                              <w:rPr>
                                <w:sz w:val="18"/>
                                <w:szCs w:val="18"/>
                              </w:rPr>
                              <w:t>. (2018) avaliou se as propriedades anti-inflamatórias da vimpocetina tem efeito protetor em pacientes com doença de Parkinson. A administração de vimpocetina re</w:t>
                            </w:r>
                            <w:r>
                              <w:rPr>
                                <w:sz w:val="18"/>
                                <w:szCs w:val="18"/>
                              </w:rPr>
                              <w:t xml:space="preserve">duziu a expressão de TLR-2 e 4; </w:t>
                            </w:r>
                            <w:r w:rsidRPr="00194D1B">
                              <w:rPr>
                                <w:sz w:val="18"/>
                                <w:szCs w:val="18"/>
                              </w:rPr>
                              <w:t>A vimpocetina promoveu uma downregulação das moléculas de sinalização que regulam o NF-kB; Houve também significativa diminuição das citocinas pró-inflamatórias (TNF-</w:t>
                            </w:r>
                            <w:r w:rsidRPr="00194D1B">
                              <w:rPr>
                                <w:rFonts w:ascii="Calibri" w:hAnsi="Calibri" w:cs="Calibri"/>
                                <w:sz w:val="18"/>
                                <w:szCs w:val="18"/>
                              </w:rPr>
                              <w:t>α</w:t>
                            </w:r>
                            <w:r w:rsidRPr="00194D1B">
                              <w:rPr>
                                <w:sz w:val="18"/>
                                <w:szCs w:val="18"/>
                              </w:rPr>
                              <w:t xml:space="preserve"> e MCP-1); Os níveis de TLR-3 foram aumentados bem como os níveis das citocinas anti-inflamatórias IL-10 e 8; A vimpocetina também promoveu um robusto aumento dos escores do </w:t>
                            </w:r>
                            <w:r w:rsidRPr="00392263">
                              <w:rPr>
                                <w:i/>
                                <w:sz w:val="18"/>
                                <w:szCs w:val="18"/>
                              </w:rPr>
                              <w:t>Mini Mental State Examination</w:t>
                            </w:r>
                            <w:r w:rsidRPr="00194D1B">
                              <w:rPr>
                                <w:sz w:val="18"/>
                                <w:szCs w:val="18"/>
                              </w:rPr>
                              <w:t xml:space="preserve"> (MMSE), comparado com aquele alcançado quando se usa levodopa.</w:t>
                            </w:r>
                          </w:p>
                          <w:p w:rsidR="009237E0" w:rsidRPr="000836D4" w:rsidRDefault="009237E0" w:rsidP="00194D1B">
                            <w:pPr>
                              <w:pStyle w:val="Corpo"/>
                              <w:spacing w:line="276" w:lineRule="auto"/>
                              <w:rPr>
                                <w:sz w:val="18"/>
                                <w:szCs w:val="18"/>
                              </w:rPr>
                            </w:pPr>
                          </w:p>
                          <w:p w:rsidR="009237E0" w:rsidRPr="00601BC7" w:rsidRDefault="009237E0" w:rsidP="00194D1B">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BFE05" id="Caixa de texto 1" o:spid="_x0000_s1087" type="#_x0000_t202" style="position:absolute;left:0;text-align:left;margin-left:256.2pt;margin-top:6.15pt;width:196.95pt;height:17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" fillcolor="#e7e6e6 [3214]" stroked="f">
                <v:textbox>
                  <w:txbxContent>
                    <w:p w:rsidR="009237E0" w:rsidRPr="00194D1B" w:rsidRDefault="009237E0" w:rsidP="00194D1B">
                      <w:pPr>
                        <w:pStyle w:val="Corpo"/>
                        <w:rPr>
                          <w:sz w:val="18"/>
                          <w:szCs w:val="18"/>
                        </w:rPr>
                      </w:pPr>
                      <w:r w:rsidRPr="00194D1B">
                        <w:rPr>
                          <w:sz w:val="18"/>
                          <w:szCs w:val="18"/>
                        </w:rPr>
                        <w:t xml:space="preserve">Estudo conduzido por Ping </w:t>
                      </w:r>
                      <w:r w:rsidRPr="00194D1B">
                        <w:rPr>
                          <w:i/>
                          <w:sz w:val="18"/>
                          <w:szCs w:val="18"/>
                        </w:rPr>
                        <w:t>et al</w:t>
                      </w:r>
                      <w:r w:rsidRPr="00194D1B">
                        <w:rPr>
                          <w:sz w:val="18"/>
                          <w:szCs w:val="18"/>
                        </w:rPr>
                        <w:t>. (2018) avaliou se as propriedades anti-inflamatórias da vimpocetina tem efeito protetor em pacientes com doença de Parkinson. A administração de vimpocetina re</w:t>
                      </w:r>
                      <w:r>
                        <w:rPr>
                          <w:sz w:val="18"/>
                          <w:szCs w:val="18"/>
                        </w:rPr>
                        <w:t xml:space="preserve">duziu a expressão de TLR-2 e 4; </w:t>
                      </w:r>
                      <w:r w:rsidRPr="00194D1B">
                        <w:rPr>
                          <w:sz w:val="18"/>
                          <w:szCs w:val="18"/>
                        </w:rPr>
                        <w:t>A vimpocetina promoveu uma downregulação das moléculas de sinalização que regulam o NF-kB; Houve também significativa diminuição das citocinas pró-inflamatórias (TNF-</w:t>
                      </w:r>
                      <w:r w:rsidRPr="00194D1B">
                        <w:rPr>
                          <w:rFonts w:ascii="Calibri" w:hAnsi="Calibri" w:cs="Calibri"/>
                          <w:sz w:val="18"/>
                          <w:szCs w:val="18"/>
                        </w:rPr>
                        <w:t>α</w:t>
                      </w:r>
                      <w:r w:rsidRPr="00194D1B">
                        <w:rPr>
                          <w:sz w:val="18"/>
                          <w:szCs w:val="18"/>
                        </w:rPr>
                        <w:t xml:space="preserve"> e MCP-1); Os níveis de TLR-3 foram aumentados bem como os níveis das citocinas anti-inflamatórias IL-10 e 8; A vimpocetina também promoveu um robusto aumento dos escores do </w:t>
                      </w:r>
                      <w:r w:rsidRPr="00392263">
                        <w:rPr>
                          <w:i/>
                          <w:sz w:val="18"/>
                          <w:szCs w:val="18"/>
                        </w:rPr>
                        <w:t>Mini Mental State Examination</w:t>
                      </w:r>
                      <w:r w:rsidRPr="00194D1B">
                        <w:rPr>
                          <w:sz w:val="18"/>
                          <w:szCs w:val="18"/>
                        </w:rPr>
                        <w:t xml:space="preserve"> (MMSE), comparado com aquele alcançado quando se usa levodopa.</w:t>
                      </w:r>
                    </w:p>
                    <w:p w:rsidR="009237E0" w:rsidRPr="000836D4" w:rsidRDefault="009237E0" w:rsidP="00194D1B">
                      <w:pPr>
                        <w:pStyle w:val="Corpo"/>
                        <w:spacing w:line="276" w:lineRule="auto"/>
                        <w:rPr>
                          <w:sz w:val="18"/>
                          <w:szCs w:val="18"/>
                        </w:rPr>
                      </w:pPr>
                    </w:p>
                    <w:p w:rsidR="009237E0" w:rsidRPr="00601BC7" w:rsidRDefault="009237E0" w:rsidP="00194D1B">
                      <w:pPr>
                        <w:pStyle w:val="Corpo"/>
                        <w:spacing w:line="276" w:lineRule="auto"/>
                        <w:rPr>
                          <w:sz w:val="18"/>
                          <w:szCs w:val="18"/>
                        </w:rPr>
                      </w:pPr>
                    </w:p>
                  </w:txbxContent>
                </v:textbox>
              </v:shape>
            </w:pict>
          </mc:Fallback>
        </mc:AlternateContent>
      </w:r>
      <w:r w:rsidR="00194D1B">
        <w:rPr>
          <w:noProof/>
          <w:lang w:eastAsia="pt-BR"/>
        </w:rPr>
        <mc:AlternateContent>
          <mc:Choice Requires="wps">
            <w:drawing>
              <wp:anchor distT="0" distB="0" distL="114300" distR="114300" simplePos="0" relativeHeight="251645952" behindDoc="0" locked="0" layoutInCell="1" allowOverlap="1" wp14:anchorId="5DD8E29B" wp14:editId="647A4A8B">
                <wp:simplePos x="0" y="0"/>
                <wp:positionH relativeFrom="margin">
                  <wp:posOffset>-70486</wp:posOffset>
                </wp:positionH>
                <wp:positionV relativeFrom="paragraph">
                  <wp:posOffset>163830</wp:posOffset>
                </wp:positionV>
                <wp:extent cx="2828925" cy="327660"/>
                <wp:effectExtent l="0" t="0" r="28575" b="1524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0836D4" w:rsidRDefault="009237E0" w:rsidP="00194D1B">
                            <w:pPr>
                              <w:shd w:val="clear" w:color="auto" w:fill="2E74B5" w:themeFill="accent1" w:themeFillShade="BF"/>
                              <w:jc w:val="center"/>
                              <w:rPr>
                                <w:rFonts w:ascii="Swis721 Th BT" w:hAnsi="Swis721 Th BT"/>
                                <w:b/>
                                <w:color w:val="FFFFFF" w:themeColor="background1"/>
                              </w:rPr>
                            </w:pPr>
                            <w:r>
                              <w:rPr>
                                <w:rFonts w:ascii="Swis721 Th BT" w:hAnsi="Swis721 Th BT"/>
                                <w:b/>
                                <w:color w:val="FFFFFF" w:themeColor="background1"/>
                              </w:rPr>
                              <w:t>Vimpocetina</w:t>
                            </w:r>
                          </w:p>
                          <w:p w:rsidR="009237E0" w:rsidRPr="002E2C4D" w:rsidRDefault="009237E0" w:rsidP="00194D1B">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8E29B" id="_x0000_s1088" type="#_x0000_t202" style="position:absolute;left:0;text-align:left;margin-left:-5.55pt;margin-top:12.9pt;width:222.75pt;height:25.8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" fillcolor="#2e74b5 [2404]" strokecolor="#2e74b5 [2404]">
                <v:textbox inset=",2mm">
                  <w:txbxContent>
                    <w:p w:rsidR="009237E0" w:rsidRPr="000836D4" w:rsidRDefault="009237E0" w:rsidP="00194D1B">
                      <w:pPr>
                        <w:shd w:val="clear" w:color="auto" w:fill="2E74B5" w:themeFill="accent1" w:themeFillShade="BF"/>
                        <w:jc w:val="center"/>
                        <w:rPr>
                          <w:rFonts w:ascii="Swis721 Th BT" w:hAnsi="Swis721 Th BT"/>
                          <w:b/>
                          <w:color w:val="FFFFFF" w:themeColor="background1"/>
                        </w:rPr>
                      </w:pPr>
                      <w:r>
                        <w:rPr>
                          <w:rFonts w:ascii="Swis721 Th BT" w:hAnsi="Swis721 Th BT"/>
                          <w:b/>
                          <w:color w:val="FFFFFF" w:themeColor="background1"/>
                        </w:rPr>
                        <w:t>Vimpocetina</w:t>
                      </w:r>
                    </w:p>
                    <w:p w:rsidR="009237E0" w:rsidRPr="002E2C4D" w:rsidRDefault="009237E0" w:rsidP="00194D1B">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194D1B" w:rsidRPr="00FC2CCD" w:rsidRDefault="00194D1B" w:rsidP="00194D1B"/>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194D1B" w:rsidRPr="009537E7" w:rsidTr="00194D1B">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4D1B" w:rsidRPr="00194D1B" w:rsidRDefault="00194D1B" w:rsidP="00194D1B">
            <w:pPr>
              <w:jc w:val="center"/>
              <w:rPr>
                <w:rFonts w:ascii="Swis721 Th BT" w:hAnsi="Swis721 Th BT"/>
                <w:b/>
                <w:sz w:val="23"/>
                <w:szCs w:val="23"/>
              </w:rPr>
            </w:pPr>
            <w:r w:rsidRPr="00194D1B">
              <w:rPr>
                <w:rFonts w:ascii="Swis721 Th BT" w:hAnsi="Swis721 Th BT"/>
                <w:sz w:val="23"/>
                <w:szCs w:val="23"/>
              </w:rPr>
              <w:t>Vimpocetina...............</w:t>
            </w:r>
            <w:r>
              <w:rPr>
                <w:rFonts w:ascii="Swis721 Th BT" w:hAnsi="Swis721 Th BT"/>
                <w:sz w:val="23"/>
                <w:szCs w:val="23"/>
              </w:rPr>
              <w:t>...</w:t>
            </w:r>
            <w:r w:rsidRPr="00194D1B">
              <w:rPr>
                <w:rFonts w:ascii="Swis721 Th BT" w:hAnsi="Swis721 Th BT"/>
                <w:sz w:val="23"/>
                <w:szCs w:val="23"/>
              </w:rPr>
              <w:t>.......................20 mg</w:t>
            </w:r>
          </w:p>
        </w:tc>
      </w:tr>
      <w:tr w:rsidR="00194D1B" w:rsidRPr="009537E7" w:rsidTr="00194D1B">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94D1B" w:rsidRPr="00194D1B" w:rsidRDefault="00194D1B" w:rsidP="00194D1B">
            <w:pPr>
              <w:jc w:val="center"/>
              <w:rPr>
                <w:rFonts w:ascii="Swis721 Th BT" w:hAnsi="Swis721 Th BT"/>
                <w:b/>
                <w:sz w:val="23"/>
                <w:szCs w:val="23"/>
              </w:rPr>
            </w:pPr>
            <w:r w:rsidRPr="00194D1B">
              <w:rPr>
                <w:rFonts w:ascii="Swis721 Th BT" w:hAnsi="Swis721 Th BT"/>
                <w:sz w:val="23"/>
                <w:szCs w:val="23"/>
              </w:rPr>
              <w:t>Excipiente qsp................</w:t>
            </w:r>
            <w:r>
              <w:rPr>
                <w:rFonts w:ascii="Swis721 Th BT" w:hAnsi="Swis721 Th BT"/>
                <w:sz w:val="23"/>
                <w:szCs w:val="23"/>
              </w:rPr>
              <w:t>.</w:t>
            </w:r>
            <w:r w:rsidRPr="00194D1B">
              <w:rPr>
                <w:rFonts w:ascii="Swis721 Th BT" w:hAnsi="Swis721 Th BT"/>
                <w:sz w:val="23"/>
                <w:szCs w:val="23"/>
              </w:rPr>
              <w:t>..............1 Cápsula</w:t>
            </w:r>
          </w:p>
        </w:tc>
      </w:tr>
    </w:tbl>
    <w:p w:rsidR="00194D1B" w:rsidRDefault="00194D1B" w:rsidP="00194D1B">
      <w:pPr>
        <w:pStyle w:val="Corpo"/>
        <w:rPr>
          <w:rFonts w:cstheme="minorHAnsi"/>
          <w:sz w:val="24"/>
        </w:rPr>
      </w:pPr>
      <w:r w:rsidRPr="00997D22">
        <w:rPr>
          <w:sz w:val="16"/>
          <w:szCs w:val="16"/>
        </w:rPr>
        <w:t>Administrar 1 cápsula ao dia ou conforme orientação médica.</w:t>
      </w:r>
    </w:p>
    <w:p w:rsidR="00194D1B" w:rsidRDefault="00194D1B" w:rsidP="00194D1B">
      <w:pPr>
        <w:pStyle w:val="Corpo"/>
        <w:rPr>
          <w:rFonts w:cstheme="minorHAnsi"/>
          <w:sz w:val="24"/>
        </w:rPr>
      </w:pPr>
    </w:p>
    <w:p w:rsidR="00194D1B" w:rsidRDefault="00194D1B" w:rsidP="00194D1B">
      <w:pPr>
        <w:pStyle w:val="Corpo"/>
        <w:rPr>
          <w:rFonts w:cstheme="minorHAnsi"/>
          <w:sz w:val="24"/>
        </w:rPr>
      </w:pPr>
    </w:p>
    <w:p w:rsidR="00194D1B" w:rsidRDefault="00194D1B" w:rsidP="00194D1B">
      <w:pPr>
        <w:pStyle w:val="Corpo"/>
        <w:rPr>
          <w:rFonts w:cstheme="minorHAnsi"/>
          <w:sz w:val="24"/>
        </w:rPr>
      </w:pPr>
    </w:p>
    <w:p w:rsidR="00034D3A" w:rsidRDefault="00034D3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Pr="005B70D1" w:rsidRDefault="000076EA" w:rsidP="000076EA">
      <w:pPr>
        <w:pStyle w:val="Ttulo1"/>
        <w:jc w:val="right"/>
        <w:rPr>
          <w:u w:val="single"/>
        </w:rPr>
      </w:pPr>
      <w:bookmarkStart w:id="17" w:name="_Toc4592580"/>
      <w:r>
        <w:rPr>
          <w:u w:val="single"/>
        </w:rPr>
        <w:t>PSIQUIATRIA</w:t>
      </w:r>
      <w:bookmarkEnd w:id="17"/>
      <w:r>
        <w:rPr>
          <w:u w:val="single"/>
        </w:rPr>
        <w:t xml:space="preserve"> </w:t>
      </w: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E17359" w:rsidRDefault="00E17359" w:rsidP="00E17359">
      <w:pPr>
        <w:pStyle w:val="Corpo"/>
      </w:pPr>
    </w:p>
    <w:p w:rsidR="00E17359" w:rsidRDefault="00E17359" w:rsidP="00E17359">
      <w:pPr>
        <w:pStyle w:val="Corpo"/>
      </w:pPr>
      <w:r>
        <w:t>A psiquiatria é a área da medicina que visa a prevenção, atendimento, diagnóstico, tratamento e reabilitação dos diversos transtornos mentais, caracterizado pelo conjunto de sintomas associados ao sofrimento e interferência com funções pessoais.</w:t>
      </w:r>
    </w:p>
    <w:p w:rsidR="00E17359" w:rsidRDefault="00E17359" w:rsidP="00E17359">
      <w:pPr>
        <w:pStyle w:val="Corpo"/>
      </w:pPr>
    </w:p>
    <w:p w:rsidR="00A2632F" w:rsidRDefault="00A2632F" w:rsidP="00E17359">
      <w:pPr>
        <w:pStyle w:val="Corpo"/>
      </w:pPr>
      <w:r>
        <w:t>A saúde mental é um saber fundamental para promoção da saúde e o tratamento dos sintomas clínicos é um fator determinante na qualidade de vida do indivíduo.</w:t>
      </w:r>
    </w:p>
    <w:p w:rsidR="00E17359" w:rsidRDefault="00E17359" w:rsidP="00E17359">
      <w:pPr>
        <w:pStyle w:val="Corpo"/>
      </w:pPr>
    </w:p>
    <w:p w:rsidR="000076EA" w:rsidRDefault="00E17359" w:rsidP="00194D1B">
      <w:pPr>
        <w:pStyle w:val="Corpo"/>
        <w:rPr>
          <w:rFonts w:cstheme="minorHAnsi"/>
          <w:sz w:val="24"/>
        </w:rPr>
      </w:pPr>
      <w:r>
        <w:t xml:space="preserve">Neste tópico, trataremos das doenças que envolvem esses sinais e sintomas, como </w:t>
      </w:r>
      <w:r w:rsidR="00A2632F">
        <w:rPr>
          <w:b/>
        </w:rPr>
        <w:t>Depressão, Esquizofrenia, Dependência Química e outros.</w:t>
      </w: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A236A4" w:rsidP="00194D1B">
      <w:pPr>
        <w:pStyle w:val="Corpo"/>
        <w:rPr>
          <w:rFonts w:cstheme="minorHAnsi"/>
          <w:sz w:val="24"/>
        </w:rPr>
      </w:pPr>
      <w:r>
        <w:rPr>
          <w:rFonts w:cstheme="minorHAnsi"/>
          <w:noProof/>
          <w:sz w:val="24"/>
          <w:lang w:eastAsia="pt-BR"/>
        </w:rPr>
        <w:drawing>
          <wp:anchor distT="0" distB="0" distL="114300" distR="114300" simplePos="0" relativeHeight="251661312" behindDoc="0" locked="0" layoutInCell="1" allowOverlap="1" wp14:anchorId="78EF13B9" wp14:editId="06D49639">
            <wp:simplePos x="0" y="0"/>
            <wp:positionH relativeFrom="column">
              <wp:posOffset>272415</wp:posOffset>
            </wp:positionH>
            <wp:positionV relativeFrom="paragraph">
              <wp:posOffset>2540</wp:posOffset>
            </wp:positionV>
            <wp:extent cx="5212870" cy="3409950"/>
            <wp:effectExtent l="0" t="0" r="6985" b="0"/>
            <wp:wrapNone/>
            <wp:docPr id="244" name="Imagem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monochrome-engraving-brain-illustration-top-450w-104479409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12870" cy="3409950"/>
                    </a:xfrm>
                    <a:prstGeom prst="rect">
                      <a:avLst/>
                    </a:prstGeom>
                  </pic:spPr>
                </pic:pic>
              </a:graphicData>
            </a:graphic>
            <wp14:sizeRelH relativeFrom="margin">
              <wp14:pctWidth>0</wp14:pctWidth>
            </wp14:sizeRelH>
            <wp14:sizeRelV relativeFrom="margin">
              <wp14:pctHeight>0</wp14:pctHeight>
            </wp14:sizeRelV>
          </wp:anchor>
        </w:drawing>
      </w: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Pr="00034D3A" w:rsidRDefault="000076EA" w:rsidP="000076EA">
      <w:pPr>
        <w:pStyle w:val="Ttulo1"/>
        <w:jc w:val="center"/>
        <w:rPr>
          <w:u w:val="single"/>
        </w:rPr>
      </w:pPr>
      <w:bookmarkStart w:id="18" w:name="_Toc4592581"/>
      <w:r>
        <w:rPr>
          <w:u w:val="single"/>
        </w:rPr>
        <w:t>Depressão</w:t>
      </w:r>
      <w:bookmarkEnd w:id="18"/>
    </w:p>
    <w:p w:rsidR="000076EA" w:rsidRPr="005B70D1" w:rsidRDefault="000076EA" w:rsidP="000076EA">
      <w:pPr>
        <w:pStyle w:val="Ttulo2"/>
        <w:jc w:val="center"/>
        <w:rPr>
          <w:rFonts w:eastAsia="MS Mincho"/>
        </w:rPr>
      </w:pPr>
      <w:bookmarkStart w:id="19" w:name="_Toc4592582"/>
      <w:r>
        <w:rPr>
          <w:rFonts w:eastAsia="MS Mincho"/>
        </w:rPr>
        <w:t>Introdução a Depressão</w:t>
      </w:r>
      <w:bookmarkEnd w:id="19"/>
      <w:r>
        <w:rPr>
          <w:rFonts w:eastAsia="MS Mincho"/>
        </w:rPr>
        <w:t xml:space="preserve">  </w:t>
      </w:r>
    </w:p>
    <w:p w:rsidR="000076EA" w:rsidRDefault="000076EA" w:rsidP="00194D1B">
      <w:pPr>
        <w:pStyle w:val="Corpo"/>
        <w:rPr>
          <w:rFonts w:cstheme="minorHAnsi"/>
          <w:sz w:val="24"/>
        </w:rPr>
      </w:pPr>
    </w:p>
    <w:p w:rsidR="000076EA" w:rsidRDefault="000076EA" w:rsidP="00194D1B">
      <w:pPr>
        <w:pStyle w:val="Corpo"/>
        <w:rPr>
          <w:rFonts w:cstheme="minorHAnsi"/>
          <w:sz w:val="24"/>
        </w:rPr>
      </w:pPr>
    </w:p>
    <w:p w:rsidR="000076EA" w:rsidRDefault="000076EA" w:rsidP="000076EA">
      <w:pPr>
        <w:pStyle w:val="Corpo"/>
      </w:pPr>
      <w:r>
        <w:t xml:space="preserve">A depressão é uma das condições psiquiátricas mais frequentes e debilitantes. Tem sido reportado que aproximadamente 1 em cada 5 adultos apresentam pelo menos um episódio de depressão durante a vida, sendo as mulheres duas vezes mais propensas </w:t>
      </w:r>
      <w:r w:rsidRPr="000F00EC">
        <w:t xml:space="preserve">(Bangratz </w:t>
      </w:r>
      <w:r w:rsidRPr="000F00EC">
        <w:rPr>
          <w:i/>
        </w:rPr>
        <w:t>et al</w:t>
      </w:r>
      <w:r w:rsidRPr="000F00EC">
        <w:t>., 2018)</w:t>
      </w:r>
      <w:r w:rsidRPr="000F00EC">
        <w:rPr>
          <w:b/>
        </w:rPr>
        <w:t>.</w:t>
      </w:r>
    </w:p>
    <w:p w:rsidR="00E93723" w:rsidRDefault="00E93723" w:rsidP="00E93723">
      <w:pPr>
        <w:pStyle w:val="Subtitulocorpo"/>
        <w:rPr>
          <w:sz w:val="24"/>
          <w:szCs w:val="24"/>
        </w:rPr>
      </w:pPr>
    </w:p>
    <w:p w:rsidR="00E93723" w:rsidRDefault="00E93723" w:rsidP="00E93723">
      <w:pPr>
        <w:pStyle w:val="Subtitulocorpo"/>
        <w:rPr>
          <w:sz w:val="24"/>
          <w:szCs w:val="24"/>
        </w:rPr>
      </w:pPr>
    </w:p>
    <w:p w:rsidR="00E93723" w:rsidRPr="00E93723" w:rsidRDefault="00E93723" w:rsidP="00E93723">
      <w:pPr>
        <w:pStyle w:val="Subtitulocorpo"/>
        <w:rPr>
          <w:sz w:val="24"/>
          <w:szCs w:val="24"/>
        </w:rPr>
      </w:pPr>
    </w:p>
    <w:p w:rsidR="00E93723" w:rsidRPr="003156B9" w:rsidRDefault="00E93723" w:rsidP="00E93723">
      <w:pPr>
        <w:pStyle w:val="Corpo"/>
        <w:rPr>
          <w:szCs w:val="23"/>
        </w:rPr>
      </w:pPr>
      <w:r w:rsidRPr="003156B9">
        <w:rPr>
          <w:noProof/>
          <w:szCs w:val="23"/>
          <w:lang w:eastAsia="pt-BR"/>
        </w:rPr>
        <w:drawing>
          <wp:anchor distT="0" distB="0" distL="114300" distR="114300" simplePos="0" relativeHeight="251644928" behindDoc="0" locked="0" layoutInCell="1" allowOverlap="1">
            <wp:simplePos x="0" y="0"/>
            <wp:positionH relativeFrom="column">
              <wp:posOffset>-3810</wp:posOffset>
            </wp:positionH>
            <wp:positionV relativeFrom="paragraph">
              <wp:posOffset>29845</wp:posOffset>
            </wp:positionV>
            <wp:extent cx="1742440" cy="2009775"/>
            <wp:effectExtent l="0" t="0" r="0" b="9525"/>
            <wp:wrapThrough wrapText="bothSides">
              <wp:wrapPolygon edited="0">
                <wp:start x="0" y="0"/>
                <wp:lineTo x="0" y="21498"/>
                <wp:lineTo x="21254" y="21498"/>
                <wp:lineTo x="21254" y="0"/>
                <wp:lineTo x="0" y="0"/>
              </wp:wrapPolygon>
            </wp:wrapThrough>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ik.pedroni\Downloads\shutterstock_10033668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2440"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56B9">
        <w:rPr>
          <w:szCs w:val="23"/>
        </w:rPr>
        <w:t xml:space="preserve">O </w:t>
      </w:r>
      <w:r w:rsidRPr="003156B9">
        <w:rPr>
          <w:b/>
          <w:szCs w:val="23"/>
        </w:rPr>
        <w:t>Transtorno Depressivo Maior</w:t>
      </w:r>
      <w:r w:rsidRPr="003156B9">
        <w:rPr>
          <w:szCs w:val="23"/>
        </w:rPr>
        <w:t xml:space="preserve"> (TDM) é um </w:t>
      </w:r>
      <w:r w:rsidRPr="003156B9">
        <w:rPr>
          <w:b/>
          <w:szCs w:val="23"/>
        </w:rPr>
        <w:t>transtorno mental caracterizado por humor baixo, baixa autoestima e perda do interesse por atividades normalmente prazerosas</w:t>
      </w:r>
      <w:r w:rsidRPr="003156B9">
        <w:rPr>
          <w:szCs w:val="23"/>
        </w:rPr>
        <w:t xml:space="preserve">. Essas alterações costumam ser duradouras e causar </w:t>
      </w:r>
      <w:r w:rsidRPr="003156B9">
        <w:rPr>
          <w:b/>
          <w:szCs w:val="23"/>
        </w:rPr>
        <w:t>prejuízo no funcionamento social, ocupacional, nos hábitos alimentares, no sono e na saúde em geral</w:t>
      </w:r>
      <w:r w:rsidRPr="003156B9">
        <w:rPr>
          <w:szCs w:val="23"/>
        </w:rPr>
        <w:t xml:space="preserve">. </w:t>
      </w:r>
    </w:p>
    <w:p w:rsidR="00E93723" w:rsidRPr="003156B9" w:rsidRDefault="00E93723" w:rsidP="00E93723">
      <w:pPr>
        <w:pStyle w:val="bibliografia"/>
        <w:rPr>
          <w:sz w:val="23"/>
          <w:szCs w:val="23"/>
          <w:lang w:val="pt-BR"/>
        </w:rPr>
      </w:pPr>
    </w:p>
    <w:p w:rsidR="00E93723" w:rsidRPr="003156B9" w:rsidRDefault="00E93723" w:rsidP="00E93723">
      <w:pPr>
        <w:pStyle w:val="Corpo"/>
        <w:rPr>
          <w:b/>
          <w:szCs w:val="23"/>
        </w:rPr>
      </w:pPr>
      <w:r w:rsidRPr="003156B9">
        <w:rPr>
          <w:szCs w:val="23"/>
        </w:rPr>
        <w:t xml:space="preserve">A </w:t>
      </w:r>
      <w:r w:rsidRPr="003156B9">
        <w:rPr>
          <w:b/>
          <w:szCs w:val="23"/>
        </w:rPr>
        <w:t>depressão é caracterizada por um cur</w:t>
      </w:r>
      <w:r w:rsidR="003156B9">
        <w:rPr>
          <w:b/>
          <w:szCs w:val="23"/>
        </w:rPr>
        <w:t>so tipicamente crônico associado</w:t>
      </w:r>
      <w:r w:rsidRPr="003156B9">
        <w:rPr>
          <w:b/>
          <w:szCs w:val="23"/>
        </w:rPr>
        <w:t xml:space="preserve"> com sintomas de ansiedade</w:t>
      </w:r>
      <w:r w:rsidRPr="003156B9">
        <w:rPr>
          <w:szCs w:val="23"/>
        </w:rPr>
        <w:t xml:space="preserve">. A associação desses sintomas pode gerar mais </w:t>
      </w:r>
      <w:r w:rsidRPr="003156B9">
        <w:rPr>
          <w:b/>
          <w:szCs w:val="23"/>
        </w:rPr>
        <w:t>riscos de suicídio e menor taxa de resposta aos tratamentos</w:t>
      </w:r>
      <w:r w:rsidR="003156B9">
        <w:rPr>
          <w:b/>
          <w:szCs w:val="23"/>
        </w:rPr>
        <w:t>.</w:t>
      </w:r>
    </w:p>
    <w:p w:rsidR="00E93723" w:rsidRDefault="00E93723" w:rsidP="00194D1B">
      <w:pPr>
        <w:pStyle w:val="Corpo"/>
        <w:rPr>
          <w:rFonts w:cstheme="minorHAnsi"/>
          <w:sz w:val="24"/>
        </w:rPr>
      </w:pPr>
    </w:p>
    <w:p w:rsidR="00E93723" w:rsidRDefault="00E93723" w:rsidP="00194D1B">
      <w:pPr>
        <w:pStyle w:val="Corpo"/>
        <w:rPr>
          <w:rFonts w:cstheme="minorHAnsi"/>
          <w:sz w:val="24"/>
        </w:rPr>
      </w:pPr>
    </w:p>
    <w:p w:rsidR="00E93723" w:rsidRDefault="00E93723" w:rsidP="00E93723">
      <w:pPr>
        <w:pStyle w:val="Subtitulocorpo"/>
      </w:pPr>
    </w:p>
    <w:p w:rsidR="00E93723" w:rsidRDefault="00E93723" w:rsidP="00E93723">
      <w:pPr>
        <w:pStyle w:val="Corpo"/>
        <w:spacing w:after="120"/>
        <w:rPr>
          <w:b/>
          <w:color w:val="339966"/>
        </w:rPr>
      </w:pPr>
      <w:r w:rsidRPr="000F4E2E">
        <w:rPr>
          <w:noProof/>
          <w:lang w:eastAsia="pt-BR"/>
        </w:rPr>
        <w:drawing>
          <wp:anchor distT="0" distB="0" distL="114300" distR="114300" simplePos="0" relativeHeight="251583488" behindDoc="0" locked="0" layoutInCell="1" allowOverlap="1" wp14:anchorId="4A7FD01B" wp14:editId="245F7952">
            <wp:simplePos x="0" y="0"/>
            <wp:positionH relativeFrom="column">
              <wp:posOffset>3301365</wp:posOffset>
            </wp:positionH>
            <wp:positionV relativeFrom="paragraph">
              <wp:posOffset>163830</wp:posOffset>
            </wp:positionV>
            <wp:extent cx="2330450" cy="1747838"/>
            <wp:effectExtent l="0" t="0" r="0" b="0"/>
            <wp:wrapNone/>
            <wp:docPr id="10" name="Imagem 10" descr="W:\Doenças\shutterstock_44859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oenças\shutterstock_4485965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0450" cy="174783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3723" w:rsidRDefault="00E93723" w:rsidP="00E93723">
      <w:pPr>
        <w:pStyle w:val="Corpo"/>
        <w:spacing w:after="120"/>
        <w:rPr>
          <w:b/>
          <w:color w:val="339966"/>
        </w:rPr>
      </w:pPr>
      <w:r>
        <w:rPr>
          <w:noProof/>
          <w:sz w:val="20"/>
          <w:lang w:eastAsia="pt-BR"/>
        </w:rPr>
        <mc:AlternateContent>
          <mc:Choice Requires="wps">
            <w:drawing>
              <wp:anchor distT="0" distB="0" distL="114300" distR="114300" simplePos="0" relativeHeight="251585536" behindDoc="0" locked="0" layoutInCell="1" allowOverlap="1">
                <wp:simplePos x="0" y="0"/>
                <wp:positionH relativeFrom="column">
                  <wp:posOffset>-29845</wp:posOffset>
                </wp:positionH>
                <wp:positionV relativeFrom="paragraph">
                  <wp:posOffset>204470</wp:posOffset>
                </wp:positionV>
                <wp:extent cx="3388360" cy="347980"/>
                <wp:effectExtent l="0" t="0" r="21590" b="1397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360" cy="347980"/>
                        </a:xfrm>
                        <a:prstGeom prst="rect">
                          <a:avLst/>
                        </a:prstGeom>
                        <a:solidFill>
                          <a:schemeClr val="accent1">
                            <a:lumMod val="75000"/>
                          </a:schemeClr>
                        </a:solidFill>
                        <a:ln w="9525">
                          <a:solidFill>
                            <a:srgbClr val="0070C0"/>
                          </a:solidFill>
                          <a:miter lim="800000"/>
                          <a:headEnd/>
                          <a:tailEnd/>
                        </a:ln>
                      </wps:spPr>
                      <wps:txbx>
                        <w:txbxContent>
                          <w:p w:rsidR="009237E0" w:rsidRPr="00086CFC" w:rsidRDefault="009237E0" w:rsidP="00E93723">
                            <w:pPr>
                              <w:spacing w:before="20"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Transtorno Depressivo Maior (TDM)</w:t>
                            </w:r>
                          </w:p>
                          <w:p w:rsidR="009237E0" w:rsidRPr="006F3219" w:rsidRDefault="009237E0" w:rsidP="00E93723">
                            <w:pPr>
                              <w:spacing w:after="0" w:line="240" w:lineRule="auto"/>
                              <w:jc w:val="center"/>
                              <w:rPr>
                                <w:rFonts w:ascii="Swis721 Th BT" w:hAnsi="Swis721 Th BT"/>
                                <w:b/>
                                <w:color w:val="FFFFFF" w:themeColor="background1"/>
                                <w:sz w:val="12"/>
                                <w:szCs w:val="12"/>
                              </w:rPr>
                            </w:pPr>
                          </w:p>
                          <w:p w:rsidR="009237E0" w:rsidRPr="00190C3C" w:rsidRDefault="009237E0" w:rsidP="00E93723">
                            <w:pPr>
                              <w:spacing w:after="0" w:line="240" w:lineRule="auto"/>
                              <w:jc w:val="center"/>
                              <w:rPr>
                                <w:rFonts w:ascii="Swis721 Th BT" w:hAnsi="Swis721 Th BT"/>
                                <w:b/>
                                <w:color w:val="FFFFFF" w:themeColor="background1"/>
                                <w:sz w:val="23"/>
                                <w:szCs w:val="23"/>
                              </w:rPr>
                            </w:pPr>
                          </w:p>
                          <w:p w:rsidR="009237E0" w:rsidRPr="00190C3C" w:rsidRDefault="009237E0" w:rsidP="00E93723">
                            <w:pPr>
                              <w:spacing w:after="0" w:line="240" w:lineRule="auto"/>
                              <w:jc w:val="center"/>
                              <w:rPr>
                                <w:rFonts w:ascii="Swis721 Th BT" w:hAnsi="Swis721 Th BT"/>
                                <w:b/>
                                <w:color w:val="FFFFFF" w:themeColor="background1"/>
                                <w:sz w:val="12"/>
                                <w:szCs w:val="12"/>
                              </w:rPr>
                            </w:pPr>
                          </w:p>
                          <w:p w:rsidR="009237E0" w:rsidRDefault="009237E0" w:rsidP="00E937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9" o:spid="_x0000_s1089" type="#_x0000_t202" style="position:absolute;left:0;text-align:left;margin-left:-2.35pt;margin-top:16.1pt;width:266.8pt;height:27.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" fillcolor="#2e74b5 [2404]" strokecolor="#0070c0">
                <v:textbox>
                  <w:txbxContent>
                    <w:p w:rsidR="009237E0" w:rsidRPr="00086CFC" w:rsidRDefault="009237E0" w:rsidP="00E93723">
                      <w:pPr>
                        <w:spacing w:before="20"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Transtorno Depressivo Maior (TDM)</w:t>
                      </w:r>
                    </w:p>
                    <w:p w:rsidR="009237E0" w:rsidRPr="006F3219" w:rsidRDefault="009237E0" w:rsidP="00E93723">
                      <w:pPr>
                        <w:spacing w:after="0" w:line="240" w:lineRule="auto"/>
                        <w:jc w:val="center"/>
                        <w:rPr>
                          <w:rFonts w:ascii="Swis721 Th BT" w:hAnsi="Swis721 Th BT"/>
                          <w:b/>
                          <w:color w:val="FFFFFF" w:themeColor="background1"/>
                          <w:sz w:val="12"/>
                          <w:szCs w:val="12"/>
                        </w:rPr>
                      </w:pPr>
                    </w:p>
                    <w:p w:rsidR="009237E0" w:rsidRPr="00190C3C" w:rsidRDefault="009237E0" w:rsidP="00E93723">
                      <w:pPr>
                        <w:spacing w:after="0" w:line="240" w:lineRule="auto"/>
                        <w:jc w:val="center"/>
                        <w:rPr>
                          <w:rFonts w:ascii="Swis721 Th BT" w:hAnsi="Swis721 Th BT"/>
                          <w:b/>
                          <w:color w:val="FFFFFF" w:themeColor="background1"/>
                          <w:sz w:val="23"/>
                          <w:szCs w:val="23"/>
                        </w:rPr>
                      </w:pPr>
                    </w:p>
                    <w:p w:rsidR="009237E0" w:rsidRPr="00190C3C" w:rsidRDefault="009237E0" w:rsidP="00E93723">
                      <w:pPr>
                        <w:spacing w:after="0" w:line="240" w:lineRule="auto"/>
                        <w:jc w:val="center"/>
                        <w:rPr>
                          <w:rFonts w:ascii="Swis721 Th BT" w:hAnsi="Swis721 Th BT"/>
                          <w:b/>
                          <w:color w:val="FFFFFF" w:themeColor="background1"/>
                          <w:sz w:val="12"/>
                          <w:szCs w:val="12"/>
                        </w:rPr>
                      </w:pPr>
                    </w:p>
                    <w:p w:rsidR="009237E0" w:rsidRDefault="009237E0" w:rsidP="00E93723"/>
                  </w:txbxContent>
                </v:textbox>
              </v:shape>
            </w:pict>
          </mc:Fallback>
        </mc:AlternateContent>
      </w:r>
    </w:p>
    <w:p w:rsidR="00E93723" w:rsidRDefault="00E93723" w:rsidP="00E93723">
      <w:pPr>
        <w:pStyle w:val="Corpo"/>
        <w:spacing w:after="120"/>
        <w:rPr>
          <w:b/>
          <w:color w:val="339966"/>
        </w:rPr>
      </w:pPr>
    </w:p>
    <w:p w:rsidR="00E93723" w:rsidRDefault="00E93723" w:rsidP="00E93723">
      <w:pPr>
        <w:pStyle w:val="Corpo"/>
        <w:spacing w:after="120"/>
        <w:rPr>
          <w:b/>
          <w:color w:val="339966"/>
        </w:rPr>
      </w:pPr>
      <w:r>
        <w:rPr>
          <w:b/>
          <w:noProof/>
          <w:color w:val="339966"/>
          <w:lang w:eastAsia="pt-BR"/>
        </w:rPr>
        <mc:AlternateContent>
          <mc:Choice Requires="wps">
            <w:drawing>
              <wp:anchor distT="0" distB="0" distL="114300" distR="114300" simplePos="0" relativeHeight="251584512" behindDoc="0" locked="0" layoutInCell="1" allowOverlap="1">
                <wp:simplePos x="0" y="0"/>
                <wp:positionH relativeFrom="column">
                  <wp:posOffset>-32385</wp:posOffset>
                </wp:positionH>
                <wp:positionV relativeFrom="paragraph">
                  <wp:posOffset>45719</wp:posOffset>
                </wp:positionV>
                <wp:extent cx="3378835" cy="1152525"/>
                <wp:effectExtent l="0" t="0" r="12065" b="2857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1152525"/>
                        </a:xfrm>
                        <a:prstGeom prst="rect">
                          <a:avLst/>
                        </a:prstGeom>
                        <a:solidFill>
                          <a:schemeClr val="bg1">
                            <a:lumMod val="100000"/>
                            <a:lumOff val="0"/>
                          </a:schemeClr>
                        </a:solidFill>
                        <a:ln w="9525">
                          <a:solidFill>
                            <a:srgbClr val="0070C0"/>
                          </a:solidFill>
                          <a:miter lim="800000"/>
                          <a:headEnd/>
                          <a:tailEnd/>
                        </a:ln>
                      </wps:spPr>
                      <wps:txbx>
                        <w:txbxContent>
                          <w:p w:rsidR="009237E0" w:rsidRPr="00F51B4E" w:rsidRDefault="009237E0" w:rsidP="00E93723">
                            <w:pPr>
                              <w:pStyle w:val="PargrafodaLista"/>
                              <w:numPr>
                                <w:ilvl w:val="0"/>
                                <w:numId w:val="12"/>
                              </w:numPr>
                              <w:spacing w:after="200" w:line="276" w:lineRule="auto"/>
                              <w:ind w:left="473"/>
                              <w:jc w:val="both"/>
                              <w:rPr>
                                <w:rFonts w:ascii="Swis721 Th BT" w:hAnsi="Swis721 Th BT"/>
                              </w:rPr>
                            </w:pPr>
                            <w:r w:rsidRPr="00F51B4E">
                              <w:rPr>
                                <w:rFonts w:ascii="Swis721 Th BT" w:hAnsi="Swis721 Th BT"/>
                              </w:rPr>
                              <w:t xml:space="preserve">Relacionado </w:t>
                            </w:r>
                            <w:r>
                              <w:rPr>
                                <w:rFonts w:ascii="Swis721 Th BT" w:hAnsi="Swis721 Th BT"/>
                              </w:rPr>
                              <w:t>à comorbidade</w:t>
                            </w:r>
                            <w:r w:rsidRPr="00F51B4E">
                              <w:rPr>
                                <w:rFonts w:ascii="Swis721 Th BT" w:hAnsi="Swis721 Th BT"/>
                              </w:rPr>
                              <w:t>, problemas de saúde e mortalidade;</w:t>
                            </w:r>
                          </w:p>
                          <w:p w:rsidR="009237E0" w:rsidRPr="00F51B4E" w:rsidRDefault="009237E0" w:rsidP="00E93723">
                            <w:pPr>
                              <w:pStyle w:val="PargrafodaLista"/>
                              <w:numPr>
                                <w:ilvl w:val="0"/>
                                <w:numId w:val="12"/>
                              </w:numPr>
                              <w:spacing w:after="200" w:line="276" w:lineRule="auto"/>
                              <w:ind w:left="473"/>
                              <w:jc w:val="both"/>
                              <w:rPr>
                                <w:rFonts w:ascii="Swis721 Th BT" w:hAnsi="Swis721 Th BT"/>
                              </w:rPr>
                            </w:pPr>
                            <w:r w:rsidRPr="00F51B4E">
                              <w:rPr>
                                <w:rFonts w:ascii="Swis721 Th BT" w:hAnsi="Swis721 Th BT"/>
                              </w:rPr>
                              <w:t>De acordo com a Organização Mundial de Saúd</w:t>
                            </w:r>
                            <w:r>
                              <w:rPr>
                                <w:rFonts w:ascii="Swis721 Th BT" w:hAnsi="Swis721 Th BT"/>
                              </w:rPr>
                              <w:t>e</w:t>
                            </w:r>
                            <w:r w:rsidRPr="00F51B4E">
                              <w:rPr>
                                <w:rFonts w:ascii="Swis721 Th BT" w:hAnsi="Swis721 Th BT"/>
                              </w:rPr>
                              <w:t>, é um dos principais contribuintes para a carga g</w:t>
                            </w:r>
                            <w:r>
                              <w:rPr>
                                <w:rFonts w:ascii="Swis721 Th BT" w:hAnsi="Swis721 Th BT"/>
                              </w:rPr>
                              <w:t>lobal de doenças e incapacidade.</w:t>
                            </w:r>
                          </w:p>
                          <w:p w:rsidR="009237E0" w:rsidRPr="00E93723" w:rsidRDefault="009237E0" w:rsidP="00E93723">
                            <w:pPr>
                              <w:spacing w:after="200" w:line="276" w:lineRule="auto"/>
                              <w:jc w:val="both"/>
                              <w:rPr>
                                <w:rFonts w:ascii="Swis721 Th BT" w:hAnsi="Swis721 Th B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8" o:spid="_x0000_s1090" type="#_x0000_t202" style="position:absolute;left:0;text-align:left;margin-left:-2.55pt;margin-top:3.6pt;width:266.05pt;height:90.7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" fillcolor="white [3212]" strokecolor="#0070c0">
                <v:textbox>
                  <w:txbxContent>
                    <w:p w:rsidR="009237E0" w:rsidRPr="00F51B4E" w:rsidRDefault="009237E0" w:rsidP="00E93723">
                      <w:pPr>
                        <w:pStyle w:val="PargrafodaLista"/>
                        <w:numPr>
                          <w:ilvl w:val="0"/>
                          <w:numId w:val="12"/>
                        </w:numPr>
                        <w:spacing w:after="200" w:line="276" w:lineRule="auto"/>
                        <w:ind w:left="473"/>
                        <w:jc w:val="both"/>
                        <w:rPr>
                          <w:rFonts w:ascii="Swis721 Th BT" w:hAnsi="Swis721 Th BT"/>
                        </w:rPr>
                      </w:pPr>
                      <w:r w:rsidRPr="00F51B4E">
                        <w:rPr>
                          <w:rFonts w:ascii="Swis721 Th BT" w:hAnsi="Swis721 Th BT"/>
                        </w:rPr>
                        <w:t xml:space="preserve">Relacionado </w:t>
                      </w:r>
                      <w:r>
                        <w:rPr>
                          <w:rFonts w:ascii="Swis721 Th BT" w:hAnsi="Swis721 Th BT"/>
                        </w:rPr>
                        <w:t>à comorbidade</w:t>
                      </w:r>
                      <w:r w:rsidRPr="00F51B4E">
                        <w:rPr>
                          <w:rFonts w:ascii="Swis721 Th BT" w:hAnsi="Swis721 Th BT"/>
                        </w:rPr>
                        <w:t>, problemas de saúde e mortalidade;</w:t>
                      </w:r>
                    </w:p>
                    <w:p w:rsidR="009237E0" w:rsidRPr="00F51B4E" w:rsidRDefault="009237E0" w:rsidP="00E93723">
                      <w:pPr>
                        <w:pStyle w:val="PargrafodaLista"/>
                        <w:numPr>
                          <w:ilvl w:val="0"/>
                          <w:numId w:val="12"/>
                        </w:numPr>
                        <w:spacing w:after="200" w:line="276" w:lineRule="auto"/>
                        <w:ind w:left="473"/>
                        <w:jc w:val="both"/>
                        <w:rPr>
                          <w:rFonts w:ascii="Swis721 Th BT" w:hAnsi="Swis721 Th BT"/>
                        </w:rPr>
                      </w:pPr>
                      <w:r w:rsidRPr="00F51B4E">
                        <w:rPr>
                          <w:rFonts w:ascii="Swis721 Th BT" w:hAnsi="Swis721 Th BT"/>
                        </w:rPr>
                        <w:t>De acordo com a Organização Mundial de Saúd</w:t>
                      </w:r>
                      <w:r>
                        <w:rPr>
                          <w:rFonts w:ascii="Swis721 Th BT" w:hAnsi="Swis721 Th BT"/>
                        </w:rPr>
                        <w:t>e</w:t>
                      </w:r>
                      <w:r w:rsidRPr="00F51B4E">
                        <w:rPr>
                          <w:rFonts w:ascii="Swis721 Th BT" w:hAnsi="Swis721 Th BT"/>
                        </w:rPr>
                        <w:t>, é um dos principais contribuintes para a carga g</w:t>
                      </w:r>
                      <w:r>
                        <w:rPr>
                          <w:rFonts w:ascii="Swis721 Th BT" w:hAnsi="Swis721 Th BT"/>
                        </w:rPr>
                        <w:t>lobal de doenças e incapacidade.</w:t>
                      </w:r>
                    </w:p>
                    <w:p w:rsidR="009237E0" w:rsidRPr="00E93723" w:rsidRDefault="009237E0" w:rsidP="00E93723">
                      <w:pPr>
                        <w:spacing w:after="200" w:line="276" w:lineRule="auto"/>
                        <w:jc w:val="both"/>
                        <w:rPr>
                          <w:rFonts w:ascii="Swis721 Th BT" w:hAnsi="Swis721 Th BT"/>
                        </w:rPr>
                      </w:pPr>
                    </w:p>
                  </w:txbxContent>
                </v:textbox>
              </v:shape>
            </w:pict>
          </mc:Fallback>
        </mc:AlternateContent>
      </w:r>
    </w:p>
    <w:p w:rsidR="00E93723" w:rsidRDefault="00E93723" w:rsidP="00E93723">
      <w:pPr>
        <w:pStyle w:val="Corpo"/>
        <w:spacing w:after="120"/>
        <w:rPr>
          <w:b/>
          <w:color w:val="339966"/>
        </w:rPr>
      </w:pPr>
    </w:p>
    <w:p w:rsidR="00E93723" w:rsidRDefault="00E93723" w:rsidP="00E93723">
      <w:pPr>
        <w:pStyle w:val="Corpo"/>
        <w:spacing w:after="120"/>
        <w:rPr>
          <w:b/>
          <w:color w:val="339966"/>
        </w:rPr>
      </w:pPr>
    </w:p>
    <w:p w:rsidR="00E93723" w:rsidRDefault="00E93723" w:rsidP="00E93723">
      <w:pPr>
        <w:pStyle w:val="Corpo"/>
        <w:spacing w:after="120"/>
        <w:rPr>
          <w:b/>
          <w:color w:val="339966"/>
        </w:rPr>
      </w:pPr>
    </w:p>
    <w:p w:rsidR="00E93723" w:rsidRDefault="00E93723" w:rsidP="00194D1B">
      <w:pPr>
        <w:pStyle w:val="Corpo"/>
        <w:rPr>
          <w:rFonts w:cstheme="minorHAnsi"/>
          <w:sz w:val="24"/>
        </w:rPr>
      </w:pPr>
    </w:p>
    <w:p w:rsidR="00E93723" w:rsidRDefault="00E93723" w:rsidP="00194D1B">
      <w:pPr>
        <w:pStyle w:val="Corpo"/>
        <w:rPr>
          <w:rFonts w:cstheme="minorHAnsi"/>
          <w:sz w:val="24"/>
        </w:rPr>
      </w:pPr>
    </w:p>
    <w:p w:rsidR="00E93723" w:rsidRDefault="00E93723" w:rsidP="00194D1B">
      <w:pPr>
        <w:pStyle w:val="Corpo"/>
        <w:rPr>
          <w:rFonts w:cstheme="minorHAnsi"/>
          <w:sz w:val="24"/>
        </w:rPr>
      </w:pPr>
    </w:p>
    <w:p w:rsidR="00E93723" w:rsidRDefault="00E93723" w:rsidP="00194D1B">
      <w:pPr>
        <w:pStyle w:val="Corpo"/>
        <w:rPr>
          <w:rFonts w:cstheme="minorHAnsi"/>
          <w:sz w:val="24"/>
        </w:rPr>
      </w:pPr>
    </w:p>
    <w:p w:rsidR="00E93723" w:rsidRDefault="00E93723" w:rsidP="00194D1B">
      <w:pPr>
        <w:pStyle w:val="Corpo"/>
        <w:rPr>
          <w:rFonts w:cstheme="minorHAnsi"/>
          <w:sz w:val="24"/>
        </w:rPr>
      </w:pPr>
    </w:p>
    <w:p w:rsidR="00E93723" w:rsidRDefault="00E93723" w:rsidP="00194D1B">
      <w:pPr>
        <w:pStyle w:val="Corpo"/>
        <w:rPr>
          <w:rFonts w:cstheme="minorHAnsi"/>
          <w:sz w:val="24"/>
        </w:rPr>
      </w:pPr>
    </w:p>
    <w:p w:rsidR="00E93723" w:rsidRDefault="00E93723" w:rsidP="00194D1B">
      <w:pPr>
        <w:pStyle w:val="Corpo"/>
        <w:rPr>
          <w:rFonts w:cstheme="minorHAnsi"/>
          <w:sz w:val="24"/>
        </w:rPr>
      </w:pPr>
    </w:p>
    <w:p w:rsidR="00E93723" w:rsidRPr="000110ED" w:rsidRDefault="00E93723" w:rsidP="00E93723">
      <w:pPr>
        <w:pStyle w:val="Ttulo1"/>
      </w:pPr>
      <w:bookmarkStart w:id="20" w:name="_Toc4592583"/>
      <w:r>
        <w:t>Formulário</w:t>
      </w:r>
      <w:bookmarkEnd w:id="20"/>
    </w:p>
    <w:p w:rsidR="00E93723" w:rsidRPr="00783990" w:rsidRDefault="00E93723" w:rsidP="00E93723">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Formulações para o Tratamento da Depressão</w:t>
      </w:r>
    </w:p>
    <w:p w:rsidR="00E93723" w:rsidRDefault="00E93723" w:rsidP="00194D1B">
      <w:pPr>
        <w:pStyle w:val="Corpo"/>
        <w:rPr>
          <w:rFonts w:cstheme="minorHAnsi"/>
          <w:sz w:val="24"/>
        </w:rPr>
      </w:pPr>
    </w:p>
    <w:p w:rsidR="00392263" w:rsidRDefault="00392263" w:rsidP="00392263">
      <w:pPr>
        <w:rPr>
          <w:rFonts w:ascii="Swis721 Th BT" w:eastAsia="MS Mincho" w:hAnsi="Swis721 Th BT"/>
          <w:b/>
          <w:i/>
          <w:color w:val="404040" w:themeColor="text1" w:themeTint="BF"/>
          <w:sz w:val="24"/>
          <w:szCs w:val="24"/>
        </w:rPr>
      </w:pPr>
    </w:p>
    <w:p w:rsidR="00392263" w:rsidRDefault="00392263" w:rsidP="00392263">
      <w:pPr>
        <w:pStyle w:val="Corpo"/>
        <w:rPr>
          <w:b/>
          <w:i/>
          <w:sz w:val="24"/>
        </w:rPr>
      </w:pPr>
      <w:r w:rsidRPr="00392263">
        <w:rPr>
          <w:b/>
          <w:i/>
          <w:sz w:val="24"/>
        </w:rPr>
        <w:t>Associação Citicolina + Citalopram – Melhores Resultados em Pacientes com Depressão Maior</w:t>
      </w:r>
    </w:p>
    <w:p w:rsidR="00392263" w:rsidRPr="00F16915" w:rsidRDefault="00392263" w:rsidP="00392263">
      <w:pPr>
        <w:pStyle w:val="Corpo"/>
      </w:pPr>
      <w:r>
        <w:rPr>
          <w:noProof/>
          <w:sz w:val="16"/>
          <w:szCs w:val="16"/>
          <w:lang w:eastAsia="pt-BR"/>
        </w:rPr>
        <mc:AlternateContent>
          <mc:Choice Requires="wps">
            <w:drawing>
              <wp:anchor distT="0" distB="0" distL="114300" distR="114300" simplePos="0" relativeHeight="251587584" behindDoc="0" locked="0" layoutInCell="1" allowOverlap="1" wp14:anchorId="00EF95C6" wp14:editId="025181AF">
                <wp:simplePos x="0" y="0"/>
                <wp:positionH relativeFrom="column">
                  <wp:posOffset>3253740</wp:posOffset>
                </wp:positionH>
                <wp:positionV relativeFrom="paragraph">
                  <wp:posOffset>73025</wp:posOffset>
                </wp:positionV>
                <wp:extent cx="2501265" cy="2324100"/>
                <wp:effectExtent l="0" t="0" r="0" b="0"/>
                <wp:wrapNone/>
                <wp:docPr id="12"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3241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392263" w:rsidRDefault="009237E0" w:rsidP="00392263">
                            <w:pPr>
                              <w:pStyle w:val="Corpo"/>
                              <w:spacing w:line="276" w:lineRule="auto"/>
                              <w:rPr>
                                <w:sz w:val="18"/>
                                <w:szCs w:val="18"/>
                              </w:rPr>
                            </w:pPr>
                            <w:r w:rsidRPr="00392263">
                              <w:rPr>
                                <w:sz w:val="18"/>
                                <w:szCs w:val="18"/>
                              </w:rPr>
                              <w:t xml:space="preserve">Roohi-Azizi </w:t>
                            </w:r>
                            <w:r w:rsidRPr="00392263">
                              <w:rPr>
                                <w:i/>
                                <w:sz w:val="18"/>
                                <w:szCs w:val="18"/>
                              </w:rPr>
                              <w:t>et al.</w:t>
                            </w:r>
                            <w:r w:rsidRPr="00392263">
                              <w:rPr>
                                <w:sz w:val="18"/>
                                <w:szCs w:val="18"/>
                              </w:rPr>
                              <w:t xml:space="preserve"> (2017) conduziram um estudo que teve como objetivo avaliar os efeitos da adição de citicolina à terapia com citalopram em indivíduos com depressão maior, principalmente com relação à redução de efeitos residuais e melhora da qualidade de vida. Com relação à </w:t>
                            </w:r>
                            <w:r w:rsidRPr="003156B9">
                              <w:rPr>
                                <w:i/>
                                <w:sz w:val="18"/>
                                <w:szCs w:val="18"/>
                              </w:rPr>
                              <w:t>Hamilton Depression Rating Scale</w:t>
                            </w:r>
                            <w:r>
                              <w:rPr>
                                <w:sz w:val="18"/>
                                <w:szCs w:val="18"/>
                              </w:rPr>
                              <w:t xml:space="preserve"> (HDRS)</w:t>
                            </w:r>
                            <w:r w:rsidRPr="00392263">
                              <w:rPr>
                                <w:sz w:val="18"/>
                                <w:szCs w:val="18"/>
                              </w:rPr>
                              <w:t>, foi observada melhora sig</w:t>
                            </w:r>
                            <w:r>
                              <w:rPr>
                                <w:sz w:val="18"/>
                                <w:szCs w:val="18"/>
                              </w:rPr>
                              <w:t>nificativa e superior no grupo tratamento quando comparado ao grupo controle</w:t>
                            </w:r>
                            <w:r w:rsidRPr="00392263">
                              <w:rPr>
                                <w:sz w:val="18"/>
                                <w:szCs w:val="18"/>
                              </w:rPr>
                              <w:t xml:space="preserve"> nas semanas 2, 4 e 6;</w:t>
                            </w:r>
                            <w:r>
                              <w:rPr>
                                <w:sz w:val="18"/>
                                <w:szCs w:val="18"/>
                              </w:rPr>
                              <w:t xml:space="preserve"> </w:t>
                            </w:r>
                            <w:r w:rsidRPr="00392263">
                              <w:rPr>
                                <w:sz w:val="18"/>
                                <w:szCs w:val="18"/>
                              </w:rPr>
                              <w:t>O grupo que recebeu tratamento adjuvante com citicolina também apresentou taxa de remissão superior à verificada no grupo que recebeu citalopram em monoterapia.</w:t>
                            </w:r>
                          </w:p>
                          <w:p w:rsidR="009237E0" w:rsidRPr="00392263" w:rsidRDefault="009237E0" w:rsidP="00392263">
                            <w:pPr>
                              <w:pStyle w:val="Corpo"/>
                              <w:spacing w:line="276" w:lineRule="auto"/>
                              <w:rPr>
                                <w:sz w:val="18"/>
                                <w:szCs w:val="18"/>
                              </w:rPr>
                            </w:pPr>
                          </w:p>
                          <w:p w:rsidR="009237E0" w:rsidRPr="000836D4" w:rsidRDefault="009237E0" w:rsidP="00392263">
                            <w:pPr>
                              <w:pStyle w:val="Corpo"/>
                              <w:spacing w:line="276" w:lineRule="auto"/>
                              <w:rPr>
                                <w:sz w:val="18"/>
                                <w:szCs w:val="18"/>
                              </w:rPr>
                            </w:pPr>
                          </w:p>
                          <w:p w:rsidR="009237E0" w:rsidRPr="00601BC7" w:rsidRDefault="009237E0" w:rsidP="00392263">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F95C6" id="Caixa de texto 12" o:spid="_x0000_s1091" type="#_x0000_t202" style="position:absolute;left:0;text-align:left;margin-left:256.2pt;margin-top:5.75pt;width:196.95pt;height:183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" fillcolor="#e7e6e6 [3214]" stroked="f">
                <v:textbox>
                  <w:txbxContent>
                    <w:p w:rsidR="009237E0" w:rsidRPr="00392263" w:rsidRDefault="009237E0" w:rsidP="00392263">
                      <w:pPr>
                        <w:pStyle w:val="Corpo"/>
                        <w:spacing w:line="276" w:lineRule="auto"/>
                        <w:rPr>
                          <w:sz w:val="18"/>
                          <w:szCs w:val="18"/>
                        </w:rPr>
                      </w:pPr>
                      <w:r w:rsidRPr="00392263">
                        <w:rPr>
                          <w:sz w:val="18"/>
                          <w:szCs w:val="18"/>
                        </w:rPr>
                        <w:t xml:space="preserve">Roohi-Azizi </w:t>
                      </w:r>
                      <w:r w:rsidRPr="00392263">
                        <w:rPr>
                          <w:i/>
                          <w:sz w:val="18"/>
                          <w:szCs w:val="18"/>
                        </w:rPr>
                        <w:t>et al.</w:t>
                      </w:r>
                      <w:r w:rsidRPr="00392263">
                        <w:rPr>
                          <w:sz w:val="18"/>
                          <w:szCs w:val="18"/>
                        </w:rPr>
                        <w:t xml:space="preserve"> (2017) conduziram um estudo que teve como objetivo avaliar os efeitos da adição de citicolina à terapia com citalopram em indivíduos com depressão maior, principalmente com relação à redução de efeitos residuais e melhora da qualidade de vida. Com relação à </w:t>
                      </w:r>
                      <w:r w:rsidRPr="003156B9">
                        <w:rPr>
                          <w:i/>
                          <w:sz w:val="18"/>
                          <w:szCs w:val="18"/>
                        </w:rPr>
                        <w:t>Hamilton Depression Rating Scale</w:t>
                      </w:r>
                      <w:r>
                        <w:rPr>
                          <w:sz w:val="18"/>
                          <w:szCs w:val="18"/>
                        </w:rPr>
                        <w:t xml:space="preserve"> (HDRS)</w:t>
                      </w:r>
                      <w:r w:rsidRPr="00392263">
                        <w:rPr>
                          <w:sz w:val="18"/>
                          <w:szCs w:val="18"/>
                        </w:rPr>
                        <w:t>, foi observada melhora sig</w:t>
                      </w:r>
                      <w:r>
                        <w:rPr>
                          <w:sz w:val="18"/>
                          <w:szCs w:val="18"/>
                        </w:rPr>
                        <w:t>nificativa e superior no grupo tratamento quando comparado ao grupo controle</w:t>
                      </w:r>
                      <w:r w:rsidRPr="00392263">
                        <w:rPr>
                          <w:sz w:val="18"/>
                          <w:szCs w:val="18"/>
                        </w:rPr>
                        <w:t xml:space="preserve"> nas semanas 2, 4 e 6;</w:t>
                      </w:r>
                      <w:r>
                        <w:rPr>
                          <w:sz w:val="18"/>
                          <w:szCs w:val="18"/>
                        </w:rPr>
                        <w:t xml:space="preserve"> </w:t>
                      </w:r>
                      <w:r w:rsidRPr="00392263">
                        <w:rPr>
                          <w:sz w:val="18"/>
                          <w:szCs w:val="18"/>
                        </w:rPr>
                        <w:t>O grupo que recebeu tratamento adjuvante com citicolina também apresentou taxa de remissão superior à verificada no grupo que recebeu citalopram em monoterapia.</w:t>
                      </w:r>
                    </w:p>
                    <w:p w:rsidR="009237E0" w:rsidRPr="00392263" w:rsidRDefault="009237E0" w:rsidP="00392263">
                      <w:pPr>
                        <w:pStyle w:val="Corpo"/>
                        <w:spacing w:line="276" w:lineRule="auto"/>
                        <w:rPr>
                          <w:sz w:val="18"/>
                          <w:szCs w:val="18"/>
                        </w:rPr>
                      </w:pPr>
                    </w:p>
                    <w:p w:rsidR="009237E0" w:rsidRPr="000836D4" w:rsidRDefault="009237E0" w:rsidP="00392263">
                      <w:pPr>
                        <w:pStyle w:val="Corpo"/>
                        <w:spacing w:line="276" w:lineRule="auto"/>
                        <w:rPr>
                          <w:sz w:val="18"/>
                          <w:szCs w:val="18"/>
                        </w:rPr>
                      </w:pPr>
                    </w:p>
                    <w:p w:rsidR="009237E0" w:rsidRPr="00601BC7" w:rsidRDefault="009237E0" w:rsidP="00392263">
                      <w:pPr>
                        <w:pStyle w:val="Corpo"/>
                        <w:spacing w:line="276" w:lineRule="auto"/>
                        <w:rPr>
                          <w:sz w:val="18"/>
                          <w:szCs w:val="18"/>
                        </w:rPr>
                      </w:pPr>
                    </w:p>
                  </w:txbxContent>
                </v:textbox>
              </v:shape>
            </w:pict>
          </mc:Fallback>
        </mc:AlternateContent>
      </w:r>
      <w:r>
        <w:rPr>
          <w:noProof/>
          <w:lang w:eastAsia="pt-BR"/>
        </w:rPr>
        <mc:AlternateContent>
          <mc:Choice Requires="wps">
            <w:drawing>
              <wp:anchor distT="0" distB="0" distL="114300" distR="114300" simplePos="0" relativeHeight="251586560" behindDoc="0" locked="0" layoutInCell="1" allowOverlap="1" wp14:anchorId="75F56ABE" wp14:editId="630CE665">
                <wp:simplePos x="0" y="0"/>
                <wp:positionH relativeFrom="margin">
                  <wp:posOffset>-70486</wp:posOffset>
                </wp:positionH>
                <wp:positionV relativeFrom="paragraph">
                  <wp:posOffset>163830</wp:posOffset>
                </wp:positionV>
                <wp:extent cx="2828925" cy="327660"/>
                <wp:effectExtent l="0" t="0" r="28575" b="1524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1F20BC" w:rsidRDefault="009237E0" w:rsidP="00392263">
                            <w:pPr>
                              <w:pStyle w:val="Corpo"/>
                              <w:jc w:val="center"/>
                              <w:rPr>
                                <w:b/>
                                <w:color w:val="FFFFFF" w:themeColor="background1"/>
                                <w:sz w:val="22"/>
                                <w:szCs w:val="22"/>
                              </w:rPr>
                            </w:pPr>
                            <w:r>
                              <w:rPr>
                                <w:b/>
                                <w:color w:val="FFFFFF" w:themeColor="background1"/>
                                <w:sz w:val="22"/>
                                <w:szCs w:val="22"/>
                              </w:rPr>
                              <w:t>Cápsulas de Citalopram</w:t>
                            </w:r>
                          </w:p>
                          <w:p w:rsidR="009237E0" w:rsidRPr="002E2C4D" w:rsidRDefault="009237E0" w:rsidP="00392263">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56ABE" id="Caixa de texto 11" o:spid="_x0000_s1092" type="#_x0000_t202" style="position:absolute;left:0;text-align:left;margin-left:-5.55pt;margin-top:12.9pt;width:222.75pt;height:25.8pt;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" fillcolor="#2e74b5 [2404]" strokecolor="#2e74b5 [2404]">
                <v:textbox inset=",2mm">
                  <w:txbxContent>
                    <w:p w:rsidR="009237E0" w:rsidRPr="001F20BC" w:rsidRDefault="009237E0" w:rsidP="00392263">
                      <w:pPr>
                        <w:pStyle w:val="Corpo"/>
                        <w:jc w:val="center"/>
                        <w:rPr>
                          <w:b/>
                          <w:color w:val="FFFFFF" w:themeColor="background1"/>
                          <w:sz w:val="22"/>
                          <w:szCs w:val="22"/>
                        </w:rPr>
                      </w:pPr>
                      <w:r>
                        <w:rPr>
                          <w:b/>
                          <w:color w:val="FFFFFF" w:themeColor="background1"/>
                          <w:sz w:val="22"/>
                          <w:szCs w:val="22"/>
                        </w:rPr>
                        <w:t>Cápsulas de Citalopram</w:t>
                      </w:r>
                    </w:p>
                    <w:p w:rsidR="009237E0" w:rsidRPr="002E2C4D" w:rsidRDefault="009237E0" w:rsidP="00392263">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392263" w:rsidRPr="00FC2CCD" w:rsidRDefault="00392263" w:rsidP="00392263"/>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392263" w:rsidRPr="009537E7" w:rsidTr="00932BF2">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92263" w:rsidRPr="00392263" w:rsidRDefault="00392263" w:rsidP="00392263">
            <w:pPr>
              <w:jc w:val="center"/>
              <w:rPr>
                <w:rFonts w:ascii="Swis721 Th BT" w:hAnsi="Swis721 Th BT"/>
                <w:sz w:val="23"/>
                <w:szCs w:val="23"/>
                <w:lang w:val="en-US"/>
              </w:rPr>
            </w:pPr>
            <w:r w:rsidRPr="00392263">
              <w:rPr>
                <w:rFonts w:ascii="Swis721 Th BT" w:hAnsi="Swis721 Th BT"/>
                <w:sz w:val="23"/>
                <w:szCs w:val="23"/>
                <w:lang w:val="en-US"/>
              </w:rPr>
              <w:t>Citalopram.............</w:t>
            </w:r>
            <w:r>
              <w:rPr>
                <w:rFonts w:ascii="Swis721 Th BT" w:hAnsi="Swis721 Th BT"/>
                <w:sz w:val="23"/>
                <w:szCs w:val="23"/>
                <w:lang w:val="en-US"/>
              </w:rPr>
              <w:t>......</w:t>
            </w:r>
            <w:r w:rsidRPr="00392263">
              <w:rPr>
                <w:rFonts w:ascii="Swis721 Th BT" w:hAnsi="Swis721 Th BT"/>
                <w:sz w:val="23"/>
                <w:szCs w:val="23"/>
                <w:lang w:val="en-US"/>
              </w:rPr>
              <w:t>................20 a 40 mg</w:t>
            </w:r>
          </w:p>
        </w:tc>
      </w:tr>
      <w:tr w:rsidR="00392263" w:rsidRPr="009537E7" w:rsidTr="00932BF2">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92263" w:rsidRPr="00392263" w:rsidRDefault="00392263" w:rsidP="00392263">
            <w:pPr>
              <w:pStyle w:val="formulas"/>
              <w:jc w:val="center"/>
              <w:rPr>
                <w:rFonts w:ascii="Swis721 Th BT" w:hAnsi="Swis721 Th BT"/>
                <w:b w:val="0"/>
                <w:color w:val="000000" w:themeColor="text1"/>
                <w:szCs w:val="23"/>
              </w:rPr>
            </w:pPr>
            <w:r w:rsidRPr="00392263">
              <w:rPr>
                <w:rFonts w:ascii="Swis721 Th BT" w:hAnsi="Swis721 Th BT"/>
                <w:b w:val="0"/>
                <w:color w:val="000000" w:themeColor="text1"/>
                <w:szCs w:val="23"/>
              </w:rPr>
              <w:t>Excipiente qsp.............</w:t>
            </w:r>
            <w:r>
              <w:rPr>
                <w:rFonts w:ascii="Swis721 Th BT" w:hAnsi="Swis721 Th BT"/>
                <w:b w:val="0"/>
                <w:color w:val="000000" w:themeColor="text1"/>
                <w:szCs w:val="23"/>
              </w:rPr>
              <w:t>......</w:t>
            </w:r>
            <w:r w:rsidRPr="00392263">
              <w:rPr>
                <w:rFonts w:ascii="Swis721 Th BT" w:hAnsi="Swis721 Th BT"/>
                <w:b w:val="0"/>
                <w:color w:val="000000" w:themeColor="text1"/>
                <w:szCs w:val="23"/>
              </w:rPr>
              <w:t>............1 Cápsula</w:t>
            </w:r>
          </w:p>
        </w:tc>
      </w:tr>
    </w:tbl>
    <w:p w:rsidR="00392263" w:rsidRDefault="00392263" w:rsidP="00392263">
      <w:pPr>
        <w:pStyle w:val="Corpo"/>
        <w:rPr>
          <w:rFonts w:cstheme="minorHAnsi"/>
          <w:sz w:val="24"/>
        </w:rPr>
      </w:pPr>
      <w:r w:rsidRPr="00997D22">
        <w:rPr>
          <w:sz w:val="16"/>
          <w:szCs w:val="16"/>
        </w:rPr>
        <w:t>Administrar 1 cápsula ao dia ou conforme orientação médica.</w:t>
      </w:r>
    </w:p>
    <w:p w:rsidR="00392263" w:rsidRDefault="00392263" w:rsidP="00392263">
      <w:pPr>
        <w:pStyle w:val="Corpo"/>
        <w:rPr>
          <w:rFonts w:cstheme="minorHAnsi"/>
          <w:sz w:val="24"/>
        </w:rPr>
      </w:pPr>
    </w:p>
    <w:p w:rsidR="00392263" w:rsidRDefault="00392263" w:rsidP="00392263">
      <w:pPr>
        <w:pStyle w:val="Corpo"/>
        <w:rPr>
          <w:rFonts w:cstheme="minorHAnsi"/>
          <w:sz w:val="24"/>
        </w:rPr>
      </w:pPr>
    </w:p>
    <w:p w:rsidR="00392263" w:rsidRDefault="00392263" w:rsidP="00392263">
      <w:pPr>
        <w:pStyle w:val="Corpo"/>
        <w:rPr>
          <w:rFonts w:cstheme="minorHAnsi"/>
          <w:sz w:val="24"/>
        </w:rPr>
      </w:pPr>
      <w:r>
        <w:rPr>
          <w:rFonts w:cstheme="minorHAnsi"/>
          <w:sz w:val="24"/>
        </w:rPr>
        <w:t xml:space="preserve">                                +</w:t>
      </w:r>
    </w:p>
    <w:p w:rsidR="00392263" w:rsidRDefault="00392263" w:rsidP="00392263">
      <w:pPr>
        <w:pStyle w:val="Corpo"/>
        <w:rPr>
          <w:rFonts w:cstheme="minorHAnsi"/>
          <w:sz w:val="24"/>
        </w:rPr>
      </w:pPr>
    </w:p>
    <w:p w:rsidR="00392263" w:rsidRPr="00F16915" w:rsidRDefault="00392263" w:rsidP="00392263">
      <w:pPr>
        <w:pStyle w:val="Corpo"/>
      </w:pPr>
      <w:r>
        <w:rPr>
          <w:noProof/>
          <w:lang w:eastAsia="pt-BR"/>
        </w:rPr>
        <mc:AlternateContent>
          <mc:Choice Requires="wps">
            <w:drawing>
              <wp:anchor distT="0" distB="0" distL="114300" distR="114300" simplePos="0" relativeHeight="251702272" behindDoc="0" locked="0" layoutInCell="1" allowOverlap="1" wp14:anchorId="60F1A0D3" wp14:editId="30B3AD40">
                <wp:simplePos x="0" y="0"/>
                <wp:positionH relativeFrom="margin">
                  <wp:posOffset>-70486</wp:posOffset>
                </wp:positionH>
                <wp:positionV relativeFrom="paragraph">
                  <wp:posOffset>163830</wp:posOffset>
                </wp:positionV>
                <wp:extent cx="2828925" cy="327660"/>
                <wp:effectExtent l="0" t="0" r="28575" b="15240"/>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C87A84" w:rsidRDefault="009237E0" w:rsidP="00392263">
                            <w:pPr>
                              <w:pStyle w:val="Corpo"/>
                              <w:jc w:val="center"/>
                              <w:rPr>
                                <w:b/>
                                <w:color w:val="FFFFFF" w:themeColor="background1"/>
                              </w:rPr>
                            </w:pPr>
                            <w:r w:rsidRPr="006467DC">
                              <w:rPr>
                                <w:b/>
                                <w:noProof/>
                                <w:color w:val="FFFFFF" w:themeColor="background1"/>
                                <w:sz w:val="22"/>
                                <w:lang w:eastAsia="pt-BR"/>
                              </w:rPr>
                              <w:t xml:space="preserve">Cápsulas de </w:t>
                            </w:r>
                            <w:r>
                              <w:rPr>
                                <w:b/>
                                <w:noProof/>
                                <w:color w:val="FFFFFF" w:themeColor="background1"/>
                                <w:sz w:val="22"/>
                                <w:lang w:eastAsia="pt-BR"/>
                              </w:rPr>
                              <w:t>Cognizin</w:t>
                            </w:r>
                            <w:r w:rsidRPr="001A0846">
                              <w:rPr>
                                <w:b/>
                                <w:noProof/>
                                <w:color w:val="FFFFFF" w:themeColor="background1"/>
                                <w:sz w:val="22"/>
                                <w:vertAlign w:val="superscript"/>
                                <w:lang w:eastAsia="pt-BR"/>
                              </w:rPr>
                              <w:t>®</w:t>
                            </w:r>
                          </w:p>
                          <w:p w:rsidR="009237E0" w:rsidRPr="002E2C4D" w:rsidRDefault="009237E0" w:rsidP="00392263">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1A0D3" id="Caixa de texto 14" o:spid="_x0000_s1093" type="#_x0000_t202" style="position:absolute;left:0;text-align:left;margin-left:-5.55pt;margin-top:12.9pt;width:222.75pt;height:25.8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" fillcolor="#2e74b5 [2404]" strokecolor="#2e74b5 [2404]">
                <v:textbox inset=",2mm">
                  <w:txbxContent>
                    <w:p w:rsidR="009237E0" w:rsidRPr="00C87A84" w:rsidRDefault="009237E0" w:rsidP="00392263">
                      <w:pPr>
                        <w:pStyle w:val="Corpo"/>
                        <w:jc w:val="center"/>
                        <w:rPr>
                          <w:b/>
                          <w:color w:val="FFFFFF" w:themeColor="background1"/>
                        </w:rPr>
                      </w:pPr>
                      <w:r w:rsidRPr="006467DC">
                        <w:rPr>
                          <w:b/>
                          <w:noProof/>
                          <w:color w:val="FFFFFF" w:themeColor="background1"/>
                          <w:sz w:val="22"/>
                          <w:lang w:eastAsia="pt-BR"/>
                        </w:rPr>
                        <w:t xml:space="preserve">Cápsulas de </w:t>
                      </w:r>
                      <w:r>
                        <w:rPr>
                          <w:b/>
                          <w:noProof/>
                          <w:color w:val="FFFFFF" w:themeColor="background1"/>
                          <w:sz w:val="22"/>
                          <w:lang w:eastAsia="pt-BR"/>
                        </w:rPr>
                        <w:t>Cognizin</w:t>
                      </w:r>
                      <w:r w:rsidRPr="001A0846">
                        <w:rPr>
                          <w:b/>
                          <w:noProof/>
                          <w:color w:val="FFFFFF" w:themeColor="background1"/>
                          <w:sz w:val="22"/>
                          <w:vertAlign w:val="superscript"/>
                          <w:lang w:eastAsia="pt-BR"/>
                        </w:rPr>
                        <w:t>®</w:t>
                      </w:r>
                    </w:p>
                    <w:p w:rsidR="009237E0" w:rsidRPr="002E2C4D" w:rsidRDefault="009237E0" w:rsidP="00392263">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392263" w:rsidRPr="00FC2CCD" w:rsidRDefault="00392263" w:rsidP="00392263"/>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392263" w:rsidRPr="009537E7" w:rsidTr="00932BF2">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92263" w:rsidRPr="00306203" w:rsidRDefault="00392263" w:rsidP="00392263">
            <w:pPr>
              <w:pStyle w:val="Corpo"/>
            </w:pPr>
            <w:r>
              <w:t>Cognizin</w:t>
            </w:r>
            <w:r w:rsidRPr="006467DC">
              <w:t>....................</w:t>
            </w:r>
            <w:r>
              <w:t>.........................100</w:t>
            </w:r>
            <w:r w:rsidRPr="006467DC">
              <w:t xml:space="preserve"> mg</w:t>
            </w:r>
          </w:p>
        </w:tc>
      </w:tr>
      <w:tr w:rsidR="00392263" w:rsidRPr="009537E7" w:rsidTr="00932BF2">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92263" w:rsidRPr="003A6682" w:rsidRDefault="00392263" w:rsidP="00392263">
            <w:pPr>
              <w:pStyle w:val="Corpo"/>
            </w:pPr>
            <w:r w:rsidRPr="003A6682">
              <w:t>Exc</w:t>
            </w:r>
            <w:r>
              <w:t>ipiente qsp..............</w:t>
            </w:r>
            <w:r w:rsidRPr="003A6682">
              <w:t>.........</w:t>
            </w:r>
            <w:r>
              <w:t>...</w:t>
            </w:r>
            <w:r w:rsidRPr="003A6682">
              <w:t>.....1 Cápsula</w:t>
            </w:r>
          </w:p>
        </w:tc>
      </w:tr>
    </w:tbl>
    <w:p w:rsidR="00392263" w:rsidRDefault="00392263" w:rsidP="00392263">
      <w:pPr>
        <w:pStyle w:val="Corpo"/>
        <w:rPr>
          <w:rFonts w:cstheme="minorHAnsi"/>
          <w:sz w:val="24"/>
        </w:rPr>
      </w:pPr>
      <w:r w:rsidRPr="00392263">
        <w:rPr>
          <w:sz w:val="16"/>
          <w:szCs w:val="16"/>
        </w:rPr>
        <w:t>Administrar 2 cápsulas ao dia ou conforme orientação médica.</w:t>
      </w:r>
    </w:p>
    <w:p w:rsidR="00392263" w:rsidRDefault="00392263" w:rsidP="00392263">
      <w:pPr>
        <w:pStyle w:val="Corpo"/>
        <w:rPr>
          <w:rFonts w:cstheme="minorHAnsi"/>
          <w:sz w:val="24"/>
        </w:rPr>
      </w:pPr>
    </w:p>
    <w:p w:rsidR="00392263" w:rsidRDefault="00392263" w:rsidP="00392263">
      <w:pPr>
        <w:pStyle w:val="formulas"/>
        <w:ind w:right="4535"/>
        <w:rPr>
          <w:rFonts w:ascii="Swis721 Th BT" w:hAnsi="Swis721 Th BT"/>
          <w:sz w:val="16"/>
          <w:szCs w:val="16"/>
        </w:rPr>
      </w:pPr>
    </w:p>
    <w:p w:rsidR="00392263" w:rsidRDefault="00392263" w:rsidP="00392263">
      <w:pPr>
        <w:pStyle w:val="formulas"/>
        <w:ind w:right="4535"/>
        <w:rPr>
          <w:rFonts w:ascii="Swis721 Th BT" w:hAnsi="Swis721 Th BT"/>
          <w:sz w:val="16"/>
          <w:szCs w:val="16"/>
        </w:rPr>
      </w:pPr>
    </w:p>
    <w:p w:rsidR="00392263" w:rsidRDefault="00392263" w:rsidP="00392263">
      <w:pPr>
        <w:pStyle w:val="formulas"/>
        <w:ind w:right="4535"/>
        <w:rPr>
          <w:rFonts w:ascii="Swis721 Th BT" w:hAnsi="Swis721 Th BT"/>
          <w:sz w:val="16"/>
          <w:szCs w:val="16"/>
        </w:rPr>
      </w:pPr>
    </w:p>
    <w:p w:rsidR="00392263" w:rsidRDefault="00392263" w:rsidP="00392263">
      <w:pPr>
        <w:pStyle w:val="Corpo"/>
      </w:pPr>
      <w:r>
        <w:rPr>
          <w:noProof/>
          <w:sz w:val="16"/>
          <w:szCs w:val="16"/>
          <w:lang w:eastAsia="pt-BR"/>
        </w:rPr>
        <mc:AlternateContent>
          <mc:Choice Requires="wpg">
            <w:drawing>
              <wp:anchor distT="0" distB="0" distL="114300" distR="114300" simplePos="0" relativeHeight="251588608" behindDoc="0" locked="0" layoutInCell="1" allowOverlap="1" wp14:anchorId="76B572CE" wp14:editId="2A0244B2">
                <wp:simplePos x="0" y="0"/>
                <wp:positionH relativeFrom="margin">
                  <wp:posOffset>856615</wp:posOffset>
                </wp:positionH>
                <wp:positionV relativeFrom="paragraph">
                  <wp:posOffset>46355</wp:posOffset>
                </wp:positionV>
                <wp:extent cx="3687445" cy="1861185"/>
                <wp:effectExtent l="12700" t="3810" r="5080" b="11430"/>
                <wp:wrapNone/>
                <wp:docPr id="21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7445" cy="1861185"/>
                          <a:chOff x="3992" y="4061"/>
                          <a:chExt cx="5807" cy="2931"/>
                        </a:xfrm>
                      </wpg:grpSpPr>
                      <wps:wsp>
                        <wps:cNvPr id="220" name="Text Box 70"/>
                        <wps:cNvSpPr txBox="1">
                          <a:spLocks noChangeArrowheads="1"/>
                        </wps:cNvSpPr>
                        <wps:spPr bwMode="auto">
                          <a:xfrm>
                            <a:off x="4369" y="4061"/>
                            <a:ext cx="2172" cy="533"/>
                          </a:xfrm>
                          <a:prstGeom prst="rect">
                            <a:avLst/>
                          </a:prstGeom>
                          <a:solidFill>
                            <a:srgbClr val="3399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904E66" w:rsidRDefault="009237E0" w:rsidP="00392263">
                              <w:pPr>
                                <w:pStyle w:val="Corpo"/>
                                <w:spacing w:line="276" w:lineRule="auto"/>
                                <w:jc w:val="center"/>
                                <w:rPr>
                                  <w:b/>
                                  <w:i/>
                                  <w:color w:val="FFFFFF" w:themeColor="background1"/>
                                  <w:sz w:val="4"/>
                                  <w:szCs w:val="4"/>
                                </w:rPr>
                              </w:pPr>
                            </w:p>
                            <w:p w:rsidR="009237E0" w:rsidRPr="00904E66" w:rsidRDefault="009237E0" w:rsidP="00392263">
                              <w:pPr>
                                <w:pStyle w:val="Corpo"/>
                                <w:spacing w:line="276" w:lineRule="auto"/>
                                <w:jc w:val="center"/>
                                <w:rPr>
                                  <w:b/>
                                  <w:i/>
                                  <w:color w:val="FFFFFF" w:themeColor="background1"/>
                                  <w:sz w:val="22"/>
                                  <w:szCs w:val="22"/>
                                </w:rPr>
                              </w:pPr>
                              <w:r w:rsidRPr="00904E66">
                                <w:rPr>
                                  <w:b/>
                                  <w:i/>
                                  <w:color w:val="FFFFFF" w:themeColor="background1"/>
                                  <w:sz w:val="22"/>
                                  <w:szCs w:val="22"/>
                                </w:rPr>
                                <w:t>COGNIZIN</w:t>
                              </w:r>
                              <w:r w:rsidRPr="00904E66">
                                <w:rPr>
                                  <w:b/>
                                  <w:i/>
                                  <w:color w:val="FFFFFF" w:themeColor="background1"/>
                                  <w:sz w:val="22"/>
                                  <w:szCs w:val="22"/>
                                  <w:vertAlign w:val="superscript"/>
                                </w:rPr>
                                <w:t>®</w:t>
                              </w:r>
                            </w:p>
                          </w:txbxContent>
                        </wps:txbx>
                        <wps:bodyPr rot="0" vert="horz" wrap="square" lIns="91440" tIns="45720" rIns="91440" bIns="45720" anchor="t" anchorCtr="0" upright="1">
                          <a:noAutofit/>
                        </wps:bodyPr>
                      </wps:wsp>
                      <wps:wsp>
                        <wps:cNvPr id="221" name="Text Box 71"/>
                        <wps:cNvSpPr txBox="1">
                          <a:spLocks noChangeArrowheads="1"/>
                        </wps:cNvSpPr>
                        <wps:spPr bwMode="auto">
                          <a:xfrm>
                            <a:off x="5280" y="5201"/>
                            <a:ext cx="3120" cy="431"/>
                          </a:xfrm>
                          <a:prstGeom prst="rect">
                            <a:avLst/>
                          </a:prstGeom>
                          <a:noFill/>
                          <a:ln w="9525">
                            <a:solidFill>
                              <a:srgbClr val="339966"/>
                            </a:solidFill>
                            <a:miter lim="800000"/>
                            <a:headEnd/>
                            <a:tailEnd/>
                          </a:ln>
                          <a:extLst>
                            <a:ext uri="{909E8E84-426E-40DD-AFC4-6F175D3DCCD1}">
                              <a14:hiddenFill xmlns:a14="http://schemas.microsoft.com/office/drawing/2010/main">
                                <a:solidFill>
                                  <a:srgbClr val="339966"/>
                                </a:solidFill>
                              </a14:hiddenFill>
                            </a:ext>
                          </a:extLst>
                        </wps:spPr>
                        <wps:txbx>
                          <w:txbxContent>
                            <w:p w:rsidR="009237E0" w:rsidRPr="00904E66" w:rsidRDefault="009237E0" w:rsidP="00392263">
                              <w:pPr>
                                <w:pStyle w:val="Corpo"/>
                                <w:jc w:val="center"/>
                                <w:rPr>
                                  <w:sz w:val="20"/>
                                  <w:szCs w:val="20"/>
                                </w:rPr>
                              </w:pPr>
                              <w:r w:rsidRPr="00904E66">
                                <w:rPr>
                                  <w:sz w:val="20"/>
                                  <w:szCs w:val="20"/>
                                </w:rPr>
                                <w:t>Forma patenteada de citicolina</w:t>
                              </w:r>
                            </w:p>
                          </w:txbxContent>
                        </wps:txbx>
                        <wps:bodyPr rot="0" vert="horz" wrap="square" lIns="91440" tIns="45720" rIns="91440" bIns="45720" anchor="t" anchorCtr="0" upright="1">
                          <a:noAutofit/>
                        </wps:bodyPr>
                      </wps:wsp>
                      <wpg:grpSp>
                        <wpg:cNvPr id="222" name="Group 72"/>
                        <wpg:cNvGrpSpPr>
                          <a:grpSpLocks/>
                        </wpg:cNvGrpSpPr>
                        <wpg:grpSpPr bwMode="auto">
                          <a:xfrm>
                            <a:off x="3992" y="6076"/>
                            <a:ext cx="5807" cy="916"/>
                            <a:chOff x="2805" y="8237"/>
                            <a:chExt cx="5807" cy="916"/>
                          </a:xfrm>
                        </wpg:grpSpPr>
                        <wps:wsp>
                          <wps:cNvPr id="223" name="Text Box 73"/>
                          <wps:cNvSpPr txBox="1">
                            <a:spLocks noChangeArrowheads="1"/>
                          </wps:cNvSpPr>
                          <wps:spPr bwMode="auto">
                            <a:xfrm>
                              <a:off x="2860" y="8278"/>
                              <a:ext cx="5696" cy="8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1803BD" w:rsidRDefault="009237E0" w:rsidP="00392263">
                                <w:pPr>
                                  <w:pStyle w:val="Corpo"/>
                                  <w:jc w:val="center"/>
                                  <w:rPr>
                                    <w:rFonts w:ascii="Calibri" w:hAnsi="Calibri" w:cs="Calibri"/>
                                    <w:i/>
                                    <w:sz w:val="18"/>
                                    <w:szCs w:val="18"/>
                                  </w:rPr>
                                </w:pPr>
                                <w:r>
                                  <w:rPr>
                                    <w:rFonts w:ascii="Calibri" w:hAnsi="Calibri" w:cs="Calibri"/>
                                    <w:i/>
                                    <w:sz w:val="18"/>
                                    <w:szCs w:val="18"/>
                                  </w:rPr>
                                  <w:t>Citidina-5-Difosfocolina, molécula orgânica produzida endogenamente encontrada em todas as células vivas. Atua como precursor na síntese de fosfolipídeos essenciais para as membranas celulares.</w:t>
                                </w:r>
                              </w:p>
                            </w:txbxContent>
                          </wps:txbx>
                          <wps:bodyPr rot="0" vert="horz" wrap="square" lIns="91440" tIns="45720" rIns="91440" bIns="45720" anchor="t" anchorCtr="0" upright="1">
                            <a:noAutofit/>
                          </wps:bodyPr>
                        </wps:wsp>
                        <wps:wsp>
                          <wps:cNvPr id="224" name="AutoShape 74"/>
                          <wps:cNvSpPr>
                            <a:spLocks noChangeArrowheads="1"/>
                          </wps:cNvSpPr>
                          <wps:spPr bwMode="auto">
                            <a:xfrm>
                              <a:off x="2805" y="8237"/>
                              <a:ext cx="5807" cy="916"/>
                            </a:xfrm>
                            <a:prstGeom prst="bracketPair">
                              <a:avLst>
                                <a:gd name="adj" fmla="val 16667"/>
                              </a:avLst>
                            </a:prstGeom>
                            <a:noFill/>
                            <a:ln w="9525">
                              <a:solidFill>
                                <a:srgbClr val="339966"/>
                              </a:solidFill>
                              <a:round/>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wpg:grpSp>
                      <wps:wsp>
                        <wps:cNvPr id="225" name="AutoShape 75"/>
                        <wps:cNvSpPr>
                          <a:spLocks noChangeArrowheads="1"/>
                        </wps:cNvSpPr>
                        <wps:spPr bwMode="auto">
                          <a:xfrm flipV="1">
                            <a:off x="6718" y="5829"/>
                            <a:ext cx="244" cy="177"/>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AutoShape 76"/>
                        <wps:cNvSpPr>
                          <a:spLocks noChangeArrowheads="1"/>
                        </wps:cNvSpPr>
                        <wps:spPr bwMode="auto">
                          <a:xfrm flipV="1">
                            <a:off x="5333" y="4806"/>
                            <a:ext cx="244" cy="177"/>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B572CE" id="Group 69" o:spid="_x0000_s1094" style="position:absolute;left:0;text-align:left;margin-left:67.45pt;margin-top:3.65pt;width:290.35pt;height:146.55pt;z-index:251588608;mso-position-horizontal-relative:margin" coordorigin="3992,4061" coordsize="5807,2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">
                <v:shape id="Text Box 70" o:spid="_x0000_s1095" type="#_x0000_t202" style="position:absolute;left:4369;top:4061;width:2172;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2n3cEA&#10;AADcAAAADwAAAGRycy9kb3ducmV2LnhtbERPPWvDMBDdA/kP4gJdQi3Xg2mdKCYUCqZT6nbweJUu&#10;lol1MpaauP++GgIdH+97Xy9uFFeaw+BZwVOWgyDW3gzcK/j6fHt8BhEissHRMyn4pQD1Yb3aY2X8&#10;jT/o2sZepBAOFSqwMU6VlEFbchgyPxEn7uxnhzHBuZdmxlsKd6Ms8ryUDgdODRYnerWkL+2PU3Cm&#10;7Te/syv1S3cp2+6kbZMHpR42y3EHItIS/8V3d2MUFEWan86kIyAP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dp93BAAAA3AAAAA8AAAAAAAAAAAAAAAAAmAIAAGRycy9kb3du&#10;cmV2LnhtbFBLBQYAAAAABAAEAPUAAACGAwAAAAA=&#10;" fillcolor="#396" stroked="f">
                  <v:textbox>
                    <w:txbxContent>
                      <w:p w:rsidR="009237E0" w:rsidRPr="00904E66" w:rsidRDefault="009237E0" w:rsidP="00392263">
                        <w:pPr>
                          <w:pStyle w:val="Corpo"/>
                          <w:spacing w:line="276" w:lineRule="auto"/>
                          <w:jc w:val="center"/>
                          <w:rPr>
                            <w:b/>
                            <w:i/>
                            <w:color w:val="FFFFFF" w:themeColor="background1"/>
                            <w:sz w:val="4"/>
                            <w:szCs w:val="4"/>
                          </w:rPr>
                        </w:pPr>
                      </w:p>
                      <w:p w:rsidR="009237E0" w:rsidRPr="00904E66" w:rsidRDefault="009237E0" w:rsidP="00392263">
                        <w:pPr>
                          <w:pStyle w:val="Corpo"/>
                          <w:spacing w:line="276" w:lineRule="auto"/>
                          <w:jc w:val="center"/>
                          <w:rPr>
                            <w:b/>
                            <w:i/>
                            <w:color w:val="FFFFFF" w:themeColor="background1"/>
                            <w:sz w:val="22"/>
                            <w:szCs w:val="22"/>
                          </w:rPr>
                        </w:pPr>
                        <w:r w:rsidRPr="00904E66">
                          <w:rPr>
                            <w:b/>
                            <w:i/>
                            <w:color w:val="FFFFFF" w:themeColor="background1"/>
                            <w:sz w:val="22"/>
                            <w:szCs w:val="22"/>
                          </w:rPr>
                          <w:t>COGNIZIN</w:t>
                        </w:r>
                        <w:r w:rsidRPr="00904E66">
                          <w:rPr>
                            <w:b/>
                            <w:i/>
                            <w:color w:val="FFFFFF" w:themeColor="background1"/>
                            <w:sz w:val="22"/>
                            <w:szCs w:val="22"/>
                            <w:vertAlign w:val="superscript"/>
                          </w:rPr>
                          <w:t>®</w:t>
                        </w:r>
                      </w:p>
                    </w:txbxContent>
                  </v:textbox>
                </v:shape>
                <v:shape id="Text Box 71" o:spid="_x0000_s1096" type="#_x0000_t202" style="position:absolute;left:5280;top:5201;width:3120;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t80sQA&#10;AADcAAAADwAAAGRycy9kb3ducmV2LnhtbESP0YrCMBRE34X9h3AXfBFN7YO41SiysLqIIrp+wLW5&#10;psXmpjRRu39vBMHHYWbOMNN5aytxo8aXjhUMBwkI4tzpko2C499PfwzCB2SNlWNS8E8e5rOPzhQz&#10;7e68p9shGBEh7DNUUIRQZ1L6vCCLfuBq4uidXWMxRNkYqRu8R7itZJokI2mx5LhQYE3fBeWXw9Uq&#10;2K1tL5z3m+31a7U6LesNm8qwUt3PdjEBEagN7/Cr/asVpOkQ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bfNLEAAAA3AAAAA8AAAAAAAAAAAAAAAAAmAIAAGRycy9k&#10;b3ducmV2LnhtbFBLBQYAAAAABAAEAPUAAACJAwAAAAA=&#10;" filled="f" fillcolor="#396" strokecolor="#396">
                  <v:textbox>
                    <w:txbxContent>
                      <w:p w:rsidR="009237E0" w:rsidRPr="00904E66" w:rsidRDefault="009237E0" w:rsidP="00392263">
                        <w:pPr>
                          <w:pStyle w:val="Corpo"/>
                          <w:jc w:val="center"/>
                          <w:rPr>
                            <w:sz w:val="20"/>
                            <w:szCs w:val="20"/>
                          </w:rPr>
                        </w:pPr>
                        <w:r w:rsidRPr="00904E66">
                          <w:rPr>
                            <w:sz w:val="20"/>
                            <w:szCs w:val="20"/>
                          </w:rPr>
                          <w:t>Forma patenteada de citicolina</w:t>
                        </w:r>
                      </w:p>
                    </w:txbxContent>
                  </v:textbox>
                </v:shape>
                <v:group id="Group 72" o:spid="_x0000_s1097" style="position:absolute;left:3992;top:6076;width:5807;height:916" coordorigin="2805,8237" coordsize="5807,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Text Box 73" o:spid="_x0000_s1098" type="#_x0000_t202" style="position:absolute;left:2860;top:8278;width:5696;height: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7sesUA&#10;AADcAAAADwAAAGRycy9kb3ducmV2LnhtbESP3WrCQBSE7wXfYTlCb6RuTNtYo6u0hRZvk/oAx+wx&#10;CWbPhuw2P2/fLRS8HGbmG2Z/HE0jeupcbVnBehWBIC6srrlUcP7+fHwF4TyyxsYyKZjIwfEwn+0x&#10;1XbgjPrclyJA2KWooPK+TaV0RUUG3cq2xMG72s6gD7Irpe5wCHDTyDiKEmmw5rBQYUsfFRW3/Mco&#10;uJ6G5ct2uHz58yZ7Tt6x3lzspNTDYnzbgfA0+nv4v33SCuL4Cf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3ux6xQAAANwAAAAPAAAAAAAAAAAAAAAAAJgCAABkcnMv&#10;ZG93bnJldi54bWxQSwUGAAAAAAQABAD1AAAAigMAAAAA&#10;" stroked="f">
                    <v:textbox>
                      <w:txbxContent>
                        <w:p w:rsidR="009237E0" w:rsidRPr="001803BD" w:rsidRDefault="009237E0" w:rsidP="00392263">
                          <w:pPr>
                            <w:pStyle w:val="Corpo"/>
                            <w:jc w:val="center"/>
                            <w:rPr>
                              <w:rFonts w:ascii="Calibri" w:hAnsi="Calibri" w:cs="Calibri"/>
                              <w:i/>
                              <w:sz w:val="18"/>
                              <w:szCs w:val="18"/>
                            </w:rPr>
                          </w:pPr>
                          <w:r>
                            <w:rPr>
                              <w:rFonts w:ascii="Calibri" w:hAnsi="Calibri" w:cs="Calibri"/>
                              <w:i/>
                              <w:sz w:val="18"/>
                              <w:szCs w:val="18"/>
                            </w:rPr>
                            <w:t>Citidina-5-Difosfocolina, molécula orgânica produzida endogenamente encontrada em todas as células vivas. Atua como precursor na síntese de fosfolipídeos essenciais para as membranas celulares.</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4" o:spid="_x0000_s1099" type="#_x0000_t185" style="position:absolute;left:2805;top:8237;width:5807;height: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COjsMA&#10;AADcAAAADwAAAGRycy9kb3ducmV2LnhtbESPT4vCMBTE7wt+h/AEL6KpRUSqUVRY9Lj+QTw+mmdb&#10;bF5Kkq31228EYY/DzPyGWa47U4uWnK8sK5iMExDEudUVFwou5+/RHIQPyBpry6TgRR7Wq97XEjNt&#10;n3yk9hQKESHsM1RQhtBkUvq8JIN+bBvi6N2tMxiidIXUDp8RbmqZJslMGqw4LpTY0K6k/HH6NQr8&#10;bHJo75wWwx+3p+1wfztfNzelBv1uswARqAv/4U/7oBWk6RTeZ+I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COjsMAAADcAAAADwAAAAAAAAAAAAAAAACYAgAAZHJzL2Rv&#10;d25yZXYueG1sUEsFBgAAAAAEAAQA9QAAAIgDAAAAAA==&#10;" fillcolor="white [3212]" strokecolor="#396"/>
                </v:group>
                <v:shape id="AutoShape 75" o:spid="_x0000_s1100" type="#_x0000_t5" style="position:absolute;left:6718;top:5829;width:244;height:17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YXJMIA&#10;AADcAAAADwAAAGRycy9kb3ducmV2LnhtbESPQWvCQBSE74L/YXkFL1I3DbRI6iq2INhjbLw/s89s&#10;aPZt3N3G+O+7BcHjMDPfMKvNaDsxkA+tYwUviwwEce10y42C6nv3vAQRIrLGzjEpuFGAzXo6WWGh&#10;3ZVLGg6xEQnCoUAFJsa+kDLUhiyGheuJk3d23mJM0jdSe7wmuO1knmVv0mLLacFgT5+G6p/Dr1Vw&#10;brZl9TEvKzKn8DUco784Oik1exq37yAijfERvrf3WkGev8L/mXQ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dhckwgAAANwAAAAPAAAAAAAAAAAAAAAAAJgCAABkcnMvZG93&#10;bnJldi54bWxQSwUGAAAAAAQABAD1AAAAhwMAAAAA&#10;" fillcolor="#d8d8d8 [2732]" stroked="f"/>
                <v:shape id="AutoShape 76" o:spid="_x0000_s1101" type="#_x0000_t5" style="position:absolute;left:5333;top:4806;width:244;height:17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SJU8MA&#10;AADcAAAADwAAAGRycy9kb3ducmV2LnhtbESPwWrDMBBE74X8g9hCL6WW40MobpSQFgrJ0al731hr&#10;y9RaOZLiuH8fBQo9DjPzhllvZzuIiXzoHStYZjkI4sbpnjsF9dfnyyuIEJE1Do5JwS8F2G4WD2ss&#10;tbtyRdMxdiJBOJSowMQ4llKGxpDFkLmROHmt8xZjkr6T2uM1we0gizxfSYs9pwWDI30Yan6OF6ug&#10;7XZV/f5c1WRO4TB9R392dFLq6XHevYGINMf/8F97rxUUxQruZ9IR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SJU8MAAADcAAAADwAAAAAAAAAAAAAAAACYAgAAZHJzL2Rv&#10;d25yZXYueG1sUEsFBgAAAAAEAAQA9QAAAIgDAAAAAA==&#10;" fillcolor="#d8d8d8 [2732]" stroked="f"/>
                <w10:wrap anchorx="margin"/>
              </v:group>
            </w:pict>
          </mc:Fallback>
        </mc:AlternateContent>
      </w:r>
    </w:p>
    <w:p w:rsidR="00392263" w:rsidRDefault="00392263" w:rsidP="00392263">
      <w:pPr>
        <w:pStyle w:val="Corpo"/>
      </w:pPr>
    </w:p>
    <w:p w:rsidR="00392263" w:rsidRDefault="00392263" w:rsidP="00392263">
      <w:pPr>
        <w:pStyle w:val="Corpo"/>
      </w:pPr>
    </w:p>
    <w:p w:rsidR="00392263" w:rsidRDefault="00392263" w:rsidP="00392263">
      <w:pPr>
        <w:pStyle w:val="Corpo"/>
      </w:pPr>
    </w:p>
    <w:p w:rsidR="00392263" w:rsidRDefault="00392263" w:rsidP="00392263">
      <w:pPr>
        <w:pStyle w:val="Corpo"/>
      </w:pPr>
    </w:p>
    <w:p w:rsidR="00392263" w:rsidRPr="00890BD3" w:rsidRDefault="00392263" w:rsidP="00392263">
      <w:pPr>
        <w:pStyle w:val="Corpo"/>
      </w:pPr>
    </w:p>
    <w:p w:rsidR="00392263" w:rsidRDefault="00392263" w:rsidP="00392263">
      <w:r>
        <w:br w:type="page"/>
      </w:r>
    </w:p>
    <w:p w:rsidR="00392263" w:rsidRDefault="00392263" w:rsidP="00392263">
      <w:pPr>
        <w:pStyle w:val="Corpo"/>
        <w:rPr>
          <w:b/>
          <w:i/>
          <w:sz w:val="24"/>
        </w:rPr>
      </w:pPr>
      <w:r w:rsidRPr="00392263">
        <w:rPr>
          <w:b/>
          <w:i/>
          <w:sz w:val="24"/>
        </w:rPr>
        <w:t>Associação para Tratamento da Depressão em Pós-menopausadas</w:t>
      </w:r>
    </w:p>
    <w:p w:rsidR="00392263" w:rsidRPr="00F16915" w:rsidRDefault="00392263" w:rsidP="00392263">
      <w:pPr>
        <w:pStyle w:val="Corpo"/>
      </w:pPr>
      <w:r>
        <w:rPr>
          <w:noProof/>
          <w:lang w:eastAsia="pt-BR"/>
        </w:rPr>
        <mc:AlternateContent>
          <mc:Choice Requires="wps">
            <w:drawing>
              <wp:anchor distT="0" distB="0" distL="114300" distR="114300" simplePos="0" relativeHeight="251589632" behindDoc="0" locked="0" layoutInCell="1" allowOverlap="1" wp14:anchorId="7EFDA156" wp14:editId="632354AE">
                <wp:simplePos x="0" y="0"/>
                <wp:positionH relativeFrom="margin">
                  <wp:posOffset>-70486</wp:posOffset>
                </wp:positionH>
                <wp:positionV relativeFrom="paragraph">
                  <wp:posOffset>163830</wp:posOffset>
                </wp:positionV>
                <wp:extent cx="2828925" cy="327660"/>
                <wp:effectExtent l="0" t="0" r="28575" b="15240"/>
                <wp:wrapNone/>
                <wp:docPr id="228" name="Caixa de texto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1F20BC" w:rsidRDefault="009237E0" w:rsidP="00392263">
                            <w:pPr>
                              <w:pStyle w:val="Corpo"/>
                              <w:jc w:val="center"/>
                              <w:rPr>
                                <w:b/>
                                <w:color w:val="FFFFFF" w:themeColor="background1"/>
                                <w:sz w:val="22"/>
                                <w:szCs w:val="22"/>
                              </w:rPr>
                            </w:pPr>
                            <w:r>
                              <w:rPr>
                                <w:b/>
                                <w:color w:val="FFFFFF" w:themeColor="background1"/>
                                <w:sz w:val="22"/>
                                <w:szCs w:val="22"/>
                              </w:rPr>
                              <w:t>Cápsulas de Citalopram</w:t>
                            </w:r>
                          </w:p>
                          <w:p w:rsidR="009237E0" w:rsidRPr="002E2C4D" w:rsidRDefault="009237E0" w:rsidP="00392263">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DA156" id="Caixa de texto 228" o:spid="_x0000_s1102" type="#_x0000_t202" style="position:absolute;left:0;text-align:left;margin-left:-5.55pt;margin-top:12.9pt;width:222.75pt;height:25.8pt;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" fillcolor="#2e74b5 [2404]" strokecolor="#2e74b5 [2404]">
                <v:textbox inset=",2mm">
                  <w:txbxContent>
                    <w:p w:rsidR="009237E0" w:rsidRPr="001F20BC" w:rsidRDefault="009237E0" w:rsidP="00392263">
                      <w:pPr>
                        <w:pStyle w:val="Corpo"/>
                        <w:jc w:val="center"/>
                        <w:rPr>
                          <w:b/>
                          <w:color w:val="FFFFFF" w:themeColor="background1"/>
                          <w:sz w:val="22"/>
                          <w:szCs w:val="22"/>
                        </w:rPr>
                      </w:pPr>
                      <w:r>
                        <w:rPr>
                          <w:b/>
                          <w:color w:val="FFFFFF" w:themeColor="background1"/>
                          <w:sz w:val="22"/>
                          <w:szCs w:val="22"/>
                        </w:rPr>
                        <w:t>Cápsulas de Citalopram</w:t>
                      </w:r>
                    </w:p>
                    <w:p w:rsidR="009237E0" w:rsidRPr="002E2C4D" w:rsidRDefault="009237E0" w:rsidP="00392263">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392263" w:rsidRPr="00FC2CCD" w:rsidRDefault="006B63DD" w:rsidP="00392263">
      <w:r>
        <w:rPr>
          <w:noProof/>
          <w:sz w:val="16"/>
          <w:szCs w:val="16"/>
          <w:lang w:eastAsia="pt-BR"/>
        </w:rPr>
        <mc:AlternateContent>
          <mc:Choice Requires="wps">
            <w:drawing>
              <wp:anchor distT="0" distB="0" distL="114300" distR="114300" simplePos="0" relativeHeight="251590656" behindDoc="0" locked="0" layoutInCell="1" allowOverlap="1" wp14:anchorId="71436374" wp14:editId="414B40B1">
                <wp:simplePos x="0" y="0"/>
                <wp:positionH relativeFrom="column">
                  <wp:posOffset>3253740</wp:posOffset>
                </wp:positionH>
                <wp:positionV relativeFrom="paragraph">
                  <wp:posOffset>12065</wp:posOffset>
                </wp:positionV>
                <wp:extent cx="2501265" cy="1066800"/>
                <wp:effectExtent l="0" t="0" r="0" b="0"/>
                <wp:wrapNone/>
                <wp:docPr id="227" name="Caixa de texto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0668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B63DD" w:rsidRDefault="009237E0" w:rsidP="006B63DD">
                            <w:pPr>
                              <w:pStyle w:val="Corpo"/>
                              <w:rPr>
                                <w:sz w:val="18"/>
                                <w:szCs w:val="18"/>
                              </w:rPr>
                            </w:pPr>
                            <w:r w:rsidRPr="006B63DD">
                              <w:rPr>
                                <w:sz w:val="18"/>
                                <w:szCs w:val="18"/>
                              </w:rPr>
                              <w:t xml:space="preserve">De acordo com um estudo clínico, a associação entre citalopram e ômega-3 promove resultados superiores na redução da depressão em mulheres pós-menopausadas, quando comparada à monoterapia com citalopram (Masoumi </w:t>
                            </w:r>
                            <w:r w:rsidRPr="006B63DD">
                              <w:rPr>
                                <w:i/>
                                <w:sz w:val="18"/>
                                <w:szCs w:val="18"/>
                              </w:rPr>
                              <w:t>et al</w:t>
                            </w:r>
                            <w:r w:rsidRPr="006B63DD">
                              <w:rPr>
                                <w:sz w:val="18"/>
                                <w:szCs w:val="18"/>
                              </w:rPr>
                              <w:t>., 2016).</w:t>
                            </w:r>
                          </w:p>
                          <w:p w:rsidR="009237E0" w:rsidRPr="00392263" w:rsidRDefault="009237E0" w:rsidP="00392263">
                            <w:pPr>
                              <w:pStyle w:val="Corpo"/>
                              <w:spacing w:line="276" w:lineRule="auto"/>
                              <w:rPr>
                                <w:sz w:val="18"/>
                                <w:szCs w:val="18"/>
                              </w:rPr>
                            </w:pPr>
                          </w:p>
                          <w:p w:rsidR="009237E0" w:rsidRPr="000836D4" w:rsidRDefault="009237E0" w:rsidP="00392263">
                            <w:pPr>
                              <w:pStyle w:val="Corpo"/>
                              <w:spacing w:line="276" w:lineRule="auto"/>
                              <w:rPr>
                                <w:sz w:val="18"/>
                                <w:szCs w:val="18"/>
                              </w:rPr>
                            </w:pPr>
                          </w:p>
                          <w:p w:rsidR="009237E0" w:rsidRPr="00601BC7" w:rsidRDefault="009237E0" w:rsidP="00392263">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36374" id="Caixa de texto 227" o:spid="_x0000_s1103" type="#_x0000_t202" style="position:absolute;margin-left:256.2pt;margin-top:.95pt;width:196.95pt;height:84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" fillcolor="#e7e6e6 [3214]" stroked="f">
                <v:textbox>
                  <w:txbxContent>
                    <w:p w:rsidR="009237E0" w:rsidRPr="006B63DD" w:rsidRDefault="009237E0" w:rsidP="006B63DD">
                      <w:pPr>
                        <w:pStyle w:val="Corpo"/>
                        <w:rPr>
                          <w:sz w:val="18"/>
                          <w:szCs w:val="18"/>
                        </w:rPr>
                      </w:pPr>
                      <w:r w:rsidRPr="006B63DD">
                        <w:rPr>
                          <w:sz w:val="18"/>
                          <w:szCs w:val="18"/>
                        </w:rPr>
                        <w:t xml:space="preserve">De acordo com um estudo clínico, a associação entre citalopram e ômega-3 promove resultados superiores na redução da depressão em mulheres pós-menopausadas, quando comparada à monoterapia com citalopram (Masoumi </w:t>
                      </w:r>
                      <w:r w:rsidRPr="006B63DD">
                        <w:rPr>
                          <w:i/>
                          <w:sz w:val="18"/>
                          <w:szCs w:val="18"/>
                        </w:rPr>
                        <w:t>et al</w:t>
                      </w:r>
                      <w:r w:rsidRPr="006B63DD">
                        <w:rPr>
                          <w:sz w:val="18"/>
                          <w:szCs w:val="18"/>
                        </w:rPr>
                        <w:t>., 2016).</w:t>
                      </w:r>
                    </w:p>
                    <w:p w:rsidR="009237E0" w:rsidRPr="00392263" w:rsidRDefault="009237E0" w:rsidP="00392263">
                      <w:pPr>
                        <w:pStyle w:val="Corpo"/>
                        <w:spacing w:line="276" w:lineRule="auto"/>
                        <w:rPr>
                          <w:sz w:val="18"/>
                          <w:szCs w:val="18"/>
                        </w:rPr>
                      </w:pPr>
                    </w:p>
                    <w:p w:rsidR="009237E0" w:rsidRPr="000836D4" w:rsidRDefault="009237E0" w:rsidP="00392263">
                      <w:pPr>
                        <w:pStyle w:val="Corpo"/>
                        <w:spacing w:line="276" w:lineRule="auto"/>
                        <w:rPr>
                          <w:sz w:val="18"/>
                          <w:szCs w:val="18"/>
                        </w:rPr>
                      </w:pPr>
                    </w:p>
                    <w:p w:rsidR="009237E0" w:rsidRPr="00601BC7" w:rsidRDefault="009237E0" w:rsidP="00392263">
                      <w:pPr>
                        <w:pStyle w:val="Corpo"/>
                        <w:spacing w:line="276" w:lineRule="auto"/>
                        <w:rPr>
                          <w:sz w:val="18"/>
                          <w:szCs w:val="18"/>
                        </w:rPr>
                      </w:pP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392263" w:rsidRPr="009537E7" w:rsidTr="00932BF2">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92263" w:rsidRPr="00392263" w:rsidRDefault="00392263" w:rsidP="00392263">
            <w:pPr>
              <w:jc w:val="center"/>
              <w:rPr>
                <w:rFonts w:ascii="Swis721 Th BT" w:hAnsi="Swis721 Th BT"/>
                <w:sz w:val="23"/>
                <w:szCs w:val="23"/>
              </w:rPr>
            </w:pPr>
            <w:r w:rsidRPr="00392263">
              <w:rPr>
                <w:rFonts w:ascii="Swis721 Th BT" w:hAnsi="Swis721 Th BT"/>
                <w:sz w:val="23"/>
                <w:szCs w:val="23"/>
              </w:rPr>
              <w:t>Citalopram...................</w:t>
            </w:r>
            <w:r>
              <w:rPr>
                <w:rFonts w:ascii="Swis721 Th BT" w:hAnsi="Swis721 Th BT"/>
                <w:sz w:val="23"/>
                <w:szCs w:val="23"/>
              </w:rPr>
              <w:t>.</w:t>
            </w:r>
            <w:r w:rsidRPr="00392263">
              <w:rPr>
                <w:rFonts w:ascii="Swis721 Th BT" w:hAnsi="Swis721 Th BT"/>
                <w:sz w:val="23"/>
                <w:szCs w:val="23"/>
              </w:rPr>
              <w:t>...............</w:t>
            </w:r>
            <w:r>
              <w:rPr>
                <w:rFonts w:ascii="Swis721 Th BT" w:hAnsi="Swis721 Th BT"/>
                <w:sz w:val="23"/>
                <w:szCs w:val="23"/>
              </w:rPr>
              <w:t>........</w:t>
            </w:r>
            <w:r w:rsidRPr="00392263">
              <w:rPr>
                <w:rFonts w:ascii="Swis721 Th BT" w:hAnsi="Swis721 Th BT"/>
                <w:sz w:val="23"/>
                <w:szCs w:val="23"/>
              </w:rPr>
              <w:t>20</w:t>
            </w:r>
            <w:r>
              <w:rPr>
                <w:rFonts w:ascii="Swis721 Th BT" w:hAnsi="Swis721 Th BT"/>
                <w:sz w:val="23"/>
                <w:szCs w:val="23"/>
              </w:rPr>
              <w:t xml:space="preserve"> mg</w:t>
            </w:r>
            <w:r w:rsidRPr="00392263">
              <w:rPr>
                <w:rFonts w:ascii="Swis721 Th BT" w:hAnsi="Swis721 Th BT"/>
                <w:sz w:val="23"/>
                <w:szCs w:val="23"/>
              </w:rPr>
              <w:t xml:space="preserve"> </w:t>
            </w:r>
          </w:p>
        </w:tc>
      </w:tr>
      <w:tr w:rsidR="00392263" w:rsidRPr="009537E7" w:rsidTr="00932BF2">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92263" w:rsidRPr="00392263" w:rsidRDefault="00392263" w:rsidP="00932BF2">
            <w:pPr>
              <w:pStyle w:val="formulas"/>
              <w:jc w:val="center"/>
              <w:rPr>
                <w:rFonts w:ascii="Swis721 Th BT" w:hAnsi="Swis721 Th BT"/>
                <w:b w:val="0"/>
                <w:color w:val="000000" w:themeColor="text1"/>
                <w:szCs w:val="23"/>
              </w:rPr>
            </w:pPr>
            <w:r w:rsidRPr="00392263">
              <w:rPr>
                <w:rFonts w:ascii="Swis721 Th BT" w:hAnsi="Swis721 Th BT"/>
                <w:b w:val="0"/>
                <w:color w:val="000000" w:themeColor="text1"/>
                <w:szCs w:val="23"/>
              </w:rPr>
              <w:t>Excipiente qsp.............</w:t>
            </w:r>
            <w:r>
              <w:rPr>
                <w:rFonts w:ascii="Swis721 Th BT" w:hAnsi="Swis721 Th BT"/>
                <w:b w:val="0"/>
                <w:color w:val="000000" w:themeColor="text1"/>
                <w:szCs w:val="23"/>
              </w:rPr>
              <w:t>......</w:t>
            </w:r>
            <w:r w:rsidRPr="00392263">
              <w:rPr>
                <w:rFonts w:ascii="Swis721 Th BT" w:hAnsi="Swis721 Th BT"/>
                <w:b w:val="0"/>
                <w:color w:val="000000" w:themeColor="text1"/>
                <w:szCs w:val="23"/>
              </w:rPr>
              <w:t>............1 Cápsula</w:t>
            </w:r>
          </w:p>
        </w:tc>
      </w:tr>
    </w:tbl>
    <w:p w:rsidR="00392263" w:rsidRDefault="00392263" w:rsidP="00392263">
      <w:pPr>
        <w:pStyle w:val="Corpo"/>
        <w:rPr>
          <w:rFonts w:cstheme="minorHAnsi"/>
          <w:sz w:val="24"/>
        </w:rPr>
      </w:pPr>
      <w:r w:rsidRPr="00997D22">
        <w:rPr>
          <w:sz w:val="16"/>
          <w:szCs w:val="16"/>
        </w:rPr>
        <w:t>Administrar 1 cápsula ao dia ou conforme orientação médica.</w:t>
      </w:r>
    </w:p>
    <w:p w:rsidR="00392263" w:rsidRDefault="00392263" w:rsidP="00392263">
      <w:pPr>
        <w:pStyle w:val="Corpo"/>
        <w:rPr>
          <w:rFonts w:cstheme="minorHAnsi"/>
          <w:sz w:val="24"/>
        </w:rPr>
      </w:pPr>
    </w:p>
    <w:p w:rsidR="00392263" w:rsidRDefault="00392263" w:rsidP="00392263">
      <w:pPr>
        <w:pStyle w:val="Corpo"/>
        <w:rPr>
          <w:rFonts w:cstheme="minorHAnsi"/>
          <w:sz w:val="24"/>
        </w:rPr>
      </w:pPr>
      <w:r>
        <w:rPr>
          <w:rFonts w:cstheme="minorHAnsi"/>
          <w:sz w:val="24"/>
        </w:rPr>
        <w:t xml:space="preserve">                                +</w:t>
      </w:r>
    </w:p>
    <w:p w:rsidR="00392263" w:rsidRPr="00F16915" w:rsidRDefault="00392263" w:rsidP="00392263">
      <w:pPr>
        <w:pStyle w:val="Corpo"/>
      </w:pPr>
      <w:r>
        <w:rPr>
          <w:noProof/>
          <w:lang w:eastAsia="pt-BR"/>
        </w:rPr>
        <mc:AlternateContent>
          <mc:Choice Requires="wps">
            <w:drawing>
              <wp:anchor distT="0" distB="0" distL="114300" distR="114300" simplePos="0" relativeHeight="251591680" behindDoc="0" locked="0" layoutInCell="1" allowOverlap="1" wp14:anchorId="56C7C5A2" wp14:editId="48F5C865">
                <wp:simplePos x="0" y="0"/>
                <wp:positionH relativeFrom="margin">
                  <wp:posOffset>-70486</wp:posOffset>
                </wp:positionH>
                <wp:positionV relativeFrom="paragraph">
                  <wp:posOffset>163830</wp:posOffset>
                </wp:positionV>
                <wp:extent cx="2828925" cy="327660"/>
                <wp:effectExtent l="0" t="0" r="28575" b="15240"/>
                <wp:wrapNone/>
                <wp:docPr id="229" name="Caixa de texto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1949D7" w:rsidRDefault="009237E0" w:rsidP="00392263">
                            <w:pPr>
                              <w:pStyle w:val="descriocapa"/>
                              <w:jc w:val="center"/>
                              <w:rPr>
                                <w:rFonts w:ascii="Swis721 Th BT" w:hAnsi="Swis721 Th BT"/>
                                <w:b/>
                                <w:color w:val="FFFFFF" w:themeColor="background1"/>
                                <w:sz w:val="22"/>
                              </w:rPr>
                            </w:pPr>
                            <w:r>
                              <w:rPr>
                                <w:rFonts w:ascii="Swis721 Th BT" w:hAnsi="Swis721 Th BT"/>
                                <w:b/>
                                <w:color w:val="FFFFFF" w:themeColor="background1"/>
                                <w:sz w:val="22"/>
                              </w:rPr>
                              <w:t>Cápsulas de Ômega-3</w:t>
                            </w:r>
                          </w:p>
                          <w:p w:rsidR="009237E0" w:rsidRPr="002E2C4D" w:rsidRDefault="009237E0" w:rsidP="00392263">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7C5A2" id="Caixa de texto 229" o:spid="_x0000_s1104" type="#_x0000_t202" style="position:absolute;left:0;text-align:left;margin-left:-5.55pt;margin-top:12.9pt;width:222.75pt;height:25.8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" fillcolor="#2e74b5 [2404]" strokecolor="#2e74b5 [2404]">
                <v:textbox inset=",2mm">
                  <w:txbxContent>
                    <w:p w:rsidR="009237E0" w:rsidRPr="001949D7" w:rsidRDefault="009237E0" w:rsidP="00392263">
                      <w:pPr>
                        <w:pStyle w:val="descriocapa"/>
                        <w:jc w:val="center"/>
                        <w:rPr>
                          <w:rFonts w:ascii="Swis721 Th BT" w:hAnsi="Swis721 Th BT"/>
                          <w:b/>
                          <w:color w:val="FFFFFF" w:themeColor="background1"/>
                          <w:sz w:val="22"/>
                        </w:rPr>
                      </w:pPr>
                      <w:r>
                        <w:rPr>
                          <w:rFonts w:ascii="Swis721 Th BT" w:hAnsi="Swis721 Th BT"/>
                          <w:b/>
                          <w:color w:val="FFFFFF" w:themeColor="background1"/>
                          <w:sz w:val="22"/>
                        </w:rPr>
                        <w:t>Cápsulas de Ômega-3</w:t>
                      </w:r>
                    </w:p>
                    <w:p w:rsidR="009237E0" w:rsidRPr="002E2C4D" w:rsidRDefault="009237E0" w:rsidP="00392263">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392263" w:rsidRPr="00FC2CCD" w:rsidRDefault="00392263" w:rsidP="00392263"/>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392263" w:rsidRPr="009537E7" w:rsidTr="00932BF2">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92263" w:rsidRPr="00392263" w:rsidRDefault="00392263" w:rsidP="00392263">
            <w:pPr>
              <w:pStyle w:val="formulas"/>
              <w:jc w:val="center"/>
              <w:rPr>
                <w:rFonts w:ascii="Swis721 Th BT" w:hAnsi="Swis721 Th BT"/>
                <w:b w:val="0"/>
                <w:color w:val="000000" w:themeColor="text1"/>
                <w:szCs w:val="23"/>
              </w:rPr>
            </w:pPr>
            <w:r w:rsidRPr="00392263">
              <w:rPr>
                <w:rFonts w:ascii="Swis721 Th BT" w:hAnsi="Swis721 Th BT"/>
                <w:b w:val="0"/>
                <w:color w:val="000000" w:themeColor="text1"/>
                <w:szCs w:val="23"/>
              </w:rPr>
              <w:t>Ômega-3....</w:t>
            </w:r>
            <w:r>
              <w:rPr>
                <w:rFonts w:ascii="Swis721 Th BT" w:hAnsi="Swis721 Th BT"/>
                <w:b w:val="0"/>
                <w:color w:val="000000" w:themeColor="text1"/>
                <w:szCs w:val="23"/>
              </w:rPr>
              <w:t>............................</w:t>
            </w:r>
            <w:r w:rsidRPr="00392263">
              <w:rPr>
                <w:rFonts w:ascii="Swis721 Th BT" w:hAnsi="Swis721 Th BT"/>
                <w:b w:val="0"/>
                <w:color w:val="000000" w:themeColor="text1"/>
                <w:szCs w:val="23"/>
              </w:rPr>
              <w:t>..................1 g</w:t>
            </w:r>
          </w:p>
        </w:tc>
      </w:tr>
      <w:tr w:rsidR="00392263" w:rsidRPr="009537E7" w:rsidTr="00932BF2">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92263" w:rsidRPr="00392263" w:rsidRDefault="00392263" w:rsidP="00392263">
            <w:pPr>
              <w:pStyle w:val="formulas"/>
              <w:jc w:val="center"/>
              <w:rPr>
                <w:rFonts w:ascii="Swis721 Th BT" w:hAnsi="Swis721 Th BT"/>
                <w:b w:val="0"/>
                <w:color w:val="000000" w:themeColor="text1"/>
                <w:szCs w:val="23"/>
              </w:rPr>
            </w:pPr>
            <w:r>
              <w:rPr>
                <w:rFonts w:ascii="Swis721 Th BT" w:hAnsi="Swis721 Th BT"/>
                <w:b w:val="0"/>
                <w:color w:val="000000" w:themeColor="text1"/>
                <w:szCs w:val="23"/>
              </w:rPr>
              <w:t>Excipiente qsp..........</w:t>
            </w:r>
            <w:r w:rsidRPr="00392263">
              <w:rPr>
                <w:rFonts w:ascii="Swis721 Th BT" w:hAnsi="Swis721 Th BT"/>
                <w:b w:val="0"/>
                <w:color w:val="000000" w:themeColor="text1"/>
                <w:szCs w:val="23"/>
              </w:rPr>
              <w:t>.....................1 Cápsula</w:t>
            </w:r>
          </w:p>
        </w:tc>
      </w:tr>
    </w:tbl>
    <w:p w:rsidR="00392263" w:rsidRDefault="00392263" w:rsidP="00392263">
      <w:pPr>
        <w:pStyle w:val="Corpo"/>
        <w:rPr>
          <w:rFonts w:cstheme="minorHAnsi"/>
          <w:sz w:val="24"/>
        </w:rPr>
      </w:pPr>
      <w:r w:rsidRPr="00997D22">
        <w:rPr>
          <w:sz w:val="16"/>
          <w:szCs w:val="16"/>
        </w:rPr>
        <w:t>Administrar 1 cápsula ao dia ou conforme orientação médica.</w:t>
      </w:r>
    </w:p>
    <w:p w:rsidR="00392263" w:rsidRDefault="00392263" w:rsidP="00392263">
      <w:pPr>
        <w:pStyle w:val="Corpo"/>
        <w:tabs>
          <w:tab w:val="left" w:pos="2340"/>
        </w:tabs>
        <w:rPr>
          <w:rFonts w:cstheme="minorHAnsi"/>
          <w:sz w:val="24"/>
        </w:rPr>
      </w:pPr>
    </w:p>
    <w:p w:rsidR="006B63DD" w:rsidRDefault="006B63DD" w:rsidP="00392263">
      <w:pPr>
        <w:pStyle w:val="Corpo"/>
        <w:tabs>
          <w:tab w:val="left" w:pos="2340"/>
        </w:tabs>
        <w:rPr>
          <w:rFonts w:cstheme="minorHAnsi"/>
          <w:sz w:val="24"/>
        </w:rPr>
      </w:pPr>
    </w:p>
    <w:p w:rsidR="006B63DD" w:rsidRDefault="006B63DD" w:rsidP="006B63DD">
      <w:pPr>
        <w:pStyle w:val="Corpo"/>
        <w:rPr>
          <w:b/>
          <w:i/>
          <w:sz w:val="24"/>
        </w:rPr>
      </w:pPr>
    </w:p>
    <w:p w:rsidR="006B63DD" w:rsidRDefault="006B63DD" w:rsidP="006B63DD">
      <w:pPr>
        <w:pStyle w:val="Corpo"/>
        <w:rPr>
          <w:b/>
          <w:i/>
          <w:sz w:val="24"/>
        </w:rPr>
      </w:pPr>
      <w:r w:rsidRPr="00392263">
        <w:rPr>
          <w:b/>
          <w:i/>
          <w:sz w:val="24"/>
        </w:rPr>
        <w:t xml:space="preserve">Associação para Tratamento da Depressão </w:t>
      </w:r>
    </w:p>
    <w:p w:rsidR="006B63DD" w:rsidRPr="00F16915" w:rsidRDefault="006B63DD" w:rsidP="006B63DD">
      <w:pPr>
        <w:pStyle w:val="Corpo"/>
      </w:pPr>
      <w:r>
        <w:rPr>
          <w:noProof/>
          <w:lang w:eastAsia="pt-BR"/>
        </w:rPr>
        <mc:AlternateContent>
          <mc:Choice Requires="wps">
            <w:drawing>
              <wp:anchor distT="0" distB="0" distL="114300" distR="114300" simplePos="0" relativeHeight="251703296" behindDoc="0" locked="0" layoutInCell="1" allowOverlap="1" wp14:anchorId="7B0B5BB2" wp14:editId="7DC9A336">
                <wp:simplePos x="0" y="0"/>
                <wp:positionH relativeFrom="margin">
                  <wp:posOffset>-70486</wp:posOffset>
                </wp:positionH>
                <wp:positionV relativeFrom="paragraph">
                  <wp:posOffset>163830</wp:posOffset>
                </wp:positionV>
                <wp:extent cx="2828925" cy="327660"/>
                <wp:effectExtent l="0" t="0" r="28575" b="15240"/>
                <wp:wrapNone/>
                <wp:docPr id="230" name="Caixa de texto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1949D7" w:rsidRDefault="009237E0" w:rsidP="006B63DD">
                            <w:pPr>
                              <w:pStyle w:val="descriocapa"/>
                              <w:jc w:val="center"/>
                              <w:rPr>
                                <w:rFonts w:ascii="Swis721 Th BT" w:hAnsi="Swis721 Th BT"/>
                                <w:b/>
                                <w:color w:val="FFFFFF" w:themeColor="background1"/>
                                <w:sz w:val="22"/>
                              </w:rPr>
                            </w:pPr>
                            <w:r>
                              <w:rPr>
                                <w:rFonts w:ascii="Swis721 Th BT" w:hAnsi="Swis721 Th BT"/>
                                <w:b/>
                                <w:color w:val="FFFFFF" w:themeColor="background1"/>
                                <w:sz w:val="22"/>
                              </w:rPr>
                              <w:t>Cápsulas de Escitalopram</w:t>
                            </w:r>
                          </w:p>
                          <w:p w:rsidR="009237E0" w:rsidRPr="002E2C4D" w:rsidRDefault="009237E0" w:rsidP="006B63DD">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B5BB2" id="Caixa de texto 230" o:spid="_x0000_s1105" type="#_x0000_t202" style="position:absolute;left:0;text-align:left;margin-left:-5.55pt;margin-top:12.9pt;width:222.75pt;height:25.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" fillcolor="#2e74b5 [2404]" strokecolor="#2e74b5 [2404]">
                <v:textbox inset=",2mm">
                  <w:txbxContent>
                    <w:p w:rsidR="009237E0" w:rsidRPr="001949D7" w:rsidRDefault="009237E0" w:rsidP="006B63DD">
                      <w:pPr>
                        <w:pStyle w:val="descriocapa"/>
                        <w:jc w:val="center"/>
                        <w:rPr>
                          <w:rFonts w:ascii="Swis721 Th BT" w:hAnsi="Swis721 Th BT"/>
                          <w:b/>
                          <w:color w:val="FFFFFF" w:themeColor="background1"/>
                          <w:sz w:val="22"/>
                        </w:rPr>
                      </w:pPr>
                      <w:r>
                        <w:rPr>
                          <w:rFonts w:ascii="Swis721 Th BT" w:hAnsi="Swis721 Th BT"/>
                          <w:b/>
                          <w:color w:val="FFFFFF" w:themeColor="background1"/>
                          <w:sz w:val="22"/>
                        </w:rPr>
                        <w:t>Cápsulas de Escitalopram</w:t>
                      </w:r>
                    </w:p>
                    <w:p w:rsidR="009237E0" w:rsidRPr="002E2C4D" w:rsidRDefault="009237E0" w:rsidP="006B63DD">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6B63DD" w:rsidRPr="00FC2CCD" w:rsidRDefault="006B63DD" w:rsidP="006B63DD">
      <w:r>
        <w:rPr>
          <w:noProof/>
          <w:sz w:val="16"/>
          <w:szCs w:val="16"/>
          <w:lang w:eastAsia="pt-BR"/>
        </w:rPr>
        <mc:AlternateContent>
          <mc:Choice Requires="wps">
            <w:drawing>
              <wp:anchor distT="0" distB="0" distL="114300" distR="114300" simplePos="0" relativeHeight="251704320" behindDoc="0" locked="0" layoutInCell="1" allowOverlap="1" wp14:anchorId="3B875005" wp14:editId="51159DF7">
                <wp:simplePos x="0" y="0"/>
                <wp:positionH relativeFrom="column">
                  <wp:posOffset>3253740</wp:posOffset>
                </wp:positionH>
                <wp:positionV relativeFrom="paragraph">
                  <wp:posOffset>12065</wp:posOffset>
                </wp:positionV>
                <wp:extent cx="2501265" cy="1066800"/>
                <wp:effectExtent l="0" t="0" r="0" b="0"/>
                <wp:wrapNone/>
                <wp:docPr id="231" name="Caixa de texto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0668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B63DD" w:rsidRDefault="009237E0" w:rsidP="006B63DD">
                            <w:pPr>
                              <w:pStyle w:val="Corpo"/>
                              <w:rPr>
                                <w:sz w:val="18"/>
                                <w:szCs w:val="18"/>
                              </w:rPr>
                            </w:pPr>
                            <w:r w:rsidRPr="006B63DD">
                              <w:rPr>
                                <w:sz w:val="18"/>
                                <w:szCs w:val="18"/>
                              </w:rPr>
                              <w:t>De acordo com os resultados de um estudo, a adição de creatina ao tratamento com</w:t>
                            </w:r>
                            <w:r>
                              <w:rPr>
                                <w:sz w:val="18"/>
                                <w:szCs w:val="18"/>
                              </w:rPr>
                              <w:t xml:space="preserve"> </w:t>
                            </w:r>
                            <w:r w:rsidRPr="007167F8">
                              <w:rPr>
                                <w:sz w:val="18"/>
                                <w:szCs w:val="18"/>
                              </w:rPr>
                              <w:br/>
                            </w:r>
                            <w:r>
                              <w:rPr>
                                <w:sz w:val="18"/>
                                <w:szCs w:val="18"/>
                              </w:rPr>
                              <w:t>inibidor seletivo</w:t>
                            </w:r>
                            <w:r w:rsidRPr="007167F8">
                              <w:rPr>
                                <w:sz w:val="18"/>
                                <w:szCs w:val="18"/>
                              </w:rPr>
                              <w:t xml:space="preserve"> da recaptação da serotonina</w:t>
                            </w:r>
                            <w:r w:rsidRPr="006B63DD">
                              <w:rPr>
                                <w:sz w:val="18"/>
                                <w:szCs w:val="18"/>
                              </w:rPr>
                              <w:t xml:space="preserve"> </w:t>
                            </w:r>
                            <w:r>
                              <w:rPr>
                                <w:sz w:val="18"/>
                                <w:szCs w:val="18"/>
                              </w:rPr>
                              <w:t>(</w:t>
                            </w:r>
                            <w:r w:rsidRPr="006B63DD">
                              <w:rPr>
                                <w:sz w:val="18"/>
                                <w:szCs w:val="18"/>
                              </w:rPr>
                              <w:t>ISRSs</w:t>
                            </w:r>
                            <w:r>
                              <w:rPr>
                                <w:sz w:val="18"/>
                                <w:szCs w:val="18"/>
                              </w:rPr>
                              <w:t>)</w:t>
                            </w:r>
                            <w:r w:rsidRPr="006B63DD">
                              <w:rPr>
                                <w:sz w:val="18"/>
                                <w:szCs w:val="18"/>
                              </w:rPr>
                              <w:t xml:space="preserve"> é capaz de aumentar o metabolismo energético cerebral e sua organização, o que pode estar envolvido na sua eficácia antidepressiva (Yoon </w:t>
                            </w:r>
                            <w:r w:rsidRPr="006B63DD">
                              <w:rPr>
                                <w:i/>
                                <w:sz w:val="18"/>
                                <w:szCs w:val="18"/>
                              </w:rPr>
                              <w:t>et al</w:t>
                            </w:r>
                            <w:r w:rsidRPr="006B63DD">
                              <w:rPr>
                                <w:sz w:val="18"/>
                                <w:szCs w:val="18"/>
                              </w:rPr>
                              <w:t>., 2015).</w:t>
                            </w:r>
                          </w:p>
                          <w:p w:rsidR="009237E0" w:rsidRPr="00392263" w:rsidRDefault="009237E0" w:rsidP="006B63DD">
                            <w:pPr>
                              <w:pStyle w:val="Corpo"/>
                              <w:spacing w:line="276" w:lineRule="auto"/>
                              <w:rPr>
                                <w:sz w:val="18"/>
                                <w:szCs w:val="18"/>
                              </w:rPr>
                            </w:pPr>
                          </w:p>
                          <w:p w:rsidR="009237E0" w:rsidRPr="000836D4" w:rsidRDefault="009237E0" w:rsidP="006B63DD">
                            <w:pPr>
                              <w:pStyle w:val="Corpo"/>
                              <w:spacing w:line="276" w:lineRule="auto"/>
                              <w:rPr>
                                <w:sz w:val="18"/>
                                <w:szCs w:val="18"/>
                              </w:rPr>
                            </w:pPr>
                          </w:p>
                          <w:p w:rsidR="009237E0" w:rsidRPr="00601BC7" w:rsidRDefault="009237E0" w:rsidP="006B63DD">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75005" id="Caixa de texto 231" o:spid="_x0000_s1106" type="#_x0000_t202" style="position:absolute;margin-left:256.2pt;margin-top:.95pt;width:196.95pt;height:8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" fillcolor="#e7e6e6 [3214]" stroked="f">
                <v:textbox>
                  <w:txbxContent>
                    <w:p w:rsidR="009237E0" w:rsidRPr="006B63DD" w:rsidRDefault="009237E0" w:rsidP="006B63DD">
                      <w:pPr>
                        <w:pStyle w:val="Corpo"/>
                        <w:rPr>
                          <w:sz w:val="18"/>
                          <w:szCs w:val="18"/>
                        </w:rPr>
                      </w:pPr>
                      <w:r w:rsidRPr="006B63DD">
                        <w:rPr>
                          <w:sz w:val="18"/>
                          <w:szCs w:val="18"/>
                        </w:rPr>
                        <w:t>De acordo com os resultados de um estudo, a adição de creatina ao tratamento com</w:t>
                      </w:r>
                      <w:r>
                        <w:rPr>
                          <w:sz w:val="18"/>
                          <w:szCs w:val="18"/>
                        </w:rPr>
                        <w:t xml:space="preserve"> </w:t>
                      </w:r>
                      <w:r w:rsidRPr="007167F8">
                        <w:rPr>
                          <w:sz w:val="18"/>
                          <w:szCs w:val="18"/>
                        </w:rPr>
                        <w:br/>
                      </w:r>
                      <w:r>
                        <w:rPr>
                          <w:sz w:val="18"/>
                          <w:szCs w:val="18"/>
                        </w:rPr>
                        <w:t>inibidor seletivo</w:t>
                      </w:r>
                      <w:r w:rsidRPr="007167F8">
                        <w:rPr>
                          <w:sz w:val="18"/>
                          <w:szCs w:val="18"/>
                        </w:rPr>
                        <w:t xml:space="preserve"> da recaptação da serotonina</w:t>
                      </w:r>
                      <w:r w:rsidRPr="006B63DD">
                        <w:rPr>
                          <w:sz w:val="18"/>
                          <w:szCs w:val="18"/>
                        </w:rPr>
                        <w:t xml:space="preserve"> </w:t>
                      </w:r>
                      <w:r>
                        <w:rPr>
                          <w:sz w:val="18"/>
                          <w:szCs w:val="18"/>
                        </w:rPr>
                        <w:t>(</w:t>
                      </w:r>
                      <w:r w:rsidRPr="006B63DD">
                        <w:rPr>
                          <w:sz w:val="18"/>
                          <w:szCs w:val="18"/>
                        </w:rPr>
                        <w:t>ISRSs</w:t>
                      </w:r>
                      <w:r>
                        <w:rPr>
                          <w:sz w:val="18"/>
                          <w:szCs w:val="18"/>
                        </w:rPr>
                        <w:t>)</w:t>
                      </w:r>
                      <w:r w:rsidRPr="006B63DD">
                        <w:rPr>
                          <w:sz w:val="18"/>
                          <w:szCs w:val="18"/>
                        </w:rPr>
                        <w:t xml:space="preserve"> é capaz de aumentar o metabolismo energético cerebral e sua organização, o que pode estar envolvido na sua eficácia antidepressiva (Yoon </w:t>
                      </w:r>
                      <w:r w:rsidRPr="006B63DD">
                        <w:rPr>
                          <w:i/>
                          <w:sz w:val="18"/>
                          <w:szCs w:val="18"/>
                        </w:rPr>
                        <w:t>et al</w:t>
                      </w:r>
                      <w:r w:rsidRPr="006B63DD">
                        <w:rPr>
                          <w:sz w:val="18"/>
                          <w:szCs w:val="18"/>
                        </w:rPr>
                        <w:t>., 2015).</w:t>
                      </w:r>
                    </w:p>
                    <w:p w:rsidR="009237E0" w:rsidRPr="00392263" w:rsidRDefault="009237E0" w:rsidP="006B63DD">
                      <w:pPr>
                        <w:pStyle w:val="Corpo"/>
                        <w:spacing w:line="276" w:lineRule="auto"/>
                        <w:rPr>
                          <w:sz w:val="18"/>
                          <w:szCs w:val="18"/>
                        </w:rPr>
                      </w:pPr>
                    </w:p>
                    <w:p w:rsidR="009237E0" w:rsidRPr="000836D4" w:rsidRDefault="009237E0" w:rsidP="006B63DD">
                      <w:pPr>
                        <w:pStyle w:val="Corpo"/>
                        <w:spacing w:line="276" w:lineRule="auto"/>
                        <w:rPr>
                          <w:sz w:val="18"/>
                          <w:szCs w:val="18"/>
                        </w:rPr>
                      </w:pPr>
                    </w:p>
                    <w:p w:rsidR="009237E0" w:rsidRPr="00601BC7" w:rsidRDefault="009237E0" w:rsidP="006B63DD">
                      <w:pPr>
                        <w:pStyle w:val="Corpo"/>
                        <w:spacing w:line="276" w:lineRule="auto"/>
                        <w:rPr>
                          <w:sz w:val="18"/>
                          <w:szCs w:val="18"/>
                        </w:rPr>
                      </w:pP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6B63DD" w:rsidRPr="009537E7" w:rsidTr="00932BF2">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B63DD" w:rsidRPr="006B63DD" w:rsidRDefault="006B63DD" w:rsidP="006B63DD">
            <w:pPr>
              <w:pStyle w:val="formulas"/>
              <w:jc w:val="center"/>
              <w:rPr>
                <w:rFonts w:ascii="Swis721 Th BT" w:hAnsi="Swis721 Th BT"/>
                <w:b w:val="0"/>
                <w:color w:val="000000" w:themeColor="text1"/>
                <w:szCs w:val="23"/>
              </w:rPr>
            </w:pPr>
            <w:r w:rsidRPr="006B63DD">
              <w:rPr>
                <w:rFonts w:ascii="Swis721 Th BT" w:hAnsi="Swis721 Th BT"/>
                <w:b w:val="0"/>
                <w:color w:val="000000" w:themeColor="text1"/>
                <w:szCs w:val="23"/>
              </w:rPr>
              <w:t>Escitalo</w:t>
            </w:r>
            <w:r>
              <w:rPr>
                <w:rFonts w:ascii="Swis721 Th BT" w:hAnsi="Swis721 Th BT"/>
                <w:b w:val="0"/>
                <w:color w:val="000000" w:themeColor="text1"/>
                <w:szCs w:val="23"/>
              </w:rPr>
              <w:t>pram.........................</w:t>
            </w:r>
            <w:r w:rsidRPr="006B63DD">
              <w:rPr>
                <w:rFonts w:ascii="Swis721 Th BT" w:hAnsi="Swis721 Th BT"/>
                <w:b w:val="0"/>
                <w:color w:val="000000" w:themeColor="text1"/>
                <w:szCs w:val="23"/>
              </w:rPr>
              <w:t>.......10 a 20 mg</w:t>
            </w:r>
          </w:p>
        </w:tc>
      </w:tr>
      <w:tr w:rsidR="006B63DD" w:rsidRPr="009537E7" w:rsidTr="00932BF2">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B63DD" w:rsidRPr="006B63DD" w:rsidRDefault="006B63DD" w:rsidP="006B63DD">
            <w:pPr>
              <w:pStyle w:val="formulas"/>
              <w:jc w:val="center"/>
              <w:rPr>
                <w:rFonts w:ascii="Swis721 Th BT" w:hAnsi="Swis721 Th BT"/>
                <w:b w:val="0"/>
                <w:color w:val="000000" w:themeColor="text1"/>
                <w:szCs w:val="23"/>
              </w:rPr>
            </w:pPr>
            <w:r>
              <w:rPr>
                <w:rFonts w:ascii="Swis721 Th BT" w:hAnsi="Swis721 Th BT"/>
                <w:b w:val="0"/>
                <w:color w:val="000000" w:themeColor="text1"/>
                <w:szCs w:val="23"/>
              </w:rPr>
              <w:t>Excipiente qsp.........</w:t>
            </w:r>
            <w:r w:rsidRPr="006B63DD">
              <w:rPr>
                <w:rFonts w:ascii="Swis721 Th BT" w:hAnsi="Swis721 Th BT"/>
                <w:b w:val="0"/>
                <w:color w:val="000000" w:themeColor="text1"/>
                <w:szCs w:val="23"/>
              </w:rPr>
              <w:t>......................1 Cápsula</w:t>
            </w:r>
          </w:p>
        </w:tc>
      </w:tr>
    </w:tbl>
    <w:p w:rsidR="006B63DD" w:rsidRDefault="006B63DD" w:rsidP="006B63DD">
      <w:pPr>
        <w:pStyle w:val="Corpo"/>
        <w:rPr>
          <w:rFonts w:cstheme="minorHAnsi"/>
          <w:sz w:val="24"/>
        </w:rPr>
      </w:pPr>
      <w:r w:rsidRPr="00997D22">
        <w:rPr>
          <w:sz w:val="16"/>
          <w:szCs w:val="16"/>
        </w:rPr>
        <w:t>Administrar 1 cápsula ao dia ou conforme orientação médica.</w:t>
      </w:r>
    </w:p>
    <w:p w:rsidR="006B63DD" w:rsidRDefault="006B63DD" w:rsidP="006B63DD">
      <w:pPr>
        <w:pStyle w:val="Corpo"/>
        <w:rPr>
          <w:rFonts w:cstheme="minorHAnsi"/>
          <w:sz w:val="24"/>
        </w:rPr>
      </w:pPr>
    </w:p>
    <w:p w:rsidR="006B63DD" w:rsidRPr="006B63DD" w:rsidRDefault="006B63DD" w:rsidP="006B63DD">
      <w:pPr>
        <w:pStyle w:val="Corpo"/>
        <w:rPr>
          <w:rFonts w:cstheme="minorHAnsi"/>
          <w:sz w:val="24"/>
        </w:rPr>
      </w:pPr>
      <w:r>
        <w:rPr>
          <w:rFonts w:cstheme="minorHAnsi"/>
          <w:sz w:val="24"/>
        </w:rPr>
        <w:t xml:space="preserve">                                +</w:t>
      </w:r>
    </w:p>
    <w:p w:rsidR="006B63DD" w:rsidRPr="00F16915" w:rsidRDefault="006B63DD" w:rsidP="006B63DD">
      <w:pPr>
        <w:pStyle w:val="Corpo"/>
      </w:pPr>
      <w:r>
        <w:rPr>
          <w:noProof/>
          <w:lang w:eastAsia="pt-BR"/>
        </w:rPr>
        <mc:AlternateContent>
          <mc:Choice Requires="wps">
            <w:drawing>
              <wp:anchor distT="0" distB="0" distL="114300" distR="114300" simplePos="0" relativeHeight="251705344" behindDoc="0" locked="0" layoutInCell="1" allowOverlap="1" wp14:anchorId="4559F7E1" wp14:editId="278742D7">
                <wp:simplePos x="0" y="0"/>
                <wp:positionH relativeFrom="margin">
                  <wp:posOffset>-70486</wp:posOffset>
                </wp:positionH>
                <wp:positionV relativeFrom="paragraph">
                  <wp:posOffset>163830</wp:posOffset>
                </wp:positionV>
                <wp:extent cx="2828925" cy="327660"/>
                <wp:effectExtent l="0" t="0" r="28575" b="15240"/>
                <wp:wrapNone/>
                <wp:docPr id="232" name="Caixa de texto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1949D7" w:rsidRDefault="009237E0" w:rsidP="006B63DD">
                            <w:pPr>
                              <w:pStyle w:val="descriocapa"/>
                              <w:jc w:val="center"/>
                              <w:rPr>
                                <w:rFonts w:ascii="Swis721 Th BT" w:hAnsi="Swis721 Th BT"/>
                                <w:b/>
                                <w:color w:val="FFFFFF" w:themeColor="background1"/>
                                <w:sz w:val="22"/>
                              </w:rPr>
                            </w:pPr>
                            <w:r>
                              <w:rPr>
                                <w:rFonts w:ascii="Swis721 Th BT" w:hAnsi="Swis721 Th BT"/>
                                <w:b/>
                                <w:color w:val="FFFFFF" w:themeColor="background1"/>
                                <w:sz w:val="22"/>
                              </w:rPr>
                              <w:t>Sachês de Creatina</w:t>
                            </w:r>
                          </w:p>
                          <w:p w:rsidR="009237E0" w:rsidRPr="002E2C4D" w:rsidRDefault="009237E0" w:rsidP="006B63DD">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9F7E1" id="Caixa de texto 232" o:spid="_x0000_s1107" type="#_x0000_t202" style="position:absolute;left:0;text-align:left;margin-left:-5.55pt;margin-top:12.9pt;width:222.75pt;height:25.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" fillcolor="#2e74b5 [2404]" strokecolor="#2e74b5 [2404]">
                <v:textbox inset=",2mm">
                  <w:txbxContent>
                    <w:p w:rsidR="009237E0" w:rsidRPr="001949D7" w:rsidRDefault="009237E0" w:rsidP="006B63DD">
                      <w:pPr>
                        <w:pStyle w:val="descriocapa"/>
                        <w:jc w:val="center"/>
                        <w:rPr>
                          <w:rFonts w:ascii="Swis721 Th BT" w:hAnsi="Swis721 Th BT"/>
                          <w:b/>
                          <w:color w:val="FFFFFF" w:themeColor="background1"/>
                          <w:sz w:val="22"/>
                        </w:rPr>
                      </w:pPr>
                      <w:r>
                        <w:rPr>
                          <w:rFonts w:ascii="Swis721 Th BT" w:hAnsi="Swis721 Th BT"/>
                          <w:b/>
                          <w:color w:val="FFFFFF" w:themeColor="background1"/>
                          <w:sz w:val="22"/>
                        </w:rPr>
                        <w:t>Sachês de Creatina</w:t>
                      </w:r>
                    </w:p>
                    <w:p w:rsidR="009237E0" w:rsidRPr="002E2C4D" w:rsidRDefault="009237E0" w:rsidP="006B63DD">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6B63DD" w:rsidRPr="00FC2CCD" w:rsidRDefault="006B63DD" w:rsidP="006B63DD"/>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6B63DD" w:rsidRPr="009537E7" w:rsidTr="00932BF2">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B63DD" w:rsidRPr="006B63DD" w:rsidRDefault="006B63DD" w:rsidP="006B63DD">
            <w:pPr>
              <w:pStyle w:val="formulas"/>
              <w:jc w:val="center"/>
              <w:rPr>
                <w:rFonts w:ascii="Swis721 Th BT" w:hAnsi="Swis721 Th BT"/>
                <w:b w:val="0"/>
                <w:color w:val="000000" w:themeColor="text1"/>
                <w:szCs w:val="23"/>
              </w:rPr>
            </w:pPr>
            <w:r w:rsidRPr="006B63DD">
              <w:rPr>
                <w:rFonts w:ascii="Swis721 Th BT" w:hAnsi="Swis721 Th BT"/>
                <w:b w:val="0"/>
                <w:color w:val="000000" w:themeColor="text1"/>
                <w:szCs w:val="23"/>
              </w:rPr>
              <w:t>Creatina...</w:t>
            </w:r>
            <w:r>
              <w:rPr>
                <w:rFonts w:ascii="Swis721 Th BT" w:hAnsi="Swis721 Th BT"/>
                <w:b w:val="0"/>
                <w:color w:val="000000" w:themeColor="text1"/>
                <w:szCs w:val="23"/>
              </w:rPr>
              <w:t>............................</w:t>
            </w:r>
            <w:r w:rsidRPr="006B63DD">
              <w:rPr>
                <w:rFonts w:ascii="Swis721 Th BT" w:hAnsi="Swis721 Th BT"/>
                <w:b w:val="0"/>
                <w:color w:val="000000" w:themeColor="text1"/>
                <w:szCs w:val="23"/>
              </w:rPr>
              <w:t>.....................3 g</w:t>
            </w:r>
          </w:p>
        </w:tc>
      </w:tr>
      <w:tr w:rsidR="006B63DD" w:rsidRPr="009537E7" w:rsidTr="00932BF2">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B63DD" w:rsidRPr="006B63DD" w:rsidRDefault="006B63DD" w:rsidP="006B63DD">
            <w:pPr>
              <w:pStyle w:val="formulas"/>
              <w:jc w:val="center"/>
              <w:rPr>
                <w:rFonts w:ascii="Swis721 Th BT" w:hAnsi="Swis721 Th BT"/>
                <w:b w:val="0"/>
                <w:color w:val="000000" w:themeColor="text1"/>
                <w:szCs w:val="23"/>
              </w:rPr>
            </w:pPr>
            <w:r w:rsidRPr="006B63DD">
              <w:rPr>
                <w:rFonts w:ascii="Swis721 Th BT" w:hAnsi="Swis721 Th BT"/>
                <w:b w:val="0"/>
                <w:color w:val="000000" w:themeColor="text1"/>
                <w:szCs w:val="23"/>
              </w:rPr>
              <w:t>Exc</w:t>
            </w:r>
            <w:r>
              <w:rPr>
                <w:rFonts w:ascii="Swis721 Th BT" w:hAnsi="Swis721 Th BT"/>
                <w:b w:val="0"/>
                <w:color w:val="000000" w:themeColor="text1"/>
                <w:szCs w:val="23"/>
              </w:rPr>
              <w:t>ipiente qsp.................</w:t>
            </w:r>
            <w:r w:rsidRPr="006B63DD">
              <w:rPr>
                <w:rFonts w:ascii="Swis721 Th BT" w:hAnsi="Swis721 Th BT"/>
                <w:b w:val="0"/>
                <w:color w:val="000000" w:themeColor="text1"/>
                <w:szCs w:val="23"/>
              </w:rPr>
              <w:t>.................1 Sachê</w:t>
            </w:r>
          </w:p>
        </w:tc>
      </w:tr>
    </w:tbl>
    <w:p w:rsidR="006B63DD" w:rsidRDefault="006B63DD" w:rsidP="00392263">
      <w:pPr>
        <w:pStyle w:val="Corpo"/>
        <w:tabs>
          <w:tab w:val="left" w:pos="2340"/>
        </w:tabs>
        <w:rPr>
          <w:sz w:val="16"/>
          <w:szCs w:val="16"/>
        </w:rPr>
      </w:pPr>
      <w:r w:rsidRPr="000119DF">
        <w:rPr>
          <w:sz w:val="16"/>
          <w:szCs w:val="16"/>
        </w:rPr>
        <w:t>Administrar 1 sachê ao dia por 1 semana e, após esse período,</w:t>
      </w:r>
    </w:p>
    <w:p w:rsidR="006B63DD" w:rsidRDefault="006B63DD" w:rsidP="00392263">
      <w:pPr>
        <w:pStyle w:val="Corpo"/>
        <w:tabs>
          <w:tab w:val="left" w:pos="2340"/>
        </w:tabs>
        <w:rPr>
          <w:sz w:val="16"/>
          <w:szCs w:val="16"/>
        </w:rPr>
      </w:pPr>
      <w:r w:rsidRPr="000119DF">
        <w:rPr>
          <w:sz w:val="16"/>
          <w:szCs w:val="16"/>
        </w:rPr>
        <w:t>aumentar para 5 g/dia ou conforme orientação médica</w:t>
      </w:r>
    </w:p>
    <w:p w:rsidR="006B63DD" w:rsidRDefault="006B63DD" w:rsidP="00392263">
      <w:pPr>
        <w:pStyle w:val="Corpo"/>
        <w:tabs>
          <w:tab w:val="left" w:pos="2340"/>
        </w:tabs>
        <w:rPr>
          <w:sz w:val="16"/>
          <w:szCs w:val="16"/>
        </w:rPr>
      </w:pPr>
    </w:p>
    <w:p w:rsidR="006B63DD" w:rsidRDefault="006B63DD" w:rsidP="00392263">
      <w:pPr>
        <w:pStyle w:val="Corpo"/>
        <w:tabs>
          <w:tab w:val="left" w:pos="2340"/>
        </w:tabs>
        <w:rPr>
          <w:sz w:val="16"/>
          <w:szCs w:val="16"/>
        </w:rPr>
      </w:pPr>
    </w:p>
    <w:p w:rsidR="006B63DD" w:rsidRDefault="006B63DD" w:rsidP="00392263">
      <w:pPr>
        <w:pStyle w:val="Corpo"/>
        <w:tabs>
          <w:tab w:val="left" w:pos="2340"/>
        </w:tabs>
        <w:rPr>
          <w:sz w:val="16"/>
          <w:szCs w:val="16"/>
        </w:rPr>
      </w:pPr>
    </w:p>
    <w:p w:rsidR="006B63DD" w:rsidRDefault="006B63DD" w:rsidP="006B63DD">
      <w:pPr>
        <w:pStyle w:val="Corpo"/>
        <w:rPr>
          <w:b/>
          <w:i/>
          <w:sz w:val="24"/>
        </w:rPr>
      </w:pPr>
    </w:p>
    <w:p w:rsidR="006B63DD" w:rsidRDefault="006B63DD" w:rsidP="006B63DD">
      <w:pPr>
        <w:pStyle w:val="Corpo"/>
        <w:rPr>
          <w:b/>
          <w:i/>
          <w:sz w:val="24"/>
        </w:rPr>
      </w:pPr>
    </w:p>
    <w:p w:rsidR="006B63DD" w:rsidRDefault="006B63DD" w:rsidP="006B63DD">
      <w:pPr>
        <w:pStyle w:val="Corpo"/>
        <w:rPr>
          <w:b/>
          <w:i/>
          <w:sz w:val="24"/>
        </w:rPr>
      </w:pPr>
    </w:p>
    <w:p w:rsidR="006B63DD" w:rsidRDefault="006B63DD" w:rsidP="006B63DD">
      <w:pPr>
        <w:pStyle w:val="Corpo"/>
        <w:rPr>
          <w:b/>
          <w:i/>
          <w:sz w:val="24"/>
        </w:rPr>
      </w:pPr>
    </w:p>
    <w:p w:rsidR="006B63DD" w:rsidRDefault="006B63DD" w:rsidP="006B63DD">
      <w:pPr>
        <w:pStyle w:val="Corpo"/>
        <w:rPr>
          <w:b/>
          <w:i/>
          <w:sz w:val="24"/>
        </w:rPr>
      </w:pPr>
    </w:p>
    <w:p w:rsidR="000034F3" w:rsidRPr="00FF39AA" w:rsidRDefault="000034F3" w:rsidP="000034F3">
      <w:pPr>
        <w:pStyle w:val="Corpo"/>
        <w:rPr>
          <w:b/>
          <w:i/>
          <w:sz w:val="24"/>
        </w:rPr>
      </w:pPr>
      <w:r>
        <w:rPr>
          <w:b/>
          <w:i/>
          <w:sz w:val="24"/>
        </w:rPr>
        <w:t>Cápsulas de Alecrim para a Melhora da Ansiedade, Depressão e Qualidade do Sono</w:t>
      </w:r>
    </w:p>
    <w:p w:rsidR="000034F3" w:rsidRPr="00C30C20" w:rsidRDefault="000034F3" w:rsidP="000034F3">
      <w:pPr>
        <w:pStyle w:val="Corpo"/>
      </w:pPr>
      <w:r>
        <w:rPr>
          <w:noProof/>
          <w:sz w:val="16"/>
          <w:szCs w:val="16"/>
          <w:lang w:eastAsia="pt-BR"/>
        </w:rPr>
        <mc:AlternateContent>
          <mc:Choice Requires="wps">
            <w:drawing>
              <wp:anchor distT="0" distB="0" distL="114300" distR="114300" simplePos="0" relativeHeight="251592704" behindDoc="0" locked="0" layoutInCell="1" allowOverlap="1" wp14:anchorId="40F1A770" wp14:editId="11B14E81">
                <wp:simplePos x="0" y="0"/>
                <wp:positionH relativeFrom="column">
                  <wp:posOffset>3253740</wp:posOffset>
                </wp:positionH>
                <wp:positionV relativeFrom="paragraph">
                  <wp:posOffset>187960</wp:posOffset>
                </wp:positionV>
                <wp:extent cx="2501265" cy="2324100"/>
                <wp:effectExtent l="0" t="0" r="0" b="0"/>
                <wp:wrapNone/>
                <wp:docPr id="235" name="Caixa de texto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3241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0034F3" w:rsidRDefault="009237E0" w:rsidP="000034F3">
                            <w:pPr>
                              <w:pStyle w:val="Corpo"/>
                              <w:spacing w:line="276" w:lineRule="auto"/>
                              <w:rPr>
                                <w:sz w:val="18"/>
                                <w:szCs w:val="18"/>
                              </w:rPr>
                            </w:pPr>
                            <w:r w:rsidRPr="000034F3">
                              <w:rPr>
                                <w:sz w:val="18"/>
                                <w:szCs w:val="18"/>
                              </w:rPr>
                              <w:t xml:space="preserve">Um estudo clínico randomizado e duplo-cego conduzido por Nematolahi </w:t>
                            </w:r>
                            <w:r w:rsidRPr="000034F3">
                              <w:rPr>
                                <w:i/>
                                <w:sz w:val="18"/>
                                <w:szCs w:val="18"/>
                              </w:rPr>
                              <w:t xml:space="preserve">et al., </w:t>
                            </w:r>
                            <w:r w:rsidRPr="000034F3">
                              <w:rPr>
                                <w:sz w:val="18"/>
                                <w:szCs w:val="18"/>
                              </w:rPr>
                              <w:t xml:space="preserve">(2018) </w:t>
                            </w:r>
                            <w:r>
                              <w:rPr>
                                <w:sz w:val="18"/>
                                <w:szCs w:val="18"/>
                              </w:rPr>
                              <w:t>teve como</w:t>
                            </w:r>
                            <w:r w:rsidRPr="000034F3">
                              <w:rPr>
                                <w:sz w:val="18"/>
                                <w:szCs w:val="18"/>
                              </w:rPr>
                              <w:t xml:space="preserve"> objetivo de avaliar os efeitos do alecrim na melhora do desempenho da memória, ansiedade, depressão e qualidade do sono em estudantes universitários.</w:t>
                            </w:r>
                            <w:r>
                              <w:rPr>
                                <w:sz w:val="18"/>
                                <w:szCs w:val="18"/>
                              </w:rPr>
                              <w:t xml:space="preserve"> </w:t>
                            </w:r>
                            <w:r w:rsidRPr="000034F3">
                              <w:rPr>
                                <w:sz w:val="18"/>
                                <w:szCs w:val="18"/>
                              </w:rPr>
                              <w:t>Os escores de todas as escalas e subescalas, exceto os componentes latência do sono e duração do sono do Inventário da Qualidade do Sono de Pittsburgh, foram significativamente menores no grupo de alecrim em comparação co</w:t>
                            </w:r>
                            <w:r>
                              <w:rPr>
                                <w:sz w:val="18"/>
                                <w:szCs w:val="18"/>
                              </w:rPr>
                              <w:t xml:space="preserve">m o grupo controle após um mês; </w:t>
                            </w:r>
                            <w:r w:rsidRPr="000034F3">
                              <w:rPr>
                                <w:sz w:val="18"/>
                                <w:szCs w:val="18"/>
                              </w:rPr>
                              <w:t>O estado de ansiedade dos estudantes foram significativamente diferentes entre os dois grupos após um mês.</w:t>
                            </w:r>
                          </w:p>
                          <w:p w:rsidR="009237E0" w:rsidRPr="00392263" w:rsidRDefault="009237E0" w:rsidP="000034F3">
                            <w:pPr>
                              <w:pStyle w:val="Corpo"/>
                              <w:spacing w:line="276" w:lineRule="auto"/>
                              <w:rPr>
                                <w:sz w:val="18"/>
                                <w:szCs w:val="18"/>
                              </w:rPr>
                            </w:pPr>
                          </w:p>
                          <w:p w:rsidR="009237E0" w:rsidRPr="000836D4" w:rsidRDefault="009237E0" w:rsidP="000034F3">
                            <w:pPr>
                              <w:pStyle w:val="Corpo"/>
                              <w:spacing w:line="276" w:lineRule="auto"/>
                              <w:rPr>
                                <w:sz w:val="18"/>
                                <w:szCs w:val="18"/>
                              </w:rPr>
                            </w:pPr>
                          </w:p>
                          <w:p w:rsidR="009237E0" w:rsidRPr="00601BC7" w:rsidRDefault="009237E0" w:rsidP="000034F3">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1A770" id="Caixa de texto 235" o:spid="_x0000_s1108" type="#_x0000_t202" style="position:absolute;left:0;text-align:left;margin-left:256.2pt;margin-top:14.8pt;width:196.95pt;height:183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" fillcolor="#e7e6e6 [3214]" stroked="f">
                <v:textbox>
                  <w:txbxContent>
                    <w:p w:rsidR="009237E0" w:rsidRPr="000034F3" w:rsidRDefault="009237E0" w:rsidP="000034F3">
                      <w:pPr>
                        <w:pStyle w:val="Corpo"/>
                        <w:spacing w:line="276" w:lineRule="auto"/>
                        <w:rPr>
                          <w:sz w:val="18"/>
                          <w:szCs w:val="18"/>
                        </w:rPr>
                      </w:pPr>
                      <w:r w:rsidRPr="000034F3">
                        <w:rPr>
                          <w:sz w:val="18"/>
                          <w:szCs w:val="18"/>
                        </w:rPr>
                        <w:t xml:space="preserve">Um estudo clínico randomizado e duplo-cego conduzido por Nematolahi </w:t>
                      </w:r>
                      <w:r w:rsidRPr="000034F3">
                        <w:rPr>
                          <w:i/>
                          <w:sz w:val="18"/>
                          <w:szCs w:val="18"/>
                        </w:rPr>
                        <w:t xml:space="preserve">et al., </w:t>
                      </w:r>
                      <w:r w:rsidRPr="000034F3">
                        <w:rPr>
                          <w:sz w:val="18"/>
                          <w:szCs w:val="18"/>
                        </w:rPr>
                        <w:t xml:space="preserve">(2018) </w:t>
                      </w:r>
                      <w:r>
                        <w:rPr>
                          <w:sz w:val="18"/>
                          <w:szCs w:val="18"/>
                        </w:rPr>
                        <w:t>teve como</w:t>
                      </w:r>
                      <w:r w:rsidRPr="000034F3">
                        <w:rPr>
                          <w:sz w:val="18"/>
                          <w:szCs w:val="18"/>
                        </w:rPr>
                        <w:t xml:space="preserve"> objetivo de avaliar os efeitos do alecrim na melhora do desempenho da memória, ansiedade, depressão e qualidade do sono em estudantes universitários.</w:t>
                      </w:r>
                      <w:r>
                        <w:rPr>
                          <w:sz w:val="18"/>
                          <w:szCs w:val="18"/>
                        </w:rPr>
                        <w:t xml:space="preserve"> </w:t>
                      </w:r>
                      <w:r w:rsidRPr="000034F3">
                        <w:rPr>
                          <w:sz w:val="18"/>
                          <w:szCs w:val="18"/>
                        </w:rPr>
                        <w:t>Os escores de todas as escalas e subescalas, exceto os componentes latência do sono e duração do sono do Inventário da Qualidade do Sono de Pittsburgh, foram significativamente menores no grupo de alecrim em comparação co</w:t>
                      </w:r>
                      <w:r>
                        <w:rPr>
                          <w:sz w:val="18"/>
                          <w:szCs w:val="18"/>
                        </w:rPr>
                        <w:t xml:space="preserve">m o grupo controle após um mês; </w:t>
                      </w:r>
                      <w:r w:rsidRPr="000034F3">
                        <w:rPr>
                          <w:sz w:val="18"/>
                          <w:szCs w:val="18"/>
                        </w:rPr>
                        <w:t>O estado de ansiedade dos estudantes foram significativamente diferentes entre os dois grupos após um mês.</w:t>
                      </w:r>
                    </w:p>
                    <w:p w:rsidR="009237E0" w:rsidRPr="00392263" w:rsidRDefault="009237E0" w:rsidP="000034F3">
                      <w:pPr>
                        <w:pStyle w:val="Corpo"/>
                        <w:spacing w:line="276" w:lineRule="auto"/>
                        <w:rPr>
                          <w:sz w:val="18"/>
                          <w:szCs w:val="18"/>
                        </w:rPr>
                      </w:pPr>
                    </w:p>
                    <w:p w:rsidR="009237E0" w:rsidRPr="000836D4" w:rsidRDefault="009237E0" w:rsidP="000034F3">
                      <w:pPr>
                        <w:pStyle w:val="Corpo"/>
                        <w:spacing w:line="276" w:lineRule="auto"/>
                        <w:rPr>
                          <w:sz w:val="18"/>
                          <w:szCs w:val="18"/>
                        </w:rPr>
                      </w:pPr>
                    </w:p>
                    <w:p w:rsidR="009237E0" w:rsidRPr="00601BC7" w:rsidRDefault="009237E0" w:rsidP="000034F3">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034F3" w:rsidRPr="009537E7" w:rsidTr="000034F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034F3" w:rsidRPr="00C87A84" w:rsidRDefault="000034F3" w:rsidP="00932BF2">
            <w:pPr>
              <w:pStyle w:val="Corpo"/>
              <w:jc w:val="center"/>
              <w:rPr>
                <w:b/>
                <w:color w:val="FFFFFF" w:themeColor="background1"/>
              </w:rPr>
            </w:pPr>
            <w:r>
              <w:rPr>
                <w:b/>
                <w:color w:val="FFFFFF" w:themeColor="background1"/>
                <w:sz w:val="22"/>
              </w:rPr>
              <w:t>Cápsulas de Alecrim</w:t>
            </w:r>
          </w:p>
        </w:tc>
      </w:tr>
      <w:tr w:rsidR="000034F3"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34F3" w:rsidRPr="003A6682" w:rsidRDefault="000034F3" w:rsidP="00932BF2">
            <w:pPr>
              <w:pStyle w:val="Corpo"/>
            </w:pPr>
            <w:r>
              <w:t>Alecrim........................................... 500 mg</w:t>
            </w:r>
          </w:p>
        </w:tc>
      </w:tr>
      <w:tr w:rsidR="000034F3"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34F3" w:rsidRPr="003A6682" w:rsidRDefault="000034F3" w:rsidP="00932BF2">
            <w:pPr>
              <w:pStyle w:val="Corpo"/>
            </w:pPr>
            <w:r>
              <w:t>Excipiente qsp............................1 Cápsula</w:t>
            </w:r>
          </w:p>
        </w:tc>
      </w:tr>
    </w:tbl>
    <w:p w:rsidR="000034F3" w:rsidRDefault="000034F3" w:rsidP="000034F3">
      <w:pPr>
        <w:pStyle w:val="Corpo"/>
        <w:ind w:right="3969"/>
        <w:jc w:val="left"/>
        <w:rPr>
          <w:sz w:val="16"/>
          <w:szCs w:val="16"/>
        </w:rPr>
      </w:pPr>
      <w:r>
        <w:rPr>
          <w:sz w:val="16"/>
          <w:szCs w:val="16"/>
        </w:rPr>
        <w:t>Administrar 1 cápsula duas vezes ao dia ou conforme orientação</w:t>
      </w:r>
    </w:p>
    <w:p w:rsidR="000034F3" w:rsidRPr="00B12A58" w:rsidRDefault="000034F3" w:rsidP="000034F3">
      <w:pPr>
        <w:pStyle w:val="Corpo"/>
        <w:ind w:right="3969"/>
        <w:jc w:val="left"/>
        <w:rPr>
          <w:sz w:val="16"/>
          <w:szCs w:val="16"/>
        </w:rPr>
      </w:pPr>
      <w:r>
        <w:rPr>
          <w:sz w:val="16"/>
          <w:szCs w:val="16"/>
        </w:rPr>
        <w:t>médica.</w:t>
      </w:r>
    </w:p>
    <w:p w:rsidR="006B63DD" w:rsidRDefault="006B63DD" w:rsidP="006B63DD">
      <w:pPr>
        <w:pStyle w:val="Corpo"/>
        <w:rPr>
          <w:b/>
          <w:i/>
          <w:sz w:val="24"/>
        </w:rPr>
      </w:pPr>
    </w:p>
    <w:p w:rsidR="006B63DD" w:rsidRDefault="006B63DD" w:rsidP="006B63DD">
      <w:pPr>
        <w:pStyle w:val="Corpo"/>
        <w:rPr>
          <w:b/>
          <w:i/>
          <w:sz w:val="24"/>
        </w:rPr>
      </w:pPr>
    </w:p>
    <w:p w:rsidR="006B63DD" w:rsidRDefault="006B63DD" w:rsidP="006B63DD">
      <w:pPr>
        <w:pStyle w:val="Corpo"/>
        <w:rPr>
          <w:b/>
          <w:i/>
          <w:sz w:val="24"/>
        </w:rPr>
      </w:pPr>
    </w:p>
    <w:p w:rsidR="006B63DD" w:rsidRDefault="006B63DD" w:rsidP="006B63DD">
      <w:pPr>
        <w:pStyle w:val="Corpo"/>
        <w:rPr>
          <w:b/>
          <w:i/>
          <w:sz w:val="24"/>
        </w:rPr>
      </w:pPr>
    </w:p>
    <w:p w:rsidR="006B63DD" w:rsidRDefault="006B63DD" w:rsidP="006B63DD">
      <w:pPr>
        <w:pStyle w:val="Corpo"/>
        <w:rPr>
          <w:b/>
          <w:i/>
          <w:sz w:val="24"/>
        </w:rPr>
      </w:pPr>
    </w:p>
    <w:p w:rsidR="006B63DD" w:rsidRDefault="006B63DD" w:rsidP="006B63DD">
      <w:pPr>
        <w:pStyle w:val="Corpo"/>
        <w:rPr>
          <w:b/>
          <w:i/>
          <w:sz w:val="24"/>
        </w:rPr>
      </w:pPr>
    </w:p>
    <w:p w:rsidR="006B63DD" w:rsidRDefault="006B63DD" w:rsidP="006B63DD">
      <w:pPr>
        <w:pStyle w:val="Corpo"/>
        <w:rPr>
          <w:b/>
          <w:i/>
          <w:sz w:val="24"/>
        </w:rPr>
      </w:pPr>
    </w:p>
    <w:p w:rsidR="000034F3" w:rsidRDefault="000034F3" w:rsidP="006B63DD">
      <w:pPr>
        <w:pStyle w:val="Corpo"/>
        <w:rPr>
          <w:b/>
          <w:i/>
          <w:sz w:val="24"/>
        </w:rPr>
      </w:pPr>
    </w:p>
    <w:p w:rsidR="000034F3" w:rsidRPr="00FF39AA" w:rsidRDefault="000034F3" w:rsidP="000034F3">
      <w:pPr>
        <w:pStyle w:val="Corpo"/>
        <w:rPr>
          <w:b/>
          <w:i/>
          <w:sz w:val="24"/>
        </w:rPr>
      </w:pPr>
      <w:r>
        <w:rPr>
          <w:b/>
          <w:i/>
          <w:sz w:val="24"/>
        </w:rPr>
        <w:t>Redução dos Sintomas Depressivos e de Ansiedade</w:t>
      </w:r>
    </w:p>
    <w:p w:rsidR="000034F3" w:rsidRPr="00C30C20" w:rsidRDefault="000034F3" w:rsidP="000034F3">
      <w:pPr>
        <w:pStyle w:val="Corpo"/>
      </w:pPr>
      <w:r>
        <w:rPr>
          <w:noProof/>
          <w:sz w:val="16"/>
          <w:szCs w:val="16"/>
          <w:lang w:eastAsia="pt-BR"/>
        </w:rPr>
        <mc:AlternateContent>
          <mc:Choice Requires="wps">
            <w:drawing>
              <wp:anchor distT="0" distB="0" distL="114300" distR="114300" simplePos="0" relativeHeight="251593728" behindDoc="0" locked="0" layoutInCell="1" allowOverlap="1" wp14:anchorId="42EBE691" wp14:editId="6EF92762">
                <wp:simplePos x="0" y="0"/>
                <wp:positionH relativeFrom="column">
                  <wp:posOffset>3253740</wp:posOffset>
                </wp:positionH>
                <wp:positionV relativeFrom="paragraph">
                  <wp:posOffset>200025</wp:posOffset>
                </wp:positionV>
                <wp:extent cx="2501265" cy="3228975"/>
                <wp:effectExtent l="0" t="0" r="0" b="9525"/>
                <wp:wrapNone/>
                <wp:docPr id="236" name="Caixa de texto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2289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0034F3" w:rsidRDefault="009237E0" w:rsidP="000034F3">
                            <w:pPr>
                              <w:pStyle w:val="Corpo"/>
                              <w:spacing w:line="276" w:lineRule="auto"/>
                              <w:rPr>
                                <w:sz w:val="18"/>
                                <w:szCs w:val="18"/>
                              </w:rPr>
                            </w:pPr>
                            <w:r w:rsidRPr="000034F3">
                              <w:rPr>
                                <w:sz w:val="18"/>
                                <w:szCs w:val="18"/>
                              </w:rPr>
                              <w:t xml:space="preserve">Esse estudo teve como objetivo avaliar uma combinação </w:t>
                            </w:r>
                            <w:r>
                              <w:rPr>
                                <w:sz w:val="18"/>
                                <w:szCs w:val="18"/>
                              </w:rPr>
                              <w:t>fitoterápica</w:t>
                            </w:r>
                            <w:r w:rsidRPr="000034F3">
                              <w:rPr>
                                <w:sz w:val="18"/>
                                <w:szCs w:val="18"/>
                              </w:rPr>
                              <w:t xml:space="preserve"> de </w:t>
                            </w:r>
                            <w:r w:rsidRPr="000034F3">
                              <w:rPr>
                                <w:i/>
                                <w:sz w:val="18"/>
                                <w:szCs w:val="18"/>
                              </w:rPr>
                              <w:t>Rhodiola rosea</w:t>
                            </w:r>
                            <w:r w:rsidRPr="000034F3">
                              <w:rPr>
                                <w:sz w:val="18"/>
                                <w:szCs w:val="18"/>
                              </w:rPr>
                              <w:t xml:space="preserve"> e </w:t>
                            </w:r>
                            <w:r w:rsidRPr="000034F3">
                              <w:rPr>
                                <w:i/>
                                <w:sz w:val="18"/>
                                <w:szCs w:val="18"/>
                              </w:rPr>
                              <w:t>Crocus sativus</w:t>
                            </w:r>
                            <w:r w:rsidRPr="000034F3">
                              <w:rPr>
                                <w:sz w:val="18"/>
                                <w:szCs w:val="18"/>
                              </w:rPr>
                              <w:t xml:space="preserve"> na depressão leve a moderada (Bangratz </w:t>
                            </w:r>
                            <w:r w:rsidRPr="000034F3">
                              <w:rPr>
                                <w:i/>
                                <w:sz w:val="18"/>
                                <w:szCs w:val="18"/>
                              </w:rPr>
                              <w:t>et al</w:t>
                            </w:r>
                            <w:r w:rsidRPr="000034F3">
                              <w:rPr>
                                <w:sz w:val="18"/>
                                <w:szCs w:val="18"/>
                              </w:rPr>
                              <w:t>., 2018).</w:t>
                            </w:r>
                            <w:r>
                              <w:rPr>
                                <w:sz w:val="18"/>
                                <w:szCs w:val="18"/>
                              </w:rPr>
                              <w:t xml:space="preserve"> </w:t>
                            </w:r>
                            <w:r w:rsidRPr="000034F3">
                              <w:rPr>
                                <w:sz w:val="18"/>
                                <w:szCs w:val="18"/>
                              </w:rPr>
                              <w:t xml:space="preserve">Após 6 meses de suplementação, foi observada uma redução significativa nos escores de </w:t>
                            </w:r>
                            <w:r w:rsidRPr="001C5652">
                              <w:rPr>
                                <w:sz w:val="18"/>
                                <w:szCs w:val="18"/>
                              </w:rPr>
                              <w:t xml:space="preserve">Escala de Depressão de Hamilton </w:t>
                            </w:r>
                            <w:r>
                              <w:rPr>
                                <w:sz w:val="18"/>
                                <w:szCs w:val="18"/>
                              </w:rPr>
                              <w:t>(</w:t>
                            </w:r>
                            <w:r w:rsidRPr="000034F3">
                              <w:rPr>
                                <w:sz w:val="18"/>
                                <w:szCs w:val="18"/>
                              </w:rPr>
                              <w:t>HRSD</w:t>
                            </w:r>
                            <w:r>
                              <w:rPr>
                                <w:sz w:val="18"/>
                                <w:szCs w:val="18"/>
                              </w:rPr>
                              <w:t>)</w:t>
                            </w:r>
                            <w:r w:rsidRPr="000034F3">
                              <w:rPr>
                                <w:sz w:val="18"/>
                                <w:szCs w:val="18"/>
                              </w:rPr>
                              <w:t xml:space="preserve"> em 58%±28,5%;</w:t>
                            </w:r>
                            <w:r>
                              <w:rPr>
                                <w:sz w:val="18"/>
                                <w:szCs w:val="18"/>
                              </w:rPr>
                              <w:t xml:space="preserve"> </w:t>
                            </w:r>
                            <w:r w:rsidRPr="000034F3">
                              <w:rPr>
                                <w:sz w:val="18"/>
                                <w:szCs w:val="18"/>
                              </w:rPr>
                              <w:t>A melhora desses escores foi reportada em 85,4% dos pacientes;</w:t>
                            </w:r>
                            <w:r>
                              <w:rPr>
                                <w:sz w:val="18"/>
                                <w:szCs w:val="18"/>
                              </w:rPr>
                              <w:t xml:space="preserve"> </w:t>
                            </w:r>
                            <w:r w:rsidRPr="000034F3">
                              <w:rPr>
                                <w:sz w:val="18"/>
                                <w:szCs w:val="18"/>
                              </w:rPr>
                              <w:t xml:space="preserve">Uma redução significativa nos escores de ansiedade e depressão de </w:t>
                            </w:r>
                            <w:r w:rsidRPr="000034F3">
                              <w:rPr>
                                <w:i/>
                                <w:sz w:val="18"/>
                                <w:szCs w:val="18"/>
                              </w:rPr>
                              <w:t>Hospital Anxiety and Depression Scale</w:t>
                            </w:r>
                            <w:r w:rsidRPr="000034F3">
                              <w:rPr>
                                <w:sz w:val="18"/>
                                <w:szCs w:val="18"/>
                              </w:rPr>
                              <w:t xml:space="preserve"> (HADS) também foi observada no dia 42, começando após 2 semanas de suplementação;</w:t>
                            </w:r>
                            <w:r>
                              <w:rPr>
                                <w:sz w:val="18"/>
                                <w:szCs w:val="18"/>
                              </w:rPr>
                              <w:t xml:space="preserve"> </w:t>
                            </w:r>
                            <w:r w:rsidRPr="000034F3">
                              <w:rPr>
                                <w:sz w:val="18"/>
                                <w:szCs w:val="18"/>
                              </w:rPr>
                              <w:t>Ao final do estudo, os médicos e pacientes consideraram uma melhora significativa na depressão (</w:t>
                            </w:r>
                            <w:r w:rsidRPr="000034F3">
                              <w:rPr>
                                <w:i/>
                                <w:sz w:val="18"/>
                                <w:szCs w:val="18"/>
                              </w:rPr>
                              <w:t>Clinical Global Impression</w:t>
                            </w:r>
                            <w:r w:rsidRPr="000034F3">
                              <w:rPr>
                                <w:sz w:val="18"/>
                                <w:szCs w:val="18"/>
                              </w:rPr>
                              <w:t xml:space="preserve"> – Melhora e </w:t>
                            </w:r>
                            <w:r w:rsidRPr="000034F3">
                              <w:rPr>
                                <w:i/>
                                <w:sz w:val="18"/>
                                <w:szCs w:val="18"/>
                              </w:rPr>
                              <w:t>Patient Global Impression of Change</w:t>
                            </w:r>
                            <w:r w:rsidRPr="000034F3">
                              <w:rPr>
                                <w:sz w:val="18"/>
                                <w:szCs w:val="18"/>
                              </w:rPr>
                              <w:t>);</w:t>
                            </w:r>
                            <w:r>
                              <w:rPr>
                                <w:sz w:val="18"/>
                                <w:szCs w:val="18"/>
                              </w:rPr>
                              <w:t xml:space="preserve"> </w:t>
                            </w:r>
                            <w:r w:rsidRPr="000034F3">
                              <w:rPr>
                                <w:sz w:val="18"/>
                                <w:szCs w:val="18"/>
                              </w:rPr>
                              <w:t>A segurança foi excelente e nenhum efeito adverso sério foi relatado.</w:t>
                            </w:r>
                          </w:p>
                          <w:p w:rsidR="009237E0" w:rsidRPr="00392263" w:rsidRDefault="009237E0" w:rsidP="000034F3">
                            <w:pPr>
                              <w:pStyle w:val="Corpo"/>
                              <w:spacing w:line="276" w:lineRule="auto"/>
                              <w:rPr>
                                <w:sz w:val="18"/>
                                <w:szCs w:val="18"/>
                              </w:rPr>
                            </w:pPr>
                          </w:p>
                          <w:p w:rsidR="009237E0" w:rsidRPr="000836D4" w:rsidRDefault="009237E0" w:rsidP="000034F3">
                            <w:pPr>
                              <w:pStyle w:val="Corpo"/>
                              <w:spacing w:line="276" w:lineRule="auto"/>
                              <w:rPr>
                                <w:sz w:val="18"/>
                                <w:szCs w:val="18"/>
                              </w:rPr>
                            </w:pPr>
                          </w:p>
                          <w:p w:rsidR="009237E0" w:rsidRPr="00601BC7" w:rsidRDefault="009237E0" w:rsidP="000034F3">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BE691" id="Caixa de texto 236" o:spid="_x0000_s1109" type="#_x0000_t202" style="position:absolute;left:0;text-align:left;margin-left:256.2pt;margin-top:15.75pt;width:196.95pt;height:254.2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" fillcolor="#e7e6e6 [3214]" stroked="f">
                <v:textbox>
                  <w:txbxContent>
                    <w:p w:rsidR="009237E0" w:rsidRPr="000034F3" w:rsidRDefault="009237E0" w:rsidP="000034F3">
                      <w:pPr>
                        <w:pStyle w:val="Corpo"/>
                        <w:spacing w:line="276" w:lineRule="auto"/>
                        <w:rPr>
                          <w:sz w:val="18"/>
                          <w:szCs w:val="18"/>
                        </w:rPr>
                      </w:pPr>
                      <w:r w:rsidRPr="000034F3">
                        <w:rPr>
                          <w:sz w:val="18"/>
                          <w:szCs w:val="18"/>
                        </w:rPr>
                        <w:t xml:space="preserve">Esse estudo teve como objetivo avaliar uma combinação </w:t>
                      </w:r>
                      <w:r>
                        <w:rPr>
                          <w:sz w:val="18"/>
                          <w:szCs w:val="18"/>
                        </w:rPr>
                        <w:t>fitoterápica</w:t>
                      </w:r>
                      <w:r w:rsidRPr="000034F3">
                        <w:rPr>
                          <w:sz w:val="18"/>
                          <w:szCs w:val="18"/>
                        </w:rPr>
                        <w:t xml:space="preserve"> de </w:t>
                      </w:r>
                      <w:r w:rsidRPr="000034F3">
                        <w:rPr>
                          <w:i/>
                          <w:sz w:val="18"/>
                          <w:szCs w:val="18"/>
                        </w:rPr>
                        <w:t>Rhodiola rosea</w:t>
                      </w:r>
                      <w:r w:rsidRPr="000034F3">
                        <w:rPr>
                          <w:sz w:val="18"/>
                          <w:szCs w:val="18"/>
                        </w:rPr>
                        <w:t xml:space="preserve"> e </w:t>
                      </w:r>
                      <w:r w:rsidRPr="000034F3">
                        <w:rPr>
                          <w:i/>
                          <w:sz w:val="18"/>
                          <w:szCs w:val="18"/>
                        </w:rPr>
                        <w:t>Crocus sativus</w:t>
                      </w:r>
                      <w:r w:rsidRPr="000034F3">
                        <w:rPr>
                          <w:sz w:val="18"/>
                          <w:szCs w:val="18"/>
                        </w:rPr>
                        <w:t xml:space="preserve"> na depressão leve a moderada (Bangratz </w:t>
                      </w:r>
                      <w:r w:rsidRPr="000034F3">
                        <w:rPr>
                          <w:i/>
                          <w:sz w:val="18"/>
                          <w:szCs w:val="18"/>
                        </w:rPr>
                        <w:t>et al</w:t>
                      </w:r>
                      <w:r w:rsidRPr="000034F3">
                        <w:rPr>
                          <w:sz w:val="18"/>
                          <w:szCs w:val="18"/>
                        </w:rPr>
                        <w:t>., 2018).</w:t>
                      </w:r>
                      <w:r>
                        <w:rPr>
                          <w:sz w:val="18"/>
                          <w:szCs w:val="18"/>
                        </w:rPr>
                        <w:t xml:space="preserve"> </w:t>
                      </w:r>
                      <w:r w:rsidRPr="000034F3">
                        <w:rPr>
                          <w:sz w:val="18"/>
                          <w:szCs w:val="18"/>
                        </w:rPr>
                        <w:t xml:space="preserve">Após 6 meses de suplementação, foi observada uma redução significativa nos escores de </w:t>
                      </w:r>
                      <w:r w:rsidRPr="001C5652">
                        <w:rPr>
                          <w:sz w:val="18"/>
                          <w:szCs w:val="18"/>
                        </w:rPr>
                        <w:t xml:space="preserve">Escala de Depressão de Hamilton </w:t>
                      </w:r>
                      <w:r>
                        <w:rPr>
                          <w:sz w:val="18"/>
                          <w:szCs w:val="18"/>
                        </w:rPr>
                        <w:t>(</w:t>
                      </w:r>
                      <w:r w:rsidRPr="000034F3">
                        <w:rPr>
                          <w:sz w:val="18"/>
                          <w:szCs w:val="18"/>
                        </w:rPr>
                        <w:t>HRSD</w:t>
                      </w:r>
                      <w:r>
                        <w:rPr>
                          <w:sz w:val="18"/>
                          <w:szCs w:val="18"/>
                        </w:rPr>
                        <w:t>)</w:t>
                      </w:r>
                      <w:r w:rsidRPr="000034F3">
                        <w:rPr>
                          <w:sz w:val="18"/>
                          <w:szCs w:val="18"/>
                        </w:rPr>
                        <w:t xml:space="preserve"> em 58%±28,5%;</w:t>
                      </w:r>
                      <w:r>
                        <w:rPr>
                          <w:sz w:val="18"/>
                          <w:szCs w:val="18"/>
                        </w:rPr>
                        <w:t xml:space="preserve"> </w:t>
                      </w:r>
                      <w:r w:rsidRPr="000034F3">
                        <w:rPr>
                          <w:sz w:val="18"/>
                          <w:szCs w:val="18"/>
                        </w:rPr>
                        <w:t>A melhora desses escores foi reportada em 85,4% dos pacientes;</w:t>
                      </w:r>
                      <w:r>
                        <w:rPr>
                          <w:sz w:val="18"/>
                          <w:szCs w:val="18"/>
                        </w:rPr>
                        <w:t xml:space="preserve"> </w:t>
                      </w:r>
                      <w:r w:rsidRPr="000034F3">
                        <w:rPr>
                          <w:sz w:val="18"/>
                          <w:szCs w:val="18"/>
                        </w:rPr>
                        <w:t xml:space="preserve">Uma redução significativa nos escores de ansiedade e depressão de </w:t>
                      </w:r>
                      <w:r w:rsidRPr="000034F3">
                        <w:rPr>
                          <w:i/>
                          <w:sz w:val="18"/>
                          <w:szCs w:val="18"/>
                        </w:rPr>
                        <w:t>Hospital Anxiety and Depression Scale</w:t>
                      </w:r>
                      <w:r w:rsidRPr="000034F3">
                        <w:rPr>
                          <w:sz w:val="18"/>
                          <w:szCs w:val="18"/>
                        </w:rPr>
                        <w:t xml:space="preserve"> (HADS) também foi observada no dia 42, começando após 2 semanas de suplementação;</w:t>
                      </w:r>
                      <w:r>
                        <w:rPr>
                          <w:sz w:val="18"/>
                          <w:szCs w:val="18"/>
                        </w:rPr>
                        <w:t xml:space="preserve"> </w:t>
                      </w:r>
                      <w:r w:rsidRPr="000034F3">
                        <w:rPr>
                          <w:sz w:val="18"/>
                          <w:szCs w:val="18"/>
                        </w:rPr>
                        <w:t>Ao final do estudo, os médicos e pacientes consideraram uma melhora significativa na depressão (</w:t>
                      </w:r>
                      <w:r w:rsidRPr="000034F3">
                        <w:rPr>
                          <w:i/>
                          <w:sz w:val="18"/>
                          <w:szCs w:val="18"/>
                        </w:rPr>
                        <w:t>Clinical Global Impression</w:t>
                      </w:r>
                      <w:r w:rsidRPr="000034F3">
                        <w:rPr>
                          <w:sz w:val="18"/>
                          <w:szCs w:val="18"/>
                        </w:rPr>
                        <w:t xml:space="preserve"> – Melhora e </w:t>
                      </w:r>
                      <w:r w:rsidRPr="000034F3">
                        <w:rPr>
                          <w:i/>
                          <w:sz w:val="18"/>
                          <w:szCs w:val="18"/>
                        </w:rPr>
                        <w:t>Patient Global Impression of Change</w:t>
                      </w:r>
                      <w:r w:rsidRPr="000034F3">
                        <w:rPr>
                          <w:sz w:val="18"/>
                          <w:szCs w:val="18"/>
                        </w:rPr>
                        <w:t>);</w:t>
                      </w:r>
                      <w:r>
                        <w:rPr>
                          <w:sz w:val="18"/>
                          <w:szCs w:val="18"/>
                        </w:rPr>
                        <w:t xml:space="preserve"> </w:t>
                      </w:r>
                      <w:r w:rsidRPr="000034F3">
                        <w:rPr>
                          <w:sz w:val="18"/>
                          <w:szCs w:val="18"/>
                        </w:rPr>
                        <w:t>A segurança foi excelente e nenhum efeito adverso sério foi relatado.</w:t>
                      </w:r>
                    </w:p>
                    <w:p w:rsidR="009237E0" w:rsidRPr="00392263" w:rsidRDefault="009237E0" w:rsidP="000034F3">
                      <w:pPr>
                        <w:pStyle w:val="Corpo"/>
                        <w:spacing w:line="276" w:lineRule="auto"/>
                        <w:rPr>
                          <w:sz w:val="18"/>
                          <w:szCs w:val="18"/>
                        </w:rPr>
                      </w:pPr>
                    </w:p>
                    <w:p w:rsidR="009237E0" w:rsidRPr="000836D4" w:rsidRDefault="009237E0" w:rsidP="000034F3">
                      <w:pPr>
                        <w:pStyle w:val="Corpo"/>
                        <w:spacing w:line="276" w:lineRule="auto"/>
                        <w:rPr>
                          <w:sz w:val="18"/>
                          <w:szCs w:val="18"/>
                        </w:rPr>
                      </w:pPr>
                    </w:p>
                    <w:p w:rsidR="009237E0" w:rsidRPr="00601BC7" w:rsidRDefault="009237E0" w:rsidP="000034F3">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034F3" w:rsidRPr="009537E7" w:rsidTr="000034F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034F3" w:rsidRPr="00C87A84" w:rsidRDefault="000034F3" w:rsidP="00932BF2">
            <w:pPr>
              <w:pStyle w:val="Corpo"/>
              <w:jc w:val="center"/>
              <w:rPr>
                <w:b/>
                <w:color w:val="FFFFFF" w:themeColor="background1"/>
              </w:rPr>
            </w:pPr>
            <w:r>
              <w:rPr>
                <w:b/>
                <w:color w:val="FFFFFF" w:themeColor="background1"/>
                <w:sz w:val="22"/>
              </w:rPr>
              <w:t>Associação Fitoterápica</w:t>
            </w:r>
          </w:p>
        </w:tc>
      </w:tr>
      <w:tr w:rsidR="000034F3"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34F3" w:rsidRPr="007229D0" w:rsidRDefault="000034F3" w:rsidP="00932BF2">
            <w:pPr>
              <w:pStyle w:val="Corpo"/>
            </w:pPr>
            <w:r>
              <w:rPr>
                <w:i/>
              </w:rPr>
              <w:t>Rhodiola rosea</w:t>
            </w:r>
            <w:r>
              <w:t>...............................154 mg</w:t>
            </w:r>
          </w:p>
        </w:tc>
      </w:tr>
      <w:tr w:rsidR="000034F3"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34F3" w:rsidRPr="007229D0" w:rsidRDefault="000034F3" w:rsidP="00932BF2">
            <w:pPr>
              <w:pStyle w:val="Corpo"/>
            </w:pPr>
            <w:r>
              <w:rPr>
                <w:i/>
              </w:rPr>
              <w:t>Crocus sativus</w:t>
            </w:r>
            <w:r>
              <w:t>..................................15 mg</w:t>
            </w:r>
          </w:p>
        </w:tc>
      </w:tr>
      <w:tr w:rsidR="000034F3"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34F3" w:rsidRPr="003A6682" w:rsidRDefault="000034F3" w:rsidP="00932BF2">
            <w:pPr>
              <w:pStyle w:val="Corpo"/>
            </w:pPr>
            <w:r>
              <w:t>Excipiente qsp............................1 Cápsula</w:t>
            </w:r>
          </w:p>
        </w:tc>
      </w:tr>
    </w:tbl>
    <w:p w:rsidR="000034F3" w:rsidRPr="00B12A58" w:rsidRDefault="000034F3" w:rsidP="000034F3">
      <w:pPr>
        <w:pStyle w:val="Corpo"/>
        <w:ind w:right="3969"/>
        <w:jc w:val="left"/>
        <w:rPr>
          <w:sz w:val="16"/>
          <w:szCs w:val="16"/>
        </w:rPr>
      </w:pPr>
      <w:r>
        <w:rPr>
          <w:sz w:val="16"/>
          <w:szCs w:val="16"/>
        </w:rPr>
        <w:t>Administrar 1 cápsula ao dia ou conforme orientação médica.</w:t>
      </w:r>
    </w:p>
    <w:p w:rsidR="000034F3" w:rsidRDefault="000034F3" w:rsidP="000034F3">
      <w:pPr>
        <w:pStyle w:val="Corpo"/>
        <w:ind w:right="3969"/>
        <w:jc w:val="left"/>
        <w:rPr>
          <w:sz w:val="16"/>
          <w:szCs w:val="16"/>
        </w:rPr>
      </w:pPr>
    </w:p>
    <w:p w:rsidR="006B63DD" w:rsidRDefault="006B63DD" w:rsidP="006B63DD">
      <w:pPr>
        <w:pStyle w:val="Corpo"/>
        <w:rPr>
          <w:b/>
          <w:i/>
          <w:sz w:val="24"/>
        </w:rPr>
      </w:pPr>
    </w:p>
    <w:p w:rsidR="006B63DD" w:rsidRDefault="006B63DD" w:rsidP="006B63DD">
      <w:pPr>
        <w:pStyle w:val="Corpo"/>
        <w:rPr>
          <w:b/>
          <w:i/>
          <w:sz w:val="24"/>
        </w:rPr>
      </w:pPr>
    </w:p>
    <w:p w:rsidR="006B63DD" w:rsidRDefault="006B63DD" w:rsidP="006B63DD">
      <w:pPr>
        <w:pStyle w:val="Corpo"/>
        <w:rPr>
          <w:b/>
          <w:i/>
          <w:sz w:val="24"/>
        </w:rPr>
      </w:pPr>
    </w:p>
    <w:p w:rsidR="00C75FD3" w:rsidRDefault="00C75FD3" w:rsidP="006B63DD">
      <w:pPr>
        <w:pStyle w:val="Corpo"/>
        <w:rPr>
          <w:b/>
          <w:i/>
          <w:sz w:val="24"/>
        </w:rPr>
      </w:pPr>
    </w:p>
    <w:p w:rsidR="00C75FD3" w:rsidRDefault="00C75FD3" w:rsidP="006B63DD">
      <w:pPr>
        <w:pStyle w:val="Corpo"/>
        <w:rPr>
          <w:b/>
          <w:i/>
          <w:sz w:val="24"/>
        </w:rPr>
      </w:pPr>
    </w:p>
    <w:p w:rsidR="00C75FD3" w:rsidRDefault="00C75FD3" w:rsidP="006B63DD">
      <w:pPr>
        <w:pStyle w:val="Corpo"/>
        <w:rPr>
          <w:b/>
          <w:i/>
          <w:sz w:val="24"/>
        </w:rPr>
      </w:pPr>
    </w:p>
    <w:p w:rsidR="00C75FD3" w:rsidRDefault="00C75FD3" w:rsidP="006B63DD">
      <w:pPr>
        <w:pStyle w:val="Corpo"/>
        <w:rPr>
          <w:b/>
          <w:i/>
          <w:sz w:val="24"/>
        </w:rPr>
      </w:pPr>
    </w:p>
    <w:p w:rsidR="00C75FD3" w:rsidRDefault="00C75FD3" w:rsidP="006B63DD">
      <w:pPr>
        <w:pStyle w:val="Corpo"/>
        <w:rPr>
          <w:b/>
          <w:i/>
          <w:sz w:val="24"/>
        </w:rPr>
      </w:pPr>
    </w:p>
    <w:p w:rsidR="00C75FD3" w:rsidRDefault="00C75FD3" w:rsidP="006B63DD">
      <w:pPr>
        <w:pStyle w:val="Corpo"/>
        <w:rPr>
          <w:b/>
          <w:i/>
          <w:sz w:val="24"/>
        </w:rPr>
      </w:pPr>
    </w:p>
    <w:p w:rsidR="00C75FD3" w:rsidRDefault="00C75FD3" w:rsidP="006B63DD">
      <w:pPr>
        <w:pStyle w:val="Corpo"/>
        <w:rPr>
          <w:b/>
          <w:i/>
          <w:sz w:val="24"/>
        </w:rPr>
      </w:pPr>
    </w:p>
    <w:p w:rsidR="00C75FD3" w:rsidRDefault="00C75FD3" w:rsidP="006B63DD">
      <w:pPr>
        <w:pStyle w:val="Corpo"/>
        <w:rPr>
          <w:b/>
          <w:i/>
          <w:sz w:val="24"/>
        </w:rPr>
      </w:pPr>
    </w:p>
    <w:p w:rsidR="00C75FD3" w:rsidRDefault="00C75FD3" w:rsidP="006B63DD">
      <w:pPr>
        <w:pStyle w:val="Corpo"/>
        <w:rPr>
          <w:b/>
          <w:i/>
          <w:sz w:val="24"/>
        </w:rPr>
      </w:pPr>
    </w:p>
    <w:p w:rsidR="00C75FD3" w:rsidRDefault="00C75FD3" w:rsidP="006B63DD">
      <w:pPr>
        <w:pStyle w:val="Corpo"/>
        <w:rPr>
          <w:b/>
          <w:i/>
          <w:sz w:val="24"/>
        </w:rPr>
      </w:pPr>
    </w:p>
    <w:p w:rsidR="00C75FD3" w:rsidRDefault="00C75FD3" w:rsidP="006B63DD">
      <w:pPr>
        <w:pStyle w:val="Corpo"/>
        <w:rPr>
          <w:b/>
          <w:i/>
          <w:sz w:val="24"/>
        </w:rPr>
      </w:pPr>
    </w:p>
    <w:p w:rsidR="00C75FD3" w:rsidRDefault="00C75FD3" w:rsidP="006B63DD">
      <w:pPr>
        <w:pStyle w:val="Corpo"/>
        <w:rPr>
          <w:b/>
          <w:i/>
          <w:sz w:val="24"/>
        </w:rPr>
      </w:pPr>
    </w:p>
    <w:p w:rsidR="00C75FD3" w:rsidRDefault="00C75FD3" w:rsidP="006B63DD">
      <w:pPr>
        <w:pStyle w:val="Corpo"/>
        <w:rPr>
          <w:b/>
          <w:i/>
          <w:sz w:val="24"/>
        </w:rPr>
      </w:pPr>
    </w:p>
    <w:p w:rsidR="00C75FD3" w:rsidRPr="00FF39AA" w:rsidRDefault="00C75FD3" w:rsidP="00C75FD3">
      <w:pPr>
        <w:pStyle w:val="Corpo"/>
        <w:rPr>
          <w:b/>
          <w:i/>
          <w:sz w:val="24"/>
        </w:rPr>
      </w:pPr>
      <w:r w:rsidRPr="007229D0">
        <w:rPr>
          <w:b/>
          <w:i/>
          <w:sz w:val="24"/>
        </w:rPr>
        <w:t>Redução dos Sintomas Depressivos e Melhora do Perfil Metabólico</w:t>
      </w:r>
    </w:p>
    <w:p w:rsidR="00C75FD3" w:rsidRPr="00C30C20" w:rsidRDefault="00C75FD3" w:rsidP="00C75FD3">
      <w:pPr>
        <w:pStyle w:val="Corpo"/>
      </w:pPr>
      <w:r>
        <w:rPr>
          <w:noProof/>
          <w:sz w:val="16"/>
          <w:szCs w:val="16"/>
          <w:lang w:eastAsia="pt-BR"/>
        </w:rPr>
        <mc:AlternateContent>
          <mc:Choice Requires="wps">
            <w:drawing>
              <wp:anchor distT="0" distB="0" distL="114300" distR="114300" simplePos="0" relativeHeight="251594752" behindDoc="0" locked="0" layoutInCell="1" allowOverlap="1" wp14:anchorId="00462AF2" wp14:editId="1EEA2995">
                <wp:simplePos x="0" y="0"/>
                <wp:positionH relativeFrom="column">
                  <wp:posOffset>3244215</wp:posOffset>
                </wp:positionH>
                <wp:positionV relativeFrom="paragraph">
                  <wp:posOffset>189865</wp:posOffset>
                </wp:positionV>
                <wp:extent cx="2510790" cy="1562100"/>
                <wp:effectExtent l="0" t="0" r="3810" b="0"/>
                <wp:wrapNone/>
                <wp:docPr id="237" name="Caixa de texto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5621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7229D0" w:rsidRDefault="009237E0" w:rsidP="00C75FD3">
                            <w:pPr>
                              <w:pStyle w:val="Corpo"/>
                              <w:rPr>
                                <w:sz w:val="18"/>
                                <w:szCs w:val="18"/>
                              </w:rPr>
                            </w:pPr>
                            <w:r w:rsidRPr="007229D0">
                              <w:rPr>
                                <w:sz w:val="18"/>
                                <w:szCs w:val="18"/>
                              </w:rPr>
                              <w:t>De acordo com um estudo clínico, após 8 semanas de intervenção, os participantes que receberam a suplementação probiótica apresentaram uma redução significativa nos escores totais da</w:t>
                            </w:r>
                            <w:r>
                              <w:rPr>
                                <w:sz w:val="18"/>
                                <w:szCs w:val="18"/>
                              </w:rPr>
                              <w:t xml:space="preserve"> </w:t>
                            </w:r>
                            <w:r w:rsidRPr="00685644">
                              <w:rPr>
                                <w:i/>
                                <w:sz w:val="18"/>
                                <w:szCs w:val="18"/>
                              </w:rPr>
                              <w:t>Beck Depression Index</w:t>
                            </w:r>
                            <w:r w:rsidRPr="007229D0">
                              <w:rPr>
                                <w:sz w:val="18"/>
                                <w:szCs w:val="18"/>
                              </w:rPr>
                              <w:t xml:space="preserve"> </w:t>
                            </w:r>
                            <w:r>
                              <w:rPr>
                                <w:sz w:val="18"/>
                                <w:szCs w:val="18"/>
                              </w:rPr>
                              <w:t>(</w:t>
                            </w:r>
                            <w:r w:rsidRPr="007229D0">
                              <w:rPr>
                                <w:sz w:val="18"/>
                                <w:szCs w:val="18"/>
                              </w:rPr>
                              <w:t>BDI</w:t>
                            </w:r>
                            <w:r>
                              <w:rPr>
                                <w:sz w:val="18"/>
                                <w:szCs w:val="18"/>
                              </w:rPr>
                              <w:t>)</w:t>
                            </w:r>
                            <w:r w:rsidRPr="007229D0">
                              <w:rPr>
                                <w:sz w:val="18"/>
                                <w:szCs w:val="18"/>
                              </w:rPr>
                              <w:t xml:space="preserve"> em comparação com o placebo. Pode-se concluir que a suplementação probiótica foi capaz de reduzir os sintomas da depressão e melhorar o perfil metabólico em pacientes com TDM (Akkasheh </w:t>
                            </w:r>
                            <w:r w:rsidRPr="007229D0">
                              <w:rPr>
                                <w:i/>
                                <w:sz w:val="18"/>
                                <w:szCs w:val="18"/>
                              </w:rPr>
                              <w:t>et al</w:t>
                            </w:r>
                            <w:r w:rsidRPr="007229D0">
                              <w:rPr>
                                <w:sz w:val="18"/>
                                <w:szCs w:val="18"/>
                              </w:rPr>
                              <w:t>., 2016).</w:t>
                            </w:r>
                          </w:p>
                          <w:p w:rsidR="009237E0" w:rsidRPr="00601BC7" w:rsidRDefault="009237E0" w:rsidP="00C75FD3">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62AF2" id="Caixa de texto 237" o:spid="_x0000_s1110" type="#_x0000_t202" style="position:absolute;left:0;text-align:left;margin-left:255.45pt;margin-top:14.95pt;width:197.7pt;height:123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" fillcolor="#e7e6e6 [3214]" stroked="f">
                <v:textbox>
                  <w:txbxContent>
                    <w:p w:rsidR="009237E0" w:rsidRPr="007229D0" w:rsidRDefault="009237E0" w:rsidP="00C75FD3">
                      <w:pPr>
                        <w:pStyle w:val="Corpo"/>
                        <w:rPr>
                          <w:sz w:val="18"/>
                          <w:szCs w:val="18"/>
                        </w:rPr>
                      </w:pPr>
                      <w:r w:rsidRPr="007229D0">
                        <w:rPr>
                          <w:sz w:val="18"/>
                          <w:szCs w:val="18"/>
                        </w:rPr>
                        <w:t>De acordo com um estudo clínico, após 8 semanas de intervenção, os participantes que receberam a suplementação probiótica apresentaram uma redução significativa nos escores totais da</w:t>
                      </w:r>
                      <w:r>
                        <w:rPr>
                          <w:sz w:val="18"/>
                          <w:szCs w:val="18"/>
                        </w:rPr>
                        <w:t xml:space="preserve"> </w:t>
                      </w:r>
                      <w:r w:rsidRPr="00685644">
                        <w:rPr>
                          <w:i/>
                          <w:sz w:val="18"/>
                          <w:szCs w:val="18"/>
                        </w:rPr>
                        <w:t>Beck Depression Index</w:t>
                      </w:r>
                      <w:r w:rsidRPr="007229D0">
                        <w:rPr>
                          <w:sz w:val="18"/>
                          <w:szCs w:val="18"/>
                        </w:rPr>
                        <w:t xml:space="preserve"> </w:t>
                      </w:r>
                      <w:r>
                        <w:rPr>
                          <w:sz w:val="18"/>
                          <w:szCs w:val="18"/>
                        </w:rPr>
                        <w:t>(</w:t>
                      </w:r>
                      <w:r w:rsidRPr="007229D0">
                        <w:rPr>
                          <w:sz w:val="18"/>
                          <w:szCs w:val="18"/>
                        </w:rPr>
                        <w:t>BDI</w:t>
                      </w:r>
                      <w:r>
                        <w:rPr>
                          <w:sz w:val="18"/>
                          <w:szCs w:val="18"/>
                        </w:rPr>
                        <w:t>)</w:t>
                      </w:r>
                      <w:r w:rsidRPr="007229D0">
                        <w:rPr>
                          <w:sz w:val="18"/>
                          <w:szCs w:val="18"/>
                        </w:rPr>
                        <w:t xml:space="preserve"> em comparação com o placebo. Pode-se concluir que a suplementação probiótica foi capaz de reduzir os sintomas da depressão e melhorar o perfil metabólico em pacientes com TDM (Akkasheh </w:t>
                      </w:r>
                      <w:r w:rsidRPr="007229D0">
                        <w:rPr>
                          <w:i/>
                          <w:sz w:val="18"/>
                          <w:szCs w:val="18"/>
                        </w:rPr>
                        <w:t>et al</w:t>
                      </w:r>
                      <w:r w:rsidRPr="007229D0">
                        <w:rPr>
                          <w:sz w:val="18"/>
                          <w:szCs w:val="18"/>
                        </w:rPr>
                        <w:t>., 2016).</w:t>
                      </w:r>
                    </w:p>
                    <w:p w:rsidR="009237E0" w:rsidRPr="00601BC7" w:rsidRDefault="009237E0" w:rsidP="00C75FD3">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75FD3" w:rsidRPr="009537E7" w:rsidTr="00534C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C75FD3" w:rsidRPr="00C87A84" w:rsidRDefault="00C75FD3" w:rsidP="00932BF2">
            <w:pPr>
              <w:pStyle w:val="Corpo"/>
              <w:jc w:val="center"/>
              <w:rPr>
                <w:b/>
                <w:color w:val="FFFFFF" w:themeColor="background1"/>
              </w:rPr>
            </w:pPr>
            <w:r w:rsidRPr="007229D0">
              <w:rPr>
                <w:b/>
                <w:color w:val="FFFFFF" w:themeColor="background1"/>
                <w:sz w:val="22"/>
              </w:rPr>
              <w:t>Cápsulas Probióticas</w:t>
            </w:r>
          </w:p>
        </w:tc>
      </w:tr>
      <w:tr w:rsidR="00C75FD3"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75FD3" w:rsidRPr="00C75FD3" w:rsidRDefault="00C75FD3" w:rsidP="00932BF2">
            <w:pPr>
              <w:pStyle w:val="formulas"/>
              <w:rPr>
                <w:rFonts w:ascii="Arial" w:hAnsi="Arial" w:cs="Arial"/>
                <w:b w:val="0"/>
                <w:szCs w:val="23"/>
              </w:rPr>
            </w:pPr>
            <w:r w:rsidRPr="00C75FD3">
              <w:rPr>
                <w:rFonts w:ascii="Swis721 Th BT" w:hAnsi="Swis721 Th BT"/>
                <w:b w:val="0"/>
                <w:i/>
                <w:szCs w:val="23"/>
              </w:rPr>
              <w:t>Lactobacillus acidophilus</w:t>
            </w:r>
            <w:r w:rsidRPr="00C75FD3">
              <w:rPr>
                <w:rFonts w:ascii="Swis721 Th BT" w:hAnsi="Swis721 Th BT"/>
                <w:b w:val="0"/>
                <w:szCs w:val="23"/>
              </w:rPr>
              <w:t>...........2x10</w:t>
            </w:r>
            <w:r w:rsidRPr="00C75FD3">
              <w:rPr>
                <w:rFonts w:ascii="Swis721 Th BT" w:hAnsi="Swis721 Th BT"/>
                <w:b w:val="0"/>
                <w:szCs w:val="23"/>
                <w:vertAlign w:val="superscript"/>
              </w:rPr>
              <w:t>9</w:t>
            </w:r>
            <w:r w:rsidRPr="00C75FD3">
              <w:rPr>
                <w:rFonts w:ascii="Swis721 Th BT" w:hAnsi="Swis721 Th BT"/>
                <w:b w:val="0"/>
                <w:szCs w:val="23"/>
              </w:rPr>
              <w:t xml:space="preserve"> UFC</w:t>
            </w:r>
          </w:p>
        </w:tc>
      </w:tr>
      <w:tr w:rsidR="00C75FD3"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75FD3" w:rsidRPr="00C75FD3" w:rsidRDefault="00C75FD3" w:rsidP="00932BF2">
            <w:pPr>
              <w:pStyle w:val="formulas"/>
              <w:rPr>
                <w:rFonts w:ascii="Swis721 Th BT" w:hAnsi="Swis721 Th BT"/>
                <w:b w:val="0"/>
                <w:szCs w:val="23"/>
              </w:rPr>
            </w:pPr>
            <w:r w:rsidRPr="00C75FD3">
              <w:rPr>
                <w:rFonts w:ascii="Swis721 Th BT" w:hAnsi="Swis721 Th BT"/>
                <w:b w:val="0"/>
                <w:i/>
                <w:szCs w:val="23"/>
              </w:rPr>
              <w:t>Lactobacillus casei</w:t>
            </w:r>
            <w:r>
              <w:rPr>
                <w:rFonts w:ascii="Swis721 Th BT" w:hAnsi="Swis721 Th BT"/>
                <w:b w:val="0"/>
                <w:szCs w:val="23"/>
              </w:rPr>
              <w:t>.........</w:t>
            </w:r>
            <w:r w:rsidRPr="00C75FD3">
              <w:rPr>
                <w:rFonts w:ascii="Swis721 Th BT" w:hAnsi="Swis721 Th BT"/>
                <w:b w:val="0"/>
                <w:szCs w:val="23"/>
              </w:rPr>
              <w:t>...........2x10</w:t>
            </w:r>
            <w:r w:rsidRPr="00C75FD3">
              <w:rPr>
                <w:rFonts w:ascii="Swis721 Th BT" w:hAnsi="Swis721 Th BT"/>
                <w:b w:val="0"/>
                <w:szCs w:val="23"/>
                <w:vertAlign w:val="superscript"/>
              </w:rPr>
              <w:t>9</w:t>
            </w:r>
            <w:r w:rsidRPr="00C75FD3">
              <w:rPr>
                <w:rFonts w:ascii="Swis721 Th BT" w:hAnsi="Swis721 Th BT"/>
                <w:b w:val="0"/>
                <w:szCs w:val="23"/>
              </w:rPr>
              <w:t xml:space="preserve"> UFC</w:t>
            </w:r>
          </w:p>
        </w:tc>
      </w:tr>
      <w:tr w:rsidR="00C75FD3"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75FD3" w:rsidRPr="00C75FD3" w:rsidRDefault="00C75FD3" w:rsidP="00932BF2">
            <w:pPr>
              <w:pStyle w:val="formulas"/>
              <w:rPr>
                <w:rFonts w:ascii="Swis721 Th BT" w:hAnsi="Swis721 Th BT"/>
                <w:b w:val="0"/>
                <w:szCs w:val="23"/>
              </w:rPr>
            </w:pPr>
            <w:r w:rsidRPr="00C75FD3">
              <w:rPr>
                <w:rFonts w:ascii="Swis721 Th BT" w:hAnsi="Swis721 Th BT"/>
                <w:b w:val="0"/>
                <w:i/>
                <w:szCs w:val="23"/>
              </w:rPr>
              <w:t>Bifidobacterium bifidum</w:t>
            </w:r>
            <w:r>
              <w:rPr>
                <w:rFonts w:ascii="Swis721 Th BT" w:hAnsi="Swis721 Th BT"/>
                <w:b w:val="0"/>
                <w:szCs w:val="23"/>
              </w:rPr>
              <w:t>........</w:t>
            </w:r>
            <w:r w:rsidRPr="00C75FD3">
              <w:rPr>
                <w:rFonts w:ascii="Swis721 Th BT" w:hAnsi="Swis721 Th BT"/>
                <w:b w:val="0"/>
                <w:szCs w:val="23"/>
              </w:rPr>
              <w:t>.....2x10</w:t>
            </w:r>
            <w:r w:rsidRPr="00C75FD3">
              <w:rPr>
                <w:rFonts w:ascii="Swis721 Th BT" w:hAnsi="Swis721 Th BT"/>
                <w:b w:val="0"/>
                <w:szCs w:val="23"/>
                <w:vertAlign w:val="superscript"/>
              </w:rPr>
              <w:t>9</w:t>
            </w:r>
            <w:r w:rsidRPr="00C75FD3">
              <w:rPr>
                <w:rFonts w:ascii="Swis721 Th BT" w:hAnsi="Swis721 Th BT"/>
                <w:b w:val="0"/>
                <w:szCs w:val="23"/>
              </w:rPr>
              <w:t xml:space="preserve"> UFC</w:t>
            </w:r>
          </w:p>
        </w:tc>
      </w:tr>
      <w:tr w:rsidR="00C75FD3"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75FD3" w:rsidRPr="00C75FD3" w:rsidRDefault="00C75FD3" w:rsidP="00932BF2">
            <w:pPr>
              <w:pStyle w:val="formulas"/>
              <w:rPr>
                <w:rFonts w:ascii="Swis721 Th BT" w:hAnsi="Swis721 Th BT"/>
                <w:b w:val="0"/>
                <w:szCs w:val="23"/>
              </w:rPr>
            </w:pPr>
            <w:r w:rsidRPr="00C75FD3">
              <w:rPr>
                <w:rFonts w:ascii="Swis721 Th BT" w:hAnsi="Swis721 Th BT"/>
                <w:b w:val="0"/>
                <w:szCs w:val="23"/>
              </w:rPr>
              <w:t>Excipiente qsp............................1 Cápsula</w:t>
            </w:r>
          </w:p>
        </w:tc>
      </w:tr>
    </w:tbl>
    <w:p w:rsidR="00C75FD3" w:rsidRDefault="00C75FD3" w:rsidP="00C75FD3">
      <w:pPr>
        <w:pStyle w:val="Corpo"/>
        <w:ind w:right="3969"/>
        <w:jc w:val="left"/>
        <w:rPr>
          <w:sz w:val="16"/>
          <w:szCs w:val="16"/>
        </w:rPr>
      </w:pPr>
      <w:r w:rsidRPr="007229D0">
        <w:rPr>
          <w:sz w:val="16"/>
          <w:szCs w:val="16"/>
        </w:rPr>
        <w:t>Administrar 1 cápsula ao dia ou conforme orientação médica</w:t>
      </w:r>
      <w:r>
        <w:rPr>
          <w:sz w:val="16"/>
          <w:szCs w:val="16"/>
        </w:rPr>
        <w:t>.</w:t>
      </w:r>
    </w:p>
    <w:p w:rsidR="00C75FD3" w:rsidRDefault="00C75FD3" w:rsidP="006B63DD">
      <w:pPr>
        <w:pStyle w:val="Corpo"/>
        <w:rPr>
          <w:b/>
          <w:i/>
          <w:sz w:val="24"/>
        </w:rPr>
      </w:pPr>
    </w:p>
    <w:p w:rsidR="00534C2B" w:rsidRDefault="00534C2B" w:rsidP="006B63DD">
      <w:pPr>
        <w:pStyle w:val="Corpo"/>
        <w:rPr>
          <w:b/>
          <w:i/>
          <w:sz w:val="24"/>
        </w:rPr>
      </w:pPr>
    </w:p>
    <w:p w:rsidR="00534C2B" w:rsidRDefault="00534C2B" w:rsidP="006B63DD">
      <w:pPr>
        <w:pStyle w:val="Corpo"/>
        <w:rPr>
          <w:b/>
          <w:i/>
          <w:sz w:val="24"/>
        </w:rPr>
      </w:pPr>
    </w:p>
    <w:p w:rsidR="00534C2B" w:rsidRDefault="00534C2B" w:rsidP="00534C2B">
      <w:pPr>
        <w:pStyle w:val="Corpo"/>
        <w:rPr>
          <w:b/>
          <w:i/>
          <w:sz w:val="24"/>
        </w:rPr>
      </w:pPr>
      <w:r w:rsidRPr="0029409C">
        <w:rPr>
          <w:b/>
          <w:i/>
          <w:sz w:val="24"/>
        </w:rPr>
        <w:t xml:space="preserve">Associação Eficaz em Pacientes Resistentes aos </w:t>
      </w:r>
      <w:r w:rsidR="00F2179D" w:rsidRPr="00F2179D">
        <w:rPr>
          <w:b/>
          <w:i/>
          <w:sz w:val="24"/>
        </w:rPr>
        <w:t>nibidor seletivo de recaptação de serotonina</w:t>
      </w:r>
      <w:r w:rsidR="00F2179D">
        <w:rPr>
          <w:b/>
          <w:i/>
          <w:sz w:val="24"/>
        </w:rPr>
        <w:t xml:space="preserve"> (</w:t>
      </w:r>
      <w:r w:rsidRPr="0029409C">
        <w:rPr>
          <w:b/>
          <w:i/>
          <w:sz w:val="24"/>
        </w:rPr>
        <w:t>ISRS</w:t>
      </w:r>
      <w:r w:rsidR="00F2179D">
        <w:rPr>
          <w:b/>
          <w:i/>
          <w:sz w:val="24"/>
        </w:rPr>
        <w:t>)</w:t>
      </w:r>
      <w:r w:rsidRPr="0029409C">
        <w:rPr>
          <w:b/>
          <w:i/>
          <w:sz w:val="24"/>
        </w:rPr>
        <w:t xml:space="preserve"> e</w:t>
      </w:r>
      <w:r w:rsidR="00F2179D">
        <w:rPr>
          <w:b/>
          <w:i/>
          <w:sz w:val="24"/>
        </w:rPr>
        <w:t xml:space="preserve"> </w:t>
      </w:r>
      <w:r w:rsidR="00F2179D" w:rsidRPr="00F2179D">
        <w:rPr>
          <w:b/>
          <w:i/>
          <w:sz w:val="24"/>
        </w:rPr>
        <w:t>inibidor de recapta</w:t>
      </w:r>
      <w:r w:rsidR="00F2179D">
        <w:rPr>
          <w:b/>
          <w:i/>
          <w:sz w:val="24"/>
        </w:rPr>
        <w:t>ção de serotonina-noradrenalina</w:t>
      </w:r>
      <w:r w:rsidRPr="0029409C">
        <w:rPr>
          <w:b/>
          <w:i/>
          <w:sz w:val="24"/>
        </w:rPr>
        <w:t xml:space="preserve"> </w:t>
      </w:r>
      <w:r w:rsidR="00F2179D">
        <w:rPr>
          <w:b/>
          <w:i/>
          <w:sz w:val="24"/>
        </w:rPr>
        <w:t>(</w:t>
      </w:r>
      <w:r w:rsidRPr="0029409C">
        <w:rPr>
          <w:b/>
          <w:i/>
          <w:sz w:val="24"/>
        </w:rPr>
        <w:t>ISRNS</w:t>
      </w:r>
      <w:r w:rsidR="00F2179D">
        <w:rPr>
          <w:b/>
          <w:i/>
          <w:sz w:val="24"/>
        </w:rPr>
        <w:t>)</w:t>
      </w:r>
    </w:p>
    <w:p w:rsidR="00534C2B" w:rsidRPr="00C30C20" w:rsidRDefault="00534C2B" w:rsidP="00534C2B">
      <w:pPr>
        <w:pStyle w:val="Corpo"/>
      </w:pPr>
      <w:r>
        <w:rPr>
          <w:noProof/>
          <w:sz w:val="16"/>
          <w:szCs w:val="16"/>
          <w:lang w:eastAsia="pt-BR"/>
        </w:rPr>
        <mc:AlternateContent>
          <mc:Choice Requires="wps">
            <w:drawing>
              <wp:anchor distT="0" distB="0" distL="114300" distR="114300" simplePos="0" relativeHeight="251595776" behindDoc="0" locked="0" layoutInCell="1" allowOverlap="1" wp14:anchorId="1992FE19" wp14:editId="372AD568">
                <wp:simplePos x="0" y="0"/>
                <wp:positionH relativeFrom="column">
                  <wp:posOffset>3244215</wp:posOffset>
                </wp:positionH>
                <wp:positionV relativeFrom="paragraph">
                  <wp:posOffset>137794</wp:posOffset>
                </wp:positionV>
                <wp:extent cx="2510790" cy="1228725"/>
                <wp:effectExtent l="0" t="0" r="3810" b="9525"/>
                <wp:wrapNone/>
                <wp:docPr id="239" name="Caixa de texto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2287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534C2B">
                            <w:pPr>
                              <w:pStyle w:val="Corpo"/>
                              <w:spacing w:line="276" w:lineRule="auto"/>
                              <w:rPr>
                                <w:sz w:val="18"/>
                                <w:szCs w:val="18"/>
                              </w:rPr>
                            </w:pPr>
                            <w:r w:rsidRPr="0029409C">
                              <w:rPr>
                                <w:sz w:val="18"/>
                                <w:szCs w:val="18"/>
                              </w:rPr>
                              <w:t xml:space="preserve">Kious </w:t>
                            </w:r>
                            <w:r w:rsidRPr="0029409C">
                              <w:rPr>
                                <w:i/>
                                <w:sz w:val="18"/>
                                <w:szCs w:val="18"/>
                              </w:rPr>
                              <w:t>et al</w:t>
                            </w:r>
                            <w:r w:rsidRPr="0029409C">
                              <w:rPr>
                                <w:sz w:val="18"/>
                                <w:szCs w:val="18"/>
                              </w:rPr>
                              <w:t>. (2017)</w:t>
                            </w:r>
                            <w:r>
                              <w:rPr>
                                <w:sz w:val="18"/>
                                <w:szCs w:val="18"/>
                              </w:rPr>
                              <w:t xml:space="preserve"> demonstraram que a suplementação de creatina e 5-HTP reduz a média de pontuação da </w:t>
                            </w:r>
                            <w:r w:rsidRPr="00F2179D">
                              <w:rPr>
                                <w:sz w:val="18"/>
                                <w:szCs w:val="18"/>
                              </w:rPr>
                              <w:t>Escala de Depressão de Hamilton</w:t>
                            </w:r>
                            <w:r>
                              <w:rPr>
                                <w:sz w:val="18"/>
                                <w:szCs w:val="18"/>
                              </w:rPr>
                              <w:t xml:space="preserve"> (HAM-D) de 18,9 (antes do tratamento) para 7,5. Além disso, não foram observados efeitos adversos sérios relacionados ao tratamento.</w:t>
                            </w:r>
                          </w:p>
                          <w:p w:rsidR="009237E0" w:rsidRPr="00601BC7" w:rsidRDefault="009237E0" w:rsidP="00534C2B">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2FE19" id="Caixa de texto 239" o:spid="_x0000_s1111" type="#_x0000_t202" style="position:absolute;left:0;text-align:left;margin-left:255.45pt;margin-top:10.85pt;width:197.7pt;height:96.7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" fillcolor="#e7e6e6 [3214]" stroked="f">
                <v:textbox>
                  <w:txbxContent>
                    <w:p w:rsidR="009237E0" w:rsidRPr="00601BC7" w:rsidRDefault="009237E0" w:rsidP="00534C2B">
                      <w:pPr>
                        <w:pStyle w:val="Corpo"/>
                        <w:spacing w:line="276" w:lineRule="auto"/>
                        <w:rPr>
                          <w:sz w:val="18"/>
                          <w:szCs w:val="18"/>
                        </w:rPr>
                      </w:pPr>
                      <w:r w:rsidRPr="0029409C">
                        <w:rPr>
                          <w:sz w:val="18"/>
                          <w:szCs w:val="18"/>
                        </w:rPr>
                        <w:t xml:space="preserve">Kious </w:t>
                      </w:r>
                      <w:r w:rsidRPr="0029409C">
                        <w:rPr>
                          <w:i/>
                          <w:sz w:val="18"/>
                          <w:szCs w:val="18"/>
                        </w:rPr>
                        <w:t>et al</w:t>
                      </w:r>
                      <w:r w:rsidRPr="0029409C">
                        <w:rPr>
                          <w:sz w:val="18"/>
                          <w:szCs w:val="18"/>
                        </w:rPr>
                        <w:t>. (2017)</w:t>
                      </w:r>
                      <w:r>
                        <w:rPr>
                          <w:sz w:val="18"/>
                          <w:szCs w:val="18"/>
                        </w:rPr>
                        <w:t xml:space="preserve"> demonstraram que a suplementação de creatina e 5-HTP reduz a média de pontuação da </w:t>
                      </w:r>
                      <w:r w:rsidRPr="00F2179D">
                        <w:rPr>
                          <w:sz w:val="18"/>
                          <w:szCs w:val="18"/>
                        </w:rPr>
                        <w:t>Escala de Depressão de Hamilton</w:t>
                      </w:r>
                      <w:r>
                        <w:rPr>
                          <w:sz w:val="18"/>
                          <w:szCs w:val="18"/>
                        </w:rPr>
                        <w:t xml:space="preserve"> (HAM-D) de 18,9 (antes do tratamento) para 7,5. Além disso, não foram observados efeitos adversos sérios relacionados ao tratamento.</w:t>
                      </w:r>
                    </w:p>
                    <w:p w:rsidR="009237E0" w:rsidRPr="00601BC7" w:rsidRDefault="009237E0" w:rsidP="00534C2B">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34C2B" w:rsidRPr="009537E7" w:rsidTr="00534C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534C2B" w:rsidRPr="00C87A84" w:rsidRDefault="00534C2B" w:rsidP="00932BF2">
            <w:pPr>
              <w:pStyle w:val="Corpo"/>
              <w:jc w:val="center"/>
              <w:rPr>
                <w:b/>
                <w:color w:val="FFFFFF" w:themeColor="background1"/>
              </w:rPr>
            </w:pPr>
            <w:r w:rsidRPr="0029409C">
              <w:rPr>
                <w:b/>
                <w:color w:val="FFFFFF" w:themeColor="background1"/>
                <w:sz w:val="22"/>
              </w:rPr>
              <w:t>Sachês de Creatina</w:t>
            </w:r>
          </w:p>
        </w:tc>
      </w:tr>
      <w:tr w:rsidR="00534C2B" w:rsidRPr="009537E7" w:rsidTr="00534C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34C2B" w:rsidRPr="0029409C" w:rsidRDefault="00534C2B" w:rsidP="00534C2B">
            <w:pPr>
              <w:pStyle w:val="Corpo"/>
              <w:jc w:val="center"/>
              <w:rPr>
                <w:rFonts w:cs="Calibri"/>
                <w:szCs w:val="23"/>
              </w:rPr>
            </w:pPr>
            <w:r w:rsidRPr="0029409C">
              <w:rPr>
                <w:rFonts w:cs="Calibri"/>
                <w:szCs w:val="23"/>
              </w:rPr>
              <w:t>Creatina.................................................5 g</w:t>
            </w:r>
          </w:p>
        </w:tc>
      </w:tr>
      <w:tr w:rsidR="00534C2B" w:rsidRPr="009537E7" w:rsidTr="00534C2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34C2B" w:rsidRPr="0029409C" w:rsidRDefault="00534C2B" w:rsidP="00534C2B">
            <w:pPr>
              <w:pStyle w:val="Corpo"/>
              <w:jc w:val="center"/>
            </w:pPr>
            <w:r>
              <w:t>Excipiente qsp............</w:t>
            </w:r>
            <w:r w:rsidRPr="0029409C">
              <w:t>...................1 Sachê</w:t>
            </w:r>
          </w:p>
        </w:tc>
      </w:tr>
    </w:tbl>
    <w:p w:rsidR="00534C2B" w:rsidRDefault="00534C2B" w:rsidP="00534C2B">
      <w:pPr>
        <w:pStyle w:val="Corpo"/>
        <w:ind w:right="3969"/>
        <w:jc w:val="left"/>
        <w:rPr>
          <w:sz w:val="16"/>
          <w:szCs w:val="16"/>
        </w:rPr>
      </w:pPr>
      <w:r w:rsidRPr="0029409C">
        <w:rPr>
          <w:sz w:val="16"/>
          <w:szCs w:val="16"/>
        </w:rPr>
        <w:t>Administrar 1 sachê ao dia ou conforme or</w:t>
      </w:r>
      <w:r>
        <w:rPr>
          <w:sz w:val="16"/>
          <w:szCs w:val="16"/>
        </w:rPr>
        <w:t>ientação médica.</w:t>
      </w:r>
    </w:p>
    <w:p w:rsidR="00534C2B" w:rsidRDefault="00534C2B" w:rsidP="00534C2B">
      <w:pPr>
        <w:pStyle w:val="Corpo"/>
        <w:ind w:right="3969"/>
        <w:jc w:val="left"/>
        <w:rPr>
          <w:sz w:val="16"/>
          <w:szCs w:val="16"/>
        </w:rPr>
      </w:pPr>
    </w:p>
    <w:p w:rsidR="00534C2B" w:rsidRDefault="00534C2B" w:rsidP="00534C2B">
      <w:pPr>
        <w:pStyle w:val="Corpo"/>
        <w:ind w:right="3969"/>
        <w:jc w:val="left"/>
        <w:rPr>
          <w:sz w:val="16"/>
          <w:szCs w:val="16"/>
        </w:rPr>
      </w:pPr>
    </w:p>
    <w:p w:rsidR="00534C2B" w:rsidRPr="00534C2B" w:rsidRDefault="00534C2B" w:rsidP="00534C2B">
      <w:pPr>
        <w:pStyle w:val="Corpo"/>
        <w:rPr>
          <w:b/>
          <w:i/>
          <w:szCs w:val="23"/>
        </w:rPr>
      </w:pPr>
      <w:r>
        <w:rPr>
          <w:szCs w:val="23"/>
        </w:rPr>
        <w:t xml:space="preserve">                               +</w:t>
      </w:r>
    </w:p>
    <w:p w:rsidR="00534C2B" w:rsidRPr="00C30C20" w:rsidRDefault="00534C2B" w:rsidP="00534C2B">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34C2B" w:rsidRPr="009537E7" w:rsidTr="00534C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534C2B" w:rsidRPr="00C87A84" w:rsidRDefault="00534C2B" w:rsidP="00932BF2">
            <w:pPr>
              <w:pStyle w:val="Corpo"/>
              <w:jc w:val="center"/>
              <w:rPr>
                <w:b/>
                <w:color w:val="FFFFFF" w:themeColor="background1"/>
              </w:rPr>
            </w:pPr>
            <w:r w:rsidRPr="0029409C">
              <w:rPr>
                <w:b/>
                <w:color w:val="FFFFFF" w:themeColor="background1"/>
                <w:sz w:val="22"/>
              </w:rPr>
              <w:t>Cápsulas de 5-HTP</w:t>
            </w:r>
          </w:p>
        </w:tc>
      </w:tr>
      <w:tr w:rsidR="00534C2B" w:rsidRPr="009537E7" w:rsidTr="00534C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34C2B" w:rsidRPr="0029409C" w:rsidRDefault="00534C2B" w:rsidP="00534C2B">
            <w:pPr>
              <w:pStyle w:val="Corpo"/>
              <w:jc w:val="center"/>
              <w:rPr>
                <w:rFonts w:cs="Calibri"/>
                <w:szCs w:val="23"/>
              </w:rPr>
            </w:pPr>
            <w:r w:rsidRPr="0029409C">
              <w:rPr>
                <w:rFonts w:cs="Calibri"/>
                <w:szCs w:val="23"/>
              </w:rPr>
              <w:t>5-HTP......</w:t>
            </w:r>
            <w:r>
              <w:rPr>
                <w:rFonts w:cs="Calibri"/>
                <w:szCs w:val="23"/>
              </w:rPr>
              <w:t>...............................</w:t>
            </w:r>
            <w:r w:rsidRPr="0029409C">
              <w:rPr>
                <w:rFonts w:cs="Calibri"/>
                <w:szCs w:val="23"/>
              </w:rPr>
              <w:t>........100 mg</w:t>
            </w:r>
          </w:p>
        </w:tc>
      </w:tr>
      <w:tr w:rsidR="00534C2B" w:rsidRPr="009537E7" w:rsidTr="00534C2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34C2B" w:rsidRPr="0029409C" w:rsidRDefault="00534C2B" w:rsidP="00534C2B">
            <w:pPr>
              <w:pStyle w:val="Corpo"/>
              <w:jc w:val="center"/>
            </w:pPr>
            <w:r w:rsidRPr="0029409C">
              <w:t>Excipiente qsp............................1 Cápsula</w:t>
            </w:r>
          </w:p>
        </w:tc>
      </w:tr>
    </w:tbl>
    <w:p w:rsidR="00534C2B" w:rsidRDefault="00534C2B" w:rsidP="00534C2B">
      <w:pPr>
        <w:pStyle w:val="Corpo"/>
        <w:ind w:right="3969"/>
        <w:jc w:val="left"/>
        <w:rPr>
          <w:sz w:val="16"/>
          <w:szCs w:val="16"/>
        </w:rPr>
      </w:pPr>
      <w:r w:rsidRPr="0029409C">
        <w:rPr>
          <w:sz w:val="16"/>
          <w:szCs w:val="16"/>
        </w:rPr>
        <w:t>Administrar 1 cápsula 2 vezes ao di</w:t>
      </w:r>
      <w:r>
        <w:rPr>
          <w:sz w:val="16"/>
          <w:szCs w:val="16"/>
        </w:rPr>
        <w:t>a ou conforme orientação</w:t>
      </w:r>
    </w:p>
    <w:p w:rsidR="00534C2B" w:rsidRDefault="00534C2B" w:rsidP="00534C2B">
      <w:pPr>
        <w:pStyle w:val="Corpo"/>
        <w:ind w:right="3969"/>
        <w:jc w:val="left"/>
        <w:rPr>
          <w:sz w:val="16"/>
          <w:szCs w:val="16"/>
        </w:rPr>
      </w:pPr>
      <w:r>
        <w:rPr>
          <w:sz w:val="16"/>
          <w:szCs w:val="16"/>
        </w:rPr>
        <w:t>médica.</w:t>
      </w:r>
    </w:p>
    <w:p w:rsidR="00534C2B" w:rsidRDefault="00534C2B" w:rsidP="006B63DD">
      <w:pPr>
        <w:pStyle w:val="Corpo"/>
        <w:rPr>
          <w:b/>
          <w:i/>
          <w:sz w:val="24"/>
        </w:rPr>
      </w:pPr>
    </w:p>
    <w:p w:rsidR="00534C2B" w:rsidRDefault="00534C2B" w:rsidP="006B63DD">
      <w:pPr>
        <w:pStyle w:val="Corpo"/>
        <w:rPr>
          <w:b/>
          <w:i/>
          <w:sz w:val="24"/>
        </w:rPr>
      </w:pPr>
    </w:p>
    <w:p w:rsidR="00534C2B" w:rsidRDefault="00534C2B" w:rsidP="00534C2B">
      <w:pPr>
        <w:pStyle w:val="Corpo"/>
        <w:rPr>
          <w:b/>
          <w:i/>
          <w:sz w:val="24"/>
        </w:rPr>
      </w:pPr>
      <w:r w:rsidRPr="001F4F71">
        <w:rPr>
          <w:b/>
          <w:i/>
          <w:sz w:val="24"/>
        </w:rPr>
        <w:t>Suplementação de Magnésio na Depressão</w:t>
      </w:r>
    </w:p>
    <w:p w:rsidR="00534C2B" w:rsidRPr="00C30C20" w:rsidRDefault="00534C2B" w:rsidP="00534C2B">
      <w:pPr>
        <w:pStyle w:val="Corpo"/>
      </w:pPr>
      <w:r>
        <w:rPr>
          <w:noProof/>
          <w:sz w:val="16"/>
          <w:szCs w:val="16"/>
          <w:lang w:eastAsia="pt-BR"/>
        </w:rPr>
        <mc:AlternateContent>
          <mc:Choice Requires="wps">
            <w:drawing>
              <wp:anchor distT="0" distB="0" distL="114300" distR="114300" simplePos="0" relativeHeight="251596800" behindDoc="0" locked="0" layoutInCell="1" allowOverlap="1" wp14:anchorId="56C8ABA7" wp14:editId="6B6DFAEF">
                <wp:simplePos x="0" y="0"/>
                <wp:positionH relativeFrom="column">
                  <wp:posOffset>3246120</wp:posOffset>
                </wp:positionH>
                <wp:positionV relativeFrom="paragraph">
                  <wp:posOffset>159385</wp:posOffset>
                </wp:positionV>
                <wp:extent cx="2510790" cy="1085850"/>
                <wp:effectExtent l="0" t="0" r="3810" b="0"/>
                <wp:wrapNone/>
                <wp:docPr id="240" name="Caixa de texto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0858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534C2B" w:rsidRDefault="009237E0" w:rsidP="00534C2B">
                            <w:pPr>
                              <w:pStyle w:val="Corpo"/>
                              <w:spacing w:line="276" w:lineRule="auto"/>
                              <w:rPr>
                                <w:sz w:val="18"/>
                                <w:szCs w:val="18"/>
                              </w:rPr>
                            </w:pPr>
                            <w:r w:rsidRPr="00534C2B">
                              <w:rPr>
                                <w:sz w:val="18"/>
                                <w:szCs w:val="18"/>
                              </w:rPr>
                              <w:t>De acordo com Rajizade</w:t>
                            </w:r>
                            <w:r w:rsidR="007B23EB">
                              <w:rPr>
                                <w:sz w:val="18"/>
                                <w:szCs w:val="18"/>
                              </w:rPr>
                              <w:t>h</w:t>
                            </w:r>
                            <w:r w:rsidRPr="00534C2B">
                              <w:rPr>
                                <w:sz w:val="18"/>
                                <w:szCs w:val="18"/>
                              </w:rPr>
                              <w:t xml:space="preserve"> </w:t>
                            </w:r>
                            <w:r w:rsidRPr="00534C2B">
                              <w:rPr>
                                <w:i/>
                                <w:sz w:val="18"/>
                                <w:szCs w:val="18"/>
                              </w:rPr>
                              <w:t>et al.</w:t>
                            </w:r>
                            <w:r w:rsidRPr="00534C2B">
                              <w:rPr>
                                <w:sz w:val="18"/>
                                <w:szCs w:val="18"/>
                              </w:rPr>
                              <w:t xml:space="preserve"> (2017), a suplementação diária com magnésio, durante 8 semanas, em indivíduos com depressão e hipomagnesemia melhorou o status depressivo e os níveis de magnésio em pacientes deprimidos e com deficiência deste mineral.</w:t>
                            </w:r>
                          </w:p>
                          <w:p w:rsidR="009237E0" w:rsidRPr="00601BC7" w:rsidRDefault="009237E0" w:rsidP="00534C2B">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8ABA7" id="Caixa de texto 240" o:spid="_x0000_s1112" type="#_x0000_t202" style="position:absolute;left:0;text-align:left;margin-left:255.6pt;margin-top:12.55pt;width:197.7pt;height:85.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" fillcolor="#e7e6e6 [3214]" stroked="f">
                <v:textbox>
                  <w:txbxContent>
                    <w:p w:rsidR="009237E0" w:rsidRPr="00534C2B" w:rsidRDefault="009237E0" w:rsidP="00534C2B">
                      <w:pPr>
                        <w:pStyle w:val="Corpo"/>
                        <w:spacing w:line="276" w:lineRule="auto"/>
                        <w:rPr>
                          <w:sz w:val="18"/>
                          <w:szCs w:val="18"/>
                        </w:rPr>
                      </w:pPr>
                      <w:r w:rsidRPr="00534C2B">
                        <w:rPr>
                          <w:sz w:val="18"/>
                          <w:szCs w:val="18"/>
                        </w:rPr>
                        <w:t>De acordo com Rajizade</w:t>
                      </w:r>
                      <w:r w:rsidR="007B23EB">
                        <w:rPr>
                          <w:sz w:val="18"/>
                          <w:szCs w:val="18"/>
                        </w:rPr>
                        <w:t>h</w:t>
                      </w:r>
                      <w:r w:rsidRPr="00534C2B">
                        <w:rPr>
                          <w:sz w:val="18"/>
                          <w:szCs w:val="18"/>
                        </w:rPr>
                        <w:t xml:space="preserve"> </w:t>
                      </w:r>
                      <w:r w:rsidRPr="00534C2B">
                        <w:rPr>
                          <w:i/>
                          <w:sz w:val="18"/>
                          <w:szCs w:val="18"/>
                        </w:rPr>
                        <w:t>et al.</w:t>
                      </w:r>
                      <w:r w:rsidRPr="00534C2B">
                        <w:rPr>
                          <w:sz w:val="18"/>
                          <w:szCs w:val="18"/>
                        </w:rPr>
                        <w:t xml:space="preserve"> (2017), a suplementação diária com magnésio, durante 8 semanas, em indivíduos com depressão e hipomagnesemia melhorou o status depressivo e os níveis de magnésio em pacientes deprimidos e com deficiência deste mineral.</w:t>
                      </w:r>
                    </w:p>
                    <w:p w:rsidR="009237E0" w:rsidRPr="00601BC7" w:rsidRDefault="009237E0" w:rsidP="00534C2B">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34C2B" w:rsidRPr="009537E7" w:rsidTr="00534C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534C2B" w:rsidRPr="00C87A84" w:rsidRDefault="00534C2B" w:rsidP="00932BF2">
            <w:pPr>
              <w:pStyle w:val="Corpo"/>
              <w:jc w:val="center"/>
              <w:rPr>
                <w:b/>
                <w:color w:val="FFFFFF" w:themeColor="background1"/>
              </w:rPr>
            </w:pPr>
            <w:r w:rsidRPr="001F4F71">
              <w:rPr>
                <w:b/>
                <w:color w:val="FFFFFF" w:themeColor="background1"/>
                <w:sz w:val="22"/>
              </w:rPr>
              <w:t>Cápsulas de Magnésio</w:t>
            </w:r>
          </w:p>
        </w:tc>
      </w:tr>
      <w:tr w:rsidR="00534C2B"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34C2B" w:rsidRPr="001F4F71" w:rsidRDefault="00534C2B" w:rsidP="00932BF2">
            <w:pPr>
              <w:pStyle w:val="Corpo"/>
              <w:jc w:val="center"/>
              <w:rPr>
                <w:rFonts w:cs="Calibri"/>
                <w:szCs w:val="23"/>
              </w:rPr>
            </w:pPr>
            <w:r w:rsidRPr="001F4F71">
              <w:rPr>
                <w:rFonts w:cs="Calibri"/>
                <w:szCs w:val="23"/>
              </w:rPr>
              <w:t xml:space="preserve">Óxido de </w:t>
            </w:r>
            <w:r>
              <w:rPr>
                <w:rFonts w:cs="Calibri"/>
                <w:szCs w:val="23"/>
              </w:rPr>
              <w:t>Magnésio....................</w:t>
            </w:r>
            <w:r w:rsidRPr="001F4F71">
              <w:rPr>
                <w:rFonts w:cs="Calibri"/>
                <w:szCs w:val="23"/>
              </w:rPr>
              <w:t>....500 mg</w:t>
            </w:r>
          </w:p>
        </w:tc>
      </w:tr>
      <w:tr w:rsidR="00534C2B"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34C2B" w:rsidRPr="001F4F71" w:rsidRDefault="00534C2B" w:rsidP="00932BF2">
            <w:pPr>
              <w:pStyle w:val="Corpo"/>
              <w:jc w:val="center"/>
            </w:pPr>
            <w:r w:rsidRPr="001F4F71">
              <w:t>Exc</w:t>
            </w:r>
            <w:r>
              <w:t>ipiente qsp.................</w:t>
            </w:r>
            <w:r w:rsidRPr="001F4F71">
              <w:t>..........</w:t>
            </w:r>
            <w:r>
              <w:rPr>
                <w:noProof/>
                <w:sz w:val="16"/>
                <w:szCs w:val="16"/>
                <w:lang w:eastAsia="pt-BR"/>
              </w:rPr>
              <w:t xml:space="preserve"> </w:t>
            </w:r>
            <w:r w:rsidRPr="001F4F71">
              <w:t>1 Cápsula</w:t>
            </w:r>
          </w:p>
        </w:tc>
      </w:tr>
    </w:tbl>
    <w:p w:rsidR="00534C2B" w:rsidRPr="00B12A58" w:rsidRDefault="00534C2B" w:rsidP="00534C2B">
      <w:pPr>
        <w:pStyle w:val="Corpo"/>
        <w:ind w:right="3969"/>
        <w:jc w:val="left"/>
        <w:rPr>
          <w:sz w:val="16"/>
          <w:szCs w:val="16"/>
        </w:rPr>
      </w:pPr>
      <w:r w:rsidRPr="001F4F71">
        <w:rPr>
          <w:sz w:val="16"/>
          <w:szCs w:val="16"/>
        </w:rPr>
        <w:t>Administrar 1 cápsula ao di</w:t>
      </w:r>
      <w:r>
        <w:rPr>
          <w:sz w:val="16"/>
          <w:szCs w:val="16"/>
        </w:rPr>
        <w:t>a ou conforme orientação médica.</w:t>
      </w:r>
    </w:p>
    <w:p w:rsidR="000B5090" w:rsidRDefault="000B5090" w:rsidP="000B5090">
      <w:pPr>
        <w:pStyle w:val="Corpo"/>
        <w:rPr>
          <w:b/>
          <w:i/>
          <w:sz w:val="24"/>
        </w:rPr>
      </w:pPr>
      <w:r w:rsidRPr="000B5090">
        <w:rPr>
          <w:b/>
          <w:i/>
          <w:sz w:val="24"/>
        </w:rPr>
        <w:t>Melhora da Eficácia de Antidepressivos no Transtorno Depressivo Maior</w:t>
      </w:r>
    </w:p>
    <w:p w:rsidR="000B5090" w:rsidRPr="00C30C20" w:rsidRDefault="000B5090" w:rsidP="000B5090">
      <w:pPr>
        <w:pStyle w:val="Corpo"/>
      </w:pPr>
      <w:r>
        <w:rPr>
          <w:noProof/>
          <w:sz w:val="16"/>
          <w:szCs w:val="16"/>
          <w:lang w:eastAsia="pt-BR"/>
        </w:rPr>
        <mc:AlternateContent>
          <mc:Choice Requires="wps">
            <w:drawing>
              <wp:anchor distT="0" distB="0" distL="114300" distR="114300" simplePos="0" relativeHeight="251706368" behindDoc="0" locked="0" layoutInCell="1" allowOverlap="1" wp14:anchorId="61D0B6C9" wp14:editId="1F011F8D">
                <wp:simplePos x="0" y="0"/>
                <wp:positionH relativeFrom="column">
                  <wp:posOffset>3244215</wp:posOffset>
                </wp:positionH>
                <wp:positionV relativeFrom="paragraph">
                  <wp:posOffset>161289</wp:posOffset>
                </wp:positionV>
                <wp:extent cx="2510790" cy="1819275"/>
                <wp:effectExtent l="0" t="0" r="3810" b="9525"/>
                <wp:wrapNone/>
                <wp:docPr id="241" name="Caixa de texto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8192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7A3307" w:rsidRDefault="009237E0" w:rsidP="007A3307">
                            <w:pPr>
                              <w:pStyle w:val="Corpo"/>
                              <w:spacing w:line="276" w:lineRule="auto"/>
                              <w:rPr>
                                <w:sz w:val="18"/>
                                <w:szCs w:val="18"/>
                              </w:rPr>
                            </w:pPr>
                            <w:r w:rsidRPr="007A3307">
                              <w:rPr>
                                <w:sz w:val="18"/>
                                <w:szCs w:val="18"/>
                              </w:rPr>
                              <w:t xml:space="preserve">Liu </w:t>
                            </w:r>
                            <w:r w:rsidRPr="007A3307">
                              <w:rPr>
                                <w:i/>
                                <w:sz w:val="18"/>
                                <w:szCs w:val="18"/>
                              </w:rPr>
                              <w:t>et al</w:t>
                            </w:r>
                            <w:r w:rsidRPr="007A3307">
                              <w:rPr>
                                <w:sz w:val="18"/>
                                <w:szCs w:val="18"/>
                              </w:rPr>
                              <w:t>. (2017) conduziram esse estudo duplo-cego e placebo-controlado que teve como objetivo comparar a eficácia de baixas e altas doses de cafeína com o placebo nos sintomas depressivos, função cognitiva e resposta ao estresse em indivíduos com depressão. Os resultados indicam os benefícios potenciais da suplementasção de cafeína para reverter o desenvolvimento de depressão e melhorar os resultados do tratamento com antidepressivos no transtorno depressivo maior.</w:t>
                            </w:r>
                          </w:p>
                          <w:p w:rsidR="009237E0" w:rsidRPr="007A3307" w:rsidRDefault="009237E0" w:rsidP="007A3307">
                            <w:pPr>
                              <w:pStyle w:val="Corpo"/>
                              <w:spacing w:line="276" w:lineRule="auto"/>
                              <w:rPr>
                                <w:sz w:val="18"/>
                                <w:szCs w:val="18"/>
                              </w:rPr>
                            </w:pPr>
                          </w:p>
                          <w:p w:rsidR="009237E0" w:rsidRPr="007A3307" w:rsidRDefault="009237E0" w:rsidP="000B5090">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0B6C9" id="Caixa de texto 241" o:spid="_x0000_s1113" type="#_x0000_t202" style="position:absolute;left:0;text-align:left;margin-left:255.45pt;margin-top:12.7pt;width:197.7pt;height:143.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" fillcolor="#e7e6e6 [3214]" stroked="f">
                <v:textbox>
                  <w:txbxContent>
                    <w:p w:rsidR="009237E0" w:rsidRPr="007A3307" w:rsidRDefault="009237E0" w:rsidP="007A3307">
                      <w:pPr>
                        <w:pStyle w:val="Corpo"/>
                        <w:spacing w:line="276" w:lineRule="auto"/>
                        <w:rPr>
                          <w:sz w:val="18"/>
                          <w:szCs w:val="18"/>
                        </w:rPr>
                      </w:pPr>
                      <w:r w:rsidRPr="007A3307">
                        <w:rPr>
                          <w:sz w:val="18"/>
                          <w:szCs w:val="18"/>
                        </w:rPr>
                        <w:t xml:space="preserve">Liu </w:t>
                      </w:r>
                      <w:r w:rsidRPr="007A3307">
                        <w:rPr>
                          <w:i/>
                          <w:sz w:val="18"/>
                          <w:szCs w:val="18"/>
                        </w:rPr>
                        <w:t>et al</w:t>
                      </w:r>
                      <w:r w:rsidRPr="007A3307">
                        <w:rPr>
                          <w:sz w:val="18"/>
                          <w:szCs w:val="18"/>
                        </w:rPr>
                        <w:t>. (2017) conduziram esse estudo duplo-cego e placebo-controlado que teve como objetivo comparar a eficácia de baixas e altas doses de cafeína com o placebo nos sintomas depressivos, função cognitiva e resposta ao estresse em indivíduos com depressão. Os resultados indicam os benefícios potenciais da suplementasção de cafeína para reverter o desenvolvimento de depressão e melhorar os resultados do tratamento com antidepressivos no transtorno depressivo maior.</w:t>
                      </w:r>
                    </w:p>
                    <w:p w:rsidR="009237E0" w:rsidRPr="007A3307" w:rsidRDefault="009237E0" w:rsidP="007A3307">
                      <w:pPr>
                        <w:pStyle w:val="Corpo"/>
                        <w:spacing w:line="276" w:lineRule="auto"/>
                        <w:rPr>
                          <w:sz w:val="18"/>
                          <w:szCs w:val="18"/>
                        </w:rPr>
                      </w:pPr>
                    </w:p>
                    <w:p w:rsidR="009237E0" w:rsidRPr="007A3307" w:rsidRDefault="009237E0" w:rsidP="000B5090">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B5090"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B5090" w:rsidRPr="00C87A84" w:rsidRDefault="000B5090" w:rsidP="00932BF2">
            <w:pPr>
              <w:pStyle w:val="Corpo"/>
              <w:jc w:val="center"/>
              <w:rPr>
                <w:b/>
                <w:color w:val="FFFFFF" w:themeColor="background1"/>
              </w:rPr>
            </w:pPr>
            <w:r w:rsidRPr="000B5090">
              <w:rPr>
                <w:b/>
                <w:color w:val="FFFFFF" w:themeColor="background1"/>
                <w:sz w:val="22"/>
              </w:rPr>
              <w:t>Cápsulas de Cafeína</w:t>
            </w:r>
          </w:p>
        </w:tc>
      </w:tr>
      <w:tr w:rsidR="000B5090" w:rsidRPr="009537E7" w:rsidTr="000B509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B5090" w:rsidRPr="00CD5430" w:rsidRDefault="000B5090" w:rsidP="000B5090">
            <w:pPr>
              <w:pStyle w:val="Corpo"/>
              <w:jc w:val="center"/>
              <w:rPr>
                <w:rFonts w:cs="Calibri"/>
                <w:szCs w:val="23"/>
              </w:rPr>
            </w:pPr>
            <w:r>
              <w:rPr>
                <w:rFonts w:cs="Calibri"/>
                <w:color w:val="auto"/>
                <w:szCs w:val="23"/>
              </w:rPr>
              <w:t>Cafeína.............................................60 mg</w:t>
            </w:r>
          </w:p>
        </w:tc>
      </w:tr>
      <w:tr w:rsidR="000B5090"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B5090" w:rsidRPr="008359E3" w:rsidRDefault="000B5090" w:rsidP="000B5090">
            <w:pPr>
              <w:pStyle w:val="Corpo"/>
              <w:rPr>
                <w:color w:val="000000" w:themeColor="text1"/>
              </w:rPr>
            </w:pPr>
            <w:r>
              <w:rPr>
                <w:color w:val="000000" w:themeColor="text1"/>
              </w:rPr>
              <w:t>Excipiente qsp............................1 Cápsula</w:t>
            </w:r>
          </w:p>
        </w:tc>
      </w:tr>
    </w:tbl>
    <w:p w:rsidR="000B5090" w:rsidRDefault="000B5090" w:rsidP="006B63DD">
      <w:pPr>
        <w:pStyle w:val="Corpo"/>
        <w:rPr>
          <w:sz w:val="16"/>
          <w:szCs w:val="16"/>
        </w:rPr>
      </w:pPr>
      <w:r w:rsidRPr="000B5090">
        <w:rPr>
          <w:sz w:val="16"/>
          <w:szCs w:val="16"/>
        </w:rPr>
        <w:t>Administrar 1 cápsula no café da manh</w:t>
      </w:r>
      <w:r>
        <w:rPr>
          <w:sz w:val="16"/>
          <w:szCs w:val="16"/>
        </w:rPr>
        <w:t xml:space="preserve">ã ou conforme orientação </w:t>
      </w:r>
    </w:p>
    <w:p w:rsidR="000B5090" w:rsidRDefault="000B5090" w:rsidP="006B63DD">
      <w:pPr>
        <w:pStyle w:val="Corpo"/>
        <w:rPr>
          <w:b/>
          <w:i/>
          <w:sz w:val="24"/>
        </w:rPr>
      </w:pPr>
      <w:r>
        <w:rPr>
          <w:sz w:val="16"/>
          <w:szCs w:val="16"/>
        </w:rPr>
        <w:t>médica</w:t>
      </w:r>
      <w:r w:rsidRPr="000B5090">
        <w:rPr>
          <w:sz w:val="16"/>
          <w:szCs w:val="16"/>
        </w:rPr>
        <w:t>.</w:t>
      </w:r>
    </w:p>
    <w:p w:rsidR="000B5090" w:rsidRDefault="000B5090" w:rsidP="006B63DD">
      <w:pPr>
        <w:pStyle w:val="Corpo"/>
        <w:rPr>
          <w:b/>
          <w:i/>
          <w:sz w:val="24"/>
        </w:rPr>
      </w:pPr>
    </w:p>
    <w:p w:rsidR="000B5090" w:rsidRDefault="000B5090" w:rsidP="006B63DD">
      <w:pPr>
        <w:pStyle w:val="Corpo"/>
        <w:rPr>
          <w:b/>
          <w:i/>
          <w:sz w:val="24"/>
        </w:rPr>
      </w:pPr>
    </w:p>
    <w:p w:rsidR="007A3307" w:rsidRDefault="007A3307" w:rsidP="000B5090">
      <w:pPr>
        <w:pStyle w:val="Corpo"/>
        <w:rPr>
          <w:b/>
          <w:i/>
          <w:sz w:val="24"/>
        </w:rPr>
      </w:pPr>
    </w:p>
    <w:p w:rsidR="000B5090" w:rsidRDefault="000B5090" w:rsidP="000B5090">
      <w:pPr>
        <w:pStyle w:val="Corpo"/>
        <w:rPr>
          <w:b/>
          <w:i/>
          <w:sz w:val="24"/>
        </w:rPr>
      </w:pPr>
      <w:r w:rsidRPr="000B5090">
        <w:rPr>
          <w:b/>
          <w:i/>
          <w:sz w:val="24"/>
        </w:rPr>
        <w:t>Probióticos para Melhora do Humor em Pacientes Depressivos</w:t>
      </w:r>
    </w:p>
    <w:p w:rsidR="000B5090" w:rsidRPr="00C30C20" w:rsidRDefault="000B5090" w:rsidP="000B5090">
      <w:pPr>
        <w:pStyle w:val="Corpo"/>
      </w:pPr>
      <w:r>
        <w:rPr>
          <w:noProof/>
          <w:sz w:val="16"/>
          <w:szCs w:val="16"/>
          <w:lang w:eastAsia="pt-BR"/>
        </w:rPr>
        <mc:AlternateContent>
          <mc:Choice Requires="wps">
            <w:drawing>
              <wp:anchor distT="0" distB="0" distL="114300" distR="114300" simplePos="0" relativeHeight="251708416" behindDoc="0" locked="0" layoutInCell="1" allowOverlap="1" wp14:anchorId="22DEF2AB" wp14:editId="5E104144">
                <wp:simplePos x="0" y="0"/>
                <wp:positionH relativeFrom="column">
                  <wp:posOffset>3244215</wp:posOffset>
                </wp:positionH>
                <wp:positionV relativeFrom="paragraph">
                  <wp:posOffset>157480</wp:posOffset>
                </wp:positionV>
                <wp:extent cx="2510790" cy="1219200"/>
                <wp:effectExtent l="0" t="0" r="3810" b="0"/>
                <wp:wrapNone/>
                <wp:docPr id="242" name="Caixa de texto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2192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0B5090">
                            <w:pPr>
                              <w:pStyle w:val="Corpo"/>
                              <w:spacing w:line="276" w:lineRule="auto"/>
                              <w:rPr>
                                <w:sz w:val="18"/>
                                <w:szCs w:val="18"/>
                              </w:rPr>
                            </w:pPr>
                            <w:r w:rsidRPr="000B5090">
                              <w:rPr>
                                <w:sz w:val="18"/>
                                <w:szCs w:val="18"/>
                              </w:rPr>
                              <w:t xml:space="preserve">Resultados de um estudo conduzido por Steenbergen </w:t>
                            </w:r>
                            <w:r w:rsidRPr="000B5090">
                              <w:rPr>
                                <w:i/>
                                <w:sz w:val="18"/>
                                <w:szCs w:val="18"/>
                              </w:rPr>
                              <w:t>et al.</w:t>
                            </w:r>
                            <w:r w:rsidRPr="000B5090">
                              <w:rPr>
                                <w:sz w:val="18"/>
                                <w:szCs w:val="18"/>
                              </w:rPr>
                              <w:t xml:space="preserve"> (2015) demonstraram que pacientes tratados com uma suplementação probiótica por 4 semanas mostraram uma redução significativa nos sintomas relacionados à depressão, com melhora do humor e da agressividade.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EF2AB" id="Caixa de texto 242" o:spid="_x0000_s1114" type="#_x0000_t202" style="position:absolute;left:0;text-align:left;margin-left:255.45pt;margin-top:12.4pt;width:197.7pt;height:9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" fillcolor="#e7e6e6 [3214]" stroked="f">
                <v:textbox>
                  <w:txbxContent>
                    <w:p w:rsidR="009237E0" w:rsidRPr="00601BC7" w:rsidRDefault="009237E0" w:rsidP="000B5090">
                      <w:pPr>
                        <w:pStyle w:val="Corpo"/>
                        <w:spacing w:line="276" w:lineRule="auto"/>
                        <w:rPr>
                          <w:sz w:val="18"/>
                          <w:szCs w:val="18"/>
                        </w:rPr>
                      </w:pPr>
                      <w:r w:rsidRPr="000B5090">
                        <w:rPr>
                          <w:sz w:val="18"/>
                          <w:szCs w:val="18"/>
                        </w:rPr>
                        <w:t xml:space="preserve">Resultados de um estudo conduzido por Steenbergen </w:t>
                      </w:r>
                      <w:r w:rsidRPr="000B5090">
                        <w:rPr>
                          <w:i/>
                          <w:sz w:val="18"/>
                          <w:szCs w:val="18"/>
                        </w:rPr>
                        <w:t>et al.</w:t>
                      </w:r>
                      <w:r w:rsidRPr="000B5090">
                        <w:rPr>
                          <w:sz w:val="18"/>
                          <w:szCs w:val="18"/>
                        </w:rPr>
                        <w:t xml:space="preserve"> (2015) demonstraram que pacientes tratados com uma suplementação probiótica por 4 semanas mostraram uma redução significativa nos sintomas relacionados à depressão, com melhora do humor e da agressividade.</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B5090"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B5090" w:rsidRPr="00C87A84" w:rsidRDefault="000B5090" w:rsidP="00932BF2">
            <w:pPr>
              <w:pStyle w:val="Corpo"/>
              <w:jc w:val="center"/>
              <w:rPr>
                <w:b/>
                <w:color w:val="FFFFFF" w:themeColor="background1"/>
              </w:rPr>
            </w:pPr>
            <w:r w:rsidRPr="000B5090">
              <w:rPr>
                <w:b/>
                <w:color w:val="FFFFFF" w:themeColor="background1"/>
                <w:sz w:val="22"/>
              </w:rPr>
              <w:t>Cápsulas Probióticas</w:t>
            </w:r>
          </w:p>
        </w:tc>
      </w:tr>
      <w:tr w:rsidR="000B5090"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B5090" w:rsidRPr="000B5090" w:rsidRDefault="000B5090" w:rsidP="000B5090">
            <w:pPr>
              <w:pStyle w:val="formulas"/>
              <w:jc w:val="center"/>
              <w:rPr>
                <w:rFonts w:ascii="Swis721 Th BT" w:hAnsi="Swis721 Th BT"/>
                <w:b w:val="0"/>
                <w:color w:val="000000" w:themeColor="text1"/>
                <w:szCs w:val="23"/>
              </w:rPr>
            </w:pPr>
            <w:r w:rsidRPr="000B5090">
              <w:rPr>
                <w:rFonts w:ascii="Swis721 Th BT" w:hAnsi="Swis721 Th BT"/>
                <w:b w:val="0"/>
                <w:i/>
                <w:color w:val="000000" w:themeColor="text1"/>
                <w:szCs w:val="23"/>
              </w:rPr>
              <w:t>Bifidobacterium bifidum..</w:t>
            </w:r>
            <w:r>
              <w:rPr>
                <w:rFonts w:ascii="Swis721 Th BT" w:hAnsi="Swis721 Th BT"/>
                <w:b w:val="0"/>
                <w:color w:val="000000" w:themeColor="text1"/>
                <w:szCs w:val="23"/>
              </w:rPr>
              <w:t>...</w:t>
            </w:r>
            <w:r w:rsidRPr="000B5090">
              <w:rPr>
                <w:rFonts w:ascii="Swis721 Th BT" w:hAnsi="Swis721 Th BT"/>
                <w:b w:val="0"/>
                <w:color w:val="000000" w:themeColor="text1"/>
                <w:szCs w:val="23"/>
              </w:rPr>
              <w:t>...4,1 x 10</w:t>
            </w:r>
            <w:r w:rsidRPr="000B5090">
              <w:rPr>
                <w:rFonts w:ascii="Swis721 Th BT" w:hAnsi="Swis721 Th BT"/>
                <w:b w:val="0"/>
                <w:color w:val="000000" w:themeColor="text1"/>
                <w:szCs w:val="23"/>
                <w:vertAlign w:val="superscript"/>
              </w:rPr>
              <w:t>8</w:t>
            </w:r>
            <w:r w:rsidRPr="000B5090">
              <w:rPr>
                <w:rFonts w:ascii="Swis721 Th BT" w:hAnsi="Swis721 Th BT"/>
                <w:b w:val="0"/>
                <w:color w:val="000000" w:themeColor="text1"/>
                <w:szCs w:val="23"/>
              </w:rPr>
              <w:t xml:space="preserve"> UFC</w:t>
            </w:r>
          </w:p>
        </w:tc>
      </w:tr>
      <w:tr w:rsidR="000B5090"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B5090" w:rsidRPr="000B5090" w:rsidRDefault="000B5090" w:rsidP="000B5090">
            <w:pPr>
              <w:pStyle w:val="formulas"/>
              <w:jc w:val="center"/>
              <w:rPr>
                <w:rFonts w:ascii="Swis721 Th BT" w:hAnsi="Swis721 Th BT"/>
                <w:b w:val="0"/>
                <w:i/>
                <w:color w:val="000000" w:themeColor="text1"/>
                <w:szCs w:val="23"/>
              </w:rPr>
            </w:pPr>
            <w:r w:rsidRPr="000B5090">
              <w:rPr>
                <w:rFonts w:ascii="Swis721 Th BT" w:hAnsi="Swis721 Th BT"/>
                <w:b w:val="0"/>
                <w:i/>
                <w:color w:val="000000" w:themeColor="text1"/>
                <w:szCs w:val="23"/>
              </w:rPr>
              <w:t>B</w:t>
            </w:r>
            <w:r>
              <w:rPr>
                <w:rFonts w:ascii="Swis721 Th BT" w:hAnsi="Swis721 Th BT"/>
                <w:b w:val="0"/>
                <w:i/>
                <w:color w:val="000000" w:themeColor="text1"/>
                <w:szCs w:val="23"/>
              </w:rPr>
              <w:t>ifidobacterium lactis........</w:t>
            </w:r>
            <w:r w:rsidRPr="000B5090">
              <w:rPr>
                <w:rFonts w:ascii="Swis721 Th BT" w:hAnsi="Swis721 Th BT"/>
                <w:b w:val="0"/>
                <w:i/>
                <w:color w:val="000000" w:themeColor="text1"/>
                <w:szCs w:val="23"/>
              </w:rPr>
              <w:t>....</w:t>
            </w:r>
            <w:r w:rsidRPr="000B5090">
              <w:rPr>
                <w:rFonts w:ascii="Swis721 Th BT" w:hAnsi="Swis721 Th BT"/>
                <w:b w:val="0"/>
                <w:color w:val="000000" w:themeColor="text1"/>
                <w:szCs w:val="23"/>
              </w:rPr>
              <w:t>4,1 x 10</w:t>
            </w:r>
            <w:r w:rsidRPr="000B5090">
              <w:rPr>
                <w:rFonts w:ascii="Swis721 Th BT" w:hAnsi="Swis721 Th BT"/>
                <w:b w:val="0"/>
                <w:color w:val="000000" w:themeColor="text1"/>
                <w:szCs w:val="23"/>
                <w:vertAlign w:val="superscript"/>
              </w:rPr>
              <w:t>8</w:t>
            </w:r>
            <w:r w:rsidRPr="000B5090">
              <w:rPr>
                <w:rFonts w:ascii="Swis721 Th BT" w:hAnsi="Swis721 Th BT"/>
                <w:b w:val="0"/>
                <w:color w:val="000000" w:themeColor="text1"/>
                <w:szCs w:val="23"/>
              </w:rPr>
              <w:t xml:space="preserve"> UFC</w:t>
            </w:r>
          </w:p>
        </w:tc>
      </w:tr>
      <w:tr w:rsidR="000B5090"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B5090" w:rsidRPr="000B5090" w:rsidRDefault="000B5090" w:rsidP="000B5090">
            <w:pPr>
              <w:pStyle w:val="formulas"/>
              <w:jc w:val="center"/>
              <w:rPr>
                <w:rFonts w:ascii="Swis721 Th BT" w:hAnsi="Swis721 Th BT"/>
                <w:b w:val="0"/>
                <w:i/>
                <w:color w:val="000000" w:themeColor="text1"/>
                <w:szCs w:val="23"/>
              </w:rPr>
            </w:pPr>
            <w:r>
              <w:rPr>
                <w:rFonts w:ascii="Swis721 Th BT" w:hAnsi="Swis721 Th BT"/>
                <w:b w:val="0"/>
                <w:i/>
                <w:color w:val="000000" w:themeColor="text1"/>
                <w:szCs w:val="23"/>
              </w:rPr>
              <w:t>Lactobacillus acidophilus.</w:t>
            </w:r>
            <w:r w:rsidRPr="000B5090">
              <w:rPr>
                <w:rFonts w:ascii="Swis721 Th BT" w:hAnsi="Swis721 Th BT"/>
                <w:b w:val="0"/>
                <w:i/>
                <w:color w:val="000000" w:themeColor="text1"/>
                <w:szCs w:val="23"/>
              </w:rPr>
              <w:t>.....</w:t>
            </w:r>
            <w:r w:rsidRPr="000B5090">
              <w:rPr>
                <w:rFonts w:ascii="Swis721 Th BT" w:hAnsi="Swis721 Th BT"/>
                <w:b w:val="0"/>
                <w:color w:val="000000" w:themeColor="text1"/>
                <w:szCs w:val="23"/>
              </w:rPr>
              <w:t>4,1 x 10</w:t>
            </w:r>
            <w:r w:rsidRPr="000B5090">
              <w:rPr>
                <w:rFonts w:ascii="Swis721 Th BT" w:hAnsi="Swis721 Th BT"/>
                <w:b w:val="0"/>
                <w:color w:val="000000" w:themeColor="text1"/>
                <w:szCs w:val="23"/>
                <w:vertAlign w:val="superscript"/>
              </w:rPr>
              <w:t>8</w:t>
            </w:r>
            <w:r w:rsidRPr="000B5090">
              <w:rPr>
                <w:rFonts w:ascii="Swis721 Th BT" w:hAnsi="Swis721 Th BT"/>
                <w:b w:val="0"/>
                <w:color w:val="000000" w:themeColor="text1"/>
                <w:szCs w:val="23"/>
              </w:rPr>
              <w:t xml:space="preserve"> UFC</w:t>
            </w:r>
          </w:p>
        </w:tc>
      </w:tr>
      <w:tr w:rsidR="000B5090"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B5090" w:rsidRPr="000B5090" w:rsidRDefault="000B5090" w:rsidP="000B5090">
            <w:pPr>
              <w:pStyle w:val="formulas"/>
              <w:jc w:val="center"/>
              <w:rPr>
                <w:rFonts w:ascii="Swis721 Th BT" w:hAnsi="Swis721 Th BT"/>
                <w:b w:val="0"/>
                <w:i/>
                <w:color w:val="000000" w:themeColor="text1"/>
                <w:szCs w:val="23"/>
              </w:rPr>
            </w:pPr>
            <w:r w:rsidRPr="000B5090">
              <w:rPr>
                <w:rFonts w:ascii="Swis721 Th BT" w:hAnsi="Swis721 Th BT"/>
                <w:b w:val="0"/>
                <w:i/>
                <w:color w:val="000000" w:themeColor="text1"/>
                <w:szCs w:val="23"/>
              </w:rPr>
              <w:t>L</w:t>
            </w:r>
            <w:r>
              <w:rPr>
                <w:rFonts w:ascii="Swis721 Th BT" w:hAnsi="Swis721 Th BT"/>
                <w:b w:val="0"/>
                <w:i/>
                <w:color w:val="000000" w:themeColor="text1"/>
                <w:szCs w:val="23"/>
              </w:rPr>
              <w:t>actobacillus casei..........</w:t>
            </w:r>
            <w:r w:rsidRPr="000B5090">
              <w:rPr>
                <w:rFonts w:ascii="Swis721 Th BT" w:hAnsi="Swis721 Th BT"/>
                <w:b w:val="0"/>
                <w:i/>
                <w:color w:val="000000" w:themeColor="text1"/>
                <w:szCs w:val="23"/>
              </w:rPr>
              <w:t>.....</w:t>
            </w:r>
            <w:r w:rsidRPr="000B5090">
              <w:rPr>
                <w:rFonts w:ascii="Swis721 Th BT" w:hAnsi="Swis721 Th BT"/>
                <w:b w:val="0"/>
                <w:color w:val="000000" w:themeColor="text1"/>
                <w:szCs w:val="23"/>
              </w:rPr>
              <w:t>4,1 x 10</w:t>
            </w:r>
            <w:r w:rsidRPr="000B5090">
              <w:rPr>
                <w:rFonts w:ascii="Swis721 Th BT" w:hAnsi="Swis721 Th BT"/>
                <w:b w:val="0"/>
                <w:color w:val="000000" w:themeColor="text1"/>
                <w:szCs w:val="23"/>
                <w:vertAlign w:val="superscript"/>
              </w:rPr>
              <w:t>8</w:t>
            </w:r>
            <w:r w:rsidRPr="000B5090">
              <w:rPr>
                <w:rFonts w:ascii="Swis721 Th BT" w:hAnsi="Swis721 Th BT"/>
                <w:b w:val="0"/>
                <w:color w:val="000000" w:themeColor="text1"/>
                <w:szCs w:val="23"/>
              </w:rPr>
              <w:t xml:space="preserve"> UFC</w:t>
            </w:r>
          </w:p>
        </w:tc>
      </w:tr>
      <w:tr w:rsidR="000B5090"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B5090" w:rsidRPr="000B5090" w:rsidRDefault="000B5090" w:rsidP="000B5090">
            <w:pPr>
              <w:pStyle w:val="formulas"/>
              <w:jc w:val="center"/>
              <w:rPr>
                <w:rFonts w:ascii="Swis721 Th BT" w:hAnsi="Swis721 Th BT"/>
                <w:b w:val="0"/>
                <w:i/>
                <w:color w:val="000000" w:themeColor="text1"/>
                <w:szCs w:val="23"/>
              </w:rPr>
            </w:pPr>
            <w:r>
              <w:rPr>
                <w:rFonts w:ascii="Swis721 Th BT" w:hAnsi="Swis721 Th BT"/>
                <w:b w:val="0"/>
                <w:i/>
                <w:color w:val="000000" w:themeColor="text1"/>
                <w:szCs w:val="23"/>
              </w:rPr>
              <w:t>Lactobacillus salivarius..</w:t>
            </w:r>
            <w:r w:rsidRPr="000B5090">
              <w:rPr>
                <w:rFonts w:ascii="Swis721 Th BT" w:hAnsi="Swis721 Th BT"/>
                <w:b w:val="0"/>
                <w:i/>
                <w:color w:val="000000" w:themeColor="text1"/>
                <w:szCs w:val="23"/>
              </w:rPr>
              <w:t>........</w:t>
            </w:r>
            <w:r w:rsidRPr="000B5090">
              <w:rPr>
                <w:rFonts w:ascii="Swis721 Th BT" w:hAnsi="Swis721 Th BT"/>
                <w:b w:val="0"/>
                <w:color w:val="000000" w:themeColor="text1"/>
                <w:szCs w:val="23"/>
              </w:rPr>
              <w:t>4,1 x 10</w:t>
            </w:r>
            <w:r w:rsidRPr="000B5090">
              <w:rPr>
                <w:rFonts w:ascii="Swis721 Th BT" w:hAnsi="Swis721 Th BT"/>
                <w:b w:val="0"/>
                <w:color w:val="000000" w:themeColor="text1"/>
                <w:szCs w:val="23"/>
                <w:vertAlign w:val="superscript"/>
              </w:rPr>
              <w:t>8</w:t>
            </w:r>
            <w:r w:rsidRPr="000B5090">
              <w:rPr>
                <w:rFonts w:ascii="Swis721 Th BT" w:hAnsi="Swis721 Th BT"/>
                <w:b w:val="0"/>
                <w:color w:val="000000" w:themeColor="text1"/>
                <w:szCs w:val="23"/>
              </w:rPr>
              <w:t xml:space="preserve"> UFC</w:t>
            </w:r>
          </w:p>
        </w:tc>
      </w:tr>
      <w:tr w:rsidR="000B5090"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B5090" w:rsidRPr="000B5090" w:rsidRDefault="000B5090" w:rsidP="000B5090">
            <w:pPr>
              <w:pStyle w:val="formulas"/>
              <w:jc w:val="center"/>
              <w:rPr>
                <w:rFonts w:ascii="Swis721 Th BT" w:hAnsi="Swis721 Th BT"/>
                <w:b w:val="0"/>
                <w:i/>
                <w:color w:val="000000" w:themeColor="text1"/>
                <w:szCs w:val="23"/>
              </w:rPr>
            </w:pPr>
            <w:r w:rsidRPr="000B5090">
              <w:rPr>
                <w:rFonts w:ascii="Swis721 Th BT" w:hAnsi="Swis721 Th BT"/>
                <w:b w:val="0"/>
                <w:i/>
                <w:color w:val="000000" w:themeColor="text1"/>
                <w:szCs w:val="23"/>
              </w:rPr>
              <w:t>Lactobacillus lactis........</w:t>
            </w:r>
            <w:r>
              <w:rPr>
                <w:rFonts w:ascii="Swis721 Th BT" w:hAnsi="Swis721 Th BT"/>
                <w:b w:val="0"/>
                <w:i/>
                <w:color w:val="000000" w:themeColor="text1"/>
                <w:szCs w:val="23"/>
              </w:rPr>
              <w:t>..</w:t>
            </w:r>
            <w:r w:rsidRPr="000B5090">
              <w:rPr>
                <w:rFonts w:ascii="Swis721 Th BT" w:hAnsi="Swis721 Th BT"/>
                <w:b w:val="0"/>
                <w:i/>
                <w:color w:val="000000" w:themeColor="text1"/>
                <w:szCs w:val="23"/>
              </w:rPr>
              <w:t>......</w:t>
            </w:r>
            <w:r w:rsidRPr="000B5090">
              <w:rPr>
                <w:rFonts w:ascii="Swis721 Th BT" w:hAnsi="Swis721 Th BT"/>
                <w:b w:val="0"/>
                <w:color w:val="000000" w:themeColor="text1"/>
                <w:szCs w:val="23"/>
              </w:rPr>
              <w:t>4,1 x 10</w:t>
            </w:r>
            <w:r w:rsidRPr="000B5090">
              <w:rPr>
                <w:rFonts w:ascii="Swis721 Th BT" w:hAnsi="Swis721 Th BT"/>
                <w:b w:val="0"/>
                <w:color w:val="000000" w:themeColor="text1"/>
                <w:szCs w:val="23"/>
                <w:vertAlign w:val="superscript"/>
              </w:rPr>
              <w:t>8</w:t>
            </w:r>
            <w:r w:rsidRPr="000B5090">
              <w:rPr>
                <w:rFonts w:ascii="Swis721 Th BT" w:hAnsi="Swis721 Th BT"/>
                <w:b w:val="0"/>
                <w:color w:val="000000" w:themeColor="text1"/>
                <w:szCs w:val="23"/>
              </w:rPr>
              <w:t xml:space="preserve"> UFC</w:t>
            </w:r>
          </w:p>
        </w:tc>
      </w:tr>
      <w:tr w:rsidR="000B5090"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B5090" w:rsidRPr="000B5090" w:rsidRDefault="000B5090" w:rsidP="000B5090">
            <w:pPr>
              <w:pStyle w:val="formulas"/>
              <w:jc w:val="center"/>
              <w:rPr>
                <w:rFonts w:ascii="Swis721 Th BT" w:hAnsi="Swis721 Th BT"/>
                <w:b w:val="0"/>
                <w:color w:val="000000" w:themeColor="text1"/>
                <w:szCs w:val="23"/>
              </w:rPr>
            </w:pPr>
            <w:r w:rsidRPr="000B5090">
              <w:rPr>
                <w:rFonts w:ascii="Swis721 Th BT" w:hAnsi="Swis721 Th BT"/>
                <w:b w:val="0"/>
                <w:color w:val="000000" w:themeColor="text1"/>
                <w:szCs w:val="23"/>
              </w:rPr>
              <w:t>Excipiente qsp.............</w:t>
            </w:r>
            <w:r>
              <w:rPr>
                <w:rFonts w:ascii="Swis721 Th BT" w:hAnsi="Swis721 Th BT"/>
                <w:b w:val="0"/>
                <w:color w:val="000000" w:themeColor="text1"/>
                <w:szCs w:val="23"/>
              </w:rPr>
              <w:t>......</w:t>
            </w:r>
            <w:r w:rsidRPr="000B5090">
              <w:rPr>
                <w:rFonts w:ascii="Swis721 Th BT" w:hAnsi="Swis721 Th BT"/>
                <w:b w:val="0"/>
                <w:color w:val="000000" w:themeColor="text1"/>
                <w:szCs w:val="23"/>
              </w:rPr>
              <w:t xml:space="preserve">........1 Cápsula </w:t>
            </w:r>
          </w:p>
        </w:tc>
      </w:tr>
    </w:tbl>
    <w:p w:rsidR="000B5090" w:rsidRDefault="000B5090" w:rsidP="006B63DD">
      <w:pPr>
        <w:pStyle w:val="Corpo"/>
        <w:rPr>
          <w:sz w:val="16"/>
          <w:szCs w:val="16"/>
        </w:rPr>
      </w:pPr>
      <w:r w:rsidRPr="000B5090">
        <w:rPr>
          <w:sz w:val="16"/>
          <w:szCs w:val="16"/>
        </w:rPr>
        <w:t>Administrar 1 cápsula 2 vezes ao di</w:t>
      </w:r>
      <w:r>
        <w:rPr>
          <w:sz w:val="16"/>
          <w:szCs w:val="16"/>
        </w:rPr>
        <w:t>a ou conforme orientação</w:t>
      </w:r>
    </w:p>
    <w:p w:rsidR="000B5090" w:rsidRDefault="000B5090" w:rsidP="006B63DD">
      <w:pPr>
        <w:pStyle w:val="Corpo"/>
        <w:rPr>
          <w:sz w:val="16"/>
          <w:szCs w:val="16"/>
        </w:rPr>
      </w:pPr>
      <w:r>
        <w:rPr>
          <w:sz w:val="16"/>
          <w:szCs w:val="16"/>
        </w:rPr>
        <w:t>médica</w:t>
      </w:r>
      <w:r w:rsidRPr="000B5090">
        <w:rPr>
          <w:sz w:val="16"/>
          <w:szCs w:val="16"/>
        </w:rPr>
        <w:t>.</w:t>
      </w:r>
    </w:p>
    <w:p w:rsidR="00987D12" w:rsidRDefault="00987D12" w:rsidP="006B63DD">
      <w:pPr>
        <w:pStyle w:val="Corpo"/>
        <w:rPr>
          <w:sz w:val="16"/>
          <w:szCs w:val="16"/>
        </w:rPr>
      </w:pPr>
    </w:p>
    <w:p w:rsidR="00987D12" w:rsidRDefault="00987D12" w:rsidP="00987D12">
      <w:pPr>
        <w:pStyle w:val="Corpo"/>
        <w:rPr>
          <w:b/>
          <w:i/>
          <w:sz w:val="24"/>
        </w:rPr>
      </w:pPr>
    </w:p>
    <w:p w:rsidR="00A00EB9" w:rsidRDefault="00A00EB9" w:rsidP="00987D12">
      <w:pPr>
        <w:pStyle w:val="Corpo"/>
        <w:rPr>
          <w:b/>
          <w:i/>
          <w:sz w:val="24"/>
        </w:rPr>
      </w:pPr>
      <w:r w:rsidRPr="00A00EB9">
        <w:rPr>
          <w:b/>
          <w:i/>
          <w:sz w:val="24"/>
        </w:rPr>
        <w:t>Associação entre Curcumina e Saffron Reduz os Sintomas Depressivos</w:t>
      </w:r>
    </w:p>
    <w:p w:rsidR="00987D12" w:rsidRPr="00C30C20" w:rsidRDefault="00987D12" w:rsidP="00987D12">
      <w:pPr>
        <w:pStyle w:val="Corpo"/>
      </w:pPr>
      <w:r>
        <w:rPr>
          <w:noProof/>
          <w:sz w:val="16"/>
          <w:szCs w:val="16"/>
          <w:lang w:eastAsia="pt-BR"/>
        </w:rPr>
        <mc:AlternateContent>
          <mc:Choice Requires="wps">
            <w:drawing>
              <wp:anchor distT="0" distB="0" distL="114300" distR="114300" simplePos="0" relativeHeight="251709440" behindDoc="0" locked="0" layoutInCell="1" allowOverlap="1" wp14:anchorId="1027D586" wp14:editId="63372E2C">
                <wp:simplePos x="0" y="0"/>
                <wp:positionH relativeFrom="column">
                  <wp:posOffset>3244215</wp:posOffset>
                </wp:positionH>
                <wp:positionV relativeFrom="paragraph">
                  <wp:posOffset>156211</wp:posOffset>
                </wp:positionV>
                <wp:extent cx="2510790" cy="1371600"/>
                <wp:effectExtent l="0" t="0" r="3810" b="0"/>
                <wp:wrapNone/>
                <wp:docPr id="243" name="Caixa de texto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3716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45495D" w:rsidRDefault="009237E0" w:rsidP="00A00EB9">
                            <w:pPr>
                              <w:pStyle w:val="Corpo"/>
                              <w:spacing w:line="276" w:lineRule="auto"/>
                              <w:rPr>
                                <w:sz w:val="18"/>
                                <w:szCs w:val="18"/>
                              </w:rPr>
                            </w:pPr>
                            <w:r w:rsidRPr="00A00EB9">
                              <w:rPr>
                                <w:sz w:val="18"/>
                                <w:szCs w:val="18"/>
                              </w:rPr>
                              <w:t xml:space="preserve">Em pacientes com depressão maior, a associação entre curcumina e Saffron promoveu redução significativa dos sintomas depressivos em comparação ao placebo (p=,031), além de melhora na escala </w:t>
                            </w:r>
                            <w:r w:rsidRPr="00A00EB9">
                              <w:rPr>
                                <w:i/>
                                <w:sz w:val="18"/>
                                <w:szCs w:val="18"/>
                              </w:rPr>
                              <w:t>State-Trait Anxiety Inventory</w:t>
                            </w:r>
                            <w:r w:rsidRPr="00A00EB9">
                              <w:rPr>
                                <w:sz w:val="18"/>
                                <w:szCs w:val="18"/>
                              </w:rPr>
                              <w:t xml:space="preserve"> (STAI). O tratamento combinado também mostrou grande eficácia nos in</w:t>
                            </w:r>
                            <w:r>
                              <w:rPr>
                                <w:sz w:val="18"/>
                                <w:szCs w:val="18"/>
                              </w:rPr>
                              <w:t>divíduos com depressão atípica (</w:t>
                            </w:r>
                            <w:r w:rsidRPr="0045495D">
                              <w:rPr>
                                <w:sz w:val="18"/>
                                <w:szCs w:val="18"/>
                              </w:rPr>
                              <w:t>Lopresti</w:t>
                            </w:r>
                            <w:r>
                              <w:rPr>
                                <w:sz w:val="18"/>
                                <w:szCs w:val="18"/>
                              </w:rPr>
                              <w:t xml:space="preserve"> e Drummond 2017).</w:t>
                            </w:r>
                          </w:p>
                          <w:p w:rsidR="009237E0" w:rsidRPr="00601BC7" w:rsidRDefault="009237E0" w:rsidP="00987D12">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7D586" id="Caixa de texto 243" o:spid="_x0000_s1115" type="#_x0000_t202" style="position:absolute;left:0;text-align:left;margin-left:255.45pt;margin-top:12.3pt;width:197.7pt;height:10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" fillcolor="#e7e6e6 [3214]" stroked="f">
                <v:textbox>
                  <w:txbxContent>
                    <w:p w:rsidR="009237E0" w:rsidRPr="0045495D" w:rsidRDefault="009237E0" w:rsidP="00A00EB9">
                      <w:pPr>
                        <w:pStyle w:val="Corpo"/>
                        <w:spacing w:line="276" w:lineRule="auto"/>
                        <w:rPr>
                          <w:sz w:val="18"/>
                          <w:szCs w:val="18"/>
                        </w:rPr>
                      </w:pPr>
                      <w:r w:rsidRPr="00A00EB9">
                        <w:rPr>
                          <w:sz w:val="18"/>
                          <w:szCs w:val="18"/>
                        </w:rPr>
                        <w:t xml:space="preserve">Em pacientes com depressão maior, a associação entre curcumina e Saffron promoveu redução significativa dos sintomas depressivos em comparação ao placebo (p=,031), além de melhora na escala </w:t>
                      </w:r>
                      <w:r w:rsidRPr="00A00EB9">
                        <w:rPr>
                          <w:i/>
                          <w:sz w:val="18"/>
                          <w:szCs w:val="18"/>
                        </w:rPr>
                        <w:t>State-Trait Anxiety Inventory</w:t>
                      </w:r>
                      <w:r w:rsidRPr="00A00EB9">
                        <w:rPr>
                          <w:sz w:val="18"/>
                          <w:szCs w:val="18"/>
                        </w:rPr>
                        <w:t xml:space="preserve"> (STAI). O tratamento combinado também mostrou grande eficácia nos in</w:t>
                      </w:r>
                      <w:r>
                        <w:rPr>
                          <w:sz w:val="18"/>
                          <w:szCs w:val="18"/>
                        </w:rPr>
                        <w:t>divíduos com depressão atípica (</w:t>
                      </w:r>
                      <w:r w:rsidRPr="0045495D">
                        <w:rPr>
                          <w:sz w:val="18"/>
                          <w:szCs w:val="18"/>
                        </w:rPr>
                        <w:t>Lopresti</w:t>
                      </w:r>
                      <w:r>
                        <w:rPr>
                          <w:sz w:val="18"/>
                          <w:szCs w:val="18"/>
                        </w:rPr>
                        <w:t xml:space="preserve"> e Drummond 2017).</w:t>
                      </w:r>
                    </w:p>
                    <w:p w:rsidR="009237E0" w:rsidRPr="00601BC7" w:rsidRDefault="009237E0" w:rsidP="00987D12">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87D12"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987D12" w:rsidRPr="00C87A84" w:rsidRDefault="00A00EB9" w:rsidP="00932BF2">
            <w:pPr>
              <w:pStyle w:val="Corpo"/>
              <w:jc w:val="center"/>
              <w:rPr>
                <w:b/>
                <w:color w:val="FFFFFF" w:themeColor="background1"/>
              </w:rPr>
            </w:pPr>
            <w:r w:rsidRPr="00A00EB9">
              <w:rPr>
                <w:b/>
                <w:color w:val="FFFFFF" w:themeColor="background1"/>
                <w:sz w:val="22"/>
              </w:rPr>
              <w:t>Curcumina + Saffron</w:t>
            </w:r>
          </w:p>
        </w:tc>
      </w:tr>
      <w:tr w:rsidR="00987D12"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87D12" w:rsidRPr="009862DD" w:rsidRDefault="00987D12" w:rsidP="00987D12">
            <w:pPr>
              <w:pStyle w:val="Corpo"/>
              <w:rPr>
                <w:color w:val="000000" w:themeColor="text1"/>
              </w:rPr>
            </w:pPr>
            <w:r>
              <w:rPr>
                <w:color w:val="000000" w:themeColor="text1"/>
              </w:rPr>
              <w:t>Curcumina</w:t>
            </w:r>
            <w:r w:rsidRPr="009862DD">
              <w:rPr>
                <w:color w:val="000000" w:themeColor="text1"/>
              </w:rPr>
              <w:t>............</w:t>
            </w:r>
            <w:r>
              <w:rPr>
                <w:color w:val="000000" w:themeColor="text1"/>
              </w:rPr>
              <w:t>...</w:t>
            </w:r>
            <w:r w:rsidRPr="009862DD">
              <w:rPr>
                <w:color w:val="000000" w:themeColor="text1"/>
              </w:rPr>
              <w:t>.......</w:t>
            </w:r>
            <w:r>
              <w:rPr>
                <w:color w:val="000000" w:themeColor="text1"/>
              </w:rPr>
              <w:t>.......</w:t>
            </w:r>
            <w:r w:rsidRPr="009862DD">
              <w:rPr>
                <w:color w:val="000000" w:themeColor="text1"/>
              </w:rPr>
              <w:t>.........</w:t>
            </w:r>
            <w:r>
              <w:rPr>
                <w:color w:val="000000" w:themeColor="text1"/>
              </w:rPr>
              <w:t>250 mg</w:t>
            </w:r>
          </w:p>
        </w:tc>
      </w:tr>
      <w:tr w:rsidR="00987D12"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87D12" w:rsidRDefault="00987D12" w:rsidP="00987D12">
            <w:pPr>
              <w:pStyle w:val="Corpo"/>
              <w:rPr>
                <w:color w:val="000000" w:themeColor="text1"/>
              </w:rPr>
            </w:pPr>
            <w:r>
              <w:rPr>
                <w:color w:val="000000" w:themeColor="text1"/>
              </w:rPr>
              <w:t>Saffron............................................150 mg</w:t>
            </w:r>
          </w:p>
        </w:tc>
      </w:tr>
      <w:tr w:rsidR="00987D12"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87D12" w:rsidRPr="009862DD" w:rsidRDefault="00987D12" w:rsidP="00987D12">
            <w:pPr>
              <w:pStyle w:val="Corpo"/>
              <w:rPr>
                <w:color w:val="000000" w:themeColor="text1"/>
              </w:rPr>
            </w:pPr>
            <w:r w:rsidRPr="009862DD">
              <w:rPr>
                <w:color w:val="000000" w:themeColor="text1"/>
              </w:rPr>
              <w:t>Excipiente qsp..............</w:t>
            </w:r>
            <w:r>
              <w:rPr>
                <w:color w:val="000000" w:themeColor="text1"/>
              </w:rPr>
              <w:t>.</w:t>
            </w:r>
            <w:r w:rsidRPr="009862DD">
              <w:rPr>
                <w:color w:val="000000" w:themeColor="text1"/>
              </w:rPr>
              <w:t>...</w:t>
            </w:r>
            <w:r>
              <w:rPr>
                <w:color w:val="000000" w:themeColor="text1"/>
              </w:rPr>
              <w:t>.......</w:t>
            </w:r>
            <w:r w:rsidRPr="009862DD">
              <w:rPr>
                <w:color w:val="000000" w:themeColor="text1"/>
              </w:rPr>
              <w:t xml:space="preserve">...1 </w:t>
            </w:r>
            <w:r>
              <w:rPr>
                <w:color w:val="000000" w:themeColor="text1"/>
              </w:rPr>
              <w:t>Cápsula</w:t>
            </w:r>
          </w:p>
        </w:tc>
      </w:tr>
    </w:tbl>
    <w:p w:rsidR="00987D12" w:rsidRDefault="00987D12" w:rsidP="00987D12">
      <w:pPr>
        <w:pStyle w:val="Corpo"/>
        <w:rPr>
          <w:sz w:val="16"/>
          <w:szCs w:val="16"/>
        </w:rPr>
      </w:pPr>
      <w:r w:rsidRPr="00987D12">
        <w:rPr>
          <w:sz w:val="16"/>
          <w:szCs w:val="16"/>
        </w:rPr>
        <w:t>Administrar 1 cápsula 2 vezes ao di</w:t>
      </w:r>
      <w:r>
        <w:rPr>
          <w:sz w:val="16"/>
          <w:szCs w:val="16"/>
        </w:rPr>
        <w:t xml:space="preserve">a ou conforme orientação </w:t>
      </w:r>
    </w:p>
    <w:p w:rsidR="00987D12" w:rsidRDefault="00987D12" w:rsidP="00987D12">
      <w:pPr>
        <w:pStyle w:val="Corpo"/>
        <w:rPr>
          <w:b/>
          <w:i/>
          <w:sz w:val="24"/>
        </w:rPr>
      </w:pPr>
      <w:r>
        <w:rPr>
          <w:sz w:val="16"/>
          <w:szCs w:val="16"/>
        </w:rPr>
        <w:t>médica</w:t>
      </w:r>
      <w:r w:rsidRPr="00987D12">
        <w:rPr>
          <w:sz w:val="16"/>
          <w:szCs w:val="16"/>
        </w:rPr>
        <w:t>.</w:t>
      </w:r>
    </w:p>
    <w:p w:rsidR="00987D12" w:rsidRDefault="00987D12" w:rsidP="006B63DD">
      <w:pPr>
        <w:pStyle w:val="Corpo"/>
        <w:rPr>
          <w:b/>
          <w:i/>
          <w:sz w:val="24"/>
        </w:rPr>
      </w:pPr>
    </w:p>
    <w:p w:rsidR="00A00EB9" w:rsidRDefault="00A00EB9" w:rsidP="00A00EB9">
      <w:pPr>
        <w:pStyle w:val="Corpo"/>
        <w:rPr>
          <w:b/>
          <w:i/>
          <w:sz w:val="24"/>
        </w:rPr>
      </w:pPr>
      <w:r w:rsidRPr="006B67E7">
        <w:rPr>
          <w:b/>
          <w:i/>
          <w:sz w:val="24"/>
        </w:rPr>
        <w:t>Vitaminas B6 + B9 + B12 na Depressão: Melhoram a Resposta ao Tratamento Convencional com Citalopram e Diminuem o Risco de Recidivas dos Sintomas</w:t>
      </w:r>
    </w:p>
    <w:p w:rsidR="00A00EB9" w:rsidRPr="00C30C20" w:rsidRDefault="00A00EB9" w:rsidP="00A00EB9">
      <w:pPr>
        <w:pStyle w:val="Corpo"/>
      </w:pPr>
      <w:r>
        <w:rPr>
          <w:noProof/>
          <w:sz w:val="16"/>
          <w:szCs w:val="16"/>
          <w:lang w:eastAsia="pt-BR"/>
        </w:rPr>
        <mc:AlternateContent>
          <mc:Choice Requires="wps">
            <w:drawing>
              <wp:anchor distT="0" distB="0" distL="114300" distR="114300" simplePos="0" relativeHeight="251602944" behindDoc="0" locked="0" layoutInCell="1" allowOverlap="1" wp14:anchorId="5F6C7235" wp14:editId="5E663970">
                <wp:simplePos x="0" y="0"/>
                <wp:positionH relativeFrom="column">
                  <wp:posOffset>3244215</wp:posOffset>
                </wp:positionH>
                <wp:positionV relativeFrom="paragraph">
                  <wp:posOffset>179070</wp:posOffset>
                </wp:positionV>
                <wp:extent cx="2510790" cy="1076325"/>
                <wp:effectExtent l="0" t="0" r="3810" b="9525"/>
                <wp:wrapNone/>
                <wp:docPr id="246" name="Caixa de texto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0763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A00EB9">
                            <w:pPr>
                              <w:pStyle w:val="Corpo"/>
                              <w:spacing w:line="276" w:lineRule="auto"/>
                              <w:rPr>
                                <w:sz w:val="18"/>
                                <w:szCs w:val="18"/>
                              </w:rPr>
                            </w:pPr>
                            <w:r w:rsidRPr="00A00EB9">
                              <w:rPr>
                                <w:sz w:val="18"/>
                                <w:szCs w:val="18"/>
                              </w:rPr>
                              <w:t>No estudo, o citalopram foi introduzido em doses diárias de 10 mg e, após 2 semanas, a dose foi aumentada para 20 mg. Um ajuste flexível ocorreu após 4 e 8 semanas do tratamento, em que a dose máxima foi de 40 mg/dia.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C7235" id="Caixa de texto 246" o:spid="_x0000_s1116" type="#_x0000_t202" style="position:absolute;left:0;text-align:left;margin-left:255.45pt;margin-top:14.1pt;width:197.7pt;height:84.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" fillcolor="#e7e6e6 [3214]" stroked="f">
                <v:textbox>
                  <w:txbxContent>
                    <w:p w:rsidR="009237E0" w:rsidRPr="00601BC7" w:rsidRDefault="009237E0" w:rsidP="00A00EB9">
                      <w:pPr>
                        <w:pStyle w:val="Corpo"/>
                        <w:spacing w:line="276" w:lineRule="auto"/>
                        <w:rPr>
                          <w:sz w:val="18"/>
                          <w:szCs w:val="18"/>
                        </w:rPr>
                      </w:pPr>
                      <w:r w:rsidRPr="00A00EB9">
                        <w:rPr>
                          <w:sz w:val="18"/>
                          <w:szCs w:val="18"/>
                        </w:rPr>
                        <w:t>No estudo, o citalopram foi introduzido em doses diárias de 10 mg e, após 2 semanas, a dose foi aumentada para 20 mg. Um ajuste flexível ocorreu após 4 e 8 semanas do tratamento, em que a dose máxima foi de 40 mg/dia.</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00EB9" w:rsidRPr="009537E7" w:rsidTr="00A00EB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00EB9" w:rsidRPr="00C87A84" w:rsidRDefault="00A00EB9" w:rsidP="00932BF2">
            <w:pPr>
              <w:pStyle w:val="Corpo"/>
              <w:jc w:val="center"/>
              <w:rPr>
                <w:b/>
                <w:color w:val="FFFFFF" w:themeColor="background1"/>
              </w:rPr>
            </w:pPr>
            <w:r w:rsidRPr="006B67E7">
              <w:rPr>
                <w:b/>
                <w:color w:val="FFFFFF" w:themeColor="background1"/>
                <w:sz w:val="22"/>
              </w:rPr>
              <w:t>Cápsulas de Citalopram</w:t>
            </w:r>
          </w:p>
        </w:tc>
      </w:tr>
      <w:tr w:rsidR="00A00EB9"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0EB9" w:rsidRPr="003A6682" w:rsidRDefault="00A00EB9" w:rsidP="00932BF2">
            <w:pPr>
              <w:pStyle w:val="Corpo"/>
            </w:pPr>
            <w:r>
              <w:t>Citalopram</w:t>
            </w:r>
            <w:r w:rsidRPr="00DA09C4">
              <w:t>.....................</w:t>
            </w:r>
            <w:r>
              <w:t>........</w:t>
            </w:r>
            <w:r w:rsidRPr="00DA09C4">
              <w:t>...</w:t>
            </w:r>
            <w:r>
              <w:t>20 a 40</w:t>
            </w:r>
            <w:r w:rsidRPr="00DA09C4">
              <w:t xml:space="preserve"> mg</w:t>
            </w:r>
          </w:p>
        </w:tc>
      </w:tr>
      <w:tr w:rsidR="00A00EB9"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0EB9" w:rsidRPr="003A6682" w:rsidRDefault="00A00EB9" w:rsidP="00932BF2">
            <w:pPr>
              <w:pStyle w:val="Corpo"/>
            </w:pPr>
            <w:r w:rsidRPr="00DA09C4">
              <w:t>Excipiente qsp...................</w:t>
            </w:r>
            <w:r>
              <w:t>......</w:t>
            </w:r>
            <w:r w:rsidRPr="00DA09C4">
              <w:t>...1 Cápsula</w:t>
            </w:r>
          </w:p>
        </w:tc>
      </w:tr>
    </w:tbl>
    <w:p w:rsidR="00A00EB9" w:rsidRDefault="00A00EB9" w:rsidP="00A00EB9">
      <w:pPr>
        <w:pStyle w:val="Corpo"/>
        <w:ind w:right="3969"/>
        <w:jc w:val="left"/>
        <w:rPr>
          <w:sz w:val="16"/>
          <w:szCs w:val="16"/>
        </w:rPr>
      </w:pPr>
      <w:r w:rsidRPr="006B67E7">
        <w:rPr>
          <w:sz w:val="16"/>
          <w:szCs w:val="16"/>
        </w:rPr>
        <w:t>Administrar 1 cápsula ao dia ou conforme a orientação médica</w:t>
      </w:r>
      <w:r>
        <w:rPr>
          <w:sz w:val="16"/>
          <w:szCs w:val="16"/>
        </w:rPr>
        <w:t>.</w:t>
      </w:r>
    </w:p>
    <w:p w:rsidR="00A00EB9" w:rsidRDefault="00A00EB9" w:rsidP="00A00EB9">
      <w:pPr>
        <w:pStyle w:val="Corpo"/>
        <w:ind w:right="3969"/>
        <w:jc w:val="left"/>
        <w:rPr>
          <w:sz w:val="16"/>
          <w:szCs w:val="16"/>
        </w:rPr>
      </w:pPr>
    </w:p>
    <w:p w:rsidR="00A00EB9" w:rsidRPr="006B67E7" w:rsidRDefault="00A00EB9" w:rsidP="00A00EB9">
      <w:pPr>
        <w:pStyle w:val="Corpo"/>
        <w:ind w:right="3969"/>
        <w:rPr>
          <w:b/>
          <w:szCs w:val="23"/>
        </w:rPr>
      </w:pPr>
      <w:r>
        <w:rPr>
          <w:b/>
          <w:szCs w:val="23"/>
        </w:rPr>
        <w:t xml:space="preserve">                                </w:t>
      </w:r>
      <w:r w:rsidRPr="006B67E7">
        <w:rPr>
          <w:b/>
          <w:szCs w:val="23"/>
        </w:rPr>
        <w:t>+</w:t>
      </w:r>
    </w:p>
    <w:p w:rsidR="00A00EB9" w:rsidRPr="00C30C20" w:rsidRDefault="00A00EB9" w:rsidP="00A00EB9">
      <w:pPr>
        <w:pStyle w:val="Corpo"/>
      </w:pPr>
    </w:p>
    <w:tbl>
      <w:tblPr>
        <w:tblStyle w:val="Tabelacomgrade"/>
        <w:tblpPr w:leftFromText="141" w:rightFromText="141" w:vertAnchor="text" w:tblpY="1"/>
        <w:tblOverlap w:val="neve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00EB9" w:rsidRPr="009537E7" w:rsidTr="00A00EB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00EB9" w:rsidRPr="00C87A84" w:rsidRDefault="00A00EB9" w:rsidP="00A00EB9">
            <w:pPr>
              <w:pStyle w:val="Corpo"/>
              <w:jc w:val="center"/>
              <w:rPr>
                <w:b/>
                <w:color w:val="FFFFFF" w:themeColor="background1"/>
              </w:rPr>
            </w:pPr>
            <w:r w:rsidRPr="006B67E7">
              <w:rPr>
                <w:b/>
                <w:color w:val="FFFFFF" w:themeColor="background1"/>
                <w:sz w:val="22"/>
              </w:rPr>
              <w:t>Cápsulas de Vitaminas B</w:t>
            </w:r>
          </w:p>
        </w:tc>
      </w:tr>
      <w:tr w:rsidR="00A00EB9" w:rsidRPr="009537E7" w:rsidTr="00A00EB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0EB9" w:rsidRPr="003A6682" w:rsidRDefault="00A00EB9" w:rsidP="00A00EB9">
            <w:pPr>
              <w:pStyle w:val="Corpo"/>
            </w:pPr>
            <w:r>
              <w:t>Vitamina B6</w:t>
            </w:r>
            <w:r w:rsidRPr="00DA09C4">
              <w:t>.....................</w:t>
            </w:r>
            <w:r>
              <w:t>......</w:t>
            </w:r>
            <w:r w:rsidRPr="00DA09C4">
              <w:t>......</w:t>
            </w:r>
            <w:r>
              <w:t>...</w:t>
            </w:r>
            <w:r w:rsidRPr="00DA09C4">
              <w:t>...</w:t>
            </w:r>
            <w:r>
              <w:t>25</w:t>
            </w:r>
            <w:r w:rsidRPr="00DA09C4">
              <w:t xml:space="preserve"> mg</w:t>
            </w:r>
          </w:p>
        </w:tc>
      </w:tr>
      <w:tr w:rsidR="00A00EB9" w:rsidRPr="009537E7" w:rsidTr="00A00EB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0EB9" w:rsidRDefault="00A00EB9" w:rsidP="00A00EB9">
            <w:pPr>
              <w:pStyle w:val="Corpo"/>
            </w:pPr>
            <w:r>
              <w:t>Vitamina B9.........................................2 mg</w:t>
            </w:r>
          </w:p>
        </w:tc>
      </w:tr>
      <w:tr w:rsidR="00A00EB9" w:rsidRPr="009537E7" w:rsidTr="00A00EB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0EB9" w:rsidRDefault="00A00EB9" w:rsidP="00A00EB9">
            <w:pPr>
              <w:pStyle w:val="Corpo"/>
            </w:pPr>
            <w:r>
              <w:t>Vitamina B12....................................0,5 mg</w:t>
            </w:r>
          </w:p>
        </w:tc>
      </w:tr>
      <w:tr w:rsidR="00A00EB9" w:rsidRPr="009537E7" w:rsidTr="00A00EB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0EB9" w:rsidRPr="003A6682" w:rsidRDefault="00A00EB9" w:rsidP="00A00EB9">
            <w:pPr>
              <w:pStyle w:val="Corpo"/>
            </w:pPr>
            <w:r w:rsidRPr="00DA09C4">
              <w:t>Excipiente qsp...................</w:t>
            </w:r>
            <w:r>
              <w:t>......</w:t>
            </w:r>
            <w:r w:rsidRPr="00DA09C4">
              <w:t>...1 Cápsula</w:t>
            </w:r>
          </w:p>
        </w:tc>
      </w:tr>
    </w:tbl>
    <w:p w:rsidR="00A00EB9" w:rsidRDefault="00A00EB9" w:rsidP="00A00EB9">
      <w:pPr>
        <w:pStyle w:val="Corpo"/>
        <w:ind w:right="3969"/>
        <w:jc w:val="left"/>
        <w:rPr>
          <w:sz w:val="16"/>
          <w:szCs w:val="16"/>
        </w:rPr>
      </w:pPr>
      <w:r>
        <w:rPr>
          <w:noProof/>
          <w:sz w:val="16"/>
          <w:szCs w:val="16"/>
          <w:lang w:eastAsia="pt-BR"/>
        </w:rPr>
        <mc:AlternateContent>
          <mc:Choice Requires="wps">
            <w:drawing>
              <wp:anchor distT="0" distB="0" distL="114300" distR="114300" simplePos="0" relativeHeight="251608064" behindDoc="0" locked="0" layoutInCell="1" allowOverlap="1" wp14:anchorId="09EB487E" wp14:editId="2248BF0D">
                <wp:simplePos x="0" y="0"/>
                <wp:positionH relativeFrom="column">
                  <wp:posOffset>494030</wp:posOffset>
                </wp:positionH>
                <wp:positionV relativeFrom="paragraph">
                  <wp:posOffset>9525</wp:posOffset>
                </wp:positionV>
                <wp:extent cx="2510790" cy="1381125"/>
                <wp:effectExtent l="0" t="0" r="3810" b="9525"/>
                <wp:wrapNone/>
                <wp:docPr id="247" name="Caixa de texto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3811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A00EB9" w:rsidRDefault="009237E0" w:rsidP="00A00EB9">
                            <w:pPr>
                              <w:pStyle w:val="Corpo"/>
                              <w:spacing w:line="276" w:lineRule="auto"/>
                              <w:rPr>
                                <w:sz w:val="18"/>
                                <w:szCs w:val="18"/>
                              </w:rPr>
                            </w:pPr>
                            <w:r w:rsidRPr="00A00EB9">
                              <w:rPr>
                                <w:sz w:val="18"/>
                                <w:szCs w:val="18"/>
                              </w:rPr>
                              <w:t xml:space="preserve">De acordo com Almeida </w:t>
                            </w:r>
                            <w:r w:rsidRPr="00A00EB9">
                              <w:rPr>
                                <w:i/>
                                <w:sz w:val="18"/>
                                <w:szCs w:val="18"/>
                              </w:rPr>
                              <w:t xml:space="preserve">et </w:t>
                            </w:r>
                            <w:r w:rsidRPr="00A00EB9">
                              <w:rPr>
                                <w:sz w:val="18"/>
                                <w:szCs w:val="18"/>
                              </w:rPr>
                              <w:t>al. (2017), a suplementação com as vitaminas B6, B9 e B12 aumentou e deu sustentação à resposta ao tratamento antidepressivo ao longo de 1 ano. Dessa forma, o uso das vitaminas B como tratamento adjuvante é uma estratégia segura e barata no gerenciamento da depressão maior em adultos de meia idade e mais velhos.</w:t>
                            </w:r>
                          </w:p>
                          <w:p w:rsidR="009237E0" w:rsidRPr="00601BC7" w:rsidRDefault="009237E0" w:rsidP="00A00EB9">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B487E" id="Caixa de texto 247" o:spid="_x0000_s1117" type="#_x0000_t202" style="position:absolute;margin-left:38.9pt;margin-top:.75pt;width:197.7pt;height:108.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" fillcolor="#e7e6e6 [3214]" stroked="f">
                <v:textbox>
                  <w:txbxContent>
                    <w:p w:rsidR="009237E0" w:rsidRPr="00A00EB9" w:rsidRDefault="009237E0" w:rsidP="00A00EB9">
                      <w:pPr>
                        <w:pStyle w:val="Corpo"/>
                        <w:spacing w:line="276" w:lineRule="auto"/>
                        <w:rPr>
                          <w:sz w:val="18"/>
                          <w:szCs w:val="18"/>
                        </w:rPr>
                      </w:pPr>
                      <w:r w:rsidRPr="00A00EB9">
                        <w:rPr>
                          <w:sz w:val="18"/>
                          <w:szCs w:val="18"/>
                        </w:rPr>
                        <w:t xml:space="preserve">De acordo com Almeida </w:t>
                      </w:r>
                      <w:r w:rsidRPr="00A00EB9">
                        <w:rPr>
                          <w:i/>
                          <w:sz w:val="18"/>
                          <w:szCs w:val="18"/>
                        </w:rPr>
                        <w:t xml:space="preserve">et </w:t>
                      </w:r>
                      <w:r w:rsidRPr="00A00EB9">
                        <w:rPr>
                          <w:sz w:val="18"/>
                          <w:szCs w:val="18"/>
                        </w:rPr>
                        <w:t>al. (2017), a suplementação com as vitaminas B6, B9 e B12 aumentou e deu sustentação à resposta ao tratamento antidepressivo ao longo de 1 ano. Dessa forma, o uso das vitaminas B como tratamento adjuvante é uma estratégia segura e barata no gerenciamento da depressão maior em adultos de meia idade e mais velhos.</w:t>
                      </w:r>
                    </w:p>
                    <w:p w:rsidR="009237E0" w:rsidRPr="00601BC7" w:rsidRDefault="009237E0" w:rsidP="00A00EB9">
                      <w:pPr>
                        <w:pStyle w:val="Corpo"/>
                        <w:spacing w:line="276" w:lineRule="auto"/>
                        <w:rPr>
                          <w:sz w:val="18"/>
                          <w:szCs w:val="18"/>
                        </w:rPr>
                      </w:pPr>
                    </w:p>
                  </w:txbxContent>
                </v:textbox>
              </v:shape>
            </w:pict>
          </mc:Fallback>
        </mc:AlternateContent>
      </w:r>
      <w:r>
        <w:rPr>
          <w:sz w:val="16"/>
          <w:szCs w:val="16"/>
        </w:rPr>
        <w:br w:type="textWrapping" w:clear="all"/>
      </w:r>
      <w:r w:rsidRPr="006B67E7">
        <w:rPr>
          <w:sz w:val="16"/>
          <w:szCs w:val="16"/>
        </w:rPr>
        <w:t>Administrar 1 cápsula ao dia ou conforme a orientação médica</w:t>
      </w:r>
      <w:r>
        <w:rPr>
          <w:sz w:val="16"/>
          <w:szCs w:val="16"/>
        </w:rPr>
        <w:t>.</w:t>
      </w:r>
    </w:p>
    <w:p w:rsidR="00A00EB9" w:rsidRDefault="00A00EB9" w:rsidP="006B63DD">
      <w:pPr>
        <w:pStyle w:val="Corpo"/>
        <w:rPr>
          <w:b/>
          <w:i/>
          <w:sz w:val="24"/>
        </w:rPr>
      </w:pPr>
    </w:p>
    <w:p w:rsidR="00A00EB9" w:rsidRDefault="00A00EB9" w:rsidP="006B63DD">
      <w:pPr>
        <w:pStyle w:val="Corpo"/>
        <w:rPr>
          <w:b/>
          <w:i/>
          <w:sz w:val="24"/>
        </w:rPr>
      </w:pPr>
    </w:p>
    <w:p w:rsidR="00A00EB9" w:rsidRDefault="00A00EB9" w:rsidP="00A00EB9">
      <w:pPr>
        <w:pStyle w:val="Corpo"/>
        <w:rPr>
          <w:b/>
          <w:i/>
          <w:sz w:val="24"/>
        </w:rPr>
      </w:pPr>
      <w:r w:rsidRPr="00A00EB9">
        <w:rPr>
          <w:b/>
          <w:i/>
          <w:sz w:val="24"/>
        </w:rPr>
        <w:t xml:space="preserve">Desvenlafaxina é Bem Tolerado e Melhora os Sintomas da Depressão </w:t>
      </w:r>
    </w:p>
    <w:p w:rsidR="00A00EB9" w:rsidRPr="00C30C20" w:rsidRDefault="00BC15DA" w:rsidP="00A00EB9">
      <w:pPr>
        <w:pStyle w:val="Corpo"/>
      </w:pPr>
      <w:r>
        <w:rPr>
          <w:noProof/>
          <w:sz w:val="16"/>
          <w:szCs w:val="16"/>
          <w:lang w:eastAsia="pt-BR"/>
        </w:rPr>
        <mc:AlternateContent>
          <mc:Choice Requires="wps">
            <w:drawing>
              <wp:anchor distT="0" distB="0" distL="114300" distR="114300" simplePos="0" relativeHeight="251616256" behindDoc="0" locked="0" layoutInCell="1" allowOverlap="1" wp14:anchorId="083D3C8E" wp14:editId="3048DBD1">
                <wp:simplePos x="0" y="0"/>
                <wp:positionH relativeFrom="column">
                  <wp:posOffset>3244215</wp:posOffset>
                </wp:positionH>
                <wp:positionV relativeFrom="paragraph">
                  <wp:posOffset>189230</wp:posOffset>
                </wp:positionV>
                <wp:extent cx="2510790" cy="3067050"/>
                <wp:effectExtent l="0" t="0" r="3810" b="0"/>
                <wp:wrapNone/>
                <wp:docPr id="248" name="Caixa de texto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30670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A00EB9" w:rsidRDefault="009237E0" w:rsidP="00A00EB9">
                            <w:pPr>
                              <w:pStyle w:val="Corpo"/>
                              <w:spacing w:line="276" w:lineRule="auto"/>
                              <w:rPr>
                                <w:b/>
                                <w:sz w:val="18"/>
                                <w:szCs w:val="18"/>
                              </w:rPr>
                            </w:pPr>
                            <w:r w:rsidRPr="00A00EB9">
                              <w:rPr>
                                <w:sz w:val="18"/>
                                <w:szCs w:val="18"/>
                              </w:rPr>
                              <w:t xml:space="preserve">Esse estudo de El Hage </w:t>
                            </w:r>
                            <w:r w:rsidRPr="00A00EB9">
                              <w:rPr>
                                <w:i/>
                                <w:sz w:val="18"/>
                                <w:szCs w:val="18"/>
                              </w:rPr>
                              <w:t>et al</w:t>
                            </w:r>
                            <w:r w:rsidRPr="00A00EB9">
                              <w:rPr>
                                <w:sz w:val="18"/>
                                <w:szCs w:val="18"/>
                              </w:rPr>
                              <w:t>. (2018) avaliou a tolerabilidade e eficácia da desvenlafaxina em pacientes com depressão e terapia de manutenção com metadona.</w:t>
                            </w:r>
                            <w:r>
                              <w:rPr>
                                <w:sz w:val="18"/>
                                <w:szCs w:val="18"/>
                              </w:rPr>
                              <w:t xml:space="preserve"> </w:t>
                            </w:r>
                            <w:r w:rsidRPr="00A00EB9">
                              <w:rPr>
                                <w:sz w:val="18"/>
                                <w:szCs w:val="18"/>
                              </w:rPr>
                              <w:t xml:space="preserve">Entre os pacientes que completaram o estudo, os escores de </w:t>
                            </w:r>
                            <w:r w:rsidRPr="00210C78">
                              <w:rPr>
                                <w:sz w:val="18"/>
                                <w:szCs w:val="18"/>
                              </w:rPr>
                              <w:t> Escala de Depressão de Montgomery-Äsberg </w:t>
                            </w:r>
                            <w:r>
                              <w:rPr>
                                <w:sz w:val="18"/>
                                <w:szCs w:val="18"/>
                              </w:rPr>
                              <w:t>(</w:t>
                            </w:r>
                            <w:r w:rsidRPr="00A00EB9">
                              <w:rPr>
                                <w:sz w:val="18"/>
                                <w:szCs w:val="18"/>
                              </w:rPr>
                              <w:t>MADRS</w:t>
                            </w:r>
                            <w:r>
                              <w:rPr>
                                <w:sz w:val="18"/>
                                <w:szCs w:val="18"/>
                              </w:rPr>
                              <w:t>)</w:t>
                            </w:r>
                            <w:r w:rsidRPr="00A00EB9">
                              <w:rPr>
                                <w:sz w:val="18"/>
                                <w:szCs w:val="18"/>
                              </w:rPr>
                              <w:t xml:space="preserve">, </w:t>
                            </w:r>
                            <w:r w:rsidRPr="00BC15DA">
                              <w:rPr>
                                <w:i/>
                                <w:sz w:val="18"/>
                                <w:szCs w:val="18"/>
                              </w:rPr>
                              <w:t>Hamilton</w:t>
                            </w:r>
                            <w:r w:rsidRPr="00BC15DA">
                              <w:rPr>
                                <w:i/>
                                <w:sz w:val="18"/>
                                <w:szCs w:val="18"/>
                              </w:rPr>
                              <w:tab/>
                              <w:t>Rating Scale for Depression</w:t>
                            </w:r>
                            <w:r w:rsidRPr="00A00EB9">
                              <w:rPr>
                                <w:sz w:val="18"/>
                                <w:szCs w:val="18"/>
                              </w:rPr>
                              <w:t xml:space="preserve"> 17 e </w:t>
                            </w:r>
                            <w:r w:rsidRPr="00BC15DA">
                              <w:rPr>
                                <w:i/>
                                <w:sz w:val="18"/>
                                <w:szCs w:val="18"/>
                              </w:rPr>
                              <w:t>Clinical Global Impression</w:t>
                            </w:r>
                            <w:r w:rsidRPr="00A00EB9">
                              <w:rPr>
                                <w:sz w:val="18"/>
                                <w:szCs w:val="18"/>
                              </w:rPr>
                              <w:t xml:space="preserve"> diminuíram significativamente na semana 8 comparado ao início do estudo;</w:t>
                            </w:r>
                            <w:r>
                              <w:rPr>
                                <w:sz w:val="18"/>
                                <w:szCs w:val="18"/>
                              </w:rPr>
                              <w:t xml:space="preserve"> </w:t>
                            </w:r>
                            <w:r w:rsidRPr="00A00EB9">
                              <w:rPr>
                                <w:sz w:val="18"/>
                                <w:szCs w:val="18"/>
                              </w:rPr>
                              <w:t>Além disso, os sintomas de ansiedade também reduziram na semana 8 comparado ao início do estudo;</w:t>
                            </w:r>
                            <w:r>
                              <w:rPr>
                                <w:sz w:val="18"/>
                                <w:szCs w:val="18"/>
                              </w:rPr>
                              <w:t xml:space="preserve"> </w:t>
                            </w:r>
                            <w:r w:rsidRPr="00A00EB9">
                              <w:rPr>
                                <w:sz w:val="18"/>
                                <w:szCs w:val="18"/>
                              </w:rPr>
                              <w:t>No início do estudo, 5 pacientes relataram ideação suicida no ano passado na C</w:t>
                            </w:r>
                            <w:r w:rsidRPr="00BC15DA">
                              <w:rPr>
                                <w:i/>
                                <w:sz w:val="18"/>
                                <w:szCs w:val="18"/>
                              </w:rPr>
                              <w:t>olumbia-Suicide Severity Rating Scale</w:t>
                            </w:r>
                            <w:r w:rsidRPr="00A00EB9">
                              <w:rPr>
                                <w:sz w:val="18"/>
                                <w:szCs w:val="18"/>
                              </w:rPr>
                              <w:t>, dos quais 4 pararam de ter tais pensamentos na semana 8;</w:t>
                            </w:r>
                            <w:r>
                              <w:rPr>
                                <w:sz w:val="18"/>
                                <w:szCs w:val="18"/>
                              </w:rPr>
                              <w:t xml:space="preserve"> </w:t>
                            </w:r>
                            <w:r w:rsidRPr="00A00EB9">
                              <w:rPr>
                                <w:sz w:val="18"/>
                                <w:szCs w:val="18"/>
                              </w:rPr>
                              <w:t>Foram observados 61% de respondedores e 50% de remitentes em MADRS na semana 8;</w:t>
                            </w:r>
                            <w:r>
                              <w:rPr>
                                <w:sz w:val="18"/>
                                <w:szCs w:val="18"/>
                              </w:rPr>
                              <w:t xml:space="preserve"> </w:t>
                            </w:r>
                            <w:r w:rsidRPr="00A00EB9">
                              <w:rPr>
                                <w:sz w:val="18"/>
                                <w:szCs w:val="18"/>
                              </w:rPr>
                              <w:t>O tratamento foi bem tolerado e associado com melhora dos sintomas depressivos.</w:t>
                            </w:r>
                          </w:p>
                          <w:p w:rsidR="009237E0" w:rsidRPr="00601BC7" w:rsidRDefault="009237E0" w:rsidP="00A00EB9">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D3C8E" id="Caixa de texto 248" o:spid="_x0000_s1118" type="#_x0000_t202" style="position:absolute;left:0;text-align:left;margin-left:255.45pt;margin-top:14.9pt;width:197.7pt;height:241.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" fillcolor="#e7e6e6 [3214]" stroked="f">
                <v:textbox>
                  <w:txbxContent>
                    <w:p w:rsidR="009237E0" w:rsidRPr="00A00EB9" w:rsidRDefault="009237E0" w:rsidP="00A00EB9">
                      <w:pPr>
                        <w:pStyle w:val="Corpo"/>
                        <w:spacing w:line="276" w:lineRule="auto"/>
                        <w:rPr>
                          <w:b/>
                          <w:sz w:val="18"/>
                          <w:szCs w:val="18"/>
                        </w:rPr>
                      </w:pPr>
                      <w:r w:rsidRPr="00A00EB9">
                        <w:rPr>
                          <w:sz w:val="18"/>
                          <w:szCs w:val="18"/>
                        </w:rPr>
                        <w:t xml:space="preserve">Esse estudo de El Hage </w:t>
                      </w:r>
                      <w:r w:rsidRPr="00A00EB9">
                        <w:rPr>
                          <w:i/>
                          <w:sz w:val="18"/>
                          <w:szCs w:val="18"/>
                        </w:rPr>
                        <w:t>et al</w:t>
                      </w:r>
                      <w:r w:rsidRPr="00A00EB9">
                        <w:rPr>
                          <w:sz w:val="18"/>
                          <w:szCs w:val="18"/>
                        </w:rPr>
                        <w:t>. (2018) avaliou a tolerabilidade e eficácia da desvenlafaxina em pacientes com depressão e terapia de manutenção com metadona.</w:t>
                      </w:r>
                      <w:r>
                        <w:rPr>
                          <w:sz w:val="18"/>
                          <w:szCs w:val="18"/>
                        </w:rPr>
                        <w:t xml:space="preserve"> </w:t>
                      </w:r>
                      <w:r w:rsidRPr="00A00EB9">
                        <w:rPr>
                          <w:sz w:val="18"/>
                          <w:szCs w:val="18"/>
                        </w:rPr>
                        <w:t xml:space="preserve">Entre os pacientes que completaram o estudo, os escores de </w:t>
                      </w:r>
                      <w:r w:rsidRPr="00210C78">
                        <w:rPr>
                          <w:sz w:val="18"/>
                          <w:szCs w:val="18"/>
                        </w:rPr>
                        <w:t> Escala de Depressão de Montgomery-Äsberg </w:t>
                      </w:r>
                      <w:r>
                        <w:rPr>
                          <w:sz w:val="18"/>
                          <w:szCs w:val="18"/>
                        </w:rPr>
                        <w:t>(</w:t>
                      </w:r>
                      <w:r w:rsidRPr="00A00EB9">
                        <w:rPr>
                          <w:sz w:val="18"/>
                          <w:szCs w:val="18"/>
                        </w:rPr>
                        <w:t>MADRS</w:t>
                      </w:r>
                      <w:r>
                        <w:rPr>
                          <w:sz w:val="18"/>
                          <w:szCs w:val="18"/>
                        </w:rPr>
                        <w:t>)</w:t>
                      </w:r>
                      <w:r w:rsidRPr="00A00EB9">
                        <w:rPr>
                          <w:sz w:val="18"/>
                          <w:szCs w:val="18"/>
                        </w:rPr>
                        <w:t xml:space="preserve">, </w:t>
                      </w:r>
                      <w:r w:rsidRPr="00BC15DA">
                        <w:rPr>
                          <w:i/>
                          <w:sz w:val="18"/>
                          <w:szCs w:val="18"/>
                        </w:rPr>
                        <w:t>Hamilton</w:t>
                      </w:r>
                      <w:r w:rsidRPr="00BC15DA">
                        <w:rPr>
                          <w:i/>
                          <w:sz w:val="18"/>
                          <w:szCs w:val="18"/>
                        </w:rPr>
                        <w:tab/>
                        <w:t>Rating Scale for Depression</w:t>
                      </w:r>
                      <w:r w:rsidRPr="00A00EB9">
                        <w:rPr>
                          <w:sz w:val="18"/>
                          <w:szCs w:val="18"/>
                        </w:rPr>
                        <w:t xml:space="preserve"> 17 e </w:t>
                      </w:r>
                      <w:r w:rsidRPr="00BC15DA">
                        <w:rPr>
                          <w:i/>
                          <w:sz w:val="18"/>
                          <w:szCs w:val="18"/>
                        </w:rPr>
                        <w:t>Clinical Global Impression</w:t>
                      </w:r>
                      <w:r w:rsidRPr="00A00EB9">
                        <w:rPr>
                          <w:sz w:val="18"/>
                          <w:szCs w:val="18"/>
                        </w:rPr>
                        <w:t xml:space="preserve"> diminuíram significativamente na semana 8 comparado ao início do estudo;</w:t>
                      </w:r>
                      <w:r>
                        <w:rPr>
                          <w:sz w:val="18"/>
                          <w:szCs w:val="18"/>
                        </w:rPr>
                        <w:t xml:space="preserve"> </w:t>
                      </w:r>
                      <w:r w:rsidRPr="00A00EB9">
                        <w:rPr>
                          <w:sz w:val="18"/>
                          <w:szCs w:val="18"/>
                        </w:rPr>
                        <w:t>Além disso, os sintomas de ansiedade também reduziram na semana 8 comparado ao início do estudo;</w:t>
                      </w:r>
                      <w:r>
                        <w:rPr>
                          <w:sz w:val="18"/>
                          <w:szCs w:val="18"/>
                        </w:rPr>
                        <w:t xml:space="preserve"> </w:t>
                      </w:r>
                      <w:r w:rsidRPr="00A00EB9">
                        <w:rPr>
                          <w:sz w:val="18"/>
                          <w:szCs w:val="18"/>
                        </w:rPr>
                        <w:t>No início do estudo, 5 pacientes relataram ideação suicida no ano passado na C</w:t>
                      </w:r>
                      <w:r w:rsidRPr="00BC15DA">
                        <w:rPr>
                          <w:i/>
                          <w:sz w:val="18"/>
                          <w:szCs w:val="18"/>
                        </w:rPr>
                        <w:t>olumbia-Suicide Severity Rating Scale</w:t>
                      </w:r>
                      <w:r w:rsidRPr="00A00EB9">
                        <w:rPr>
                          <w:sz w:val="18"/>
                          <w:szCs w:val="18"/>
                        </w:rPr>
                        <w:t>, dos quais 4 pararam de ter tais pensamentos na semana 8;</w:t>
                      </w:r>
                      <w:r>
                        <w:rPr>
                          <w:sz w:val="18"/>
                          <w:szCs w:val="18"/>
                        </w:rPr>
                        <w:t xml:space="preserve"> </w:t>
                      </w:r>
                      <w:r w:rsidRPr="00A00EB9">
                        <w:rPr>
                          <w:sz w:val="18"/>
                          <w:szCs w:val="18"/>
                        </w:rPr>
                        <w:t>Foram observados 61% de respondedores e 50% de remitentes em MADRS na semana 8;</w:t>
                      </w:r>
                      <w:r>
                        <w:rPr>
                          <w:sz w:val="18"/>
                          <w:szCs w:val="18"/>
                        </w:rPr>
                        <w:t xml:space="preserve"> </w:t>
                      </w:r>
                      <w:r w:rsidRPr="00A00EB9">
                        <w:rPr>
                          <w:sz w:val="18"/>
                          <w:szCs w:val="18"/>
                        </w:rPr>
                        <w:t>O tratamento foi bem tolerado e associado com melhora dos sintomas depressivos.</w:t>
                      </w:r>
                    </w:p>
                    <w:p w:rsidR="009237E0" w:rsidRPr="00601BC7" w:rsidRDefault="009237E0" w:rsidP="00A00EB9">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00EB9"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00EB9" w:rsidRPr="00C87A84" w:rsidRDefault="00A00EB9" w:rsidP="00932BF2">
            <w:pPr>
              <w:pStyle w:val="Corpo"/>
              <w:jc w:val="center"/>
              <w:rPr>
                <w:b/>
                <w:color w:val="FFFFFF" w:themeColor="background1"/>
              </w:rPr>
            </w:pPr>
            <w:r w:rsidRPr="00A00EB9">
              <w:rPr>
                <w:b/>
                <w:color w:val="FFFFFF" w:themeColor="background1"/>
                <w:sz w:val="22"/>
              </w:rPr>
              <w:t>Cápsulas de Desvenlafaxina</w:t>
            </w:r>
          </w:p>
        </w:tc>
      </w:tr>
      <w:tr w:rsidR="00A00EB9" w:rsidRPr="009537E7" w:rsidTr="00A00EB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0EB9" w:rsidRPr="00A00EB9" w:rsidRDefault="00A00EB9" w:rsidP="00A00EB9">
            <w:pPr>
              <w:jc w:val="center"/>
              <w:rPr>
                <w:rFonts w:ascii="Swis721 Th BT" w:hAnsi="Swis721 Th BT"/>
                <w:b/>
                <w:sz w:val="23"/>
                <w:szCs w:val="23"/>
              </w:rPr>
            </w:pPr>
            <w:r w:rsidRPr="00A00EB9">
              <w:rPr>
                <w:rFonts w:ascii="Swis721 Th BT" w:hAnsi="Swis721 Th BT" w:cstheme="minorHAnsi"/>
                <w:sz w:val="23"/>
                <w:szCs w:val="23"/>
              </w:rPr>
              <w:t>Desvenlafaxina</w:t>
            </w:r>
            <w:r>
              <w:rPr>
                <w:rFonts w:ascii="Swis721 Th BT" w:hAnsi="Swis721 Th BT"/>
                <w:sz w:val="23"/>
                <w:szCs w:val="23"/>
              </w:rPr>
              <w:t>...............</w:t>
            </w:r>
            <w:r w:rsidRPr="00A00EB9">
              <w:rPr>
                <w:rFonts w:ascii="Swis721 Th BT" w:hAnsi="Swis721 Th BT"/>
                <w:sz w:val="23"/>
                <w:szCs w:val="23"/>
              </w:rPr>
              <w:t>.......</w:t>
            </w:r>
            <w:r w:rsidRPr="00A00EB9">
              <w:rPr>
                <w:rFonts w:ascii="Swis721 Th BT" w:hAnsi="Swis721 Th BT" w:cstheme="minorHAnsi"/>
                <w:sz w:val="23"/>
                <w:szCs w:val="23"/>
              </w:rPr>
              <w:t xml:space="preserve"> 50 a 100 mg</w:t>
            </w:r>
          </w:p>
        </w:tc>
      </w:tr>
      <w:tr w:rsidR="00A00EB9" w:rsidRPr="009537E7" w:rsidTr="00A00EB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0EB9" w:rsidRPr="00A00EB9" w:rsidRDefault="00A00EB9" w:rsidP="00A00EB9">
            <w:pPr>
              <w:jc w:val="center"/>
              <w:rPr>
                <w:rFonts w:ascii="Swis721 Th BT" w:hAnsi="Swis721 Th BT"/>
                <w:b/>
                <w:sz w:val="23"/>
                <w:szCs w:val="23"/>
              </w:rPr>
            </w:pPr>
            <w:r w:rsidRPr="00A00EB9">
              <w:rPr>
                <w:rFonts w:ascii="Swis721 Th BT" w:hAnsi="Swis721 Th BT"/>
                <w:sz w:val="23"/>
                <w:szCs w:val="23"/>
              </w:rPr>
              <w:t>Excipiente</w:t>
            </w:r>
            <w:r>
              <w:rPr>
                <w:rFonts w:ascii="Swis721 Th BT" w:hAnsi="Swis721 Th BT"/>
                <w:sz w:val="23"/>
                <w:szCs w:val="23"/>
              </w:rPr>
              <w:t xml:space="preserve"> qsp...................</w:t>
            </w:r>
            <w:r w:rsidRPr="00A00EB9">
              <w:rPr>
                <w:rFonts w:ascii="Swis721 Th BT" w:hAnsi="Swis721 Th BT"/>
                <w:sz w:val="23"/>
                <w:szCs w:val="23"/>
              </w:rPr>
              <w:t>.........1 Cápsula</w:t>
            </w:r>
          </w:p>
        </w:tc>
      </w:tr>
    </w:tbl>
    <w:p w:rsidR="00A00EB9" w:rsidRDefault="00A00EB9" w:rsidP="00A00EB9">
      <w:pPr>
        <w:pStyle w:val="Corpo"/>
        <w:ind w:right="3969"/>
        <w:jc w:val="left"/>
        <w:rPr>
          <w:sz w:val="16"/>
          <w:szCs w:val="16"/>
        </w:rPr>
      </w:pPr>
      <w:r w:rsidRPr="006B67E7">
        <w:rPr>
          <w:sz w:val="16"/>
          <w:szCs w:val="16"/>
        </w:rPr>
        <w:t>Administrar 1 cápsula ao dia ou conforme a orientação médica</w:t>
      </w:r>
      <w:r>
        <w:rPr>
          <w:sz w:val="16"/>
          <w:szCs w:val="16"/>
        </w:rPr>
        <w:t>.</w:t>
      </w:r>
    </w:p>
    <w:p w:rsidR="00A00EB9" w:rsidRDefault="00A00EB9" w:rsidP="006B63DD">
      <w:pPr>
        <w:pStyle w:val="Corpo"/>
        <w:rPr>
          <w:b/>
          <w:i/>
          <w:sz w:val="24"/>
        </w:rPr>
      </w:pPr>
    </w:p>
    <w:p w:rsidR="00A00EB9" w:rsidRDefault="00A00EB9" w:rsidP="006B63DD">
      <w:pPr>
        <w:pStyle w:val="Corpo"/>
        <w:rPr>
          <w:b/>
          <w:i/>
          <w:sz w:val="24"/>
        </w:rPr>
      </w:pPr>
    </w:p>
    <w:p w:rsidR="00A00EB9" w:rsidRDefault="00A00EB9" w:rsidP="006B63DD">
      <w:pPr>
        <w:pStyle w:val="Corpo"/>
        <w:rPr>
          <w:b/>
          <w:i/>
          <w:sz w:val="24"/>
        </w:rPr>
      </w:pPr>
    </w:p>
    <w:p w:rsidR="00A00EB9" w:rsidRDefault="00A00EB9" w:rsidP="006B63DD">
      <w:pPr>
        <w:pStyle w:val="Corpo"/>
        <w:rPr>
          <w:b/>
          <w:i/>
          <w:sz w:val="24"/>
        </w:rPr>
      </w:pPr>
    </w:p>
    <w:p w:rsidR="00A00EB9" w:rsidRDefault="00A00EB9" w:rsidP="006B63DD">
      <w:pPr>
        <w:pStyle w:val="Corpo"/>
        <w:rPr>
          <w:b/>
          <w:i/>
          <w:sz w:val="24"/>
        </w:rPr>
      </w:pPr>
    </w:p>
    <w:p w:rsidR="00A00EB9" w:rsidRDefault="00A00EB9" w:rsidP="006B63DD">
      <w:pPr>
        <w:pStyle w:val="Corpo"/>
        <w:rPr>
          <w:b/>
          <w:i/>
          <w:sz w:val="24"/>
        </w:rPr>
      </w:pPr>
    </w:p>
    <w:p w:rsidR="00A00EB9" w:rsidRDefault="00A00EB9" w:rsidP="006B63DD">
      <w:pPr>
        <w:pStyle w:val="Corpo"/>
        <w:rPr>
          <w:b/>
          <w:i/>
          <w:sz w:val="24"/>
        </w:rPr>
      </w:pPr>
    </w:p>
    <w:p w:rsidR="00A00EB9" w:rsidRDefault="00A00EB9" w:rsidP="006B63DD">
      <w:pPr>
        <w:pStyle w:val="Corpo"/>
        <w:rPr>
          <w:b/>
          <w:i/>
          <w:sz w:val="24"/>
        </w:rPr>
      </w:pPr>
    </w:p>
    <w:p w:rsidR="00A00EB9" w:rsidRDefault="00A00EB9" w:rsidP="006B63DD">
      <w:pPr>
        <w:pStyle w:val="Corpo"/>
        <w:rPr>
          <w:b/>
          <w:i/>
          <w:sz w:val="24"/>
        </w:rPr>
      </w:pPr>
    </w:p>
    <w:p w:rsidR="00A00EB9" w:rsidRDefault="00A00EB9" w:rsidP="006B63DD">
      <w:pPr>
        <w:pStyle w:val="Corpo"/>
        <w:rPr>
          <w:b/>
          <w:i/>
          <w:sz w:val="24"/>
        </w:rPr>
      </w:pPr>
    </w:p>
    <w:p w:rsidR="00A00EB9" w:rsidRDefault="00A00EB9" w:rsidP="006B63DD">
      <w:pPr>
        <w:pStyle w:val="Corpo"/>
        <w:rPr>
          <w:b/>
          <w:i/>
          <w:sz w:val="24"/>
        </w:rPr>
      </w:pPr>
    </w:p>
    <w:p w:rsidR="00A00EB9" w:rsidRDefault="00A00EB9" w:rsidP="006B63DD">
      <w:pPr>
        <w:pStyle w:val="Corpo"/>
        <w:rPr>
          <w:b/>
          <w:i/>
          <w:sz w:val="24"/>
        </w:rPr>
      </w:pPr>
    </w:p>
    <w:p w:rsidR="00BC15DA" w:rsidRDefault="00BC15DA" w:rsidP="00BC15DA">
      <w:pPr>
        <w:pStyle w:val="Corpo"/>
        <w:rPr>
          <w:b/>
          <w:i/>
          <w:sz w:val="24"/>
        </w:rPr>
      </w:pPr>
      <w:r w:rsidRPr="00BC15DA">
        <w:rPr>
          <w:b/>
          <w:i/>
          <w:sz w:val="24"/>
        </w:rPr>
        <w:t xml:space="preserve">Escitalopram Aumenta a Taxa de Remissão do Transtorno Depressivo Maior </w:t>
      </w:r>
    </w:p>
    <w:p w:rsidR="00BC15DA" w:rsidRPr="00F16915" w:rsidRDefault="00BC15DA" w:rsidP="00BC15DA">
      <w:pPr>
        <w:pStyle w:val="Corpo"/>
      </w:pPr>
      <w:r>
        <w:rPr>
          <w:noProof/>
          <w:lang w:eastAsia="pt-BR"/>
        </w:rPr>
        <mc:AlternateContent>
          <mc:Choice Requires="wps">
            <w:drawing>
              <wp:anchor distT="0" distB="0" distL="114300" distR="114300" simplePos="0" relativeHeight="251710464" behindDoc="0" locked="0" layoutInCell="1" allowOverlap="1" wp14:anchorId="7AAC2624" wp14:editId="39402BCA">
                <wp:simplePos x="0" y="0"/>
                <wp:positionH relativeFrom="margin">
                  <wp:posOffset>-70486</wp:posOffset>
                </wp:positionH>
                <wp:positionV relativeFrom="paragraph">
                  <wp:posOffset>163830</wp:posOffset>
                </wp:positionV>
                <wp:extent cx="2828925" cy="327660"/>
                <wp:effectExtent l="0" t="0" r="28575" b="15240"/>
                <wp:wrapNone/>
                <wp:docPr id="249" name="Caixa de texto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1949D7" w:rsidRDefault="009237E0" w:rsidP="00BC15DA">
                            <w:pPr>
                              <w:pStyle w:val="descriocapa"/>
                              <w:jc w:val="center"/>
                              <w:rPr>
                                <w:rFonts w:ascii="Swis721 Th BT" w:hAnsi="Swis721 Th BT"/>
                                <w:b/>
                                <w:color w:val="FFFFFF" w:themeColor="background1"/>
                                <w:sz w:val="22"/>
                              </w:rPr>
                            </w:pPr>
                            <w:r>
                              <w:rPr>
                                <w:rFonts w:ascii="Swis721 Th BT" w:hAnsi="Swis721 Th BT"/>
                                <w:b/>
                                <w:color w:val="FFFFFF" w:themeColor="background1"/>
                                <w:sz w:val="22"/>
                              </w:rPr>
                              <w:t>Cápsulas de Escitalopram</w:t>
                            </w:r>
                          </w:p>
                          <w:p w:rsidR="009237E0" w:rsidRPr="002E2C4D" w:rsidRDefault="009237E0" w:rsidP="00BC15DA">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C2624" id="Caixa de texto 249" o:spid="_x0000_s1119" type="#_x0000_t202" style="position:absolute;left:0;text-align:left;margin-left:-5.55pt;margin-top:12.9pt;width:222.75pt;height:25.8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" fillcolor="#2e74b5 [2404]" strokecolor="#2e74b5 [2404]">
                <v:textbox inset=",2mm">
                  <w:txbxContent>
                    <w:p w:rsidR="009237E0" w:rsidRPr="001949D7" w:rsidRDefault="009237E0" w:rsidP="00BC15DA">
                      <w:pPr>
                        <w:pStyle w:val="descriocapa"/>
                        <w:jc w:val="center"/>
                        <w:rPr>
                          <w:rFonts w:ascii="Swis721 Th BT" w:hAnsi="Swis721 Th BT"/>
                          <w:b/>
                          <w:color w:val="FFFFFF" w:themeColor="background1"/>
                          <w:sz w:val="22"/>
                        </w:rPr>
                      </w:pPr>
                      <w:r>
                        <w:rPr>
                          <w:rFonts w:ascii="Swis721 Th BT" w:hAnsi="Swis721 Th BT"/>
                          <w:b/>
                          <w:color w:val="FFFFFF" w:themeColor="background1"/>
                          <w:sz w:val="22"/>
                        </w:rPr>
                        <w:t>Cápsulas de Escitalopram</w:t>
                      </w:r>
                    </w:p>
                    <w:p w:rsidR="009237E0" w:rsidRPr="002E2C4D" w:rsidRDefault="009237E0" w:rsidP="00BC15DA">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BC15DA" w:rsidRPr="00FC2CCD" w:rsidRDefault="00BC15DA" w:rsidP="00BC15DA">
      <w:r>
        <w:rPr>
          <w:noProof/>
          <w:sz w:val="16"/>
          <w:szCs w:val="16"/>
          <w:lang w:eastAsia="pt-BR"/>
        </w:rPr>
        <mc:AlternateContent>
          <mc:Choice Requires="wps">
            <w:drawing>
              <wp:anchor distT="0" distB="0" distL="114300" distR="114300" simplePos="0" relativeHeight="251711488" behindDoc="0" locked="0" layoutInCell="1" allowOverlap="1" wp14:anchorId="6DDCAFD5" wp14:editId="46527B36">
                <wp:simplePos x="0" y="0"/>
                <wp:positionH relativeFrom="column">
                  <wp:posOffset>3253740</wp:posOffset>
                </wp:positionH>
                <wp:positionV relativeFrom="paragraph">
                  <wp:posOffset>12065</wp:posOffset>
                </wp:positionV>
                <wp:extent cx="2501265" cy="3829050"/>
                <wp:effectExtent l="0" t="0" r="0" b="0"/>
                <wp:wrapNone/>
                <wp:docPr id="250" name="Caixa de texto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8290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45495D" w:rsidRDefault="009237E0" w:rsidP="00BC15DA">
                            <w:pPr>
                              <w:pStyle w:val="Corpo"/>
                              <w:rPr>
                                <w:sz w:val="18"/>
                                <w:szCs w:val="18"/>
                              </w:rPr>
                            </w:pPr>
                            <w:r w:rsidRPr="00BC15DA">
                              <w:rPr>
                                <w:sz w:val="18"/>
                                <w:szCs w:val="18"/>
                              </w:rPr>
                              <w:t xml:space="preserve">Este estudo avaliou a eficácia e tolerabilidade de escitalopram no tratamento de pacientes com Transtorno Depressivo Maior e ansiedade (Jiang </w:t>
                            </w:r>
                            <w:r w:rsidRPr="00BC15DA">
                              <w:rPr>
                                <w:i/>
                                <w:sz w:val="18"/>
                                <w:szCs w:val="18"/>
                              </w:rPr>
                              <w:t>et al</w:t>
                            </w:r>
                            <w:r w:rsidRPr="00BC15DA">
                              <w:rPr>
                                <w:sz w:val="18"/>
                                <w:szCs w:val="18"/>
                              </w:rPr>
                              <w:t>., 2017).</w:t>
                            </w:r>
                            <w:r>
                              <w:rPr>
                                <w:sz w:val="18"/>
                                <w:szCs w:val="18"/>
                              </w:rPr>
                              <w:t xml:space="preserve"> </w:t>
                            </w:r>
                            <w:r w:rsidRPr="00BC15DA">
                              <w:rPr>
                                <w:sz w:val="18"/>
                                <w:szCs w:val="18"/>
                              </w:rPr>
                              <w:t>Após 24 semanas de tratamento com escitalopram, a taxa de remissão (</w:t>
                            </w:r>
                            <w:r w:rsidRPr="00D0636E">
                              <w:rPr>
                                <w:sz w:val="18"/>
                                <w:szCs w:val="18"/>
                              </w:rPr>
                              <w:t xml:space="preserve">Escala de Depressão de Montgomery-Asberg </w:t>
                            </w:r>
                            <w:r w:rsidRPr="00BC15DA">
                              <w:rPr>
                                <w:sz w:val="18"/>
                                <w:szCs w:val="18"/>
                              </w:rPr>
                              <w:t xml:space="preserve">≤10 e </w:t>
                            </w:r>
                            <w:r w:rsidRPr="00D0636E">
                              <w:rPr>
                                <w:sz w:val="18"/>
                                <w:szCs w:val="18"/>
                              </w:rPr>
                              <w:t>Escala de Avaliação da Ansiedade de Hamilton</w:t>
                            </w:r>
                            <w:r w:rsidRPr="00BC15DA">
                              <w:rPr>
                                <w:sz w:val="18"/>
                                <w:szCs w:val="18"/>
                              </w:rPr>
                              <w:t xml:space="preserve"> ≤7) foi de 73,3%;</w:t>
                            </w:r>
                            <w:r>
                              <w:rPr>
                                <w:sz w:val="18"/>
                                <w:szCs w:val="18"/>
                              </w:rPr>
                              <w:t xml:space="preserve"> </w:t>
                            </w:r>
                            <w:r w:rsidRPr="00BC15DA">
                              <w:rPr>
                                <w:sz w:val="18"/>
                                <w:szCs w:val="18"/>
                              </w:rPr>
                              <w:t>Um total de 30,2% e 75,8% dos pacientes obtiveram resposta ao tratamento após 2 e 8 semanas de tratamento, respectivamente;</w:t>
                            </w:r>
                            <w:r>
                              <w:rPr>
                                <w:sz w:val="18"/>
                                <w:szCs w:val="18"/>
                              </w:rPr>
                              <w:t xml:space="preserve"> </w:t>
                            </w:r>
                            <w:r w:rsidRPr="00BC15DA">
                              <w:rPr>
                                <w:sz w:val="18"/>
                                <w:szCs w:val="18"/>
                              </w:rPr>
                              <w:t xml:space="preserve">A pontuação média de </w:t>
                            </w:r>
                            <w:r w:rsidRPr="00D0636E">
                              <w:rPr>
                                <w:sz w:val="18"/>
                                <w:szCs w:val="18"/>
                              </w:rPr>
                              <w:t>Escala de Depressão de Montgomery-Asberg</w:t>
                            </w:r>
                            <w:r w:rsidRPr="00BC15DA">
                              <w:rPr>
                                <w:sz w:val="18"/>
                                <w:szCs w:val="18"/>
                              </w:rPr>
                              <w:t xml:space="preserve"> foi de 33,4 no início do estudo e reduziu significativamente para 6,6 após o tratamento com escitalopram;</w:t>
                            </w:r>
                            <w:r>
                              <w:rPr>
                                <w:sz w:val="18"/>
                                <w:szCs w:val="18"/>
                              </w:rPr>
                              <w:t xml:space="preserve"> </w:t>
                            </w:r>
                            <w:r w:rsidRPr="00BC15DA">
                              <w:rPr>
                                <w:sz w:val="18"/>
                                <w:szCs w:val="18"/>
                              </w:rPr>
                              <w:t xml:space="preserve">No início do estudo, os valores da pontuação média de </w:t>
                            </w:r>
                            <w:r w:rsidRPr="00D0636E">
                              <w:rPr>
                                <w:sz w:val="18"/>
                                <w:szCs w:val="18"/>
                              </w:rPr>
                              <w:t xml:space="preserve">Escala de Avaliação da Ansiedade de Hamilton </w:t>
                            </w:r>
                            <w:r w:rsidRPr="00BC15DA">
                              <w:rPr>
                                <w:sz w:val="18"/>
                                <w:szCs w:val="18"/>
                              </w:rPr>
                              <w:t>eram 27,6 e reduziram para 6,0 ao final do estudo;</w:t>
                            </w:r>
                            <w:r>
                              <w:rPr>
                                <w:sz w:val="18"/>
                                <w:szCs w:val="18"/>
                              </w:rPr>
                              <w:t xml:space="preserve"> </w:t>
                            </w:r>
                            <w:r w:rsidRPr="00BC15DA">
                              <w:rPr>
                                <w:sz w:val="18"/>
                                <w:szCs w:val="18"/>
                              </w:rPr>
                              <w:t>Foram observadas alterações significativas nas subescalas de ansiedade somática e psíquica em todos os pontos de tempo, em comparação com a linha de base;</w:t>
                            </w:r>
                            <w:r>
                              <w:rPr>
                                <w:sz w:val="18"/>
                                <w:szCs w:val="18"/>
                              </w:rPr>
                              <w:t xml:space="preserve"> </w:t>
                            </w:r>
                            <w:r w:rsidRPr="00BC15DA">
                              <w:rPr>
                                <w:sz w:val="18"/>
                                <w:szCs w:val="18"/>
                              </w:rPr>
                              <w:t xml:space="preserve">Em geral, 80 dos 302 pacientes incluídos relataram pelo menos 1 efeito adverso emergente ao tratamento, sendo os mais frequentes, dor de cabeça (4%), nasofaringe (3,6%), náusea (3,0%) e tonturas </w:t>
                            </w:r>
                            <w:r>
                              <w:rPr>
                                <w:sz w:val="18"/>
                                <w:szCs w:val="18"/>
                              </w:rPr>
                              <w:t>(2,6%) (</w:t>
                            </w:r>
                            <w:r w:rsidRPr="0045495D">
                              <w:rPr>
                                <w:sz w:val="18"/>
                                <w:szCs w:val="18"/>
                              </w:rPr>
                              <w:t>Jiang</w:t>
                            </w:r>
                            <w:r>
                              <w:rPr>
                                <w:sz w:val="18"/>
                                <w:szCs w:val="18"/>
                              </w:rPr>
                              <w:t xml:space="preserve"> </w:t>
                            </w:r>
                            <w:r>
                              <w:rPr>
                                <w:i/>
                                <w:sz w:val="18"/>
                                <w:szCs w:val="18"/>
                              </w:rPr>
                              <w:t>et al.,</w:t>
                            </w:r>
                            <w:r>
                              <w:rPr>
                                <w:sz w:val="18"/>
                                <w:szCs w:val="18"/>
                              </w:rPr>
                              <w:t xml:space="preserve"> 2017).</w:t>
                            </w:r>
                          </w:p>
                          <w:p w:rsidR="009237E0" w:rsidRPr="00392263" w:rsidRDefault="009237E0" w:rsidP="00BC15DA">
                            <w:pPr>
                              <w:pStyle w:val="Corpo"/>
                              <w:spacing w:line="276" w:lineRule="auto"/>
                              <w:rPr>
                                <w:sz w:val="18"/>
                                <w:szCs w:val="18"/>
                              </w:rPr>
                            </w:pPr>
                          </w:p>
                          <w:p w:rsidR="009237E0" w:rsidRPr="000836D4" w:rsidRDefault="009237E0" w:rsidP="00BC15DA">
                            <w:pPr>
                              <w:pStyle w:val="Corpo"/>
                              <w:spacing w:line="276" w:lineRule="auto"/>
                              <w:rPr>
                                <w:sz w:val="18"/>
                                <w:szCs w:val="18"/>
                              </w:rPr>
                            </w:pPr>
                          </w:p>
                          <w:p w:rsidR="009237E0" w:rsidRPr="00601BC7" w:rsidRDefault="009237E0" w:rsidP="00BC15DA">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CAFD5" id="Caixa de texto 250" o:spid="_x0000_s1120" type="#_x0000_t202" style="position:absolute;margin-left:256.2pt;margin-top:.95pt;width:196.95pt;height:30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" fillcolor="#e7e6e6 [3214]" stroked="f">
                <v:textbox>
                  <w:txbxContent>
                    <w:p w:rsidR="009237E0" w:rsidRPr="0045495D" w:rsidRDefault="009237E0" w:rsidP="00BC15DA">
                      <w:pPr>
                        <w:pStyle w:val="Corpo"/>
                        <w:rPr>
                          <w:sz w:val="18"/>
                          <w:szCs w:val="18"/>
                        </w:rPr>
                      </w:pPr>
                      <w:r w:rsidRPr="00BC15DA">
                        <w:rPr>
                          <w:sz w:val="18"/>
                          <w:szCs w:val="18"/>
                        </w:rPr>
                        <w:t xml:space="preserve">Este estudo avaliou a eficácia e tolerabilidade de escitalopram no tratamento de pacientes com Transtorno Depressivo Maior e ansiedade (Jiang </w:t>
                      </w:r>
                      <w:r w:rsidRPr="00BC15DA">
                        <w:rPr>
                          <w:i/>
                          <w:sz w:val="18"/>
                          <w:szCs w:val="18"/>
                        </w:rPr>
                        <w:t>et al</w:t>
                      </w:r>
                      <w:r w:rsidRPr="00BC15DA">
                        <w:rPr>
                          <w:sz w:val="18"/>
                          <w:szCs w:val="18"/>
                        </w:rPr>
                        <w:t>., 2017).</w:t>
                      </w:r>
                      <w:r>
                        <w:rPr>
                          <w:sz w:val="18"/>
                          <w:szCs w:val="18"/>
                        </w:rPr>
                        <w:t xml:space="preserve"> </w:t>
                      </w:r>
                      <w:r w:rsidRPr="00BC15DA">
                        <w:rPr>
                          <w:sz w:val="18"/>
                          <w:szCs w:val="18"/>
                        </w:rPr>
                        <w:t>Após 24 semanas de tratamento com escitalopram, a taxa de remissão (</w:t>
                      </w:r>
                      <w:r w:rsidRPr="00D0636E">
                        <w:rPr>
                          <w:sz w:val="18"/>
                          <w:szCs w:val="18"/>
                        </w:rPr>
                        <w:t xml:space="preserve">Escala de Depressão de Montgomery-Asberg </w:t>
                      </w:r>
                      <w:r w:rsidRPr="00BC15DA">
                        <w:rPr>
                          <w:sz w:val="18"/>
                          <w:szCs w:val="18"/>
                        </w:rPr>
                        <w:t xml:space="preserve">≤10 e </w:t>
                      </w:r>
                      <w:r w:rsidRPr="00D0636E">
                        <w:rPr>
                          <w:sz w:val="18"/>
                          <w:szCs w:val="18"/>
                        </w:rPr>
                        <w:t>Escala de Avaliação da Ansiedade de Hamilton</w:t>
                      </w:r>
                      <w:r w:rsidRPr="00BC15DA">
                        <w:rPr>
                          <w:sz w:val="18"/>
                          <w:szCs w:val="18"/>
                        </w:rPr>
                        <w:t xml:space="preserve"> ≤7) foi de 73,3%;</w:t>
                      </w:r>
                      <w:r>
                        <w:rPr>
                          <w:sz w:val="18"/>
                          <w:szCs w:val="18"/>
                        </w:rPr>
                        <w:t xml:space="preserve"> </w:t>
                      </w:r>
                      <w:r w:rsidRPr="00BC15DA">
                        <w:rPr>
                          <w:sz w:val="18"/>
                          <w:szCs w:val="18"/>
                        </w:rPr>
                        <w:t>Um total de 30,2% e 75,8% dos pacientes obtiveram resposta ao tratamento após 2 e 8 semanas de tratamento, respectivamente;</w:t>
                      </w:r>
                      <w:r>
                        <w:rPr>
                          <w:sz w:val="18"/>
                          <w:szCs w:val="18"/>
                        </w:rPr>
                        <w:t xml:space="preserve"> </w:t>
                      </w:r>
                      <w:r w:rsidRPr="00BC15DA">
                        <w:rPr>
                          <w:sz w:val="18"/>
                          <w:szCs w:val="18"/>
                        </w:rPr>
                        <w:t xml:space="preserve">A pontuação média de </w:t>
                      </w:r>
                      <w:r w:rsidRPr="00D0636E">
                        <w:rPr>
                          <w:sz w:val="18"/>
                          <w:szCs w:val="18"/>
                        </w:rPr>
                        <w:t>Escala de Depressão de Montgomery-Asberg</w:t>
                      </w:r>
                      <w:r w:rsidRPr="00BC15DA">
                        <w:rPr>
                          <w:sz w:val="18"/>
                          <w:szCs w:val="18"/>
                        </w:rPr>
                        <w:t xml:space="preserve"> foi de 33,4 no início do estudo e reduziu significativamente para 6,6 após o tratamento com escitalopram;</w:t>
                      </w:r>
                      <w:r>
                        <w:rPr>
                          <w:sz w:val="18"/>
                          <w:szCs w:val="18"/>
                        </w:rPr>
                        <w:t xml:space="preserve"> </w:t>
                      </w:r>
                      <w:r w:rsidRPr="00BC15DA">
                        <w:rPr>
                          <w:sz w:val="18"/>
                          <w:szCs w:val="18"/>
                        </w:rPr>
                        <w:t xml:space="preserve">No início do estudo, os valores da pontuação média de </w:t>
                      </w:r>
                      <w:r w:rsidRPr="00D0636E">
                        <w:rPr>
                          <w:sz w:val="18"/>
                          <w:szCs w:val="18"/>
                        </w:rPr>
                        <w:t xml:space="preserve">Escala de Avaliação da Ansiedade de Hamilton </w:t>
                      </w:r>
                      <w:r w:rsidRPr="00BC15DA">
                        <w:rPr>
                          <w:sz w:val="18"/>
                          <w:szCs w:val="18"/>
                        </w:rPr>
                        <w:t>eram 27,6 e reduziram para 6,0 ao final do estudo;</w:t>
                      </w:r>
                      <w:r>
                        <w:rPr>
                          <w:sz w:val="18"/>
                          <w:szCs w:val="18"/>
                        </w:rPr>
                        <w:t xml:space="preserve"> </w:t>
                      </w:r>
                      <w:r w:rsidRPr="00BC15DA">
                        <w:rPr>
                          <w:sz w:val="18"/>
                          <w:szCs w:val="18"/>
                        </w:rPr>
                        <w:t>Foram observadas alterações significativas nas subescalas de ansiedade somática e psíquica em todos os pontos de tempo, em comparação com a linha de base;</w:t>
                      </w:r>
                      <w:r>
                        <w:rPr>
                          <w:sz w:val="18"/>
                          <w:szCs w:val="18"/>
                        </w:rPr>
                        <w:t xml:space="preserve"> </w:t>
                      </w:r>
                      <w:r w:rsidRPr="00BC15DA">
                        <w:rPr>
                          <w:sz w:val="18"/>
                          <w:szCs w:val="18"/>
                        </w:rPr>
                        <w:t xml:space="preserve">Em geral, 80 dos 302 pacientes incluídos relataram pelo menos 1 efeito adverso emergente ao tratamento, sendo os mais frequentes, dor de cabeça (4%), nasofaringe (3,6%), náusea (3,0%) e tonturas </w:t>
                      </w:r>
                      <w:r>
                        <w:rPr>
                          <w:sz w:val="18"/>
                          <w:szCs w:val="18"/>
                        </w:rPr>
                        <w:t>(2,6%) (</w:t>
                      </w:r>
                      <w:r w:rsidRPr="0045495D">
                        <w:rPr>
                          <w:sz w:val="18"/>
                          <w:szCs w:val="18"/>
                        </w:rPr>
                        <w:t>Jiang</w:t>
                      </w:r>
                      <w:r>
                        <w:rPr>
                          <w:sz w:val="18"/>
                          <w:szCs w:val="18"/>
                        </w:rPr>
                        <w:t xml:space="preserve"> </w:t>
                      </w:r>
                      <w:r>
                        <w:rPr>
                          <w:i/>
                          <w:sz w:val="18"/>
                          <w:szCs w:val="18"/>
                        </w:rPr>
                        <w:t>et al.,</w:t>
                      </w:r>
                      <w:r>
                        <w:rPr>
                          <w:sz w:val="18"/>
                          <w:szCs w:val="18"/>
                        </w:rPr>
                        <w:t xml:space="preserve"> 2017).</w:t>
                      </w:r>
                    </w:p>
                    <w:p w:rsidR="009237E0" w:rsidRPr="00392263" w:rsidRDefault="009237E0" w:rsidP="00BC15DA">
                      <w:pPr>
                        <w:pStyle w:val="Corpo"/>
                        <w:spacing w:line="276" w:lineRule="auto"/>
                        <w:rPr>
                          <w:sz w:val="18"/>
                          <w:szCs w:val="18"/>
                        </w:rPr>
                      </w:pPr>
                    </w:p>
                    <w:p w:rsidR="009237E0" w:rsidRPr="000836D4" w:rsidRDefault="009237E0" w:rsidP="00BC15DA">
                      <w:pPr>
                        <w:pStyle w:val="Corpo"/>
                        <w:spacing w:line="276" w:lineRule="auto"/>
                        <w:rPr>
                          <w:sz w:val="18"/>
                          <w:szCs w:val="18"/>
                        </w:rPr>
                      </w:pPr>
                    </w:p>
                    <w:p w:rsidR="009237E0" w:rsidRPr="00601BC7" w:rsidRDefault="009237E0" w:rsidP="00BC15DA">
                      <w:pPr>
                        <w:pStyle w:val="Corpo"/>
                        <w:spacing w:line="276" w:lineRule="auto"/>
                        <w:rPr>
                          <w:sz w:val="18"/>
                          <w:szCs w:val="18"/>
                        </w:rPr>
                      </w:pP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BC15DA" w:rsidRPr="009537E7" w:rsidTr="00932BF2">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C15DA" w:rsidRPr="006B63DD" w:rsidRDefault="00BC15DA" w:rsidP="00932BF2">
            <w:pPr>
              <w:pStyle w:val="formulas"/>
              <w:jc w:val="center"/>
              <w:rPr>
                <w:rFonts w:ascii="Swis721 Th BT" w:hAnsi="Swis721 Th BT"/>
                <w:b w:val="0"/>
                <w:color w:val="000000" w:themeColor="text1"/>
                <w:szCs w:val="23"/>
              </w:rPr>
            </w:pPr>
            <w:r w:rsidRPr="006B63DD">
              <w:rPr>
                <w:rFonts w:ascii="Swis721 Th BT" w:hAnsi="Swis721 Th BT"/>
                <w:b w:val="0"/>
                <w:color w:val="000000" w:themeColor="text1"/>
                <w:szCs w:val="23"/>
              </w:rPr>
              <w:t>Escitalo</w:t>
            </w:r>
            <w:r>
              <w:rPr>
                <w:rFonts w:ascii="Swis721 Th BT" w:hAnsi="Swis721 Th BT"/>
                <w:b w:val="0"/>
                <w:color w:val="000000" w:themeColor="text1"/>
                <w:szCs w:val="23"/>
              </w:rPr>
              <w:t>pram.........................</w:t>
            </w:r>
            <w:r w:rsidRPr="006B63DD">
              <w:rPr>
                <w:rFonts w:ascii="Swis721 Th BT" w:hAnsi="Swis721 Th BT"/>
                <w:b w:val="0"/>
                <w:color w:val="000000" w:themeColor="text1"/>
                <w:szCs w:val="23"/>
              </w:rPr>
              <w:t>.......10 a 20 mg</w:t>
            </w:r>
          </w:p>
        </w:tc>
      </w:tr>
      <w:tr w:rsidR="00BC15DA" w:rsidRPr="009537E7" w:rsidTr="00932BF2">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C15DA" w:rsidRPr="006B63DD" w:rsidRDefault="00BC15DA" w:rsidP="00932BF2">
            <w:pPr>
              <w:pStyle w:val="formulas"/>
              <w:jc w:val="center"/>
              <w:rPr>
                <w:rFonts w:ascii="Swis721 Th BT" w:hAnsi="Swis721 Th BT"/>
                <w:b w:val="0"/>
                <w:color w:val="000000" w:themeColor="text1"/>
                <w:szCs w:val="23"/>
              </w:rPr>
            </w:pPr>
            <w:r>
              <w:rPr>
                <w:rFonts w:ascii="Swis721 Th BT" w:hAnsi="Swis721 Th BT"/>
                <w:b w:val="0"/>
                <w:color w:val="000000" w:themeColor="text1"/>
                <w:szCs w:val="23"/>
              </w:rPr>
              <w:t>Excipiente qsp.........</w:t>
            </w:r>
            <w:r w:rsidRPr="006B63DD">
              <w:rPr>
                <w:rFonts w:ascii="Swis721 Th BT" w:hAnsi="Swis721 Th BT"/>
                <w:b w:val="0"/>
                <w:color w:val="000000" w:themeColor="text1"/>
                <w:szCs w:val="23"/>
              </w:rPr>
              <w:t>......................1 Cápsula</w:t>
            </w:r>
          </w:p>
        </w:tc>
      </w:tr>
    </w:tbl>
    <w:p w:rsidR="00BC15DA" w:rsidRDefault="00BC15DA" w:rsidP="00BC15DA">
      <w:pPr>
        <w:pStyle w:val="Corpo"/>
        <w:rPr>
          <w:rFonts w:cstheme="minorHAnsi"/>
          <w:sz w:val="24"/>
        </w:rPr>
      </w:pPr>
      <w:r w:rsidRPr="00997D22">
        <w:rPr>
          <w:sz w:val="16"/>
          <w:szCs w:val="16"/>
        </w:rPr>
        <w:t>Administrar 1 cápsula ao dia ou conforme orientação médica.</w:t>
      </w:r>
    </w:p>
    <w:p w:rsidR="00A00EB9" w:rsidRDefault="00A00EB9" w:rsidP="006B63DD">
      <w:pPr>
        <w:pStyle w:val="Corpo"/>
        <w:rPr>
          <w:b/>
          <w:i/>
          <w:sz w:val="24"/>
        </w:rPr>
      </w:pPr>
    </w:p>
    <w:p w:rsidR="00165E1A" w:rsidRDefault="00165E1A" w:rsidP="006B63DD">
      <w:pPr>
        <w:pStyle w:val="Corpo"/>
        <w:rPr>
          <w:b/>
          <w:i/>
          <w:sz w:val="24"/>
        </w:rPr>
      </w:pPr>
    </w:p>
    <w:p w:rsidR="00165E1A" w:rsidRDefault="00165E1A" w:rsidP="006B63DD">
      <w:pPr>
        <w:pStyle w:val="Corpo"/>
        <w:rPr>
          <w:b/>
          <w:i/>
          <w:sz w:val="24"/>
        </w:rPr>
      </w:pPr>
    </w:p>
    <w:p w:rsidR="00165E1A" w:rsidRDefault="00165E1A" w:rsidP="006B63DD">
      <w:pPr>
        <w:pStyle w:val="Corpo"/>
        <w:rPr>
          <w:b/>
          <w:i/>
          <w:sz w:val="24"/>
        </w:rPr>
      </w:pPr>
    </w:p>
    <w:p w:rsidR="00165E1A" w:rsidRDefault="00165E1A" w:rsidP="006B63DD">
      <w:pPr>
        <w:pStyle w:val="Corpo"/>
        <w:rPr>
          <w:b/>
          <w:i/>
          <w:sz w:val="24"/>
        </w:rPr>
      </w:pPr>
    </w:p>
    <w:p w:rsidR="00165E1A" w:rsidRDefault="00165E1A" w:rsidP="006B63DD">
      <w:pPr>
        <w:pStyle w:val="Corpo"/>
        <w:rPr>
          <w:b/>
          <w:i/>
          <w:sz w:val="24"/>
        </w:rPr>
      </w:pPr>
    </w:p>
    <w:p w:rsidR="00165E1A" w:rsidRDefault="00165E1A" w:rsidP="006B63DD">
      <w:pPr>
        <w:pStyle w:val="Corpo"/>
        <w:rPr>
          <w:b/>
          <w:i/>
          <w:sz w:val="24"/>
        </w:rPr>
      </w:pPr>
    </w:p>
    <w:p w:rsidR="00165E1A" w:rsidRDefault="00165E1A" w:rsidP="006B63DD">
      <w:pPr>
        <w:pStyle w:val="Corpo"/>
        <w:rPr>
          <w:b/>
          <w:i/>
          <w:sz w:val="24"/>
        </w:rPr>
      </w:pPr>
    </w:p>
    <w:p w:rsidR="00165E1A" w:rsidRDefault="00165E1A" w:rsidP="006B63DD">
      <w:pPr>
        <w:pStyle w:val="Corpo"/>
        <w:rPr>
          <w:b/>
          <w:i/>
          <w:sz w:val="24"/>
        </w:rPr>
      </w:pPr>
    </w:p>
    <w:p w:rsidR="00165E1A" w:rsidRDefault="00165E1A" w:rsidP="006B63DD">
      <w:pPr>
        <w:pStyle w:val="Corpo"/>
        <w:rPr>
          <w:b/>
          <w:i/>
          <w:sz w:val="24"/>
        </w:rPr>
      </w:pPr>
    </w:p>
    <w:p w:rsidR="0045495D" w:rsidRDefault="0045495D" w:rsidP="006B63DD">
      <w:pPr>
        <w:pStyle w:val="Corpo"/>
        <w:rPr>
          <w:b/>
          <w:i/>
          <w:sz w:val="24"/>
        </w:rPr>
      </w:pPr>
    </w:p>
    <w:p w:rsidR="00165E1A" w:rsidRDefault="00165E1A" w:rsidP="006B63DD">
      <w:pPr>
        <w:pStyle w:val="Corpo"/>
        <w:rPr>
          <w:b/>
          <w:i/>
          <w:sz w:val="24"/>
        </w:rPr>
      </w:pPr>
    </w:p>
    <w:p w:rsidR="00165E1A" w:rsidRDefault="00165E1A" w:rsidP="006B63DD">
      <w:pPr>
        <w:pStyle w:val="Corpo"/>
        <w:rPr>
          <w:b/>
          <w:i/>
          <w:sz w:val="24"/>
        </w:rPr>
      </w:pPr>
    </w:p>
    <w:p w:rsidR="00D0636E" w:rsidRDefault="00D0636E" w:rsidP="00165E1A">
      <w:pPr>
        <w:pStyle w:val="Corpo"/>
        <w:rPr>
          <w:b/>
          <w:i/>
          <w:sz w:val="24"/>
        </w:rPr>
      </w:pPr>
    </w:p>
    <w:p w:rsidR="00D0636E" w:rsidRDefault="00D0636E" w:rsidP="00165E1A">
      <w:pPr>
        <w:pStyle w:val="Corpo"/>
        <w:rPr>
          <w:b/>
          <w:i/>
          <w:sz w:val="24"/>
        </w:rPr>
      </w:pPr>
    </w:p>
    <w:p w:rsidR="00D0636E" w:rsidRDefault="00D0636E" w:rsidP="00165E1A">
      <w:pPr>
        <w:pStyle w:val="Corpo"/>
        <w:rPr>
          <w:b/>
          <w:i/>
          <w:sz w:val="24"/>
        </w:rPr>
      </w:pPr>
    </w:p>
    <w:p w:rsidR="00165E1A" w:rsidRPr="008B0CB5" w:rsidRDefault="00165E1A" w:rsidP="00165E1A">
      <w:pPr>
        <w:pStyle w:val="Corpo"/>
        <w:rPr>
          <w:b/>
          <w:sz w:val="24"/>
        </w:rPr>
      </w:pPr>
      <w:r w:rsidRPr="005C7625">
        <w:rPr>
          <w:b/>
          <w:i/>
          <w:sz w:val="24"/>
        </w:rPr>
        <w:t>H. perforatum</w:t>
      </w:r>
      <w:r>
        <w:rPr>
          <w:b/>
          <w:sz w:val="24"/>
        </w:rPr>
        <w:t xml:space="preserve"> na diminuição dos Sintomas Depressivos em Comparação com a Paroxetina</w:t>
      </w:r>
    </w:p>
    <w:p w:rsidR="00165E1A" w:rsidRPr="00F16915" w:rsidRDefault="00F43AEE" w:rsidP="00165E1A">
      <w:pPr>
        <w:pStyle w:val="Corpo"/>
      </w:pPr>
      <w:r>
        <w:rPr>
          <w:noProof/>
          <w:sz w:val="16"/>
          <w:szCs w:val="16"/>
          <w:lang w:eastAsia="pt-BR"/>
        </w:rPr>
        <mc:AlternateContent>
          <mc:Choice Requires="wps">
            <w:drawing>
              <wp:anchor distT="0" distB="0" distL="114300" distR="114300" simplePos="0" relativeHeight="251621376" behindDoc="0" locked="0" layoutInCell="1" allowOverlap="1" wp14:anchorId="493374AA" wp14:editId="560F8CBA">
                <wp:simplePos x="0" y="0"/>
                <wp:positionH relativeFrom="column">
                  <wp:posOffset>3253740</wp:posOffset>
                </wp:positionH>
                <wp:positionV relativeFrom="paragraph">
                  <wp:posOffset>123190</wp:posOffset>
                </wp:positionV>
                <wp:extent cx="2501265" cy="1533525"/>
                <wp:effectExtent l="0" t="0" r="0" b="9525"/>
                <wp:wrapNone/>
                <wp:docPr id="252" name="Caixa de texto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5335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165E1A" w:rsidRDefault="009237E0" w:rsidP="00165E1A">
                            <w:pPr>
                              <w:pStyle w:val="Corpo"/>
                              <w:spacing w:line="276" w:lineRule="auto"/>
                              <w:rPr>
                                <w:i/>
                                <w:sz w:val="18"/>
                                <w:szCs w:val="18"/>
                              </w:rPr>
                            </w:pPr>
                            <w:r w:rsidRPr="00165E1A">
                              <w:rPr>
                                <w:sz w:val="18"/>
                                <w:szCs w:val="18"/>
                              </w:rPr>
                              <w:t xml:space="preserve">Seifritz </w:t>
                            </w:r>
                            <w:r w:rsidRPr="00165E1A">
                              <w:rPr>
                                <w:i/>
                                <w:sz w:val="18"/>
                                <w:szCs w:val="18"/>
                              </w:rPr>
                              <w:t>et al.</w:t>
                            </w:r>
                            <w:r w:rsidRPr="00165E1A">
                              <w:rPr>
                                <w:sz w:val="18"/>
                                <w:szCs w:val="18"/>
                              </w:rPr>
                              <w:t xml:space="preserve"> (2016) conduziram um estudo que teve como objetivo comparar a eficácia terapêutica do </w:t>
                            </w:r>
                            <w:r w:rsidRPr="00165E1A">
                              <w:rPr>
                                <w:i/>
                                <w:sz w:val="18"/>
                                <w:szCs w:val="18"/>
                              </w:rPr>
                              <w:t>H. perforatum</w:t>
                            </w:r>
                            <w:r w:rsidRPr="00165E1A">
                              <w:rPr>
                                <w:sz w:val="18"/>
                                <w:szCs w:val="18"/>
                              </w:rPr>
                              <w:t xml:space="preserve"> com a paroxetina em pacientes sofrendo de episódios de depressão maior.</w:t>
                            </w:r>
                            <w:r>
                              <w:rPr>
                                <w:sz w:val="18"/>
                                <w:szCs w:val="18"/>
                              </w:rPr>
                              <w:t xml:space="preserve"> </w:t>
                            </w:r>
                            <w:r w:rsidRPr="00165E1A">
                              <w:rPr>
                                <w:sz w:val="18"/>
                                <w:szCs w:val="18"/>
                              </w:rPr>
                              <w:t xml:space="preserve">Foram observadas reduções no </w:t>
                            </w:r>
                            <w:r w:rsidRPr="00165E1A">
                              <w:rPr>
                                <w:i/>
                                <w:sz w:val="18"/>
                                <w:szCs w:val="18"/>
                              </w:rPr>
                              <w:t>Hamilton Depression Rating Scale</w:t>
                            </w:r>
                            <w:r w:rsidRPr="00165E1A">
                              <w:rPr>
                                <w:sz w:val="18"/>
                                <w:szCs w:val="18"/>
                              </w:rPr>
                              <w:t xml:space="preserve"> (HAM-D) em relação à linha base nos pacientes tratados com </w:t>
                            </w:r>
                            <w:r w:rsidRPr="00165E1A">
                              <w:rPr>
                                <w:i/>
                                <w:sz w:val="18"/>
                                <w:szCs w:val="18"/>
                              </w:rPr>
                              <w:t>H. perforatum</w:t>
                            </w:r>
                            <w:r w:rsidRPr="00165E1A">
                              <w:rPr>
                                <w:sz w:val="18"/>
                                <w:szCs w:val="18"/>
                              </w:rPr>
                              <w:t xml:space="preserve"> quando comparado a paroxetina.</w:t>
                            </w:r>
                          </w:p>
                          <w:p w:rsidR="009237E0" w:rsidRPr="00165E1A" w:rsidRDefault="009237E0" w:rsidP="00165E1A">
                            <w:pPr>
                              <w:pStyle w:val="Corpo"/>
                              <w:spacing w:line="276" w:lineRule="auto"/>
                              <w:rPr>
                                <w:sz w:val="18"/>
                                <w:szCs w:val="18"/>
                              </w:rPr>
                            </w:pPr>
                          </w:p>
                          <w:p w:rsidR="009237E0" w:rsidRPr="00392263" w:rsidRDefault="009237E0" w:rsidP="00165E1A">
                            <w:pPr>
                              <w:pStyle w:val="Corpo"/>
                              <w:spacing w:line="276" w:lineRule="auto"/>
                              <w:rPr>
                                <w:sz w:val="18"/>
                                <w:szCs w:val="18"/>
                              </w:rPr>
                            </w:pPr>
                          </w:p>
                          <w:p w:rsidR="009237E0" w:rsidRPr="000836D4" w:rsidRDefault="009237E0" w:rsidP="00165E1A">
                            <w:pPr>
                              <w:pStyle w:val="Corpo"/>
                              <w:spacing w:line="276" w:lineRule="auto"/>
                              <w:rPr>
                                <w:sz w:val="18"/>
                                <w:szCs w:val="18"/>
                              </w:rPr>
                            </w:pPr>
                          </w:p>
                          <w:p w:rsidR="009237E0" w:rsidRPr="00601BC7" w:rsidRDefault="009237E0" w:rsidP="00165E1A">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374AA" id="Caixa de texto 252" o:spid="_x0000_s1121" type="#_x0000_t202" style="position:absolute;left:0;text-align:left;margin-left:256.2pt;margin-top:9.7pt;width:196.95pt;height:120.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" fillcolor="#e7e6e6 [3214]" stroked="f">
                <v:textbox>
                  <w:txbxContent>
                    <w:p w:rsidR="009237E0" w:rsidRPr="00165E1A" w:rsidRDefault="009237E0" w:rsidP="00165E1A">
                      <w:pPr>
                        <w:pStyle w:val="Corpo"/>
                        <w:spacing w:line="276" w:lineRule="auto"/>
                        <w:rPr>
                          <w:i/>
                          <w:sz w:val="18"/>
                          <w:szCs w:val="18"/>
                        </w:rPr>
                      </w:pPr>
                      <w:r w:rsidRPr="00165E1A">
                        <w:rPr>
                          <w:sz w:val="18"/>
                          <w:szCs w:val="18"/>
                        </w:rPr>
                        <w:t xml:space="preserve">Seifritz </w:t>
                      </w:r>
                      <w:r w:rsidRPr="00165E1A">
                        <w:rPr>
                          <w:i/>
                          <w:sz w:val="18"/>
                          <w:szCs w:val="18"/>
                        </w:rPr>
                        <w:t>et al.</w:t>
                      </w:r>
                      <w:r w:rsidRPr="00165E1A">
                        <w:rPr>
                          <w:sz w:val="18"/>
                          <w:szCs w:val="18"/>
                        </w:rPr>
                        <w:t xml:space="preserve"> (2016) conduziram um estudo que teve como objetivo comparar a eficácia terapêutica do </w:t>
                      </w:r>
                      <w:r w:rsidRPr="00165E1A">
                        <w:rPr>
                          <w:i/>
                          <w:sz w:val="18"/>
                          <w:szCs w:val="18"/>
                        </w:rPr>
                        <w:t>H. perforatum</w:t>
                      </w:r>
                      <w:r w:rsidRPr="00165E1A">
                        <w:rPr>
                          <w:sz w:val="18"/>
                          <w:szCs w:val="18"/>
                        </w:rPr>
                        <w:t xml:space="preserve"> com a paroxetina em pacientes sofrendo de episódios de depressão maior.</w:t>
                      </w:r>
                      <w:r>
                        <w:rPr>
                          <w:sz w:val="18"/>
                          <w:szCs w:val="18"/>
                        </w:rPr>
                        <w:t xml:space="preserve"> </w:t>
                      </w:r>
                      <w:r w:rsidRPr="00165E1A">
                        <w:rPr>
                          <w:sz w:val="18"/>
                          <w:szCs w:val="18"/>
                        </w:rPr>
                        <w:t xml:space="preserve">Foram observadas reduções no </w:t>
                      </w:r>
                      <w:r w:rsidRPr="00165E1A">
                        <w:rPr>
                          <w:i/>
                          <w:sz w:val="18"/>
                          <w:szCs w:val="18"/>
                        </w:rPr>
                        <w:t>Hamilton Depression Rating Scale</w:t>
                      </w:r>
                      <w:r w:rsidRPr="00165E1A">
                        <w:rPr>
                          <w:sz w:val="18"/>
                          <w:szCs w:val="18"/>
                        </w:rPr>
                        <w:t xml:space="preserve"> (HAM-D) em relação à linha base nos pacientes tratados com </w:t>
                      </w:r>
                      <w:r w:rsidRPr="00165E1A">
                        <w:rPr>
                          <w:i/>
                          <w:sz w:val="18"/>
                          <w:szCs w:val="18"/>
                        </w:rPr>
                        <w:t>H. perforatum</w:t>
                      </w:r>
                      <w:r w:rsidRPr="00165E1A">
                        <w:rPr>
                          <w:sz w:val="18"/>
                          <w:szCs w:val="18"/>
                        </w:rPr>
                        <w:t xml:space="preserve"> quando comparado a paroxetina.</w:t>
                      </w:r>
                    </w:p>
                    <w:p w:rsidR="009237E0" w:rsidRPr="00165E1A" w:rsidRDefault="009237E0" w:rsidP="00165E1A">
                      <w:pPr>
                        <w:pStyle w:val="Corpo"/>
                        <w:spacing w:line="276" w:lineRule="auto"/>
                        <w:rPr>
                          <w:sz w:val="18"/>
                          <w:szCs w:val="18"/>
                        </w:rPr>
                      </w:pPr>
                    </w:p>
                    <w:p w:rsidR="009237E0" w:rsidRPr="00392263" w:rsidRDefault="009237E0" w:rsidP="00165E1A">
                      <w:pPr>
                        <w:pStyle w:val="Corpo"/>
                        <w:spacing w:line="276" w:lineRule="auto"/>
                        <w:rPr>
                          <w:sz w:val="18"/>
                          <w:szCs w:val="18"/>
                        </w:rPr>
                      </w:pPr>
                    </w:p>
                    <w:p w:rsidR="009237E0" w:rsidRPr="000836D4" w:rsidRDefault="009237E0" w:rsidP="00165E1A">
                      <w:pPr>
                        <w:pStyle w:val="Corpo"/>
                        <w:spacing w:line="276" w:lineRule="auto"/>
                        <w:rPr>
                          <w:sz w:val="18"/>
                          <w:szCs w:val="18"/>
                        </w:rPr>
                      </w:pPr>
                    </w:p>
                    <w:p w:rsidR="009237E0" w:rsidRPr="00601BC7" w:rsidRDefault="009237E0" w:rsidP="00165E1A">
                      <w:pPr>
                        <w:pStyle w:val="Corpo"/>
                        <w:spacing w:line="276" w:lineRule="auto"/>
                        <w:rPr>
                          <w:sz w:val="18"/>
                          <w:szCs w:val="18"/>
                        </w:rPr>
                      </w:pPr>
                    </w:p>
                  </w:txbxContent>
                </v:textbox>
              </v:shape>
            </w:pict>
          </mc:Fallback>
        </mc:AlternateContent>
      </w:r>
      <w:r w:rsidR="00165E1A">
        <w:rPr>
          <w:noProof/>
          <w:lang w:eastAsia="pt-BR"/>
        </w:rPr>
        <mc:AlternateContent>
          <mc:Choice Requires="wps">
            <w:drawing>
              <wp:anchor distT="0" distB="0" distL="114300" distR="114300" simplePos="0" relativeHeight="251619328" behindDoc="0" locked="0" layoutInCell="1" allowOverlap="1" wp14:anchorId="37FE414F" wp14:editId="301C4FF0">
                <wp:simplePos x="0" y="0"/>
                <wp:positionH relativeFrom="margin">
                  <wp:posOffset>-70486</wp:posOffset>
                </wp:positionH>
                <wp:positionV relativeFrom="paragraph">
                  <wp:posOffset>163830</wp:posOffset>
                </wp:positionV>
                <wp:extent cx="2828925" cy="327660"/>
                <wp:effectExtent l="0" t="0" r="28575" b="15240"/>
                <wp:wrapNone/>
                <wp:docPr id="251" name="Caixa de texto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140F16" w:rsidRDefault="009237E0" w:rsidP="00165E1A">
                            <w:pPr>
                              <w:pStyle w:val="descriocapa"/>
                              <w:jc w:val="center"/>
                              <w:rPr>
                                <w:rFonts w:ascii="Swis721 Th BT" w:hAnsi="Swis721 Th BT"/>
                                <w:b/>
                                <w:color w:val="FFFFFF" w:themeColor="background1"/>
                                <w:sz w:val="22"/>
                              </w:rPr>
                            </w:pPr>
                            <w:r>
                              <w:rPr>
                                <w:rFonts w:ascii="Swis721 Th BT" w:hAnsi="Swis721 Th BT"/>
                                <w:b/>
                                <w:color w:val="FFFFFF" w:themeColor="background1"/>
                                <w:sz w:val="22"/>
                              </w:rPr>
                              <w:t>Cápsulas de</w:t>
                            </w:r>
                            <w:r w:rsidRPr="00077706">
                              <w:rPr>
                                <w:rFonts w:ascii="Swis721 Th BT" w:hAnsi="Swis721 Th BT"/>
                                <w:b/>
                                <w:i/>
                                <w:color w:val="FFFFFF" w:themeColor="background1"/>
                                <w:sz w:val="22"/>
                              </w:rPr>
                              <w:t xml:space="preserve"> H. perforatum</w:t>
                            </w:r>
                          </w:p>
                          <w:p w:rsidR="009237E0" w:rsidRPr="002E2C4D" w:rsidRDefault="009237E0" w:rsidP="00165E1A">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E414F" id="Caixa de texto 251" o:spid="_x0000_s1122" type="#_x0000_t202" style="position:absolute;left:0;text-align:left;margin-left:-5.55pt;margin-top:12.9pt;width:222.75pt;height:25.8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" fillcolor="#2e74b5 [2404]" strokecolor="#2e74b5 [2404]">
                <v:textbox inset=",2mm">
                  <w:txbxContent>
                    <w:p w:rsidR="009237E0" w:rsidRPr="00140F16" w:rsidRDefault="009237E0" w:rsidP="00165E1A">
                      <w:pPr>
                        <w:pStyle w:val="descriocapa"/>
                        <w:jc w:val="center"/>
                        <w:rPr>
                          <w:rFonts w:ascii="Swis721 Th BT" w:hAnsi="Swis721 Th BT"/>
                          <w:b/>
                          <w:color w:val="FFFFFF" w:themeColor="background1"/>
                          <w:sz w:val="22"/>
                        </w:rPr>
                      </w:pPr>
                      <w:r>
                        <w:rPr>
                          <w:rFonts w:ascii="Swis721 Th BT" w:hAnsi="Swis721 Th BT"/>
                          <w:b/>
                          <w:color w:val="FFFFFF" w:themeColor="background1"/>
                          <w:sz w:val="22"/>
                        </w:rPr>
                        <w:t>Cápsulas de</w:t>
                      </w:r>
                      <w:r w:rsidRPr="00077706">
                        <w:rPr>
                          <w:rFonts w:ascii="Swis721 Th BT" w:hAnsi="Swis721 Th BT"/>
                          <w:b/>
                          <w:i/>
                          <w:color w:val="FFFFFF" w:themeColor="background1"/>
                          <w:sz w:val="22"/>
                        </w:rPr>
                        <w:t xml:space="preserve"> H. perforatum</w:t>
                      </w:r>
                    </w:p>
                    <w:p w:rsidR="009237E0" w:rsidRPr="002E2C4D" w:rsidRDefault="009237E0" w:rsidP="00165E1A">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165E1A" w:rsidRPr="00FC2CCD" w:rsidRDefault="00165E1A" w:rsidP="00165E1A"/>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165E1A" w:rsidRPr="009537E7" w:rsidTr="00165E1A">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65E1A" w:rsidRPr="00165E1A" w:rsidRDefault="00165E1A" w:rsidP="00165E1A">
            <w:pPr>
              <w:jc w:val="center"/>
              <w:rPr>
                <w:rFonts w:ascii="Swis721 Th BT" w:hAnsi="Swis721 Th BT"/>
                <w:sz w:val="23"/>
                <w:szCs w:val="23"/>
                <w:lang w:val="en-US"/>
              </w:rPr>
            </w:pPr>
            <w:r w:rsidRPr="00165E1A">
              <w:rPr>
                <w:rFonts w:ascii="Swis721 Th BT" w:hAnsi="Swis721 Th BT"/>
                <w:i/>
                <w:sz w:val="23"/>
                <w:szCs w:val="23"/>
                <w:lang w:val="en-US"/>
              </w:rPr>
              <w:t>H. perforatum</w:t>
            </w:r>
            <w:r w:rsidRPr="00165E1A">
              <w:rPr>
                <w:rFonts w:ascii="Swis721 Th BT" w:hAnsi="Swis721 Th BT"/>
                <w:sz w:val="23"/>
                <w:szCs w:val="23"/>
                <w:lang w:val="en-US"/>
              </w:rPr>
              <w:t>……………</w:t>
            </w:r>
            <w:r>
              <w:rPr>
                <w:rFonts w:ascii="Swis721 Th BT" w:hAnsi="Swis721 Th BT"/>
                <w:sz w:val="23"/>
                <w:szCs w:val="23"/>
                <w:lang w:val="en-US"/>
              </w:rPr>
              <w:t>…</w:t>
            </w:r>
            <w:r w:rsidRPr="00165E1A">
              <w:rPr>
                <w:rFonts w:ascii="Swis721 Th BT" w:hAnsi="Swis721 Th BT"/>
                <w:sz w:val="23"/>
                <w:szCs w:val="23"/>
                <w:lang w:val="en-US"/>
              </w:rPr>
              <w:t>………..300 mg</w:t>
            </w:r>
          </w:p>
        </w:tc>
      </w:tr>
      <w:tr w:rsidR="00165E1A" w:rsidRPr="009537E7" w:rsidTr="00165E1A">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65E1A" w:rsidRPr="00165E1A" w:rsidRDefault="00165E1A" w:rsidP="00165E1A">
            <w:pPr>
              <w:pStyle w:val="formulas"/>
              <w:jc w:val="center"/>
              <w:rPr>
                <w:rFonts w:ascii="Swis721 Th BT" w:hAnsi="Swis721 Th BT"/>
                <w:b w:val="0"/>
                <w:color w:val="000000" w:themeColor="text1"/>
                <w:szCs w:val="23"/>
              </w:rPr>
            </w:pPr>
            <w:r w:rsidRPr="00165E1A">
              <w:rPr>
                <w:rFonts w:ascii="Swis721 Th BT" w:hAnsi="Swis721 Th BT"/>
                <w:b w:val="0"/>
                <w:color w:val="000000" w:themeColor="text1"/>
                <w:szCs w:val="23"/>
              </w:rPr>
              <w:t>Excipiente qsp..................</w:t>
            </w:r>
            <w:r>
              <w:rPr>
                <w:rFonts w:ascii="Swis721 Th BT" w:hAnsi="Swis721 Th BT"/>
                <w:b w:val="0"/>
                <w:color w:val="000000" w:themeColor="text1"/>
                <w:szCs w:val="23"/>
              </w:rPr>
              <w:t>.....</w:t>
            </w:r>
            <w:r w:rsidRPr="00165E1A">
              <w:rPr>
                <w:rFonts w:ascii="Swis721 Th BT" w:hAnsi="Swis721 Th BT"/>
                <w:b w:val="0"/>
                <w:color w:val="000000" w:themeColor="text1"/>
                <w:szCs w:val="23"/>
              </w:rPr>
              <w:t>.......1 Cápsula</w:t>
            </w:r>
          </w:p>
        </w:tc>
      </w:tr>
    </w:tbl>
    <w:p w:rsidR="00165E1A" w:rsidRDefault="00165E1A" w:rsidP="006B63DD">
      <w:pPr>
        <w:pStyle w:val="Corpo"/>
        <w:rPr>
          <w:sz w:val="16"/>
          <w:szCs w:val="16"/>
        </w:rPr>
      </w:pPr>
      <w:r w:rsidRPr="00165E1A">
        <w:rPr>
          <w:sz w:val="16"/>
          <w:szCs w:val="16"/>
        </w:rPr>
        <w:t>Administrar 1 cápsula 3 vezes ao dia</w:t>
      </w:r>
      <w:r>
        <w:rPr>
          <w:sz w:val="16"/>
          <w:szCs w:val="16"/>
        </w:rPr>
        <w:t xml:space="preserve"> ou conforme orientação</w:t>
      </w:r>
    </w:p>
    <w:p w:rsidR="00165E1A" w:rsidRDefault="00165E1A" w:rsidP="006B63DD">
      <w:pPr>
        <w:pStyle w:val="Corpo"/>
        <w:rPr>
          <w:sz w:val="16"/>
          <w:szCs w:val="16"/>
        </w:rPr>
      </w:pPr>
      <w:r>
        <w:rPr>
          <w:sz w:val="16"/>
          <w:szCs w:val="16"/>
        </w:rPr>
        <w:t>médica</w:t>
      </w:r>
      <w:r w:rsidRPr="00165E1A">
        <w:rPr>
          <w:sz w:val="16"/>
          <w:szCs w:val="16"/>
        </w:rPr>
        <w:t>.</w:t>
      </w:r>
    </w:p>
    <w:p w:rsidR="00F43AEE" w:rsidRDefault="00F43AEE" w:rsidP="006B63DD">
      <w:pPr>
        <w:pStyle w:val="Corpo"/>
        <w:rPr>
          <w:sz w:val="16"/>
          <w:szCs w:val="16"/>
        </w:rPr>
      </w:pPr>
    </w:p>
    <w:p w:rsidR="00F43AEE" w:rsidRDefault="00F43AEE" w:rsidP="00F43AEE">
      <w:pPr>
        <w:pStyle w:val="Corpo"/>
        <w:rPr>
          <w:b/>
          <w:i/>
          <w:sz w:val="24"/>
        </w:rPr>
      </w:pPr>
    </w:p>
    <w:p w:rsidR="00811084" w:rsidRDefault="00811084" w:rsidP="00F43AEE">
      <w:pPr>
        <w:pStyle w:val="Corpo"/>
        <w:rPr>
          <w:b/>
          <w:i/>
          <w:sz w:val="24"/>
        </w:rPr>
      </w:pPr>
    </w:p>
    <w:p w:rsidR="00811084" w:rsidRDefault="00811084" w:rsidP="00F43AEE">
      <w:pPr>
        <w:pStyle w:val="Corpo"/>
        <w:rPr>
          <w:b/>
          <w:i/>
          <w:sz w:val="24"/>
        </w:rPr>
      </w:pPr>
    </w:p>
    <w:p w:rsidR="00811084" w:rsidRDefault="00811084" w:rsidP="00F43AEE">
      <w:pPr>
        <w:pStyle w:val="Corpo"/>
        <w:rPr>
          <w:b/>
          <w:i/>
          <w:sz w:val="24"/>
        </w:rPr>
      </w:pPr>
    </w:p>
    <w:p w:rsidR="00811084" w:rsidRDefault="00811084" w:rsidP="00F43AEE">
      <w:pPr>
        <w:pStyle w:val="Corpo"/>
        <w:rPr>
          <w:b/>
          <w:i/>
          <w:sz w:val="24"/>
        </w:rPr>
      </w:pPr>
    </w:p>
    <w:p w:rsidR="00811084" w:rsidRDefault="00811084" w:rsidP="00F43AEE">
      <w:pPr>
        <w:pStyle w:val="Corpo"/>
        <w:rPr>
          <w:b/>
          <w:i/>
          <w:sz w:val="24"/>
        </w:rPr>
      </w:pPr>
    </w:p>
    <w:p w:rsidR="00811084" w:rsidRDefault="00811084" w:rsidP="00F43AEE">
      <w:pPr>
        <w:pStyle w:val="Corpo"/>
        <w:rPr>
          <w:b/>
          <w:i/>
          <w:sz w:val="24"/>
        </w:rPr>
      </w:pPr>
    </w:p>
    <w:p w:rsidR="00811084" w:rsidRDefault="00811084" w:rsidP="00F43AEE">
      <w:pPr>
        <w:pStyle w:val="Corpo"/>
        <w:rPr>
          <w:b/>
          <w:i/>
          <w:sz w:val="24"/>
        </w:rPr>
      </w:pPr>
    </w:p>
    <w:p w:rsidR="00811084" w:rsidRDefault="00811084" w:rsidP="00F43AEE">
      <w:pPr>
        <w:pStyle w:val="Corpo"/>
        <w:rPr>
          <w:b/>
          <w:i/>
          <w:sz w:val="24"/>
        </w:rPr>
      </w:pPr>
    </w:p>
    <w:p w:rsidR="00811084" w:rsidRDefault="00811084" w:rsidP="00F43AEE">
      <w:pPr>
        <w:pStyle w:val="Corpo"/>
        <w:rPr>
          <w:b/>
          <w:i/>
          <w:sz w:val="24"/>
        </w:rPr>
      </w:pPr>
    </w:p>
    <w:p w:rsidR="00F43AEE" w:rsidRDefault="00F43AEE" w:rsidP="00F43AEE">
      <w:pPr>
        <w:pStyle w:val="Corpo"/>
        <w:rPr>
          <w:b/>
          <w:i/>
          <w:sz w:val="24"/>
        </w:rPr>
      </w:pPr>
      <w:r w:rsidRPr="00F43AEE">
        <w:rPr>
          <w:b/>
          <w:i/>
          <w:sz w:val="24"/>
        </w:rPr>
        <w:t>Fitoterápico Adjuvante no Tratamento da Depressão Maior</w:t>
      </w:r>
    </w:p>
    <w:p w:rsidR="00F43AEE" w:rsidRPr="00F16915" w:rsidRDefault="00F43AEE" w:rsidP="00F43AEE">
      <w:pPr>
        <w:pStyle w:val="Corpo"/>
      </w:pPr>
      <w:r>
        <w:rPr>
          <w:noProof/>
          <w:lang w:eastAsia="pt-BR"/>
        </w:rPr>
        <mc:AlternateContent>
          <mc:Choice Requires="wps">
            <w:drawing>
              <wp:anchor distT="0" distB="0" distL="114300" distR="114300" simplePos="0" relativeHeight="251623424" behindDoc="0" locked="0" layoutInCell="1" allowOverlap="1" wp14:anchorId="13B04F74" wp14:editId="6DE4C8C4">
                <wp:simplePos x="0" y="0"/>
                <wp:positionH relativeFrom="margin">
                  <wp:posOffset>-70486</wp:posOffset>
                </wp:positionH>
                <wp:positionV relativeFrom="paragraph">
                  <wp:posOffset>163830</wp:posOffset>
                </wp:positionV>
                <wp:extent cx="2828925" cy="327660"/>
                <wp:effectExtent l="0" t="0" r="28575" b="15240"/>
                <wp:wrapNone/>
                <wp:docPr id="253" name="Caixa de texto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1F20BC" w:rsidRDefault="009237E0" w:rsidP="00F43AEE">
                            <w:pPr>
                              <w:pStyle w:val="Corpo"/>
                              <w:jc w:val="center"/>
                              <w:rPr>
                                <w:b/>
                                <w:color w:val="FFFFFF" w:themeColor="background1"/>
                                <w:sz w:val="22"/>
                                <w:szCs w:val="22"/>
                              </w:rPr>
                            </w:pPr>
                            <w:r>
                              <w:rPr>
                                <w:b/>
                                <w:color w:val="FFFFFF" w:themeColor="background1"/>
                                <w:sz w:val="22"/>
                                <w:szCs w:val="22"/>
                              </w:rPr>
                              <w:t xml:space="preserve">Cápsulas de </w:t>
                            </w:r>
                            <w:r w:rsidRPr="00C125BC">
                              <w:rPr>
                                <w:b/>
                                <w:i/>
                                <w:color w:val="FFFFFF" w:themeColor="background1"/>
                                <w:sz w:val="22"/>
                                <w:szCs w:val="22"/>
                              </w:rPr>
                              <w:t>Chlorella</w:t>
                            </w:r>
                            <w:r>
                              <w:rPr>
                                <w:b/>
                                <w:i/>
                                <w:color w:val="FFFFFF" w:themeColor="background1"/>
                                <w:sz w:val="22"/>
                                <w:szCs w:val="22"/>
                              </w:rPr>
                              <w:t xml:space="preserve"> </w:t>
                            </w:r>
                            <w:r w:rsidRPr="00C125BC">
                              <w:rPr>
                                <w:b/>
                                <w:i/>
                                <w:color w:val="FFFFFF" w:themeColor="background1"/>
                                <w:sz w:val="22"/>
                                <w:szCs w:val="22"/>
                              </w:rPr>
                              <w:t>vulgaris</w:t>
                            </w:r>
                          </w:p>
                          <w:p w:rsidR="009237E0" w:rsidRPr="002E2C4D" w:rsidRDefault="009237E0" w:rsidP="00F43AEE">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04F74" id="Caixa de texto 253" o:spid="_x0000_s1123" type="#_x0000_t202" style="position:absolute;left:0;text-align:left;margin-left:-5.55pt;margin-top:12.9pt;width:222.75pt;height:25.8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" fillcolor="#2e74b5 [2404]" strokecolor="#2e74b5 [2404]">
                <v:textbox inset=",2mm">
                  <w:txbxContent>
                    <w:p w:rsidR="009237E0" w:rsidRPr="001F20BC" w:rsidRDefault="009237E0" w:rsidP="00F43AEE">
                      <w:pPr>
                        <w:pStyle w:val="Corpo"/>
                        <w:jc w:val="center"/>
                        <w:rPr>
                          <w:b/>
                          <w:color w:val="FFFFFF" w:themeColor="background1"/>
                          <w:sz w:val="22"/>
                          <w:szCs w:val="22"/>
                        </w:rPr>
                      </w:pPr>
                      <w:r>
                        <w:rPr>
                          <w:b/>
                          <w:color w:val="FFFFFF" w:themeColor="background1"/>
                          <w:sz w:val="22"/>
                          <w:szCs w:val="22"/>
                        </w:rPr>
                        <w:t xml:space="preserve">Cápsulas de </w:t>
                      </w:r>
                      <w:r w:rsidRPr="00C125BC">
                        <w:rPr>
                          <w:b/>
                          <w:i/>
                          <w:color w:val="FFFFFF" w:themeColor="background1"/>
                          <w:sz w:val="22"/>
                          <w:szCs w:val="22"/>
                        </w:rPr>
                        <w:t>Chlorella</w:t>
                      </w:r>
                      <w:r>
                        <w:rPr>
                          <w:b/>
                          <w:i/>
                          <w:color w:val="FFFFFF" w:themeColor="background1"/>
                          <w:sz w:val="22"/>
                          <w:szCs w:val="22"/>
                        </w:rPr>
                        <w:t xml:space="preserve"> </w:t>
                      </w:r>
                      <w:r w:rsidRPr="00C125BC">
                        <w:rPr>
                          <w:b/>
                          <w:i/>
                          <w:color w:val="FFFFFF" w:themeColor="background1"/>
                          <w:sz w:val="22"/>
                          <w:szCs w:val="22"/>
                        </w:rPr>
                        <w:t>vulgaris</w:t>
                      </w:r>
                    </w:p>
                    <w:p w:rsidR="009237E0" w:rsidRPr="002E2C4D" w:rsidRDefault="009237E0" w:rsidP="00F43AEE">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F43AEE" w:rsidRPr="00FC2CCD" w:rsidRDefault="00811084" w:rsidP="00F43AEE">
      <w:r>
        <w:rPr>
          <w:noProof/>
          <w:sz w:val="16"/>
          <w:szCs w:val="16"/>
          <w:lang w:eastAsia="pt-BR"/>
        </w:rPr>
        <mc:AlternateContent>
          <mc:Choice Requires="wps">
            <w:drawing>
              <wp:anchor distT="0" distB="0" distL="114300" distR="114300" simplePos="0" relativeHeight="251632640" behindDoc="0" locked="0" layoutInCell="1" allowOverlap="1" wp14:anchorId="7CF6E6CF" wp14:editId="27018AB6">
                <wp:simplePos x="0" y="0"/>
                <wp:positionH relativeFrom="column">
                  <wp:posOffset>3263265</wp:posOffset>
                </wp:positionH>
                <wp:positionV relativeFrom="paragraph">
                  <wp:posOffset>7620</wp:posOffset>
                </wp:positionV>
                <wp:extent cx="2501265" cy="2457450"/>
                <wp:effectExtent l="0" t="0" r="0" b="0"/>
                <wp:wrapNone/>
                <wp:docPr id="254" name="Caixa de texto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4574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811084" w:rsidRDefault="009237E0" w:rsidP="00811084">
                            <w:pPr>
                              <w:pStyle w:val="Corpo"/>
                              <w:spacing w:line="276" w:lineRule="auto"/>
                              <w:rPr>
                                <w:sz w:val="18"/>
                                <w:szCs w:val="18"/>
                              </w:rPr>
                            </w:pPr>
                            <w:r w:rsidRPr="00811084">
                              <w:rPr>
                                <w:sz w:val="18"/>
                                <w:szCs w:val="18"/>
                              </w:rPr>
                              <w:t xml:space="preserve">Panahi </w:t>
                            </w:r>
                            <w:r w:rsidRPr="00811084">
                              <w:rPr>
                                <w:i/>
                                <w:sz w:val="18"/>
                                <w:szCs w:val="18"/>
                              </w:rPr>
                              <w:t>et al</w:t>
                            </w:r>
                            <w:r w:rsidRPr="00811084">
                              <w:rPr>
                                <w:sz w:val="18"/>
                                <w:szCs w:val="18"/>
                              </w:rPr>
                              <w:t xml:space="preserve">. (2015) conduziram um estudo que teve como objetivo avaliar os efeitos da adição de </w:t>
                            </w:r>
                            <w:r w:rsidRPr="00811084">
                              <w:rPr>
                                <w:i/>
                                <w:sz w:val="18"/>
                                <w:szCs w:val="18"/>
                              </w:rPr>
                              <w:t>Chlorella vulgaris</w:t>
                            </w:r>
                            <w:r w:rsidRPr="00811084">
                              <w:rPr>
                                <w:sz w:val="18"/>
                                <w:szCs w:val="18"/>
                              </w:rPr>
                              <w:t xml:space="preserve"> ao tratamento padrão em pacientes com desordem depressiva maior. A administração de </w:t>
                            </w:r>
                            <w:r w:rsidRPr="00811084">
                              <w:rPr>
                                <w:i/>
                                <w:sz w:val="18"/>
                                <w:szCs w:val="18"/>
                              </w:rPr>
                              <w:t>Chlorella vulgaris</w:t>
                            </w:r>
                            <w:r w:rsidRPr="00811084">
                              <w:rPr>
                                <w:sz w:val="18"/>
                                <w:szCs w:val="18"/>
                              </w:rPr>
                              <w:t xml:space="preserve"> promoveu melhora mais significativa nos escores BDI-II (</w:t>
                            </w:r>
                            <w:r w:rsidRPr="00811084">
                              <w:rPr>
                                <w:i/>
                                <w:sz w:val="18"/>
                                <w:szCs w:val="18"/>
                              </w:rPr>
                              <w:t>Beck Depression Inventory</w:t>
                            </w:r>
                            <w:r w:rsidRPr="00811084">
                              <w:rPr>
                                <w:sz w:val="18"/>
                                <w:szCs w:val="18"/>
                              </w:rPr>
                              <w:t xml:space="preserve"> II), de função física e cognitiva, de depressão e ansiedade (</w:t>
                            </w:r>
                            <w:r w:rsidRPr="00811084">
                              <w:rPr>
                                <w:i/>
                                <w:sz w:val="18"/>
                                <w:szCs w:val="18"/>
                              </w:rPr>
                              <w:t>Hospital Anxiety and Depression Scale</w:t>
                            </w:r>
                            <w:r w:rsidRPr="00811084">
                              <w:rPr>
                                <w:sz w:val="18"/>
                                <w:szCs w:val="18"/>
                              </w:rPr>
                              <w:t xml:space="preserve"> - HADS), bem como nas subescalas individuais de depressão e ansiedade. Esta foi a primeira evidência que comprovou que a adição de </w:t>
                            </w:r>
                            <w:r w:rsidRPr="00226588">
                              <w:rPr>
                                <w:i/>
                                <w:sz w:val="18"/>
                                <w:szCs w:val="18"/>
                              </w:rPr>
                              <w:t>Chlorella vulgaris</w:t>
                            </w:r>
                            <w:r w:rsidRPr="00811084">
                              <w:rPr>
                                <w:sz w:val="18"/>
                                <w:szCs w:val="18"/>
                              </w:rPr>
                              <w:t xml:space="preserve"> ao tratamento padrão antidepressivo promoveu benefícios adicionais, com relação a sintomas físicos e cognitivos.</w:t>
                            </w:r>
                          </w:p>
                          <w:p w:rsidR="009237E0" w:rsidRPr="00165E1A" w:rsidRDefault="009237E0" w:rsidP="00F43AEE">
                            <w:pPr>
                              <w:pStyle w:val="Corpo"/>
                              <w:spacing w:line="276" w:lineRule="auto"/>
                              <w:rPr>
                                <w:sz w:val="18"/>
                                <w:szCs w:val="18"/>
                              </w:rPr>
                            </w:pPr>
                          </w:p>
                          <w:p w:rsidR="009237E0" w:rsidRPr="00392263" w:rsidRDefault="009237E0" w:rsidP="00F43AEE">
                            <w:pPr>
                              <w:pStyle w:val="Corpo"/>
                              <w:spacing w:line="276" w:lineRule="auto"/>
                              <w:rPr>
                                <w:sz w:val="18"/>
                                <w:szCs w:val="18"/>
                              </w:rPr>
                            </w:pPr>
                          </w:p>
                          <w:p w:rsidR="009237E0" w:rsidRPr="000836D4" w:rsidRDefault="009237E0" w:rsidP="00F43AEE">
                            <w:pPr>
                              <w:pStyle w:val="Corpo"/>
                              <w:spacing w:line="276" w:lineRule="auto"/>
                              <w:rPr>
                                <w:sz w:val="18"/>
                                <w:szCs w:val="18"/>
                              </w:rPr>
                            </w:pPr>
                          </w:p>
                          <w:p w:rsidR="009237E0" w:rsidRPr="00601BC7" w:rsidRDefault="009237E0" w:rsidP="00F43AEE">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6E6CF" id="Caixa de texto 254" o:spid="_x0000_s1124" type="#_x0000_t202" style="position:absolute;margin-left:256.95pt;margin-top:.6pt;width:196.95pt;height:19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" fillcolor="#e7e6e6 [3214]" stroked="f">
                <v:textbox>
                  <w:txbxContent>
                    <w:p w:rsidR="009237E0" w:rsidRPr="00811084" w:rsidRDefault="009237E0" w:rsidP="00811084">
                      <w:pPr>
                        <w:pStyle w:val="Corpo"/>
                        <w:spacing w:line="276" w:lineRule="auto"/>
                        <w:rPr>
                          <w:sz w:val="18"/>
                          <w:szCs w:val="18"/>
                        </w:rPr>
                      </w:pPr>
                      <w:r w:rsidRPr="00811084">
                        <w:rPr>
                          <w:sz w:val="18"/>
                          <w:szCs w:val="18"/>
                        </w:rPr>
                        <w:t xml:space="preserve">Panahi </w:t>
                      </w:r>
                      <w:r w:rsidRPr="00811084">
                        <w:rPr>
                          <w:i/>
                          <w:sz w:val="18"/>
                          <w:szCs w:val="18"/>
                        </w:rPr>
                        <w:t>et al</w:t>
                      </w:r>
                      <w:r w:rsidRPr="00811084">
                        <w:rPr>
                          <w:sz w:val="18"/>
                          <w:szCs w:val="18"/>
                        </w:rPr>
                        <w:t xml:space="preserve">. (2015) conduziram um estudo que teve como objetivo avaliar os efeitos da adição de </w:t>
                      </w:r>
                      <w:r w:rsidRPr="00811084">
                        <w:rPr>
                          <w:i/>
                          <w:sz w:val="18"/>
                          <w:szCs w:val="18"/>
                        </w:rPr>
                        <w:t>Chlorella vulgaris</w:t>
                      </w:r>
                      <w:r w:rsidRPr="00811084">
                        <w:rPr>
                          <w:sz w:val="18"/>
                          <w:szCs w:val="18"/>
                        </w:rPr>
                        <w:t xml:space="preserve"> ao tratamento padrão em pacientes com desordem depressiva maior. A administração de </w:t>
                      </w:r>
                      <w:r w:rsidRPr="00811084">
                        <w:rPr>
                          <w:i/>
                          <w:sz w:val="18"/>
                          <w:szCs w:val="18"/>
                        </w:rPr>
                        <w:t>Chlorella vulgaris</w:t>
                      </w:r>
                      <w:r w:rsidRPr="00811084">
                        <w:rPr>
                          <w:sz w:val="18"/>
                          <w:szCs w:val="18"/>
                        </w:rPr>
                        <w:t xml:space="preserve"> promoveu melhora mais significativa nos escores BDI-II (</w:t>
                      </w:r>
                      <w:r w:rsidRPr="00811084">
                        <w:rPr>
                          <w:i/>
                          <w:sz w:val="18"/>
                          <w:szCs w:val="18"/>
                        </w:rPr>
                        <w:t>Beck Depression Inventory</w:t>
                      </w:r>
                      <w:r w:rsidRPr="00811084">
                        <w:rPr>
                          <w:sz w:val="18"/>
                          <w:szCs w:val="18"/>
                        </w:rPr>
                        <w:t xml:space="preserve"> II), de função física e cognitiva, de depressão e ansiedade (</w:t>
                      </w:r>
                      <w:r w:rsidRPr="00811084">
                        <w:rPr>
                          <w:i/>
                          <w:sz w:val="18"/>
                          <w:szCs w:val="18"/>
                        </w:rPr>
                        <w:t>Hospital Anxiety and Depression Scale</w:t>
                      </w:r>
                      <w:r w:rsidRPr="00811084">
                        <w:rPr>
                          <w:sz w:val="18"/>
                          <w:szCs w:val="18"/>
                        </w:rPr>
                        <w:t xml:space="preserve"> - HADS), bem como nas subescalas individuais de depressão e ansiedade. Esta foi a primeira evidência que comprovou que a adição de </w:t>
                      </w:r>
                      <w:r w:rsidRPr="00226588">
                        <w:rPr>
                          <w:i/>
                          <w:sz w:val="18"/>
                          <w:szCs w:val="18"/>
                        </w:rPr>
                        <w:t>Chlorella vulgaris</w:t>
                      </w:r>
                      <w:r w:rsidRPr="00811084">
                        <w:rPr>
                          <w:sz w:val="18"/>
                          <w:szCs w:val="18"/>
                        </w:rPr>
                        <w:t xml:space="preserve"> ao tratamento padrão antidepressivo promoveu benefícios adicionais, com relação a sintomas físicos e cognitivos.</w:t>
                      </w:r>
                    </w:p>
                    <w:p w:rsidR="009237E0" w:rsidRPr="00165E1A" w:rsidRDefault="009237E0" w:rsidP="00F43AEE">
                      <w:pPr>
                        <w:pStyle w:val="Corpo"/>
                        <w:spacing w:line="276" w:lineRule="auto"/>
                        <w:rPr>
                          <w:sz w:val="18"/>
                          <w:szCs w:val="18"/>
                        </w:rPr>
                      </w:pPr>
                    </w:p>
                    <w:p w:rsidR="009237E0" w:rsidRPr="00392263" w:rsidRDefault="009237E0" w:rsidP="00F43AEE">
                      <w:pPr>
                        <w:pStyle w:val="Corpo"/>
                        <w:spacing w:line="276" w:lineRule="auto"/>
                        <w:rPr>
                          <w:sz w:val="18"/>
                          <w:szCs w:val="18"/>
                        </w:rPr>
                      </w:pPr>
                    </w:p>
                    <w:p w:rsidR="009237E0" w:rsidRPr="000836D4" w:rsidRDefault="009237E0" w:rsidP="00F43AEE">
                      <w:pPr>
                        <w:pStyle w:val="Corpo"/>
                        <w:spacing w:line="276" w:lineRule="auto"/>
                        <w:rPr>
                          <w:sz w:val="18"/>
                          <w:szCs w:val="18"/>
                        </w:rPr>
                      </w:pPr>
                    </w:p>
                    <w:p w:rsidR="009237E0" w:rsidRPr="00601BC7" w:rsidRDefault="009237E0" w:rsidP="00F43AEE">
                      <w:pPr>
                        <w:pStyle w:val="Corpo"/>
                        <w:spacing w:line="276" w:lineRule="auto"/>
                        <w:rPr>
                          <w:sz w:val="18"/>
                          <w:szCs w:val="18"/>
                        </w:rPr>
                      </w:pP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F43AEE" w:rsidRPr="009537E7" w:rsidTr="00932BF2">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EE" w:rsidRPr="00F43AEE" w:rsidRDefault="00F43AEE" w:rsidP="00F43AEE">
            <w:pPr>
              <w:jc w:val="center"/>
              <w:rPr>
                <w:rFonts w:ascii="Swis721 Th BT" w:hAnsi="Swis721 Th BT"/>
                <w:sz w:val="23"/>
                <w:szCs w:val="23"/>
                <w:lang w:val="en-US"/>
              </w:rPr>
            </w:pPr>
            <w:r w:rsidRPr="00F43AEE">
              <w:rPr>
                <w:rFonts w:ascii="Swis721 Th BT" w:hAnsi="Swis721 Th BT"/>
                <w:i/>
                <w:sz w:val="23"/>
                <w:szCs w:val="23"/>
                <w:lang w:val="en-US"/>
              </w:rPr>
              <w:t>Chlorella vulgaris</w:t>
            </w:r>
            <w:r>
              <w:rPr>
                <w:rFonts w:ascii="Swis721 Th BT" w:hAnsi="Swis721 Th BT"/>
                <w:sz w:val="23"/>
                <w:szCs w:val="23"/>
                <w:lang w:val="en-US"/>
              </w:rPr>
              <w:t>.........................</w:t>
            </w:r>
            <w:r w:rsidRPr="00F43AEE">
              <w:rPr>
                <w:rFonts w:ascii="Swis721 Th BT" w:hAnsi="Swis721 Th BT"/>
                <w:sz w:val="23"/>
                <w:szCs w:val="23"/>
                <w:lang w:val="en-US"/>
              </w:rPr>
              <w:t>.......300 mg</w:t>
            </w:r>
          </w:p>
        </w:tc>
      </w:tr>
      <w:tr w:rsidR="00F43AEE" w:rsidRPr="009537E7" w:rsidTr="00932BF2">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3AEE" w:rsidRPr="00F43AEE" w:rsidRDefault="00F43AEE" w:rsidP="00F43AEE">
            <w:pPr>
              <w:pStyle w:val="formulas"/>
              <w:jc w:val="center"/>
              <w:rPr>
                <w:rFonts w:ascii="Swis721 Th BT" w:hAnsi="Swis721 Th BT"/>
                <w:b w:val="0"/>
                <w:color w:val="000000" w:themeColor="text1"/>
                <w:szCs w:val="23"/>
              </w:rPr>
            </w:pPr>
            <w:r w:rsidRPr="00F43AEE">
              <w:rPr>
                <w:rFonts w:ascii="Swis721 Th BT" w:hAnsi="Swis721 Th BT"/>
                <w:b w:val="0"/>
                <w:color w:val="000000" w:themeColor="text1"/>
                <w:szCs w:val="23"/>
              </w:rPr>
              <w:t>Excipien</w:t>
            </w:r>
            <w:r>
              <w:rPr>
                <w:rFonts w:ascii="Swis721 Th BT" w:hAnsi="Swis721 Th BT"/>
                <w:b w:val="0"/>
                <w:color w:val="000000" w:themeColor="text1"/>
                <w:szCs w:val="23"/>
              </w:rPr>
              <w:t>te qsp......................</w:t>
            </w:r>
            <w:r w:rsidRPr="00F43AEE">
              <w:rPr>
                <w:rFonts w:ascii="Swis721 Th BT" w:hAnsi="Swis721 Th BT"/>
                <w:b w:val="0"/>
                <w:color w:val="000000" w:themeColor="text1"/>
                <w:szCs w:val="23"/>
              </w:rPr>
              <w:t>.........1 Cápsula</w:t>
            </w:r>
          </w:p>
        </w:tc>
      </w:tr>
    </w:tbl>
    <w:p w:rsidR="00811084" w:rsidRDefault="00811084" w:rsidP="006B63DD">
      <w:pPr>
        <w:pStyle w:val="Corpo"/>
        <w:rPr>
          <w:sz w:val="16"/>
          <w:szCs w:val="16"/>
        </w:rPr>
      </w:pPr>
      <w:r w:rsidRPr="00811084">
        <w:rPr>
          <w:sz w:val="16"/>
          <w:szCs w:val="16"/>
        </w:rPr>
        <w:t>Administrar 2 cápsulas, 3 vezes ao dia ou conforme orientação</w:t>
      </w:r>
    </w:p>
    <w:p w:rsidR="00F43AEE" w:rsidRDefault="00811084" w:rsidP="006B63DD">
      <w:pPr>
        <w:pStyle w:val="Corpo"/>
        <w:rPr>
          <w:sz w:val="16"/>
          <w:szCs w:val="16"/>
        </w:rPr>
      </w:pPr>
      <w:r w:rsidRPr="00811084">
        <w:rPr>
          <w:sz w:val="16"/>
          <w:szCs w:val="16"/>
        </w:rPr>
        <w:t>médica.</w:t>
      </w:r>
    </w:p>
    <w:p w:rsidR="00226588" w:rsidRDefault="00226588" w:rsidP="006B63DD">
      <w:pPr>
        <w:pStyle w:val="Corpo"/>
        <w:rPr>
          <w:sz w:val="16"/>
          <w:szCs w:val="16"/>
        </w:rPr>
      </w:pPr>
    </w:p>
    <w:p w:rsidR="00226588" w:rsidRDefault="00226588" w:rsidP="006B63DD">
      <w:pPr>
        <w:pStyle w:val="Corpo"/>
        <w:rPr>
          <w:sz w:val="16"/>
          <w:szCs w:val="16"/>
        </w:rPr>
      </w:pPr>
    </w:p>
    <w:p w:rsidR="00226588" w:rsidRDefault="00226588" w:rsidP="006B63DD">
      <w:pPr>
        <w:pStyle w:val="Corpo"/>
        <w:rPr>
          <w:b/>
          <w:i/>
          <w:sz w:val="24"/>
        </w:rPr>
      </w:pPr>
    </w:p>
    <w:p w:rsidR="00226588" w:rsidRDefault="00226588" w:rsidP="006B63DD">
      <w:pPr>
        <w:pStyle w:val="Corpo"/>
        <w:rPr>
          <w:b/>
          <w:i/>
          <w:sz w:val="24"/>
        </w:rPr>
      </w:pPr>
    </w:p>
    <w:p w:rsidR="00226588" w:rsidRDefault="00226588" w:rsidP="006B63DD">
      <w:pPr>
        <w:pStyle w:val="Corpo"/>
        <w:rPr>
          <w:b/>
          <w:i/>
          <w:sz w:val="24"/>
        </w:rPr>
      </w:pPr>
    </w:p>
    <w:p w:rsidR="00226588" w:rsidRDefault="00226588" w:rsidP="006B63DD">
      <w:pPr>
        <w:pStyle w:val="Corpo"/>
        <w:rPr>
          <w:b/>
          <w:i/>
          <w:sz w:val="24"/>
        </w:rPr>
      </w:pPr>
    </w:p>
    <w:p w:rsidR="00226588" w:rsidRDefault="00226588" w:rsidP="006B63DD">
      <w:pPr>
        <w:pStyle w:val="Corpo"/>
        <w:rPr>
          <w:b/>
          <w:i/>
          <w:sz w:val="24"/>
        </w:rPr>
      </w:pPr>
    </w:p>
    <w:p w:rsidR="00226588" w:rsidRDefault="00226588" w:rsidP="006B63DD">
      <w:pPr>
        <w:pStyle w:val="Corpo"/>
        <w:rPr>
          <w:b/>
          <w:i/>
          <w:sz w:val="24"/>
        </w:rPr>
      </w:pPr>
    </w:p>
    <w:p w:rsidR="00226588" w:rsidRPr="00FF39AA" w:rsidRDefault="00226588" w:rsidP="00226588">
      <w:pPr>
        <w:pStyle w:val="Corpo"/>
        <w:rPr>
          <w:b/>
          <w:i/>
          <w:sz w:val="24"/>
        </w:rPr>
      </w:pPr>
      <w:r>
        <w:rPr>
          <w:b/>
          <w:i/>
          <w:sz w:val="24"/>
        </w:rPr>
        <w:t>Probióticos para Gerenciamento do Transtorno Depressivo Maior</w:t>
      </w:r>
    </w:p>
    <w:p w:rsidR="00226588" w:rsidRPr="00C30C20" w:rsidRDefault="00226588" w:rsidP="00226588">
      <w:pPr>
        <w:pStyle w:val="Corpo"/>
      </w:pPr>
      <w:r>
        <w:rPr>
          <w:noProof/>
          <w:sz w:val="16"/>
          <w:szCs w:val="16"/>
          <w:lang w:eastAsia="pt-BR"/>
        </w:rPr>
        <mc:AlternateContent>
          <mc:Choice Requires="wps">
            <w:drawing>
              <wp:anchor distT="0" distB="0" distL="114300" distR="114300" simplePos="0" relativeHeight="251635712" behindDoc="0" locked="0" layoutInCell="1" allowOverlap="1" wp14:anchorId="68E80CEA" wp14:editId="29445024">
                <wp:simplePos x="0" y="0"/>
                <wp:positionH relativeFrom="column">
                  <wp:posOffset>3253740</wp:posOffset>
                </wp:positionH>
                <wp:positionV relativeFrom="paragraph">
                  <wp:posOffset>189230</wp:posOffset>
                </wp:positionV>
                <wp:extent cx="2501265" cy="2476500"/>
                <wp:effectExtent l="0" t="0" r="0" b="0"/>
                <wp:wrapNone/>
                <wp:docPr id="257" name="Caixa de texto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4765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392263" w:rsidRDefault="009237E0" w:rsidP="00226588">
                            <w:pPr>
                              <w:pStyle w:val="Corpo"/>
                              <w:spacing w:line="276" w:lineRule="auto"/>
                              <w:rPr>
                                <w:sz w:val="18"/>
                                <w:szCs w:val="18"/>
                              </w:rPr>
                            </w:pPr>
                            <w:r w:rsidRPr="00226588">
                              <w:rPr>
                                <w:sz w:val="18"/>
                                <w:szCs w:val="18"/>
                              </w:rPr>
                              <w:t xml:space="preserve">O objetivo desse estudo clínico e duplo-cego, conduzido por Kazemi </w:t>
                            </w:r>
                            <w:r w:rsidRPr="00226588">
                              <w:rPr>
                                <w:i/>
                                <w:sz w:val="18"/>
                                <w:szCs w:val="18"/>
                              </w:rPr>
                              <w:t>et al</w:t>
                            </w:r>
                            <w:r w:rsidRPr="00226588">
                              <w:rPr>
                                <w:sz w:val="18"/>
                                <w:szCs w:val="18"/>
                              </w:rPr>
                              <w:t xml:space="preserve">. (2018), foi comparar os efeitos da suplementação com probióticos e prebióticos nos escores do </w:t>
                            </w:r>
                            <w:r w:rsidRPr="00226588">
                              <w:rPr>
                                <w:i/>
                                <w:sz w:val="18"/>
                                <w:szCs w:val="18"/>
                              </w:rPr>
                              <w:t>Beck Depression Inventory</w:t>
                            </w:r>
                            <w:r w:rsidRPr="00226588">
                              <w:rPr>
                                <w:sz w:val="18"/>
                                <w:szCs w:val="18"/>
                              </w:rPr>
                              <w:t xml:space="preserve"> (BDI), como parâmetro primário, e taxa de quinurenina/triptofano e triptofano/BCAAs como parâmetro secundário.</w:t>
                            </w:r>
                            <w:r>
                              <w:rPr>
                                <w:sz w:val="18"/>
                                <w:szCs w:val="18"/>
                              </w:rPr>
                              <w:t xml:space="preserve"> </w:t>
                            </w:r>
                            <w:r w:rsidRPr="00226588">
                              <w:rPr>
                                <w:sz w:val="18"/>
                                <w:szCs w:val="18"/>
                              </w:rPr>
                              <w:t>A suplementação probiótica resultou em redução significativa nos escores de BDI comparado ao placebo e ao prebiótico;</w:t>
                            </w:r>
                            <w:r>
                              <w:rPr>
                                <w:sz w:val="18"/>
                                <w:szCs w:val="18"/>
                              </w:rPr>
                              <w:t xml:space="preserve"> </w:t>
                            </w:r>
                            <w:r w:rsidRPr="00226588">
                              <w:rPr>
                                <w:sz w:val="18"/>
                                <w:szCs w:val="18"/>
                              </w:rPr>
                              <w:t>A taxa de quinurenina/triptofano diminuiu significativamente no grupo probiótico comparado ao placebo, enquanto a taxa triptofano/</w:t>
                            </w:r>
                            <w:r>
                              <w:rPr>
                                <w:sz w:val="18"/>
                                <w:szCs w:val="18"/>
                              </w:rPr>
                              <w:t xml:space="preserve"> </w:t>
                            </w:r>
                            <w:r w:rsidRPr="00226588">
                              <w:rPr>
                                <w:sz w:val="18"/>
                                <w:szCs w:val="18"/>
                              </w:rPr>
                              <w:t>isoleucina aumentou significativamente no grupo 1 comparado ao grupo 3.</w:t>
                            </w:r>
                          </w:p>
                          <w:p w:rsidR="009237E0" w:rsidRPr="000836D4" w:rsidRDefault="009237E0" w:rsidP="00226588">
                            <w:pPr>
                              <w:pStyle w:val="Corpo"/>
                              <w:spacing w:line="276" w:lineRule="auto"/>
                              <w:rPr>
                                <w:sz w:val="18"/>
                                <w:szCs w:val="18"/>
                              </w:rPr>
                            </w:pPr>
                          </w:p>
                          <w:p w:rsidR="009237E0" w:rsidRPr="00601BC7" w:rsidRDefault="009237E0" w:rsidP="00226588">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80CEA" id="Caixa de texto 257" o:spid="_x0000_s1125" type="#_x0000_t202" style="position:absolute;left:0;text-align:left;margin-left:256.2pt;margin-top:14.9pt;width:196.95pt;height:1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" fillcolor="#e7e6e6 [3214]" stroked="f">
                <v:textbox>
                  <w:txbxContent>
                    <w:p w:rsidR="009237E0" w:rsidRPr="00392263" w:rsidRDefault="009237E0" w:rsidP="00226588">
                      <w:pPr>
                        <w:pStyle w:val="Corpo"/>
                        <w:spacing w:line="276" w:lineRule="auto"/>
                        <w:rPr>
                          <w:sz w:val="18"/>
                          <w:szCs w:val="18"/>
                        </w:rPr>
                      </w:pPr>
                      <w:r w:rsidRPr="00226588">
                        <w:rPr>
                          <w:sz w:val="18"/>
                          <w:szCs w:val="18"/>
                        </w:rPr>
                        <w:t xml:space="preserve">O objetivo desse estudo clínico e duplo-cego, conduzido por Kazemi </w:t>
                      </w:r>
                      <w:r w:rsidRPr="00226588">
                        <w:rPr>
                          <w:i/>
                          <w:sz w:val="18"/>
                          <w:szCs w:val="18"/>
                        </w:rPr>
                        <w:t>et al</w:t>
                      </w:r>
                      <w:r w:rsidRPr="00226588">
                        <w:rPr>
                          <w:sz w:val="18"/>
                          <w:szCs w:val="18"/>
                        </w:rPr>
                        <w:t xml:space="preserve">. (2018), foi comparar os efeitos da suplementação com probióticos e prebióticos nos escores do </w:t>
                      </w:r>
                      <w:r w:rsidRPr="00226588">
                        <w:rPr>
                          <w:i/>
                          <w:sz w:val="18"/>
                          <w:szCs w:val="18"/>
                        </w:rPr>
                        <w:t>Beck Depression Inventory</w:t>
                      </w:r>
                      <w:r w:rsidRPr="00226588">
                        <w:rPr>
                          <w:sz w:val="18"/>
                          <w:szCs w:val="18"/>
                        </w:rPr>
                        <w:t xml:space="preserve"> (BDI), como parâmetro primário, e taxa de quinurenina/triptofano e triptofano/BCAAs como parâmetro secundário.</w:t>
                      </w:r>
                      <w:r>
                        <w:rPr>
                          <w:sz w:val="18"/>
                          <w:szCs w:val="18"/>
                        </w:rPr>
                        <w:t xml:space="preserve"> </w:t>
                      </w:r>
                      <w:r w:rsidRPr="00226588">
                        <w:rPr>
                          <w:sz w:val="18"/>
                          <w:szCs w:val="18"/>
                        </w:rPr>
                        <w:t>A suplementação probiótica resultou em redução significativa nos escores de BDI comparado ao placebo e ao prebiótico;</w:t>
                      </w:r>
                      <w:r>
                        <w:rPr>
                          <w:sz w:val="18"/>
                          <w:szCs w:val="18"/>
                        </w:rPr>
                        <w:t xml:space="preserve"> </w:t>
                      </w:r>
                      <w:r w:rsidRPr="00226588">
                        <w:rPr>
                          <w:sz w:val="18"/>
                          <w:szCs w:val="18"/>
                        </w:rPr>
                        <w:t>A taxa de quinurenina/triptofano diminuiu significativamente no grupo probiótico comparado ao placebo, enquanto a taxa triptofano/</w:t>
                      </w:r>
                      <w:r>
                        <w:rPr>
                          <w:sz w:val="18"/>
                          <w:szCs w:val="18"/>
                        </w:rPr>
                        <w:t xml:space="preserve"> </w:t>
                      </w:r>
                      <w:r w:rsidRPr="00226588">
                        <w:rPr>
                          <w:sz w:val="18"/>
                          <w:szCs w:val="18"/>
                        </w:rPr>
                        <w:t>isoleucina aumentou significativamente no grupo 1 comparado ao grupo 3.</w:t>
                      </w:r>
                    </w:p>
                    <w:p w:rsidR="009237E0" w:rsidRPr="000836D4" w:rsidRDefault="009237E0" w:rsidP="00226588">
                      <w:pPr>
                        <w:pStyle w:val="Corpo"/>
                        <w:spacing w:line="276" w:lineRule="auto"/>
                        <w:rPr>
                          <w:sz w:val="18"/>
                          <w:szCs w:val="18"/>
                        </w:rPr>
                      </w:pPr>
                    </w:p>
                    <w:p w:rsidR="009237E0" w:rsidRPr="00601BC7" w:rsidRDefault="009237E0" w:rsidP="00226588">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26588" w:rsidRPr="009537E7" w:rsidTr="00AF72A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226588" w:rsidRPr="00C87A84" w:rsidRDefault="00226588" w:rsidP="00932BF2">
            <w:pPr>
              <w:pStyle w:val="Corpo"/>
              <w:jc w:val="center"/>
              <w:rPr>
                <w:b/>
                <w:color w:val="FFFFFF" w:themeColor="background1"/>
              </w:rPr>
            </w:pPr>
            <w:r>
              <w:rPr>
                <w:b/>
                <w:color w:val="FFFFFF" w:themeColor="background1"/>
                <w:sz w:val="22"/>
              </w:rPr>
              <w:t>Sachê Probiótico</w:t>
            </w:r>
          </w:p>
        </w:tc>
      </w:tr>
      <w:tr w:rsidR="00226588"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26588" w:rsidRPr="00145393" w:rsidRDefault="00226588" w:rsidP="00932BF2">
            <w:pPr>
              <w:pStyle w:val="Corpo"/>
              <w:rPr>
                <w:i/>
              </w:rPr>
            </w:pPr>
            <w:r>
              <w:rPr>
                <w:i/>
              </w:rPr>
              <w:t>L. helveticus.............................</w:t>
            </w:r>
            <w:r w:rsidRPr="00145393">
              <w:t>10x10</w:t>
            </w:r>
            <w:r w:rsidRPr="00145393">
              <w:rPr>
                <w:vertAlign w:val="superscript"/>
              </w:rPr>
              <w:t>9</w:t>
            </w:r>
            <w:r w:rsidRPr="00145393">
              <w:t xml:space="preserve"> UFC</w:t>
            </w:r>
          </w:p>
        </w:tc>
      </w:tr>
      <w:tr w:rsidR="00226588" w:rsidRPr="009537E7" w:rsidTr="00932BF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26588" w:rsidRPr="00145393" w:rsidRDefault="00226588" w:rsidP="00932BF2">
            <w:pPr>
              <w:pStyle w:val="Corpo"/>
            </w:pPr>
            <w:r>
              <w:rPr>
                <w:i/>
              </w:rPr>
              <w:t>B. longum</w:t>
            </w:r>
            <w:r>
              <w:t>................................</w:t>
            </w:r>
            <w:r w:rsidRPr="00145393">
              <w:t>10x10</w:t>
            </w:r>
            <w:r w:rsidRPr="00145393">
              <w:rPr>
                <w:vertAlign w:val="superscript"/>
              </w:rPr>
              <w:t>9</w:t>
            </w:r>
            <w:r w:rsidRPr="00145393">
              <w:t xml:space="preserve"> UFC</w:t>
            </w:r>
          </w:p>
        </w:tc>
      </w:tr>
      <w:tr w:rsidR="00226588" w:rsidRPr="009537E7" w:rsidTr="00932BF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26588" w:rsidRPr="003A6682" w:rsidRDefault="00226588" w:rsidP="00932BF2">
            <w:pPr>
              <w:pStyle w:val="Corpo"/>
            </w:pPr>
            <w:r>
              <w:t>Excipiente qsp....................</w:t>
            </w:r>
            <w:r>
              <w:rPr>
                <w:noProof/>
                <w:sz w:val="16"/>
                <w:szCs w:val="16"/>
                <w:lang w:eastAsia="pt-BR"/>
              </w:rPr>
              <w:t xml:space="preserve"> </w:t>
            </w:r>
            <w:r>
              <w:t>..........1 Sachê</w:t>
            </w:r>
          </w:p>
        </w:tc>
      </w:tr>
    </w:tbl>
    <w:p w:rsidR="00226588" w:rsidRPr="00B12A58" w:rsidRDefault="00226588" w:rsidP="00226588">
      <w:pPr>
        <w:pStyle w:val="Corpo"/>
        <w:ind w:right="3969"/>
        <w:jc w:val="left"/>
        <w:rPr>
          <w:sz w:val="16"/>
          <w:szCs w:val="16"/>
        </w:rPr>
      </w:pPr>
      <w:r>
        <w:rPr>
          <w:sz w:val="16"/>
          <w:szCs w:val="16"/>
        </w:rPr>
        <w:t>Administrar 1 sachê ao dia ou conforme orientação médica.</w:t>
      </w:r>
    </w:p>
    <w:p w:rsidR="00226588" w:rsidRDefault="00226588" w:rsidP="006B63DD">
      <w:pPr>
        <w:pStyle w:val="Corpo"/>
        <w:rPr>
          <w:b/>
          <w:i/>
          <w:sz w:val="24"/>
        </w:rPr>
      </w:pPr>
    </w:p>
    <w:p w:rsidR="00226588" w:rsidRDefault="00226588" w:rsidP="006B63DD">
      <w:pPr>
        <w:pStyle w:val="Corpo"/>
        <w:rPr>
          <w:b/>
          <w:i/>
          <w:sz w:val="24"/>
        </w:rPr>
      </w:pPr>
    </w:p>
    <w:p w:rsidR="00226588" w:rsidRDefault="00226588" w:rsidP="006B63DD">
      <w:pPr>
        <w:pStyle w:val="Corpo"/>
        <w:rPr>
          <w:b/>
          <w:i/>
          <w:sz w:val="24"/>
        </w:rPr>
      </w:pPr>
    </w:p>
    <w:p w:rsidR="00226588" w:rsidRDefault="00226588" w:rsidP="006B63DD">
      <w:pPr>
        <w:pStyle w:val="Corpo"/>
        <w:rPr>
          <w:b/>
          <w:i/>
          <w:sz w:val="24"/>
        </w:rPr>
      </w:pPr>
    </w:p>
    <w:p w:rsidR="00226588" w:rsidRDefault="00226588" w:rsidP="006B63DD">
      <w:pPr>
        <w:pStyle w:val="Corpo"/>
        <w:rPr>
          <w:b/>
          <w:i/>
          <w:sz w:val="24"/>
        </w:rPr>
      </w:pPr>
    </w:p>
    <w:p w:rsidR="00226588" w:rsidRDefault="00226588" w:rsidP="006B63DD">
      <w:pPr>
        <w:pStyle w:val="Corpo"/>
        <w:rPr>
          <w:b/>
          <w:i/>
          <w:sz w:val="24"/>
        </w:rPr>
      </w:pPr>
    </w:p>
    <w:tbl>
      <w:tblPr>
        <w:tblStyle w:val="TabelaSimples5"/>
        <w:tblW w:w="0" w:type="auto"/>
        <w:tblLook w:val="04A0" w:firstRow="1" w:lastRow="0" w:firstColumn="1" w:lastColumn="0" w:noHBand="0" w:noVBand="1"/>
      </w:tblPr>
      <w:tblGrid>
        <w:gridCol w:w="2336"/>
        <w:gridCol w:w="970"/>
        <w:gridCol w:w="1486"/>
        <w:gridCol w:w="1160"/>
        <w:gridCol w:w="1395"/>
        <w:gridCol w:w="970"/>
        <w:gridCol w:w="970"/>
      </w:tblGrid>
      <w:tr w:rsidR="00226588" w:rsidRPr="00091C3D" w:rsidTr="00CD01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41" w:type="dxa"/>
            <w:vMerge w:val="restart"/>
            <w:vAlign w:val="center"/>
          </w:tcPr>
          <w:p w:rsidR="00226588" w:rsidRPr="00091C3D" w:rsidRDefault="00226588" w:rsidP="00932BF2">
            <w:pPr>
              <w:pStyle w:val="Corpo"/>
              <w:jc w:val="center"/>
            </w:pPr>
          </w:p>
        </w:tc>
        <w:tc>
          <w:tcPr>
            <w:tcW w:w="2870" w:type="dxa"/>
            <w:gridSpan w:val="2"/>
            <w:vAlign w:val="center"/>
          </w:tcPr>
          <w:p w:rsidR="00CD01A5" w:rsidRDefault="00226588" w:rsidP="00CD01A5">
            <w:pPr>
              <w:pStyle w:val="Corpo"/>
              <w:jc w:val="center"/>
              <w:cnfStyle w:val="100000000000" w:firstRow="1" w:lastRow="0" w:firstColumn="0" w:lastColumn="0" w:oddVBand="0" w:evenVBand="0" w:oddHBand="0" w:evenHBand="0" w:firstRowFirstColumn="0" w:firstRowLastColumn="0" w:lastRowFirstColumn="0" w:lastRowLastColumn="0"/>
              <w:rPr>
                <w:b/>
              </w:rPr>
            </w:pPr>
            <w:r w:rsidRPr="00091C3D">
              <w:rPr>
                <w:b/>
              </w:rPr>
              <w:t>Grupo 1</w:t>
            </w:r>
            <w:r w:rsidR="00CD01A5">
              <w:rPr>
                <w:b/>
              </w:rPr>
              <w:t xml:space="preserve"> </w:t>
            </w:r>
          </w:p>
          <w:p w:rsidR="00226588" w:rsidRPr="00091C3D" w:rsidRDefault="00CD01A5" w:rsidP="00CD01A5">
            <w:pPr>
              <w:pStyle w:val="Corpo"/>
              <w:jc w:val="center"/>
              <w:cnfStyle w:val="100000000000" w:firstRow="1" w:lastRow="0" w:firstColumn="0" w:lastColumn="0" w:oddVBand="0" w:evenVBand="0" w:oddHBand="0" w:evenHBand="0" w:firstRowFirstColumn="0" w:firstRowLastColumn="0" w:lastRowFirstColumn="0" w:lastRowLastColumn="0"/>
              <w:rPr>
                <w:b/>
              </w:rPr>
            </w:pPr>
            <w:r>
              <w:rPr>
                <w:b/>
              </w:rPr>
              <w:t>(</w:t>
            </w:r>
            <w:r w:rsidRPr="00CD01A5">
              <w:rPr>
                <w:b/>
              </w:rPr>
              <w:t>L</w:t>
            </w:r>
            <w:r>
              <w:rPr>
                <w:b/>
              </w:rPr>
              <w:t>. helveticus e B.</w:t>
            </w:r>
            <w:r w:rsidRPr="00CD01A5">
              <w:rPr>
                <w:b/>
              </w:rPr>
              <w:t xml:space="preserve"> longum</w:t>
            </w:r>
            <w:r>
              <w:rPr>
                <w:b/>
              </w:rPr>
              <w:t>)</w:t>
            </w:r>
          </w:p>
        </w:tc>
        <w:tc>
          <w:tcPr>
            <w:tcW w:w="1383" w:type="dxa"/>
            <w:gridSpan w:val="2"/>
            <w:vAlign w:val="center"/>
          </w:tcPr>
          <w:p w:rsidR="00226588" w:rsidRPr="00091C3D" w:rsidRDefault="00226588" w:rsidP="00932BF2">
            <w:pPr>
              <w:pStyle w:val="Corpo"/>
              <w:jc w:val="center"/>
              <w:cnfStyle w:val="100000000000" w:firstRow="1" w:lastRow="0" w:firstColumn="0" w:lastColumn="0" w:oddVBand="0" w:evenVBand="0" w:oddHBand="0" w:evenHBand="0" w:firstRowFirstColumn="0" w:firstRowLastColumn="0" w:lastRowFirstColumn="0" w:lastRowLastColumn="0"/>
              <w:rPr>
                <w:b/>
              </w:rPr>
            </w:pPr>
            <w:r w:rsidRPr="00091C3D">
              <w:rPr>
                <w:b/>
              </w:rPr>
              <w:t>Grupo 2</w:t>
            </w:r>
            <w:r w:rsidR="00CD01A5">
              <w:rPr>
                <w:b/>
              </w:rPr>
              <w:t xml:space="preserve"> (</w:t>
            </w:r>
            <w:r w:rsidR="00CD01A5" w:rsidRPr="00CD01A5">
              <w:rPr>
                <w:b/>
              </w:rPr>
              <w:t>galactooligossacarídeo</w:t>
            </w:r>
            <w:r w:rsidR="00CD01A5">
              <w:rPr>
                <w:b/>
              </w:rPr>
              <w:t>)</w:t>
            </w:r>
          </w:p>
        </w:tc>
        <w:tc>
          <w:tcPr>
            <w:tcW w:w="2126" w:type="dxa"/>
            <w:gridSpan w:val="2"/>
            <w:vAlign w:val="center"/>
          </w:tcPr>
          <w:p w:rsidR="00226588" w:rsidRPr="00091C3D" w:rsidRDefault="00226588" w:rsidP="00932BF2">
            <w:pPr>
              <w:pStyle w:val="Corpo"/>
              <w:jc w:val="center"/>
              <w:cnfStyle w:val="100000000000" w:firstRow="1" w:lastRow="0" w:firstColumn="0" w:lastColumn="0" w:oddVBand="0" w:evenVBand="0" w:oddHBand="0" w:evenHBand="0" w:firstRowFirstColumn="0" w:firstRowLastColumn="0" w:lastRowFirstColumn="0" w:lastRowLastColumn="0"/>
              <w:rPr>
                <w:b/>
              </w:rPr>
            </w:pPr>
            <w:r w:rsidRPr="00091C3D">
              <w:rPr>
                <w:b/>
              </w:rPr>
              <w:t>Grupo 3</w:t>
            </w:r>
            <w:r w:rsidR="00CD01A5">
              <w:rPr>
                <w:b/>
              </w:rPr>
              <w:t xml:space="preserve"> (Placebo)</w:t>
            </w:r>
          </w:p>
        </w:tc>
      </w:tr>
      <w:tr w:rsidR="00226588" w:rsidRPr="00091C3D" w:rsidTr="00CD0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Merge/>
            <w:vAlign w:val="center"/>
          </w:tcPr>
          <w:p w:rsidR="00226588" w:rsidRPr="00091C3D" w:rsidRDefault="00226588" w:rsidP="00932BF2">
            <w:pPr>
              <w:pStyle w:val="Corpo"/>
              <w:jc w:val="center"/>
            </w:pPr>
          </w:p>
        </w:tc>
        <w:tc>
          <w:tcPr>
            <w:tcW w:w="1064" w:type="dxa"/>
            <w:vAlign w:val="center"/>
          </w:tcPr>
          <w:p w:rsidR="00226588" w:rsidRPr="00091C3D" w:rsidRDefault="00226588" w:rsidP="00932BF2">
            <w:pPr>
              <w:pStyle w:val="Corpo"/>
              <w:jc w:val="center"/>
              <w:cnfStyle w:val="000000100000" w:firstRow="0" w:lastRow="0" w:firstColumn="0" w:lastColumn="0" w:oddVBand="0" w:evenVBand="0" w:oddHBand="1" w:evenHBand="0" w:firstRowFirstColumn="0" w:firstRowLastColumn="0" w:lastRowFirstColumn="0" w:lastRowLastColumn="0"/>
              <w:rPr>
                <w:u w:val="single"/>
              </w:rPr>
            </w:pPr>
            <w:r w:rsidRPr="00091C3D">
              <w:rPr>
                <w:u w:val="single"/>
              </w:rPr>
              <w:t>Início</w:t>
            </w:r>
          </w:p>
        </w:tc>
        <w:tc>
          <w:tcPr>
            <w:tcW w:w="1806" w:type="dxa"/>
            <w:vAlign w:val="center"/>
          </w:tcPr>
          <w:p w:rsidR="00226588" w:rsidRPr="00091C3D" w:rsidRDefault="00226588" w:rsidP="00932BF2">
            <w:pPr>
              <w:pStyle w:val="Corpo"/>
              <w:jc w:val="center"/>
              <w:cnfStyle w:val="000000100000" w:firstRow="0" w:lastRow="0" w:firstColumn="0" w:lastColumn="0" w:oddVBand="0" w:evenVBand="0" w:oddHBand="1" w:evenHBand="0" w:firstRowFirstColumn="0" w:firstRowLastColumn="0" w:lastRowFirstColumn="0" w:lastRowLastColumn="0"/>
              <w:rPr>
                <w:u w:val="single"/>
              </w:rPr>
            </w:pPr>
            <w:r w:rsidRPr="00091C3D">
              <w:rPr>
                <w:u w:val="single"/>
              </w:rPr>
              <w:t>Final</w:t>
            </w:r>
          </w:p>
        </w:tc>
        <w:tc>
          <w:tcPr>
            <w:tcW w:w="320" w:type="dxa"/>
            <w:vAlign w:val="center"/>
          </w:tcPr>
          <w:p w:rsidR="00226588" w:rsidRPr="00091C3D" w:rsidRDefault="00226588" w:rsidP="00932BF2">
            <w:pPr>
              <w:pStyle w:val="Corpo"/>
              <w:jc w:val="center"/>
              <w:cnfStyle w:val="000000100000" w:firstRow="0" w:lastRow="0" w:firstColumn="0" w:lastColumn="0" w:oddVBand="0" w:evenVBand="0" w:oddHBand="1" w:evenHBand="0" w:firstRowFirstColumn="0" w:firstRowLastColumn="0" w:lastRowFirstColumn="0" w:lastRowLastColumn="0"/>
              <w:rPr>
                <w:u w:val="single"/>
              </w:rPr>
            </w:pPr>
            <w:r w:rsidRPr="00091C3D">
              <w:rPr>
                <w:u w:val="single"/>
              </w:rPr>
              <w:t>Início</w:t>
            </w:r>
          </w:p>
        </w:tc>
        <w:tc>
          <w:tcPr>
            <w:tcW w:w="1063" w:type="dxa"/>
            <w:vAlign w:val="center"/>
          </w:tcPr>
          <w:p w:rsidR="00226588" w:rsidRPr="00091C3D" w:rsidRDefault="00226588" w:rsidP="00932BF2">
            <w:pPr>
              <w:pStyle w:val="Corpo"/>
              <w:jc w:val="center"/>
              <w:cnfStyle w:val="000000100000" w:firstRow="0" w:lastRow="0" w:firstColumn="0" w:lastColumn="0" w:oddVBand="0" w:evenVBand="0" w:oddHBand="1" w:evenHBand="0" w:firstRowFirstColumn="0" w:firstRowLastColumn="0" w:lastRowFirstColumn="0" w:lastRowLastColumn="0"/>
              <w:rPr>
                <w:u w:val="single"/>
              </w:rPr>
            </w:pPr>
            <w:r w:rsidRPr="00091C3D">
              <w:rPr>
                <w:u w:val="single"/>
              </w:rPr>
              <w:t>Final</w:t>
            </w:r>
          </w:p>
        </w:tc>
        <w:tc>
          <w:tcPr>
            <w:tcW w:w="1063" w:type="dxa"/>
            <w:vAlign w:val="center"/>
          </w:tcPr>
          <w:p w:rsidR="00226588" w:rsidRPr="00091C3D" w:rsidRDefault="00226588" w:rsidP="00932BF2">
            <w:pPr>
              <w:pStyle w:val="Corpo"/>
              <w:jc w:val="center"/>
              <w:cnfStyle w:val="000000100000" w:firstRow="0" w:lastRow="0" w:firstColumn="0" w:lastColumn="0" w:oddVBand="0" w:evenVBand="0" w:oddHBand="1" w:evenHBand="0" w:firstRowFirstColumn="0" w:firstRowLastColumn="0" w:lastRowFirstColumn="0" w:lastRowLastColumn="0"/>
              <w:rPr>
                <w:u w:val="single"/>
              </w:rPr>
            </w:pPr>
            <w:r w:rsidRPr="00091C3D">
              <w:rPr>
                <w:u w:val="single"/>
              </w:rPr>
              <w:t>Início</w:t>
            </w:r>
          </w:p>
        </w:tc>
        <w:tc>
          <w:tcPr>
            <w:tcW w:w="1063" w:type="dxa"/>
            <w:vAlign w:val="center"/>
          </w:tcPr>
          <w:p w:rsidR="00226588" w:rsidRPr="00091C3D" w:rsidRDefault="00226588" w:rsidP="00932BF2">
            <w:pPr>
              <w:pStyle w:val="Corpo"/>
              <w:jc w:val="center"/>
              <w:cnfStyle w:val="000000100000" w:firstRow="0" w:lastRow="0" w:firstColumn="0" w:lastColumn="0" w:oddVBand="0" w:evenVBand="0" w:oddHBand="1" w:evenHBand="0" w:firstRowFirstColumn="0" w:firstRowLastColumn="0" w:lastRowFirstColumn="0" w:lastRowLastColumn="0"/>
              <w:rPr>
                <w:u w:val="single"/>
              </w:rPr>
            </w:pPr>
            <w:r w:rsidRPr="00091C3D">
              <w:rPr>
                <w:u w:val="single"/>
              </w:rPr>
              <w:t>Final</w:t>
            </w:r>
          </w:p>
        </w:tc>
      </w:tr>
      <w:tr w:rsidR="00226588" w:rsidRPr="00091C3D" w:rsidTr="00CD01A5">
        <w:tc>
          <w:tcPr>
            <w:cnfStyle w:val="001000000000" w:firstRow="0" w:lastRow="0" w:firstColumn="1" w:lastColumn="0" w:oddVBand="0" w:evenVBand="0" w:oddHBand="0" w:evenHBand="0" w:firstRowFirstColumn="0" w:firstRowLastColumn="0" w:lastRowFirstColumn="0" w:lastRowLastColumn="0"/>
            <w:tcW w:w="2341" w:type="dxa"/>
            <w:vAlign w:val="center"/>
          </w:tcPr>
          <w:p w:rsidR="00226588" w:rsidRPr="00091C3D" w:rsidRDefault="00226588" w:rsidP="00932BF2">
            <w:pPr>
              <w:pStyle w:val="Corpo"/>
              <w:jc w:val="center"/>
            </w:pPr>
            <w:r>
              <w:t>Escores BDI</w:t>
            </w:r>
          </w:p>
        </w:tc>
        <w:tc>
          <w:tcPr>
            <w:tcW w:w="1064" w:type="dxa"/>
            <w:vAlign w:val="center"/>
          </w:tcPr>
          <w:p w:rsidR="00226588" w:rsidRPr="00091C3D" w:rsidRDefault="00226588" w:rsidP="00932BF2">
            <w:pPr>
              <w:pStyle w:val="Corpo"/>
              <w:jc w:val="center"/>
              <w:cnfStyle w:val="000000000000" w:firstRow="0" w:lastRow="0" w:firstColumn="0" w:lastColumn="0" w:oddVBand="0" w:evenVBand="0" w:oddHBand="0" w:evenHBand="0" w:firstRowFirstColumn="0" w:firstRowLastColumn="0" w:lastRowFirstColumn="0" w:lastRowLastColumn="0"/>
            </w:pPr>
            <w:r>
              <w:t>18,25</w:t>
            </w:r>
          </w:p>
        </w:tc>
        <w:tc>
          <w:tcPr>
            <w:tcW w:w="1806" w:type="dxa"/>
            <w:vAlign w:val="center"/>
          </w:tcPr>
          <w:p w:rsidR="00226588" w:rsidRPr="00091C3D" w:rsidRDefault="00226588" w:rsidP="00932BF2">
            <w:pPr>
              <w:pStyle w:val="Corpo"/>
              <w:jc w:val="center"/>
              <w:cnfStyle w:val="000000000000" w:firstRow="0" w:lastRow="0" w:firstColumn="0" w:lastColumn="0" w:oddVBand="0" w:evenVBand="0" w:oddHBand="0" w:evenHBand="0" w:firstRowFirstColumn="0" w:firstRowLastColumn="0" w:lastRowFirstColumn="0" w:lastRowLastColumn="0"/>
            </w:pPr>
            <w:r>
              <w:t>9,0</w:t>
            </w:r>
          </w:p>
        </w:tc>
        <w:tc>
          <w:tcPr>
            <w:tcW w:w="320" w:type="dxa"/>
            <w:vAlign w:val="center"/>
          </w:tcPr>
          <w:p w:rsidR="00226588" w:rsidRPr="00091C3D" w:rsidRDefault="00226588" w:rsidP="00932BF2">
            <w:pPr>
              <w:pStyle w:val="Corpo"/>
              <w:jc w:val="center"/>
              <w:cnfStyle w:val="000000000000" w:firstRow="0" w:lastRow="0" w:firstColumn="0" w:lastColumn="0" w:oddVBand="0" w:evenVBand="0" w:oddHBand="0" w:evenHBand="0" w:firstRowFirstColumn="0" w:firstRowLastColumn="0" w:lastRowFirstColumn="0" w:lastRowLastColumn="0"/>
            </w:pPr>
            <w:r>
              <w:t>19,43</w:t>
            </w:r>
          </w:p>
        </w:tc>
        <w:tc>
          <w:tcPr>
            <w:tcW w:w="1063" w:type="dxa"/>
            <w:vAlign w:val="center"/>
          </w:tcPr>
          <w:p w:rsidR="00226588" w:rsidRPr="00091C3D" w:rsidRDefault="00226588" w:rsidP="00932BF2">
            <w:pPr>
              <w:pStyle w:val="Corpo"/>
              <w:jc w:val="center"/>
              <w:cnfStyle w:val="000000000000" w:firstRow="0" w:lastRow="0" w:firstColumn="0" w:lastColumn="0" w:oddVBand="0" w:evenVBand="0" w:oddHBand="0" w:evenHBand="0" w:firstRowFirstColumn="0" w:firstRowLastColumn="0" w:lastRowFirstColumn="0" w:lastRowLastColumn="0"/>
            </w:pPr>
            <w:r>
              <w:t>14,14</w:t>
            </w:r>
          </w:p>
        </w:tc>
        <w:tc>
          <w:tcPr>
            <w:tcW w:w="1063" w:type="dxa"/>
            <w:vAlign w:val="center"/>
          </w:tcPr>
          <w:p w:rsidR="00226588" w:rsidRPr="00091C3D" w:rsidRDefault="00226588" w:rsidP="00932BF2">
            <w:pPr>
              <w:pStyle w:val="Corpo"/>
              <w:jc w:val="center"/>
              <w:cnfStyle w:val="000000000000" w:firstRow="0" w:lastRow="0" w:firstColumn="0" w:lastColumn="0" w:oddVBand="0" w:evenVBand="0" w:oddHBand="0" w:evenHBand="0" w:firstRowFirstColumn="0" w:firstRowLastColumn="0" w:lastRowFirstColumn="0" w:lastRowLastColumn="0"/>
            </w:pPr>
            <w:r>
              <w:t>18,74</w:t>
            </w:r>
          </w:p>
        </w:tc>
        <w:tc>
          <w:tcPr>
            <w:tcW w:w="1063" w:type="dxa"/>
            <w:vAlign w:val="center"/>
          </w:tcPr>
          <w:p w:rsidR="00226588" w:rsidRPr="00091C3D" w:rsidRDefault="00226588" w:rsidP="00932BF2">
            <w:pPr>
              <w:pStyle w:val="Corpo"/>
              <w:jc w:val="center"/>
              <w:cnfStyle w:val="000000000000" w:firstRow="0" w:lastRow="0" w:firstColumn="0" w:lastColumn="0" w:oddVBand="0" w:evenVBand="0" w:oddHBand="0" w:evenHBand="0" w:firstRowFirstColumn="0" w:firstRowLastColumn="0" w:lastRowFirstColumn="0" w:lastRowLastColumn="0"/>
            </w:pPr>
            <w:r>
              <w:t>15,55</w:t>
            </w:r>
          </w:p>
        </w:tc>
      </w:tr>
      <w:tr w:rsidR="00226588" w:rsidRPr="00091C3D" w:rsidTr="00CD0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Align w:val="center"/>
          </w:tcPr>
          <w:p w:rsidR="00226588" w:rsidRPr="00091C3D" w:rsidRDefault="00226588" w:rsidP="00932BF2">
            <w:pPr>
              <w:pStyle w:val="Corpo"/>
              <w:jc w:val="center"/>
            </w:pPr>
            <w:r>
              <w:t>Taxa quinurenina/Triptofano (nmol/µg)</w:t>
            </w:r>
          </w:p>
        </w:tc>
        <w:tc>
          <w:tcPr>
            <w:tcW w:w="1064" w:type="dxa"/>
            <w:vAlign w:val="center"/>
          </w:tcPr>
          <w:p w:rsidR="00226588" w:rsidRPr="00091C3D" w:rsidRDefault="00226588" w:rsidP="00932BF2">
            <w:pPr>
              <w:pStyle w:val="Corpo"/>
              <w:jc w:val="center"/>
              <w:cnfStyle w:val="000000100000" w:firstRow="0" w:lastRow="0" w:firstColumn="0" w:lastColumn="0" w:oddVBand="0" w:evenVBand="0" w:oddHBand="1" w:evenHBand="0" w:firstRowFirstColumn="0" w:firstRowLastColumn="0" w:lastRowFirstColumn="0" w:lastRowLastColumn="0"/>
            </w:pPr>
            <w:r>
              <w:t>11,23</w:t>
            </w:r>
          </w:p>
        </w:tc>
        <w:tc>
          <w:tcPr>
            <w:tcW w:w="1806" w:type="dxa"/>
            <w:vAlign w:val="center"/>
          </w:tcPr>
          <w:p w:rsidR="00226588" w:rsidRPr="00091C3D" w:rsidRDefault="00226588" w:rsidP="00932BF2">
            <w:pPr>
              <w:pStyle w:val="Corpo"/>
              <w:jc w:val="center"/>
              <w:cnfStyle w:val="000000100000" w:firstRow="0" w:lastRow="0" w:firstColumn="0" w:lastColumn="0" w:oddVBand="0" w:evenVBand="0" w:oddHBand="1" w:evenHBand="0" w:firstRowFirstColumn="0" w:firstRowLastColumn="0" w:lastRowFirstColumn="0" w:lastRowLastColumn="0"/>
            </w:pPr>
            <w:r>
              <w:t>9,58</w:t>
            </w:r>
          </w:p>
        </w:tc>
        <w:tc>
          <w:tcPr>
            <w:tcW w:w="320" w:type="dxa"/>
            <w:vAlign w:val="center"/>
          </w:tcPr>
          <w:p w:rsidR="00226588" w:rsidRPr="00091C3D" w:rsidRDefault="00226588" w:rsidP="00932BF2">
            <w:pPr>
              <w:pStyle w:val="Corpo"/>
              <w:jc w:val="center"/>
              <w:cnfStyle w:val="000000100000" w:firstRow="0" w:lastRow="0" w:firstColumn="0" w:lastColumn="0" w:oddVBand="0" w:evenVBand="0" w:oddHBand="1" w:evenHBand="0" w:firstRowFirstColumn="0" w:firstRowLastColumn="0" w:lastRowFirstColumn="0" w:lastRowLastColumn="0"/>
            </w:pPr>
            <w:r>
              <w:t>11,22</w:t>
            </w:r>
          </w:p>
        </w:tc>
        <w:tc>
          <w:tcPr>
            <w:tcW w:w="1063" w:type="dxa"/>
            <w:vAlign w:val="center"/>
          </w:tcPr>
          <w:p w:rsidR="00226588" w:rsidRPr="00091C3D" w:rsidRDefault="00226588" w:rsidP="00932BF2">
            <w:pPr>
              <w:pStyle w:val="Corpo"/>
              <w:jc w:val="center"/>
              <w:cnfStyle w:val="000000100000" w:firstRow="0" w:lastRow="0" w:firstColumn="0" w:lastColumn="0" w:oddVBand="0" w:evenVBand="0" w:oddHBand="1" w:evenHBand="0" w:firstRowFirstColumn="0" w:firstRowLastColumn="0" w:lastRowFirstColumn="0" w:lastRowLastColumn="0"/>
            </w:pPr>
            <w:r>
              <w:t>11,27</w:t>
            </w:r>
          </w:p>
        </w:tc>
        <w:tc>
          <w:tcPr>
            <w:tcW w:w="1063" w:type="dxa"/>
            <w:vAlign w:val="center"/>
          </w:tcPr>
          <w:p w:rsidR="00226588" w:rsidRPr="00091C3D" w:rsidRDefault="00226588" w:rsidP="00932BF2">
            <w:pPr>
              <w:pStyle w:val="Corpo"/>
              <w:jc w:val="center"/>
              <w:cnfStyle w:val="000000100000" w:firstRow="0" w:lastRow="0" w:firstColumn="0" w:lastColumn="0" w:oddVBand="0" w:evenVBand="0" w:oddHBand="1" w:evenHBand="0" w:firstRowFirstColumn="0" w:firstRowLastColumn="0" w:lastRowFirstColumn="0" w:lastRowLastColumn="0"/>
            </w:pPr>
            <w:r>
              <w:t>11</w:t>
            </w:r>
          </w:p>
        </w:tc>
        <w:tc>
          <w:tcPr>
            <w:tcW w:w="1063" w:type="dxa"/>
            <w:vAlign w:val="center"/>
          </w:tcPr>
          <w:p w:rsidR="00226588" w:rsidRPr="00091C3D" w:rsidRDefault="00226588" w:rsidP="00932BF2">
            <w:pPr>
              <w:pStyle w:val="Corpo"/>
              <w:jc w:val="center"/>
              <w:cnfStyle w:val="000000100000" w:firstRow="0" w:lastRow="0" w:firstColumn="0" w:lastColumn="0" w:oddVBand="0" w:evenVBand="0" w:oddHBand="1" w:evenHBand="0" w:firstRowFirstColumn="0" w:firstRowLastColumn="0" w:lastRowFirstColumn="0" w:lastRowLastColumn="0"/>
            </w:pPr>
            <w:r>
              <w:t>12,4</w:t>
            </w:r>
          </w:p>
        </w:tc>
      </w:tr>
      <w:tr w:rsidR="00226588" w:rsidRPr="00091C3D" w:rsidTr="00CD01A5">
        <w:tc>
          <w:tcPr>
            <w:cnfStyle w:val="001000000000" w:firstRow="0" w:lastRow="0" w:firstColumn="1" w:lastColumn="0" w:oddVBand="0" w:evenVBand="0" w:oddHBand="0" w:evenHBand="0" w:firstRowFirstColumn="0" w:firstRowLastColumn="0" w:lastRowFirstColumn="0" w:lastRowLastColumn="0"/>
            <w:tcW w:w="2341" w:type="dxa"/>
            <w:vAlign w:val="center"/>
          </w:tcPr>
          <w:p w:rsidR="00226588" w:rsidRPr="00091C3D" w:rsidRDefault="00226588" w:rsidP="00932BF2">
            <w:pPr>
              <w:pStyle w:val="Corpo"/>
              <w:jc w:val="center"/>
            </w:pPr>
            <w:r>
              <w:t>Taxa Triptofano/BCAA (µg/µg)</w:t>
            </w:r>
          </w:p>
        </w:tc>
        <w:tc>
          <w:tcPr>
            <w:tcW w:w="1064" w:type="dxa"/>
            <w:vAlign w:val="center"/>
          </w:tcPr>
          <w:p w:rsidR="00226588" w:rsidRPr="00091C3D" w:rsidRDefault="00226588" w:rsidP="00932BF2">
            <w:pPr>
              <w:pStyle w:val="Corpo"/>
              <w:jc w:val="center"/>
              <w:cnfStyle w:val="000000000000" w:firstRow="0" w:lastRow="0" w:firstColumn="0" w:lastColumn="0" w:oddVBand="0" w:evenVBand="0" w:oddHBand="0" w:evenHBand="0" w:firstRowFirstColumn="0" w:firstRowLastColumn="0" w:lastRowFirstColumn="0" w:lastRowLastColumn="0"/>
            </w:pPr>
            <w:r>
              <w:t>0,146</w:t>
            </w:r>
          </w:p>
        </w:tc>
        <w:tc>
          <w:tcPr>
            <w:tcW w:w="1806" w:type="dxa"/>
            <w:vAlign w:val="center"/>
          </w:tcPr>
          <w:p w:rsidR="00226588" w:rsidRPr="00091C3D" w:rsidRDefault="00226588" w:rsidP="00932BF2">
            <w:pPr>
              <w:pStyle w:val="Corpo"/>
              <w:jc w:val="center"/>
              <w:cnfStyle w:val="000000000000" w:firstRow="0" w:lastRow="0" w:firstColumn="0" w:lastColumn="0" w:oddVBand="0" w:evenVBand="0" w:oddHBand="0" w:evenHBand="0" w:firstRowFirstColumn="0" w:firstRowLastColumn="0" w:lastRowFirstColumn="0" w:lastRowLastColumn="0"/>
            </w:pPr>
            <w:r>
              <w:t>0,154</w:t>
            </w:r>
          </w:p>
        </w:tc>
        <w:tc>
          <w:tcPr>
            <w:tcW w:w="320" w:type="dxa"/>
            <w:vAlign w:val="center"/>
          </w:tcPr>
          <w:p w:rsidR="00226588" w:rsidRPr="00091C3D" w:rsidRDefault="00226588" w:rsidP="00932BF2">
            <w:pPr>
              <w:pStyle w:val="Corpo"/>
              <w:jc w:val="center"/>
              <w:cnfStyle w:val="000000000000" w:firstRow="0" w:lastRow="0" w:firstColumn="0" w:lastColumn="0" w:oddVBand="0" w:evenVBand="0" w:oddHBand="0" w:evenHBand="0" w:firstRowFirstColumn="0" w:firstRowLastColumn="0" w:lastRowFirstColumn="0" w:lastRowLastColumn="0"/>
            </w:pPr>
            <w:r>
              <w:t>0,164</w:t>
            </w:r>
          </w:p>
        </w:tc>
        <w:tc>
          <w:tcPr>
            <w:tcW w:w="1063" w:type="dxa"/>
            <w:vAlign w:val="center"/>
          </w:tcPr>
          <w:p w:rsidR="00226588" w:rsidRPr="00091C3D" w:rsidRDefault="00226588" w:rsidP="00932BF2">
            <w:pPr>
              <w:pStyle w:val="Corpo"/>
              <w:jc w:val="center"/>
              <w:cnfStyle w:val="000000000000" w:firstRow="0" w:lastRow="0" w:firstColumn="0" w:lastColumn="0" w:oddVBand="0" w:evenVBand="0" w:oddHBand="0" w:evenHBand="0" w:firstRowFirstColumn="0" w:firstRowLastColumn="0" w:lastRowFirstColumn="0" w:lastRowLastColumn="0"/>
            </w:pPr>
            <w:r>
              <w:t>0,168</w:t>
            </w:r>
          </w:p>
        </w:tc>
        <w:tc>
          <w:tcPr>
            <w:tcW w:w="1063" w:type="dxa"/>
            <w:vAlign w:val="center"/>
          </w:tcPr>
          <w:p w:rsidR="00226588" w:rsidRPr="00091C3D" w:rsidRDefault="00226588" w:rsidP="00932BF2">
            <w:pPr>
              <w:pStyle w:val="Corpo"/>
              <w:jc w:val="center"/>
              <w:cnfStyle w:val="000000000000" w:firstRow="0" w:lastRow="0" w:firstColumn="0" w:lastColumn="0" w:oddVBand="0" w:evenVBand="0" w:oddHBand="0" w:evenHBand="0" w:firstRowFirstColumn="0" w:firstRowLastColumn="0" w:lastRowFirstColumn="0" w:lastRowLastColumn="0"/>
            </w:pPr>
            <w:r>
              <w:t>0,149</w:t>
            </w:r>
          </w:p>
        </w:tc>
        <w:tc>
          <w:tcPr>
            <w:tcW w:w="1063" w:type="dxa"/>
            <w:vAlign w:val="center"/>
          </w:tcPr>
          <w:p w:rsidR="00226588" w:rsidRPr="00091C3D" w:rsidRDefault="00226588" w:rsidP="00932BF2">
            <w:pPr>
              <w:pStyle w:val="Corpo"/>
              <w:jc w:val="center"/>
              <w:cnfStyle w:val="000000000000" w:firstRow="0" w:lastRow="0" w:firstColumn="0" w:lastColumn="0" w:oddVBand="0" w:evenVBand="0" w:oddHBand="0" w:evenHBand="0" w:firstRowFirstColumn="0" w:firstRowLastColumn="0" w:lastRowFirstColumn="0" w:lastRowLastColumn="0"/>
            </w:pPr>
            <w:r>
              <w:t>0,138</w:t>
            </w:r>
          </w:p>
        </w:tc>
      </w:tr>
    </w:tbl>
    <w:p w:rsidR="00226588" w:rsidRDefault="00226588" w:rsidP="006B63DD">
      <w:pPr>
        <w:pStyle w:val="Corpo"/>
        <w:rPr>
          <w:b/>
          <w:i/>
          <w:sz w:val="24"/>
        </w:rPr>
      </w:pPr>
    </w:p>
    <w:p w:rsidR="00AF72AE" w:rsidRDefault="00AF72AE" w:rsidP="006B63DD">
      <w:pPr>
        <w:pStyle w:val="Corpo"/>
        <w:rPr>
          <w:b/>
          <w:i/>
          <w:sz w:val="24"/>
        </w:rPr>
      </w:pPr>
    </w:p>
    <w:p w:rsidR="00AF72AE" w:rsidRDefault="00AF72AE" w:rsidP="00AF72AE">
      <w:pPr>
        <w:pStyle w:val="Corpo"/>
        <w:rPr>
          <w:b/>
          <w:i/>
          <w:sz w:val="24"/>
        </w:rPr>
      </w:pPr>
      <w:r w:rsidRPr="00AF72AE">
        <w:rPr>
          <w:b/>
          <w:i/>
          <w:sz w:val="24"/>
        </w:rPr>
        <w:t xml:space="preserve">Saffron Apresenta Eficácia Similar aos Antidepressivos Sintéticos na Redução dos Sintomas Depressivos </w:t>
      </w:r>
    </w:p>
    <w:p w:rsidR="00AF72AE" w:rsidRPr="00F16915" w:rsidRDefault="00AF72AE" w:rsidP="00AF72AE">
      <w:pPr>
        <w:pStyle w:val="Corpo"/>
      </w:pPr>
      <w:r>
        <w:rPr>
          <w:noProof/>
          <w:lang w:eastAsia="pt-BR"/>
        </w:rPr>
        <mc:AlternateContent>
          <mc:Choice Requires="wps">
            <w:drawing>
              <wp:anchor distT="0" distB="0" distL="114300" distR="114300" simplePos="0" relativeHeight="251712512" behindDoc="0" locked="0" layoutInCell="1" allowOverlap="1" wp14:anchorId="12E82921" wp14:editId="6F7EA117">
                <wp:simplePos x="0" y="0"/>
                <wp:positionH relativeFrom="margin">
                  <wp:posOffset>-70486</wp:posOffset>
                </wp:positionH>
                <wp:positionV relativeFrom="paragraph">
                  <wp:posOffset>163830</wp:posOffset>
                </wp:positionV>
                <wp:extent cx="2828925" cy="327660"/>
                <wp:effectExtent l="0" t="0" r="28575" b="15240"/>
                <wp:wrapNone/>
                <wp:docPr id="258" name="Caixa de texto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1F20BC" w:rsidRDefault="009237E0" w:rsidP="00AF72AE">
                            <w:pPr>
                              <w:pStyle w:val="Corpo"/>
                              <w:jc w:val="center"/>
                              <w:rPr>
                                <w:b/>
                                <w:color w:val="FFFFFF" w:themeColor="background1"/>
                                <w:sz w:val="22"/>
                                <w:szCs w:val="22"/>
                              </w:rPr>
                            </w:pPr>
                            <w:r>
                              <w:rPr>
                                <w:b/>
                                <w:color w:val="FFFFFF" w:themeColor="background1"/>
                                <w:sz w:val="22"/>
                                <w:szCs w:val="22"/>
                              </w:rPr>
                              <w:t>Saffron</w:t>
                            </w:r>
                          </w:p>
                          <w:p w:rsidR="009237E0" w:rsidRPr="002E2C4D" w:rsidRDefault="009237E0" w:rsidP="00AF72AE">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82921" id="Caixa de texto 258" o:spid="_x0000_s1126" type="#_x0000_t202" style="position:absolute;left:0;text-align:left;margin-left:-5.55pt;margin-top:12.9pt;width:222.75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" fillcolor="#2e74b5 [2404]" strokecolor="#2e74b5 [2404]">
                <v:textbox inset=",2mm">
                  <w:txbxContent>
                    <w:p w:rsidR="009237E0" w:rsidRPr="001F20BC" w:rsidRDefault="009237E0" w:rsidP="00AF72AE">
                      <w:pPr>
                        <w:pStyle w:val="Corpo"/>
                        <w:jc w:val="center"/>
                        <w:rPr>
                          <w:b/>
                          <w:color w:val="FFFFFF" w:themeColor="background1"/>
                          <w:sz w:val="22"/>
                          <w:szCs w:val="22"/>
                        </w:rPr>
                      </w:pPr>
                      <w:r>
                        <w:rPr>
                          <w:b/>
                          <w:color w:val="FFFFFF" w:themeColor="background1"/>
                          <w:sz w:val="22"/>
                          <w:szCs w:val="22"/>
                        </w:rPr>
                        <w:t>Saffron</w:t>
                      </w:r>
                    </w:p>
                    <w:p w:rsidR="009237E0" w:rsidRPr="002E2C4D" w:rsidRDefault="009237E0" w:rsidP="00AF72AE">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AF72AE" w:rsidRPr="00FC2CCD" w:rsidRDefault="00AF72AE" w:rsidP="00AF72AE">
      <w:r>
        <w:rPr>
          <w:noProof/>
          <w:sz w:val="16"/>
          <w:szCs w:val="16"/>
          <w:lang w:eastAsia="pt-BR"/>
        </w:rPr>
        <mc:AlternateContent>
          <mc:Choice Requires="wps">
            <w:drawing>
              <wp:anchor distT="0" distB="0" distL="114300" distR="114300" simplePos="0" relativeHeight="251713536" behindDoc="0" locked="0" layoutInCell="1" allowOverlap="1" wp14:anchorId="67F6E1D8" wp14:editId="05430A4B">
                <wp:simplePos x="0" y="0"/>
                <wp:positionH relativeFrom="column">
                  <wp:posOffset>3263265</wp:posOffset>
                </wp:positionH>
                <wp:positionV relativeFrom="paragraph">
                  <wp:posOffset>10161</wp:posOffset>
                </wp:positionV>
                <wp:extent cx="2501265" cy="3409950"/>
                <wp:effectExtent l="0" t="0" r="0" b="0"/>
                <wp:wrapNone/>
                <wp:docPr id="259" name="Caixa de texto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4099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AF72AE" w:rsidRDefault="009237E0" w:rsidP="00AF72AE">
                            <w:pPr>
                              <w:pStyle w:val="Corpo"/>
                              <w:spacing w:line="276" w:lineRule="auto"/>
                              <w:rPr>
                                <w:sz w:val="18"/>
                                <w:szCs w:val="18"/>
                              </w:rPr>
                            </w:pPr>
                            <w:r w:rsidRPr="00AF72AE">
                              <w:rPr>
                                <w:sz w:val="18"/>
                                <w:szCs w:val="18"/>
                              </w:rPr>
                              <w:t xml:space="preserve">Um estudo conduzido por Yang </w:t>
                            </w:r>
                            <w:r w:rsidRPr="00AF72AE">
                              <w:rPr>
                                <w:i/>
                                <w:sz w:val="18"/>
                                <w:szCs w:val="18"/>
                              </w:rPr>
                              <w:t>et al.</w:t>
                            </w:r>
                            <w:r w:rsidRPr="00AF72AE">
                              <w:rPr>
                                <w:sz w:val="18"/>
                                <w:szCs w:val="18"/>
                              </w:rPr>
                              <w:t xml:space="preserve"> (2018) avaliou a eficácia e segurança do Saffron no tratamento da depressão maior em comparação com o placebo e os antidepressivos sintéticos.</w:t>
                            </w:r>
                            <w:r>
                              <w:rPr>
                                <w:b/>
                                <w:sz w:val="18"/>
                                <w:szCs w:val="18"/>
                              </w:rPr>
                              <w:t xml:space="preserve"> </w:t>
                            </w:r>
                            <w:r w:rsidRPr="00AF72AE">
                              <w:rPr>
                                <w:sz w:val="18"/>
                                <w:szCs w:val="18"/>
                              </w:rPr>
                              <w:t>Sete estudos foram incluídos nesta meta-análise. De acordo com estas pesquisas o Saffron mostrou melhoras significativas nos sintomas depressivos quando comparado com o placebo, com diferenças médias padronizadas de -1,22 (IC de 95%: -1,94 a -0,49); O Saffron foi efetivo tanto quanto os antidepressivos sintéticos com diferenças médias padronizadas de 0,16 (IC de 95%: -0,25 a -0,5, p=0,44); Através de análises de subgrupos, descobriu-se que a dosagem e duração do tratamento, os tipos de antidepressivos sintéticos administrados no grupo comparativo poderiam explicar a maior parte da variância;</w:t>
                            </w:r>
                            <w:r>
                              <w:rPr>
                                <w:sz w:val="18"/>
                                <w:szCs w:val="18"/>
                              </w:rPr>
                              <w:t xml:space="preserve"> </w:t>
                            </w:r>
                            <w:r w:rsidRPr="00AF72AE">
                              <w:rPr>
                                <w:sz w:val="18"/>
                                <w:szCs w:val="18"/>
                              </w:rPr>
                              <w:t>Não foram observados diferenças na taxa de remissão, de resposta e nas taxas de desistência por qualquer razão.</w:t>
                            </w:r>
                          </w:p>
                          <w:p w:rsidR="009237E0" w:rsidRPr="00165E1A" w:rsidRDefault="009237E0" w:rsidP="00AF72AE">
                            <w:pPr>
                              <w:pStyle w:val="Corpo"/>
                              <w:spacing w:line="276" w:lineRule="auto"/>
                              <w:rPr>
                                <w:sz w:val="18"/>
                                <w:szCs w:val="18"/>
                              </w:rPr>
                            </w:pPr>
                          </w:p>
                          <w:p w:rsidR="009237E0" w:rsidRPr="00392263" w:rsidRDefault="009237E0" w:rsidP="00AF72AE">
                            <w:pPr>
                              <w:pStyle w:val="Corpo"/>
                              <w:spacing w:line="276" w:lineRule="auto"/>
                              <w:rPr>
                                <w:sz w:val="18"/>
                                <w:szCs w:val="18"/>
                              </w:rPr>
                            </w:pPr>
                          </w:p>
                          <w:p w:rsidR="009237E0" w:rsidRPr="000836D4" w:rsidRDefault="009237E0" w:rsidP="00AF72AE">
                            <w:pPr>
                              <w:pStyle w:val="Corpo"/>
                              <w:spacing w:line="276" w:lineRule="auto"/>
                              <w:rPr>
                                <w:sz w:val="18"/>
                                <w:szCs w:val="18"/>
                              </w:rPr>
                            </w:pPr>
                          </w:p>
                          <w:p w:rsidR="009237E0" w:rsidRPr="00601BC7" w:rsidRDefault="009237E0" w:rsidP="00AF72AE">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6E1D8" id="Caixa de texto 259" o:spid="_x0000_s1127" type="#_x0000_t202" style="position:absolute;margin-left:256.95pt;margin-top:.8pt;width:196.95pt;height:26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" fillcolor="#e7e6e6 [3214]" stroked="f">
                <v:textbox>
                  <w:txbxContent>
                    <w:p w:rsidR="009237E0" w:rsidRPr="00AF72AE" w:rsidRDefault="009237E0" w:rsidP="00AF72AE">
                      <w:pPr>
                        <w:pStyle w:val="Corpo"/>
                        <w:spacing w:line="276" w:lineRule="auto"/>
                        <w:rPr>
                          <w:sz w:val="18"/>
                          <w:szCs w:val="18"/>
                        </w:rPr>
                      </w:pPr>
                      <w:r w:rsidRPr="00AF72AE">
                        <w:rPr>
                          <w:sz w:val="18"/>
                          <w:szCs w:val="18"/>
                        </w:rPr>
                        <w:t xml:space="preserve">Um estudo conduzido por Yang </w:t>
                      </w:r>
                      <w:r w:rsidRPr="00AF72AE">
                        <w:rPr>
                          <w:i/>
                          <w:sz w:val="18"/>
                          <w:szCs w:val="18"/>
                        </w:rPr>
                        <w:t>et al.</w:t>
                      </w:r>
                      <w:r w:rsidRPr="00AF72AE">
                        <w:rPr>
                          <w:sz w:val="18"/>
                          <w:szCs w:val="18"/>
                        </w:rPr>
                        <w:t xml:space="preserve"> (2018) avaliou a eficácia e segurança do Saffron no tratamento da depressão maior em comparação com o placebo e os antidepressivos sintéticos.</w:t>
                      </w:r>
                      <w:r>
                        <w:rPr>
                          <w:b/>
                          <w:sz w:val="18"/>
                          <w:szCs w:val="18"/>
                        </w:rPr>
                        <w:t xml:space="preserve"> </w:t>
                      </w:r>
                      <w:r w:rsidRPr="00AF72AE">
                        <w:rPr>
                          <w:sz w:val="18"/>
                          <w:szCs w:val="18"/>
                        </w:rPr>
                        <w:t>Sete estudos foram incluídos nesta meta-análise. De acordo com estas pesquisas o Saffron mostrou melhoras significativas nos sintomas depressivos quando comparado com o placebo, com diferenças médias padronizadas de -1,22 (IC de 95%: -1,94 a -0,49); O Saffron foi efetivo tanto quanto os antidepressivos sintéticos com diferenças médias padronizadas de 0,16 (IC de 95%: -0,25 a -0,5, p=0,44); Através de análises de subgrupos, descobriu-se que a dosagem e duração do tratamento, os tipos de antidepressivos sintéticos administrados no grupo comparativo poderiam explicar a maior parte da variância;</w:t>
                      </w:r>
                      <w:r>
                        <w:rPr>
                          <w:sz w:val="18"/>
                          <w:szCs w:val="18"/>
                        </w:rPr>
                        <w:t xml:space="preserve"> </w:t>
                      </w:r>
                      <w:r w:rsidRPr="00AF72AE">
                        <w:rPr>
                          <w:sz w:val="18"/>
                          <w:szCs w:val="18"/>
                        </w:rPr>
                        <w:t>Não foram observados diferenças na taxa de remissão, de resposta e nas taxas de desistência por qualquer razão.</w:t>
                      </w:r>
                    </w:p>
                    <w:p w:rsidR="009237E0" w:rsidRPr="00165E1A" w:rsidRDefault="009237E0" w:rsidP="00AF72AE">
                      <w:pPr>
                        <w:pStyle w:val="Corpo"/>
                        <w:spacing w:line="276" w:lineRule="auto"/>
                        <w:rPr>
                          <w:sz w:val="18"/>
                          <w:szCs w:val="18"/>
                        </w:rPr>
                      </w:pPr>
                    </w:p>
                    <w:p w:rsidR="009237E0" w:rsidRPr="00392263" w:rsidRDefault="009237E0" w:rsidP="00AF72AE">
                      <w:pPr>
                        <w:pStyle w:val="Corpo"/>
                        <w:spacing w:line="276" w:lineRule="auto"/>
                        <w:rPr>
                          <w:sz w:val="18"/>
                          <w:szCs w:val="18"/>
                        </w:rPr>
                      </w:pPr>
                    </w:p>
                    <w:p w:rsidR="009237E0" w:rsidRPr="000836D4" w:rsidRDefault="009237E0" w:rsidP="00AF72AE">
                      <w:pPr>
                        <w:pStyle w:val="Corpo"/>
                        <w:spacing w:line="276" w:lineRule="auto"/>
                        <w:rPr>
                          <w:sz w:val="18"/>
                          <w:szCs w:val="18"/>
                        </w:rPr>
                      </w:pPr>
                    </w:p>
                    <w:p w:rsidR="009237E0" w:rsidRPr="00601BC7" w:rsidRDefault="009237E0" w:rsidP="00AF72AE">
                      <w:pPr>
                        <w:pStyle w:val="Corpo"/>
                        <w:spacing w:line="276" w:lineRule="auto"/>
                        <w:rPr>
                          <w:sz w:val="18"/>
                          <w:szCs w:val="18"/>
                        </w:rPr>
                      </w:pP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AF72AE" w:rsidRPr="009537E7" w:rsidTr="00AF72AE">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F72AE" w:rsidRPr="00AF72AE" w:rsidRDefault="00AF72AE" w:rsidP="00AF72AE">
            <w:pPr>
              <w:jc w:val="center"/>
              <w:rPr>
                <w:rFonts w:ascii="Swis721 Th BT" w:hAnsi="Swis721 Th BT"/>
                <w:b/>
                <w:sz w:val="23"/>
                <w:szCs w:val="23"/>
              </w:rPr>
            </w:pPr>
            <w:r w:rsidRPr="00AF72AE">
              <w:rPr>
                <w:rFonts w:ascii="Swis721 Th BT" w:hAnsi="Swis721 Th BT"/>
                <w:sz w:val="23"/>
                <w:szCs w:val="23"/>
              </w:rPr>
              <w:t>Saffron.</w:t>
            </w:r>
            <w:r>
              <w:rPr>
                <w:rFonts w:ascii="Swis721 Th BT" w:hAnsi="Swis721 Th BT"/>
                <w:sz w:val="23"/>
                <w:szCs w:val="23"/>
              </w:rPr>
              <w:t>.........................</w:t>
            </w:r>
            <w:r w:rsidRPr="00AF72AE">
              <w:rPr>
                <w:rFonts w:ascii="Swis721 Th BT" w:hAnsi="Swis721 Th BT"/>
                <w:sz w:val="23"/>
                <w:szCs w:val="23"/>
              </w:rPr>
              <w:t>.............30 a 100 mg</w:t>
            </w:r>
          </w:p>
        </w:tc>
      </w:tr>
      <w:tr w:rsidR="00AF72AE" w:rsidRPr="009537E7" w:rsidTr="00AF72AE">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F72AE" w:rsidRPr="00AF72AE" w:rsidRDefault="00AF72AE" w:rsidP="00AF72AE">
            <w:pPr>
              <w:jc w:val="center"/>
              <w:rPr>
                <w:rFonts w:ascii="Swis721 Th BT" w:hAnsi="Swis721 Th BT"/>
                <w:b/>
                <w:sz w:val="23"/>
                <w:szCs w:val="23"/>
              </w:rPr>
            </w:pPr>
            <w:r w:rsidRPr="00AF72AE">
              <w:rPr>
                <w:rFonts w:ascii="Swis721 Th BT" w:hAnsi="Swis721 Th BT"/>
                <w:sz w:val="23"/>
                <w:szCs w:val="23"/>
              </w:rPr>
              <w:t>Excipi</w:t>
            </w:r>
            <w:r>
              <w:rPr>
                <w:rFonts w:ascii="Swis721 Th BT" w:hAnsi="Swis721 Th BT"/>
                <w:sz w:val="23"/>
                <w:szCs w:val="23"/>
              </w:rPr>
              <w:t>ente qsp................</w:t>
            </w:r>
            <w:r w:rsidRPr="00AF72AE">
              <w:rPr>
                <w:rFonts w:ascii="Swis721 Th BT" w:hAnsi="Swis721 Th BT"/>
                <w:sz w:val="23"/>
                <w:szCs w:val="23"/>
              </w:rPr>
              <w:t>...............1 Cápsula</w:t>
            </w:r>
          </w:p>
        </w:tc>
      </w:tr>
    </w:tbl>
    <w:p w:rsidR="00AF72AE" w:rsidRDefault="00AF72AE" w:rsidP="00AF72AE">
      <w:pPr>
        <w:pStyle w:val="Corpo"/>
        <w:rPr>
          <w:sz w:val="16"/>
          <w:szCs w:val="16"/>
        </w:rPr>
      </w:pPr>
      <w:r w:rsidRPr="00AF72AE">
        <w:rPr>
          <w:sz w:val="16"/>
          <w:szCs w:val="16"/>
        </w:rPr>
        <w:t>Administrar 1 cápsula ao dia ou conforme orientação médica.</w:t>
      </w:r>
    </w:p>
    <w:p w:rsidR="00AF72AE" w:rsidRDefault="00AF72AE" w:rsidP="00AF72AE">
      <w:pPr>
        <w:pStyle w:val="Corpo"/>
        <w:rPr>
          <w:sz w:val="16"/>
          <w:szCs w:val="16"/>
        </w:rPr>
      </w:pPr>
    </w:p>
    <w:p w:rsidR="00AF72AE" w:rsidRDefault="00AF72AE" w:rsidP="00AF72AE">
      <w:pPr>
        <w:pStyle w:val="Corpo"/>
        <w:rPr>
          <w:b/>
          <w:i/>
          <w:sz w:val="24"/>
        </w:rPr>
      </w:pPr>
    </w:p>
    <w:p w:rsidR="00AF72AE" w:rsidRDefault="00AF72AE" w:rsidP="00AF72AE">
      <w:pPr>
        <w:pStyle w:val="Corpo"/>
        <w:rPr>
          <w:b/>
          <w:i/>
          <w:sz w:val="24"/>
        </w:rPr>
      </w:pPr>
    </w:p>
    <w:p w:rsidR="00AF72AE" w:rsidRDefault="00AF72AE" w:rsidP="00AF72AE">
      <w:pPr>
        <w:pStyle w:val="Corpo"/>
        <w:rPr>
          <w:b/>
          <w:i/>
          <w:sz w:val="24"/>
        </w:rPr>
      </w:pPr>
    </w:p>
    <w:p w:rsidR="00AF72AE" w:rsidRDefault="00AF72AE" w:rsidP="006B63DD">
      <w:pPr>
        <w:pStyle w:val="Corpo"/>
        <w:rPr>
          <w:b/>
          <w:i/>
          <w:sz w:val="24"/>
        </w:rPr>
      </w:pPr>
    </w:p>
    <w:p w:rsidR="00932BF2" w:rsidRDefault="00932BF2" w:rsidP="006B63DD">
      <w:pPr>
        <w:pStyle w:val="Corpo"/>
        <w:rPr>
          <w:b/>
          <w:i/>
          <w:sz w:val="24"/>
        </w:rPr>
      </w:pPr>
    </w:p>
    <w:p w:rsidR="00932BF2" w:rsidRDefault="00932BF2" w:rsidP="006B63DD">
      <w:pPr>
        <w:pStyle w:val="Corpo"/>
        <w:rPr>
          <w:b/>
          <w:i/>
          <w:sz w:val="24"/>
        </w:rPr>
      </w:pPr>
    </w:p>
    <w:p w:rsidR="00932BF2" w:rsidRDefault="00932BF2" w:rsidP="006B63DD">
      <w:pPr>
        <w:pStyle w:val="Corpo"/>
        <w:rPr>
          <w:b/>
          <w:i/>
          <w:sz w:val="24"/>
        </w:rPr>
      </w:pPr>
    </w:p>
    <w:p w:rsidR="00932BF2" w:rsidRDefault="00932BF2" w:rsidP="006B63DD">
      <w:pPr>
        <w:pStyle w:val="Corpo"/>
        <w:rPr>
          <w:b/>
          <w:i/>
          <w:sz w:val="24"/>
        </w:rPr>
      </w:pPr>
    </w:p>
    <w:p w:rsidR="00932BF2" w:rsidRDefault="00932BF2" w:rsidP="006B63DD">
      <w:pPr>
        <w:pStyle w:val="Corpo"/>
        <w:rPr>
          <w:b/>
          <w:i/>
          <w:sz w:val="24"/>
        </w:rPr>
      </w:pPr>
    </w:p>
    <w:p w:rsidR="00932BF2" w:rsidRDefault="00932BF2" w:rsidP="006B63DD">
      <w:pPr>
        <w:pStyle w:val="Corpo"/>
        <w:rPr>
          <w:b/>
          <w:i/>
          <w:sz w:val="24"/>
        </w:rPr>
      </w:pPr>
    </w:p>
    <w:p w:rsidR="00932BF2" w:rsidRDefault="00932BF2" w:rsidP="006B63DD">
      <w:pPr>
        <w:pStyle w:val="Corpo"/>
        <w:rPr>
          <w:b/>
          <w:i/>
          <w:sz w:val="24"/>
        </w:rPr>
      </w:pPr>
    </w:p>
    <w:p w:rsidR="00932BF2" w:rsidRDefault="00932BF2" w:rsidP="006B63DD">
      <w:pPr>
        <w:pStyle w:val="Corpo"/>
        <w:rPr>
          <w:b/>
          <w:i/>
          <w:sz w:val="24"/>
        </w:rPr>
      </w:pPr>
    </w:p>
    <w:p w:rsidR="00932BF2" w:rsidRDefault="00932BF2" w:rsidP="00932BF2">
      <w:pPr>
        <w:pStyle w:val="Corpo"/>
        <w:rPr>
          <w:b/>
          <w:i/>
          <w:sz w:val="24"/>
        </w:rPr>
      </w:pPr>
      <w:r w:rsidRPr="00932BF2">
        <w:rPr>
          <w:b/>
          <w:i/>
          <w:sz w:val="24"/>
        </w:rPr>
        <w:t>Serenzo™ - Ativo derivado do Citrus sinensis para Redução do Estresse</w:t>
      </w:r>
    </w:p>
    <w:p w:rsidR="00932BF2" w:rsidRPr="00F16915" w:rsidRDefault="00932BF2" w:rsidP="00932BF2">
      <w:pPr>
        <w:pStyle w:val="Corpo"/>
      </w:pPr>
      <w:r>
        <w:rPr>
          <w:noProof/>
          <w:lang w:eastAsia="pt-BR"/>
        </w:rPr>
        <mc:AlternateContent>
          <mc:Choice Requires="wps">
            <w:drawing>
              <wp:anchor distT="0" distB="0" distL="114300" distR="114300" simplePos="0" relativeHeight="251714560" behindDoc="0" locked="0" layoutInCell="1" allowOverlap="1" wp14:anchorId="14E58DB4" wp14:editId="4579FE98">
                <wp:simplePos x="0" y="0"/>
                <wp:positionH relativeFrom="margin">
                  <wp:posOffset>-70486</wp:posOffset>
                </wp:positionH>
                <wp:positionV relativeFrom="paragraph">
                  <wp:posOffset>163830</wp:posOffset>
                </wp:positionV>
                <wp:extent cx="2828925" cy="327660"/>
                <wp:effectExtent l="0" t="0" r="28575" b="15240"/>
                <wp:wrapNone/>
                <wp:docPr id="262" name="Caixa de texto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370ED3" w:rsidRDefault="009237E0" w:rsidP="00932BF2">
                            <w:pPr>
                              <w:jc w:val="center"/>
                            </w:pPr>
                            <w:r>
                              <w:rPr>
                                <w:rFonts w:ascii="Swis721 Th BT" w:hAnsi="Swis721 Th BT"/>
                                <w:b/>
                                <w:color w:val="FFFFFF" w:themeColor="background1"/>
                              </w:rPr>
                              <w:t xml:space="preserve">Cápsulas </w:t>
                            </w:r>
                            <w:r w:rsidRPr="00445B89">
                              <w:rPr>
                                <w:rFonts w:ascii="Swis721 Th BT" w:hAnsi="Swis721 Th BT"/>
                                <w:b/>
                                <w:color w:val="FFFFFF" w:themeColor="background1"/>
                              </w:rPr>
                              <w:t>de Serenzo™</w:t>
                            </w:r>
                          </w:p>
                          <w:p w:rsidR="009237E0" w:rsidRPr="002E2C4D" w:rsidRDefault="009237E0" w:rsidP="00932BF2">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58DB4" id="Caixa de texto 262" o:spid="_x0000_s1128" type="#_x0000_t202" style="position:absolute;left:0;text-align:left;margin-left:-5.55pt;margin-top:12.9pt;width:222.75pt;height:25.8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" fillcolor="#2e74b5 [2404]" strokecolor="#2e74b5 [2404]">
                <v:textbox inset=",2mm">
                  <w:txbxContent>
                    <w:p w:rsidR="009237E0" w:rsidRPr="00370ED3" w:rsidRDefault="009237E0" w:rsidP="00932BF2">
                      <w:pPr>
                        <w:jc w:val="center"/>
                      </w:pPr>
                      <w:r>
                        <w:rPr>
                          <w:rFonts w:ascii="Swis721 Th BT" w:hAnsi="Swis721 Th BT"/>
                          <w:b/>
                          <w:color w:val="FFFFFF" w:themeColor="background1"/>
                        </w:rPr>
                        <w:t xml:space="preserve">Cápsulas </w:t>
                      </w:r>
                      <w:r w:rsidRPr="00445B89">
                        <w:rPr>
                          <w:rFonts w:ascii="Swis721 Th BT" w:hAnsi="Swis721 Th BT"/>
                          <w:b/>
                          <w:color w:val="FFFFFF" w:themeColor="background1"/>
                        </w:rPr>
                        <w:t>de Serenzo™</w:t>
                      </w:r>
                    </w:p>
                    <w:p w:rsidR="009237E0" w:rsidRPr="002E2C4D" w:rsidRDefault="009237E0" w:rsidP="00932BF2">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932BF2" w:rsidRPr="00FC2CCD" w:rsidRDefault="00932BF2" w:rsidP="00932BF2">
      <w:r>
        <w:rPr>
          <w:noProof/>
          <w:sz w:val="16"/>
          <w:szCs w:val="16"/>
          <w:lang w:eastAsia="pt-BR"/>
        </w:rPr>
        <mc:AlternateContent>
          <mc:Choice Requires="wps">
            <w:drawing>
              <wp:anchor distT="0" distB="0" distL="114300" distR="114300" simplePos="0" relativeHeight="251637760" behindDoc="0" locked="0" layoutInCell="1" allowOverlap="1" wp14:anchorId="7428DCA4" wp14:editId="5EA56E19">
                <wp:simplePos x="0" y="0"/>
                <wp:positionH relativeFrom="column">
                  <wp:posOffset>3263265</wp:posOffset>
                </wp:positionH>
                <wp:positionV relativeFrom="paragraph">
                  <wp:posOffset>10795</wp:posOffset>
                </wp:positionV>
                <wp:extent cx="2501265" cy="1190625"/>
                <wp:effectExtent l="0" t="0" r="0" b="9525"/>
                <wp:wrapNone/>
                <wp:docPr id="263" name="Caixa de texto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1906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932BF2" w:rsidRDefault="009237E0" w:rsidP="00932BF2">
                            <w:pPr>
                              <w:pStyle w:val="Corpo"/>
                              <w:spacing w:line="276" w:lineRule="auto"/>
                              <w:rPr>
                                <w:sz w:val="18"/>
                                <w:szCs w:val="18"/>
                              </w:rPr>
                            </w:pPr>
                            <w:r w:rsidRPr="00932BF2">
                              <w:rPr>
                                <w:sz w:val="18"/>
                                <w:szCs w:val="18"/>
                              </w:rPr>
                              <w:t>Após 12 semanas, Serenzo™ reduziu de forma significativa todas as pontuações dos questionários que avaliam o grau de estresse. O Serenzo™ reduziu em 50% os itens da Escala de Ansiedade de Hamilton (HAM-A), como preocupações e tensões (Nexira Health, França).</w:t>
                            </w:r>
                          </w:p>
                          <w:p w:rsidR="009237E0" w:rsidRPr="00165E1A" w:rsidRDefault="009237E0" w:rsidP="00932BF2">
                            <w:pPr>
                              <w:pStyle w:val="Corpo"/>
                              <w:spacing w:line="276" w:lineRule="auto"/>
                              <w:rPr>
                                <w:sz w:val="18"/>
                                <w:szCs w:val="18"/>
                              </w:rPr>
                            </w:pPr>
                          </w:p>
                          <w:p w:rsidR="009237E0" w:rsidRPr="00392263" w:rsidRDefault="009237E0" w:rsidP="00932BF2">
                            <w:pPr>
                              <w:pStyle w:val="Corpo"/>
                              <w:spacing w:line="276" w:lineRule="auto"/>
                              <w:rPr>
                                <w:sz w:val="18"/>
                                <w:szCs w:val="18"/>
                              </w:rPr>
                            </w:pPr>
                          </w:p>
                          <w:p w:rsidR="009237E0" w:rsidRPr="000836D4" w:rsidRDefault="009237E0" w:rsidP="00932BF2">
                            <w:pPr>
                              <w:pStyle w:val="Corpo"/>
                              <w:spacing w:line="276" w:lineRule="auto"/>
                              <w:rPr>
                                <w:sz w:val="18"/>
                                <w:szCs w:val="18"/>
                              </w:rPr>
                            </w:pPr>
                          </w:p>
                          <w:p w:rsidR="009237E0" w:rsidRPr="00601BC7" w:rsidRDefault="009237E0" w:rsidP="00932BF2">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8DCA4" id="Caixa de texto 263" o:spid="_x0000_s1129" type="#_x0000_t202" style="position:absolute;margin-left:256.95pt;margin-top:.85pt;width:196.95pt;height:93.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" fillcolor="#e7e6e6 [3214]" stroked="f">
                <v:textbox>
                  <w:txbxContent>
                    <w:p w:rsidR="009237E0" w:rsidRPr="00932BF2" w:rsidRDefault="009237E0" w:rsidP="00932BF2">
                      <w:pPr>
                        <w:pStyle w:val="Corpo"/>
                        <w:spacing w:line="276" w:lineRule="auto"/>
                        <w:rPr>
                          <w:sz w:val="18"/>
                          <w:szCs w:val="18"/>
                        </w:rPr>
                      </w:pPr>
                      <w:r w:rsidRPr="00932BF2">
                        <w:rPr>
                          <w:sz w:val="18"/>
                          <w:szCs w:val="18"/>
                        </w:rPr>
                        <w:t>Após 12 semanas, Serenzo™ reduziu de forma significativa todas as pontuações dos questionários que avaliam o grau de estresse. O Serenzo™ reduziu em 50% os itens da Escala de Ansiedade de Hamilton (HAM-A), como preocupações e tensões (Nexira Health, França).</w:t>
                      </w:r>
                    </w:p>
                    <w:p w:rsidR="009237E0" w:rsidRPr="00165E1A" w:rsidRDefault="009237E0" w:rsidP="00932BF2">
                      <w:pPr>
                        <w:pStyle w:val="Corpo"/>
                        <w:spacing w:line="276" w:lineRule="auto"/>
                        <w:rPr>
                          <w:sz w:val="18"/>
                          <w:szCs w:val="18"/>
                        </w:rPr>
                      </w:pPr>
                    </w:p>
                    <w:p w:rsidR="009237E0" w:rsidRPr="00392263" w:rsidRDefault="009237E0" w:rsidP="00932BF2">
                      <w:pPr>
                        <w:pStyle w:val="Corpo"/>
                        <w:spacing w:line="276" w:lineRule="auto"/>
                        <w:rPr>
                          <w:sz w:val="18"/>
                          <w:szCs w:val="18"/>
                        </w:rPr>
                      </w:pPr>
                    </w:p>
                    <w:p w:rsidR="009237E0" w:rsidRPr="000836D4" w:rsidRDefault="009237E0" w:rsidP="00932BF2">
                      <w:pPr>
                        <w:pStyle w:val="Corpo"/>
                        <w:spacing w:line="276" w:lineRule="auto"/>
                        <w:rPr>
                          <w:sz w:val="18"/>
                          <w:szCs w:val="18"/>
                        </w:rPr>
                      </w:pPr>
                    </w:p>
                    <w:p w:rsidR="009237E0" w:rsidRPr="00601BC7" w:rsidRDefault="009237E0" w:rsidP="00932BF2">
                      <w:pPr>
                        <w:pStyle w:val="Corpo"/>
                        <w:spacing w:line="276" w:lineRule="auto"/>
                        <w:rPr>
                          <w:sz w:val="18"/>
                          <w:szCs w:val="18"/>
                        </w:rPr>
                      </w:pP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932BF2" w:rsidRPr="009537E7" w:rsidTr="00932BF2">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32BF2" w:rsidRPr="00331D64" w:rsidRDefault="00932BF2" w:rsidP="00932BF2">
            <w:pPr>
              <w:jc w:val="center"/>
              <w:rPr>
                <w:rFonts w:ascii="Swis721 Th BT" w:hAnsi="Swis721 Th BT"/>
                <w:sz w:val="23"/>
                <w:szCs w:val="23"/>
              </w:rPr>
            </w:pPr>
            <w:r w:rsidRPr="00331D64">
              <w:rPr>
                <w:rFonts w:ascii="Swis721 Th BT" w:hAnsi="Swis721 Th BT"/>
                <w:sz w:val="23"/>
                <w:szCs w:val="23"/>
              </w:rPr>
              <w:t>Serenzo™..............</w:t>
            </w:r>
            <w:r>
              <w:rPr>
                <w:rFonts w:ascii="Swis721 Th BT" w:hAnsi="Swis721 Th BT"/>
                <w:sz w:val="23"/>
                <w:szCs w:val="23"/>
              </w:rPr>
              <w:t>...........................</w:t>
            </w:r>
            <w:r w:rsidRPr="00331D64">
              <w:rPr>
                <w:rFonts w:ascii="Swis721 Th BT" w:hAnsi="Swis721 Th BT"/>
                <w:sz w:val="23"/>
                <w:szCs w:val="23"/>
              </w:rPr>
              <w:t>.500 mg</w:t>
            </w:r>
          </w:p>
        </w:tc>
      </w:tr>
      <w:tr w:rsidR="00932BF2" w:rsidRPr="009537E7" w:rsidTr="00932BF2">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32BF2" w:rsidRPr="00331D64" w:rsidRDefault="00932BF2" w:rsidP="00932BF2">
            <w:pPr>
              <w:jc w:val="center"/>
              <w:rPr>
                <w:rFonts w:ascii="Swis721 Th BT" w:hAnsi="Swis721 Th BT"/>
                <w:sz w:val="23"/>
                <w:szCs w:val="23"/>
              </w:rPr>
            </w:pPr>
            <w:r w:rsidRPr="00331D64">
              <w:rPr>
                <w:rFonts w:ascii="Swis721 Th BT" w:hAnsi="Swis721 Th BT"/>
                <w:sz w:val="23"/>
                <w:szCs w:val="23"/>
              </w:rPr>
              <w:t>Excipiente qsp</w:t>
            </w:r>
            <w:r>
              <w:rPr>
                <w:rFonts w:ascii="Swis721 Th BT" w:hAnsi="Swis721 Th BT"/>
                <w:sz w:val="23"/>
                <w:szCs w:val="23"/>
              </w:rPr>
              <w:t>....................</w:t>
            </w:r>
            <w:r w:rsidRPr="00331D64">
              <w:rPr>
                <w:rFonts w:ascii="Swis721 Th BT" w:hAnsi="Swis721 Th BT"/>
                <w:sz w:val="23"/>
                <w:szCs w:val="23"/>
              </w:rPr>
              <w:t>..</w:t>
            </w:r>
            <w:r>
              <w:rPr>
                <w:rFonts w:ascii="Swis721 Th BT" w:hAnsi="Swis721 Th BT"/>
                <w:sz w:val="23"/>
                <w:szCs w:val="23"/>
              </w:rPr>
              <w:t>.....</w:t>
            </w:r>
            <w:r w:rsidRPr="00331D64">
              <w:rPr>
                <w:rFonts w:ascii="Swis721 Th BT" w:hAnsi="Swis721 Th BT"/>
                <w:sz w:val="23"/>
                <w:szCs w:val="23"/>
              </w:rPr>
              <w:t>...</w:t>
            </w:r>
            <w:r>
              <w:rPr>
                <w:rFonts w:ascii="Swis721 Th BT" w:hAnsi="Swis721 Th BT"/>
                <w:sz w:val="23"/>
                <w:szCs w:val="23"/>
              </w:rPr>
              <w:t>.</w:t>
            </w:r>
            <w:r w:rsidRPr="00331D64">
              <w:rPr>
                <w:rFonts w:ascii="Swis721 Th BT" w:hAnsi="Swis721 Th BT"/>
                <w:sz w:val="23"/>
                <w:szCs w:val="23"/>
              </w:rPr>
              <w:t>1 Cápsula</w:t>
            </w:r>
          </w:p>
        </w:tc>
      </w:tr>
    </w:tbl>
    <w:p w:rsidR="00932BF2" w:rsidRDefault="00932BF2" w:rsidP="00932BF2">
      <w:pPr>
        <w:pStyle w:val="Corpo"/>
        <w:rPr>
          <w:sz w:val="16"/>
          <w:szCs w:val="16"/>
        </w:rPr>
      </w:pPr>
      <w:r w:rsidRPr="00AF72AE">
        <w:rPr>
          <w:sz w:val="16"/>
          <w:szCs w:val="16"/>
        </w:rPr>
        <w:t>Administrar 1 cápsula ao dia ou conforme orientação médica.</w:t>
      </w:r>
    </w:p>
    <w:p w:rsidR="00932BF2" w:rsidRDefault="00932BF2" w:rsidP="00932BF2">
      <w:pPr>
        <w:pStyle w:val="Corpo"/>
        <w:rPr>
          <w:sz w:val="16"/>
          <w:szCs w:val="16"/>
        </w:rPr>
      </w:pPr>
    </w:p>
    <w:p w:rsidR="00932BF2" w:rsidRDefault="00932BF2" w:rsidP="00932BF2">
      <w:pPr>
        <w:pStyle w:val="Corpo"/>
        <w:rPr>
          <w:b/>
          <w:i/>
          <w:sz w:val="24"/>
        </w:rPr>
      </w:pPr>
    </w:p>
    <w:p w:rsidR="00932BF2" w:rsidRDefault="00932BF2" w:rsidP="00932BF2">
      <w:pPr>
        <w:pStyle w:val="Corpo"/>
        <w:rPr>
          <w:b/>
          <w:i/>
          <w:sz w:val="24"/>
        </w:rPr>
      </w:pPr>
    </w:p>
    <w:p w:rsidR="00D34AE0" w:rsidRDefault="00D34AE0" w:rsidP="00932BF2">
      <w:pPr>
        <w:pStyle w:val="Corpo"/>
        <w:rPr>
          <w:b/>
          <w:i/>
          <w:sz w:val="24"/>
        </w:rPr>
      </w:pPr>
      <w:r w:rsidRPr="00D34AE0">
        <w:rPr>
          <w:b/>
          <w:i/>
          <w:sz w:val="24"/>
        </w:rPr>
        <w:t>Tratamento Adjuvante para Melhora dos Sintomas no TDM</w:t>
      </w:r>
    </w:p>
    <w:p w:rsidR="00932BF2" w:rsidRPr="00F16915" w:rsidRDefault="00D34AE0" w:rsidP="00932BF2">
      <w:pPr>
        <w:pStyle w:val="Corpo"/>
      </w:pPr>
      <w:r>
        <w:rPr>
          <w:noProof/>
          <w:sz w:val="16"/>
          <w:szCs w:val="16"/>
          <w:lang w:eastAsia="pt-BR"/>
        </w:rPr>
        <mc:AlternateContent>
          <mc:Choice Requires="wps">
            <w:drawing>
              <wp:anchor distT="0" distB="0" distL="114300" distR="114300" simplePos="0" relativeHeight="251662336" behindDoc="0" locked="0" layoutInCell="1" allowOverlap="1" wp14:anchorId="3E69128A" wp14:editId="5FF908D4">
                <wp:simplePos x="0" y="0"/>
                <wp:positionH relativeFrom="column">
                  <wp:posOffset>3253740</wp:posOffset>
                </wp:positionH>
                <wp:positionV relativeFrom="paragraph">
                  <wp:posOffset>57150</wp:posOffset>
                </wp:positionV>
                <wp:extent cx="2501265" cy="2133600"/>
                <wp:effectExtent l="0" t="0" r="0" b="0"/>
                <wp:wrapNone/>
                <wp:docPr id="265" name="Caixa de texto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1336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D34AE0" w:rsidRDefault="009237E0" w:rsidP="00D34AE0">
                            <w:pPr>
                              <w:pStyle w:val="Corpo"/>
                              <w:spacing w:line="276" w:lineRule="auto"/>
                              <w:rPr>
                                <w:i/>
                                <w:sz w:val="18"/>
                                <w:szCs w:val="18"/>
                              </w:rPr>
                            </w:pPr>
                            <w:r w:rsidRPr="00D34AE0">
                              <w:rPr>
                                <w:sz w:val="18"/>
                                <w:szCs w:val="18"/>
                              </w:rPr>
                              <w:t>Esse estudo duplo-cego, randomizado e controlado avaliou os efeitos da curcumina como adjuvante no tratamento do Transtorno Depressivo Maior (TDM).</w:t>
                            </w:r>
                            <w:r>
                              <w:rPr>
                                <w:sz w:val="18"/>
                                <w:szCs w:val="18"/>
                              </w:rPr>
                              <w:t xml:space="preserve"> </w:t>
                            </w:r>
                            <w:r w:rsidRPr="00D34AE0">
                              <w:rPr>
                                <w:sz w:val="18"/>
                                <w:szCs w:val="18"/>
                              </w:rPr>
                              <w:t xml:space="preserve">A curcumina foi mais eficaz que o placebo na melhora dos escores de </w:t>
                            </w:r>
                            <w:r w:rsidRPr="00D34AE0">
                              <w:rPr>
                                <w:i/>
                                <w:sz w:val="18"/>
                                <w:szCs w:val="18"/>
                              </w:rPr>
                              <w:t>Montgomery-AsbergDepression Rating Scale</w:t>
                            </w:r>
                            <w:r w:rsidRPr="00D34AE0">
                              <w:rPr>
                                <w:sz w:val="18"/>
                                <w:szCs w:val="18"/>
                              </w:rPr>
                              <w:t xml:space="preserve"> (MADRS) com diferença significativa emergindo nas semanas 12 e 16;</w:t>
                            </w:r>
                            <w:r>
                              <w:rPr>
                                <w:sz w:val="18"/>
                                <w:szCs w:val="18"/>
                              </w:rPr>
                              <w:t xml:space="preserve"> </w:t>
                            </w:r>
                            <w:r w:rsidRPr="00D34AE0">
                              <w:rPr>
                                <w:sz w:val="18"/>
                                <w:szCs w:val="18"/>
                              </w:rPr>
                              <w:t>Os efeitos da curcumina foram mais pronunciados em homens, comparado as mulheres;</w:t>
                            </w:r>
                            <w:r>
                              <w:rPr>
                                <w:sz w:val="18"/>
                                <w:szCs w:val="18"/>
                              </w:rPr>
                              <w:t xml:space="preserve"> </w:t>
                            </w:r>
                            <w:r w:rsidRPr="00D34AE0">
                              <w:rPr>
                                <w:sz w:val="18"/>
                                <w:szCs w:val="18"/>
                              </w:rPr>
                              <w:t>Não foram reportados efeitos adversos s</w:t>
                            </w:r>
                            <w:r>
                              <w:rPr>
                                <w:sz w:val="18"/>
                                <w:szCs w:val="18"/>
                              </w:rPr>
                              <w:t>ignificativos após o tratamento (</w:t>
                            </w:r>
                            <w:r w:rsidRPr="00D34AE0">
                              <w:rPr>
                                <w:sz w:val="18"/>
                                <w:szCs w:val="18"/>
                              </w:rPr>
                              <w:t>Kanchanatawan</w:t>
                            </w:r>
                            <w:r>
                              <w:rPr>
                                <w:sz w:val="18"/>
                                <w:szCs w:val="18"/>
                              </w:rPr>
                              <w:t xml:space="preserve"> </w:t>
                            </w:r>
                            <w:r>
                              <w:rPr>
                                <w:i/>
                                <w:sz w:val="18"/>
                                <w:szCs w:val="18"/>
                              </w:rPr>
                              <w:t xml:space="preserve">et al., </w:t>
                            </w:r>
                            <w:r w:rsidRPr="00D34AE0">
                              <w:rPr>
                                <w:sz w:val="18"/>
                                <w:szCs w:val="18"/>
                              </w:rPr>
                              <w:t>2018)</w:t>
                            </w:r>
                          </w:p>
                          <w:p w:rsidR="009237E0" w:rsidRPr="00D34AE0" w:rsidRDefault="009237E0" w:rsidP="00D34AE0">
                            <w:pPr>
                              <w:pStyle w:val="Corpo"/>
                              <w:spacing w:line="276" w:lineRule="auto"/>
                              <w:rPr>
                                <w:sz w:val="18"/>
                                <w:szCs w:val="18"/>
                              </w:rPr>
                            </w:pPr>
                          </w:p>
                          <w:p w:rsidR="009237E0" w:rsidRPr="00165E1A" w:rsidRDefault="009237E0" w:rsidP="00932BF2">
                            <w:pPr>
                              <w:pStyle w:val="Corpo"/>
                              <w:spacing w:line="276" w:lineRule="auto"/>
                              <w:rPr>
                                <w:sz w:val="18"/>
                                <w:szCs w:val="18"/>
                              </w:rPr>
                            </w:pPr>
                          </w:p>
                          <w:p w:rsidR="009237E0" w:rsidRPr="00392263" w:rsidRDefault="009237E0" w:rsidP="00932BF2">
                            <w:pPr>
                              <w:pStyle w:val="Corpo"/>
                              <w:spacing w:line="276" w:lineRule="auto"/>
                              <w:rPr>
                                <w:sz w:val="18"/>
                                <w:szCs w:val="18"/>
                              </w:rPr>
                            </w:pPr>
                          </w:p>
                          <w:p w:rsidR="009237E0" w:rsidRPr="000836D4" w:rsidRDefault="009237E0" w:rsidP="00932BF2">
                            <w:pPr>
                              <w:pStyle w:val="Corpo"/>
                              <w:spacing w:line="276" w:lineRule="auto"/>
                              <w:rPr>
                                <w:sz w:val="18"/>
                                <w:szCs w:val="18"/>
                              </w:rPr>
                            </w:pPr>
                          </w:p>
                          <w:p w:rsidR="009237E0" w:rsidRPr="00601BC7" w:rsidRDefault="009237E0" w:rsidP="00932BF2">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9128A" id="Caixa de texto 265" o:spid="_x0000_s1130" type="#_x0000_t202" style="position:absolute;left:0;text-align:left;margin-left:256.2pt;margin-top:4.5pt;width:196.95pt;height:1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" fillcolor="#e7e6e6 [3214]" stroked="f">
                <v:textbox>
                  <w:txbxContent>
                    <w:p w:rsidR="009237E0" w:rsidRPr="00D34AE0" w:rsidRDefault="009237E0" w:rsidP="00D34AE0">
                      <w:pPr>
                        <w:pStyle w:val="Corpo"/>
                        <w:spacing w:line="276" w:lineRule="auto"/>
                        <w:rPr>
                          <w:i/>
                          <w:sz w:val="18"/>
                          <w:szCs w:val="18"/>
                        </w:rPr>
                      </w:pPr>
                      <w:r w:rsidRPr="00D34AE0">
                        <w:rPr>
                          <w:sz w:val="18"/>
                          <w:szCs w:val="18"/>
                        </w:rPr>
                        <w:t>Esse estudo duplo-cego, randomizado e controlado avaliou os efeitos da curcumina como adjuvante no tratamento do Transtorno Depressivo Maior (TDM).</w:t>
                      </w:r>
                      <w:r>
                        <w:rPr>
                          <w:sz w:val="18"/>
                          <w:szCs w:val="18"/>
                        </w:rPr>
                        <w:t xml:space="preserve"> </w:t>
                      </w:r>
                      <w:r w:rsidRPr="00D34AE0">
                        <w:rPr>
                          <w:sz w:val="18"/>
                          <w:szCs w:val="18"/>
                        </w:rPr>
                        <w:t xml:space="preserve">A curcumina foi mais eficaz que o placebo na melhora dos escores de </w:t>
                      </w:r>
                      <w:r w:rsidRPr="00D34AE0">
                        <w:rPr>
                          <w:i/>
                          <w:sz w:val="18"/>
                          <w:szCs w:val="18"/>
                        </w:rPr>
                        <w:t>Montgomery-AsbergDepression Rating Scale</w:t>
                      </w:r>
                      <w:r w:rsidRPr="00D34AE0">
                        <w:rPr>
                          <w:sz w:val="18"/>
                          <w:szCs w:val="18"/>
                        </w:rPr>
                        <w:t xml:space="preserve"> (MADRS) com diferença significativa emergindo nas semanas 12 e 16;</w:t>
                      </w:r>
                      <w:r>
                        <w:rPr>
                          <w:sz w:val="18"/>
                          <w:szCs w:val="18"/>
                        </w:rPr>
                        <w:t xml:space="preserve"> </w:t>
                      </w:r>
                      <w:r w:rsidRPr="00D34AE0">
                        <w:rPr>
                          <w:sz w:val="18"/>
                          <w:szCs w:val="18"/>
                        </w:rPr>
                        <w:t>Os efeitos da curcumina foram mais pronunciados em homens, comparado as mulheres;</w:t>
                      </w:r>
                      <w:r>
                        <w:rPr>
                          <w:sz w:val="18"/>
                          <w:szCs w:val="18"/>
                        </w:rPr>
                        <w:t xml:space="preserve"> </w:t>
                      </w:r>
                      <w:r w:rsidRPr="00D34AE0">
                        <w:rPr>
                          <w:sz w:val="18"/>
                          <w:szCs w:val="18"/>
                        </w:rPr>
                        <w:t>Não foram reportados efeitos adversos s</w:t>
                      </w:r>
                      <w:r>
                        <w:rPr>
                          <w:sz w:val="18"/>
                          <w:szCs w:val="18"/>
                        </w:rPr>
                        <w:t>ignificativos após o tratamento (</w:t>
                      </w:r>
                      <w:r w:rsidRPr="00D34AE0">
                        <w:rPr>
                          <w:sz w:val="18"/>
                          <w:szCs w:val="18"/>
                        </w:rPr>
                        <w:t>Kanchanatawan</w:t>
                      </w:r>
                      <w:r>
                        <w:rPr>
                          <w:sz w:val="18"/>
                          <w:szCs w:val="18"/>
                        </w:rPr>
                        <w:t xml:space="preserve"> </w:t>
                      </w:r>
                      <w:r>
                        <w:rPr>
                          <w:i/>
                          <w:sz w:val="18"/>
                          <w:szCs w:val="18"/>
                        </w:rPr>
                        <w:t xml:space="preserve">et al., </w:t>
                      </w:r>
                      <w:r w:rsidRPr="00D34AE0">
                        <w:rPr>
                          <w:sz w:val="18"/>
                          <w:szCs w:val="18"/>
                        </w:rPr>
                        <w:t>2018)</w:t>
                      </w:r>
                    </w:p>
                    <w:p w:rsidR="009237E0" w:rsidRPr="00D34AE0" w:rsidRDefault="009237E0" w:rsidP="00D34AE0">
                      <w:pPr>
                        <w:pStyle w:val="Corpo"/>
                        <w:spacing w:line="276" w:lineRule="auto"/>
                        <w:rPr>
                          <w:sz w:val="18"/>
                          <w:szCs w:val="18"/>
                        </w:rPr>
                      </w:pPr>
                    </w:p>
                    <w:p w:rsidR="009237E0" w:rsidRPr="00165E1A" w:rsidRDefault="009237E0" w:rsidP="00932BF2">
                      <w:pPr>
                        <w:pStyle w:val="Corpo"/>
                        <w:spacing w:line="276" w:lineRule="auto"/>
                        <w:rPr>
                          <w:sz w:val="18"/>
                          <w:szCs w:val="18"/>
                        </w:rPr>
                      </w:pPr>
                    </w:p>
                    <w:p w:rsidR="009237E0" w:rsidRPr="00392263" w:rsidRDefault="009237E0" w:rsidP="00932BF2">
                      <w:pPr>
                        <w:pStyle w:val="Corpo"/>
                        <w:spacing w:line="276" w:lineRule="auto"/>
                        <w:rPr>
                          <w:sz w:val="18"/>
                          <w:szCs w:val="18"/>
                        </w:rPr>
                      </w:pPr>
                    </w:p>
                    <w:p w:rsidR="009237E0" w:rsidRPr="000836D4" w:rsidRDefault="009237E0" w:rsidP="00932BF2">
                      <w:pPr>
                        <w:pStyle w:val="Corpo"/>
                        <w:spacing w:line="276" w:lineRule="auto"/>
                        <w:rPr>
                          <w:sz w:val="18"/>
                          <w:szCs w:val="18"/>
                        </w:rPr>
                      </w:pPr>
                    </w:p>
                    <w:p w:rsidR="009237E0" w:rsidRPr="00601BC7" w:rsidRDefault="009237E0" w:rsidP="00932BF2">
                      <w:pPr>
                        <w:pStyle w:val="Corpo"/>
                        <w:spacing w:line="276" w:lineRule="auto"/>
                        <w:rPr>
                          <w:sz w:val="18"/>
                          <w:szCs w:val="18"/>
                        </w:rPr>
                      </w:pPr>
                    </w:p>
                  </w:txbxContent>
                </v:textbox>
              </v:shape>
            </w:pict>
          </mc:Fallback>
        </mc:AlternateContent>
      </w:r>
      <w:r w:rsidR="00932BF2">
        <w:rPr>
          <w:noProof/>
          <w:lang w:eastAsia="pt-BR"/>
        </w:rPr>
        <mc:AlternateContent>
          <mc:Choice Requires="wps">
            <w:drawing>
              <wp:anchor distT="0" distB="0" distL="114300" distR="114300" simplePos="0" relativeHeight="251639808" behindDoc="0" locked="0" layoutInCell="1" allowOverlap="1" wp14:anchorId="37852198" wp14:editId="09668E2D">
                <wp:simplePos x="0" y="0"/>
                <wp:positionH relativeFrom="margin">
                  <wp:posOffset>-70486</wp:posOffset>
                </wp:positionH>
                <wp:positionV relativeFrom="paragraph">
                  <wp:posOffset>163830</wp:posOffset>
                </wp:positionV>
                <wp:extent cx="2828925" cy="327660"/>
                <wp:effectExtent l="0" t="0" r="28575" b="15240"/>
                <wp:wrapNone/>
                <wp:docPr id="264" name="Caixa de texto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C87A84" w:rsidRDefault="009237E0" w:rsidP="00D34AE0">
                            <w:pPr>
                              <w:pStyle w:val="Corpo"/>
                              <w:jc w:val="center"/>
                              <w:rPr>
                                <w:b/>
                                <w:color w:val="FFFFFF" w:themeColor="background1"/>
                              </w:rPr>
                            </w:pPr>
                            <w:r>
                              <w:rPr>
                                <w:b/>
                                <w:color w:val="FFFFFF" w:themeColor="background1"/>
                                <w:sz w:val="22"/>
                              </w:rPr>
                              <w:t>Cápsulas de Curcumina</w:t>
                            </w:r>
                          </w:p>
                          <w:p w:rsidR="009237E0" w:rsidRPr="002E2C4D" w:rsidRDefault="009237E0" w:rsidP="00932BF2">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52198" id="Caixa de texto 264" o:spid="_x0000_s1131" type="#_x0000_t202" style="position:absolute;left:0;text-align:left;margin-left:-5.55pt;margin-top:12.9pt;width:222.75pt;height:25.8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" fillcolor="#2e74b5 [2404]" strokecolor="#2e74b5 [2404]">
                <v:textbox inset=",2mm">
                  <w:txbxContent>
                    <w:p w:rsidR="009237E0" w:rsidRPr="00C87A84" w:rsidRDefault="009237E0" w:rsidP="00D34AE0">
                      <w:pPr>
                        <w:pStyle w:val="Corpo"/>
                        <w:jc w:val="center"/>
                        <w:rPr>
                          <w:b/>
                          <w:color w:val="FFFFFF" w:themeColor="background1"/>
                        </w:rPr>
                      </w:pPr>
                      <w:r>
                        <w:rPr>
                          <w:b/>
                          <w:color w:val="FFFFFF" w:themeColor="background1"/>
                          <w:sz w:val="22"/>
                        </w:rPr>
                        <w:t>Cápsulas de Curcumina</w:t>
                      </w:r>
                    </w:p>
                    <w:p w:rsidR="009237E0" w:rsidRPr="002E2C4D" w:rsidRDefault="009237E0" w:rsidP="00932BF2">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932BF2" w:rsidRPr="00FC2CCD" w:rsidRDefault="00932BF2" w:rsidP="00932BF2"/>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D34AE0" w:rsidRPr="009537E7" w:rsidTr="00932BF2">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34AE0" w:rsidRPr="003A6682" w:rsidRDefault="00D34AE0" w:rsidP="00D34AE0">
            <w:pPr>
              <w:pStyle w:val="Corpo"/>
            </w:pPr>
            <w:r>
              <w:t>Curcumina.........................................250 mg</w:t>
            </w:r>
          </w:p>
        </w:tc>
      </w:tr>
      <w:tr w:rsidR="00D34AE0" w:rsidRPr="009537E7" w:rsidTr="00932BF2">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34AE0" w:rsidRPr="003A6682" w:rsidRDefault="00D34AE0" w:rsidP="00D34AE0">
            <w:pPr>
              <w:pStyle w:val="Corpo"/>
            </w:pPr>
            <w:r>
              <w:t>Excipiente qsp...............................1 Cápsula</w:t>
            </w:r>
          </w:p>
        </w:tc>
      </w:tr>
    </w:tbl>
    <w:p w:rsidR="00D34AE0" w:rsidRDefault="00D34AE0" w:rsidP="00D34AE0">
      <w:pPr>
        <w:pStyle w:val="Corpo"/>
        <w:ind w:right="3969"/>
        <w:jc w:val="left"/>
        <w:rPr>
          <w:sz w:val="16"/>
          <w:szCs w:val="16"/>
        </w:rPr>
      </w:pPr>
      <w:r>
        <w:rPr>
          <w:sz w:val="16"/>
          <w:szCs w:val="16"/>
        </w:rPr>
        <w:t>Administrar de 1 a 3 cápsulas 2 vezes ao dia (antes do café da</w:t>
      </w:r>
    </w:p>
    <w:p w:rsidR="00D34AE0" w:rsidRPr="00B12A58" w:rsidRDefault="00D34AE0" w:rsidP="00D34AE0">
      <w:pPr>
        <w:pStyle w:val="Corpo"/>
        <w:ind w:right="3969"/>
        <w:jc w:val="left"/>
        <w:rPr>
          <w:sz w:val="16"/>
          <w:szCs w:val="16"/>
        </w:rPr>
      </w:pPr>
      <w:r>
        <w:rPr>
          <w:sz w:val="16"/>
          <w:szCs w:val="16"/>
        </w:rPr>
        <w:t>manhã e jantar) ou conforme orientação médica.</w:t>
      </w:r>
    </w:p>
    <w:p w:rsidR="00932BF2" w:rsidRDefault="00932BF2" w:rsidP="00932BF2">
      <w:pPr>
        <w:pStyle w:val="Corpo"/>
        <w:rPr>
          <w:sz w:val="16"/>
          <w:szCs w:val="16"/>
        </w:rPr>
      </w:pPr>
    </w:p>
    <w:p w:rsidR="00932BF2" w:rsidRDefault="00932BF2" w:rsidP="00932BF2">
      <w:pPr>
        <w:pStyle w:val="Corpo"/>
        <w:rPr>
          <w:b/>
          <w:i/>
          <w:sz w:val="24"/>
        </w:rPr>
      </w:pPr>
    </w:p>
    <w:p w:rsidR="00932BF2" w:rsidRDefault="00932BF2" w:rsidP="00932BF2">
      <w:pPr>
        <w:pStyle w:val="Corpo"/>
        <w:rPr>
          <w:b/>
          <w:i/>
          <w:sz w:val="24"/>
        </w:rPr>
      </w:pPr>
    </w:p>
    <w:p w:rsidR="00C915BD" w:rsidRDefault="00C915BD" w:rsidP="00932BF2">
      <w:pPr>
        <w:pStyle w:val="Corpo"/>
        <w:rPr>
          <w:b/>
          <w:i/>
          <w:sz w:val="24"/>
        </w:rPr>
      </w:pPr>
    </w:p>
    <w:p w:rsidR="00C915BD" w:rsidRDefault="001C0A13" w:rsidP="00C915BD">
      <w:pPr>
        <w:pStyle w:val="Corpo"/>
        <w:rPr>
          <w:b/>
          <w:i/>
          <w:sz w:val="24"/>
        </w:rPr>
      </w:pPr>
      <w:r w:rsidRPr="001C0A13">
        <w:rPr>
          <w:b/>
          <w:i/>
          <w:sz w:val="24"/>
        </w:rPr>
        <w:t>Valeriana of</w:t>
      </w:r>
      <w:r w:rsidRPr="00C22389">
        <w:rPr>
          <w:rFonts w:ascii="Arial" w:hAnsi="Arial" w:cs="Arial"/>
          <w:i/>
          <w:sz w:val="24"/>
        </w:rPr>
        <w:t>ﬁ</w:t>
      </w:r>
      <w:r w:rsidRPr="001C0A13">
        <w:rPr>
          <w:b/>
          <w:i/>
          <w:sz w:val="24"/>
        </w:rPr>
        <w:t xml:space="preserve">cinalis </w:t>
      </w:r>
      <w:r w:rsidR="00C915BD">
        <w:rPr>
          <w:b/>
          <w:i/>
          <w:sz w:val="24"/>
        </w:rPr>
        <w:t xml:space="preserve">na Melhora da </w:t>
      </w:r>
      <w:r>
        <w:rPr>
          <w:b/>
          <w:i/>
          <w:sz w:val="24"/>
        </w:rPr>
        <w:t>Ansiedade</w:t>
      </w:r>
    </w:p>
    <w:p w:rsidR="00C915BD" w:rsidRPr="00C30C20" w:rsidRDefault="00777D4C" w:rsidP="00C915BD">
      <w:pPr>
        <w:pStyle w:val="Corpo"/>
      </w:pPr>
      <w:r>
        <w:rPr>
          <w:noProof/>
          <w:szCs w:val="23"/>
          <w:lang w:eastAsia="pt-BR"/>
        </w:rPr>
        <mc:AlternateContent>
          <mc:Choice Requires="wps">
            <w:drawing>
              <wp:anchor distT="0" distB="0" distL="114300" distR="114300" simplePos="0" relativeHeight="251668480" behindDoc="0" locked="0" layoutInCell="1" allowOverlap="1" wp14:anchorId="118CD1B2" wp14:editId="62554F50">
                <wp:simplePos x="0" y="0"/>
                <wp:positionH relativeFrom="column">
                  <wp:posOffset>3263265</wp:posOffset>
                </wp:positionH>
                <wp:positionV relativeFrom="paragraph">
                  <wp:posOffset>704215</wp:posOffset>
                </wp:positionV>
                <wp:extent cx="2499360" cy="942975"/>
                <wp:effectExtent l="0" t="0" r="0" b="9525"/>
                <wp:wrapNone/>
                <wp:docPr id="255" name="Caixa de texto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9429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752FDE" w:rsidRDefault="009237E0" w:rsidP="00777D4C">
                            <w:pPr>
                              <w:jc w:val="both"/>
                              <w:rPr>
                                <w:rFonts w:ascii="Swis721 Th BT" w:hAnsi="Swis721 Th BT"/>
                                <w:color w:val="404040" w:themeColor="text1" w:themeTint="BF"/>
                                <w:sz w:val="18"/>
                                <w:szCs w:val="18"/>
                              </w:rPr>
                            </w:pPr>
                            <w:r w:rsidRPr="00777D4C">
                              <w:rPr>
                                <w:rFonts w:ascii="Swis721 Th BT" w:hAnsi="Swis721 Th BT"/>
                                <w:color w:val="404040" w:themeColor="text1" w:themeTint="BF"/>
                                <w:sz w:val="18"/>
                                <w:szCs w:val="18"/>
                              </w:rPr>
                              <w:t xml:space="preserve">Os extratos de valeriana modulam alostericamente os receptores GABA-A e induzem uma atividade ansiolítica. Esta atividade está intimamente </w:t>
                            </w:r>
                            <w:r>
                              <w:rPr>
                                <w:rFonts w:ascii="Swis721 Th BT" w:hAnsi="Swis721 Th BT"/>
                                <w:color w:val="404040" w:themeColor="text1" w:themeTint="BF"/>
                                <w:sz w:val="18"/>
                                <w:szCs w:val="18"/>
                              </w:rPr>
                              <w:t>relacionada ao ácido valerênico (</w:t>
                            </w:r>
                            <w:r w:rsidRPr="00752FDE">
                              <w:rPr>
                                <w:rFonts w:ascii="Swis721 Th BT" w:hAnsi="Swis721 Th BT"/>
                                <w:color w:val="404040" w:themeColor="text1" w:themeTint="BF"/>
                                <w:sz w:val="18"/>
                                <w:szCs w:val="18"/>
                              </w:rPr>
                              <w:t>Becker</w:t>
                            </w:r>
                            <w:r>
                              <w:rPr>
                                <w:rFonts w:ascii="Swis721 Th BT" w:hAnsi="Swis721 Th BT"/>
                                <w:color w:val="404040" w:themeColor="text1" w:themeTint="BF"/>
                                <w:sz w:val="18"/>
                                <w:szCs w:val="18"/>
                              </w:rPr>
                              <w:t xml:space="preserve"> </w:t>
                            </w:r>
                            <w:r>
                              <w:rPr>
                                <w:rFonts w:ascii="Swis721 Th BT" w:hAnsi="Swis721 Th BT"/>
                                <w:i/>
                                <w:color w:val="404040" w:themeColor="text1" w:themeTint="BF"/>
                                <w:sz w:val="18"/>
                                <w:szCs w:val="18"/>
                              </w:rPr>
                              <w:t xml:space="preserve">et al., </w:t>
                            </w:r>
                            <w:r>
                              <w:rPr>
                                <w:rFonts w:ascii="Swis721 Th BT" w:hAnsi="Swis721 Th BT"/>
                                <w:color w:val="404040" w:themeColor="text1" w:themeTint="BF"/>
                                <w:sz w:val="18"/>
                                <w:szCs w:val="18"/>
                              </w:rPr>
                              <w:t>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CD1B2" id="Caixa de texto 255" o:spid="_x0000_s1132" type="#_x0000_t202" style="position:absolute;left:0;text-align:left;margin-left:256.95pt;margin-top:55.45pt;width:196.8pt;height:7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" fillcolor="#e7e6e6 [3214]" stroked="f">
                <v:textbox>
                  <w:txbxContent>
                    <w:p w:rsidR="009237E0" w:rsidRPr="00752FDE" w:rsidRDefault="009237E0" w:rsidP="00777D4C">
                      <w:pPr>
                        <w:jc w:val="both"/>
                        <w:rPr>
                          <w:rFonts w:ascii="Swis721 Th BT" w:hAnsi="Swis721 Th BT"/>
                          <w:color w:val="404040" w:themeColor="text1" w:themeTint="BF"/>
                          <w:sz w:val="18"/>
                          <w:szCs w:val="18"/>
                        </w:rPr>
                      </w:pPr>
                      <w:r w:rsidRPr="00777D4C">
                        <w:rPr>
                          <w:rFonts w:ascii="Swis721 Th BT" w:hAnsi="Swis721 Th BT"/>
                          <w:color w:val="404040" w:themeColor="text1" w:themeTint="BF"/>
                          <w:sz w:val="18"/>
                          <w:szCs w:val="18"/>
                        </w:rPr>
                        <w:t xml:space="preserve">Os extratos de valeriana modulam alostericamente os receptores GABA-A e induzem uma atividade ansiolítica. Esta atividade está intimamente </w:t>
                      </w:r>
                      <w:r>
                        <w:rPr>
                          <w:rFonts w:ascii="Swis721 Th BT" w:hAnsi="Swis721 Th BT"/>
                          <w:color w:val="404040" w:themeColor="text1" w:themeTint="BF"/>
                          <w:sz w:val="18"/>
                          <w:szCs w:val="18"/>
                        </w:rPr>
                        <w:t>relacionada ao ácido valerênico (</w:t>
                      </w:r>
                      <w:r w:rsidRPr="00752FDE">
                        <w:rPr>
                          <w:rFonts w:ascii="Swis721 Th BT" w:hAnsi="Swis721 Th BT"/>
                          <w:color w:val="404040" w:themeColor="text1" w:themeTint="BF"/>
                          <w:sz w:val="18"/>
                          <w:szCs w:val="18"/>
                        </w:rPr>
                        <w:t>Becker</w:t>
                      </w:r>
                      <w:r>
                        <w:rPr>
                          <w:rFonts w:ascii="Swis721 Th BT" w:hAnsi="Swis721 Th BT"/>
                          <w:color w:val="404040" w:themeColor="text1" w:themeTint="BF"/>
                          <w:sz w:val="18"/>
                          <w:szCs w:val="18"/>
                        </w:rPr>
                        <w:t xml:space="preserve"> </w:t>
                      </w:r>
                      <w:r>
                        <w:rPr>
                          <w:rFonts w:ascii="Swis721 Th BT" w:hAnsi="Swis721 Th BT"/>
                          <w:i/>
                          <w:color w:val="404040" w:themeColor="text1" w:themeTint="BF"/>
                          <w:sz w:val="18"/>
                          <w:szCs w:val="18"/>
                        </w:rPr>
                        <w:t xml:space="preserve">et al., </w:t>
                      </w:r>
                      <w:r>
                        <w:rPr>
                          <w:rFonts w:ascii="Swis721 Th BT" w:hAnsi="Swis721 Th BT"/>
                          <w:color w:val="404040" w:themeColor="text1" w:themeTint="BF"/>
                          <w:sz w:val="18"/>
                          <w:szCs w:val="18"/>
                        </w:rPr>
                        <w:t>2014).</w:t>
                      </w:r>
                    </w:p>
                  </w:txbxContent>
                </v:textbox>
              </v:shape>
            </w:pict>
          </mc:Fallback>
        </mc:AlternateContent>
      </w:r>
      <w:r w:rsidR="00C915BD">
        <w:rPr>
          <w:noProof/>
          <w:szCs w:val="23"/>
          <w:lang w:eastAsia="pt-BR"/>
        </w:rPr>
        <mc:AlternateContent>
          <mc:Choice Requires="wps">
            <w:drawing>
              <wp:anchor distT="0" distB="0" distL="114300" distR="114300" simplePos="0" relativeHeight="251665408" behindDoc="0" locked="0" layoutInCell="1" allowOverlap="1" wp14:anchorId="427C5F1F" wp14:editId="385A06E6">
                <wp:simplePos x="0" y="0"/>
                <wp:positionH relativeFrom="column">
                  <wp:posOffset>3263265</wp:posOffset>
                </wp:positionH>
                <wp:positionV relativeFrom="paragraph">
                  <wp:posOffset>191135</wp:posOffset>
                </wp:positionV>
                <wp:extent cx="2499360" cy="371475"/>
                <wp:effectExtent l="0" t="0" r="0" b="9525"/>
                <wp:wrapNone/>
                <wp:docPr id="192" name="Caixa de texto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3714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B2150D" w:rsidRDefault="009237E0" w:rsidP="00C915BD">
                            <w:pPr>
                              <w:jc w:val="both"/>
                              <w:rPr>
                                <w:rFonts w:ascii="Swis721 Th BT" w:hAnsi="Swis721 Th BT"/>
                                <w:i/>
                                <w:color w:val="404040" w:themeColor="text1" w:themeTint="BF"/>
                                <w:sz w:val="18"/>
                                <w:szCs w:val="18"/>
                              </w:rPr>
                            </w:pPr>
                            <w:r>
                              <w:rPr>
                                <w:rFonts w:ascii="Swis721 Th BT" w:hAnsi="Swis721 Th BT"/>
                                <w:color w:val="404040" w:themeColor="text1" w:themeTint="BF"/>
                                <w:sz w:val="18"/>
                                <w:szCs w:val="18"/>
                              </w:rPr>
                              <w:t xml:space="preserve"> (</w:t>
                            </w:r>
                            <w:r w:rsidRPr="003765C1">
                              <w:rPr>
                                <w:rFonts w:ascii="Swis721 Th BT" w:hAnsi="Swis721 Th BT"/>
                                <w:color w:val="404040" w:themeColor="text1" w:themeTint="BF"/>
                                <w:sz w:val="18"/>
                                <w:szCs w:val="18"/>
                                <w:lang w:val="en-US"/>
                              </w:rPr>
                              <w:t xml:space="preserve">Ronis </w:t>
                            </w:r>
                            <w:r>
                              <w:rPr>
                                <w:rFonts w:ascii="Swis721 Th BT" w:hAnsi="Swis721 Th BT"/>
                                <w:i/>
                                <w:color w:val="404040" w:themeColor="text1" w:themeTint="BF"/>
                                <w:sz w:val="18"/>
                                <w:szCs w:val="18"/>
                              </w:rPr>
                              <w:t xml:space="preserve">et al., </w:t>
                            </w:r>
                            <w:r w:rsidRPr="00B2150D">
                              <w:rPr>
                                <w:rFonts w:ascii="Swis721 Th BT" w:hAnsi="Swis721 Th BT"/>
                                <w:color w:val="404040" w:themeColor="text1" w:themeTint="BF"/>
                                <w:sz w:val="18"/>
                                <w:szCs w:val="18"/>
                              </w:rPr>
                              <w:t>201</w:t>
                            </w:r>
                            <w:r>
                              <w:rPr>
                                <w:rFonts w:ascii="Swis721 Th BT" w:hAnsi="Swis721 Th BT"/>
                                <w:color w:val="404040" w:themeColor="text1" w:themeTint="BF"/>
                                <w:sz w:val="18"/>
                                <w:szCs w:val="18"/>
                              </w:rPr>
                              <w:t>7</w:t>
                            </w:r>
                            <w:r w:rsidRPr="00B2150D">
                              <w:rPr>
                                <w:rFonts w:ascii="Swis721 Th BT" w:hAnsi="Swis721 Th BT"/>
                                <w:color w:val="404040" w:themeColor="text1" w:themeTint="BF"/>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C5F1F" id="Caixa de texto 192" o:spid="_x0000_s1133" type="#_x0000_t202" style="position:absolute;left:0;text-align:left;margin-left:256.95pt;margin-top:15.05pt;width:196.8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" fillcolor="#e7e6e6 [3214]" stroked="f">
                <v:textbox>
                  <w:txbxContent>
                    <w:p w:rsidR="009237E0" w:rsidRPr="00B2150D" w:rsidRDefault="009237E0" w:rsidP="00C915BD">
                      <w:pPr>
                        <w:jc w:val="both"/>
                        <w:rPr>
                          <w:rFonts w:ascii="Swis721 Th BT" w:hAnsi="Swis721 Th BT"/>
                          <w:i/>
                          <w:color w:val="404040" w:themeColor="text1" w:themeTint="BF"/>
                          <w:sz w:val="18"/>
                          <w:szCs w:val="18"/>
                        </w:rPr>
                      </w:pPr>
                      <w:r>
                        <w:rPr>
                          <w:rFonts w:ascii="Swis721 Th BT" w:hAnsi="Swis721 Th BT"/>
                          <w:color w:val="404040" w:themeColor="text1" w:themeTint="BF"/>
                          <w:sz w:val="18"/>
                          <w:szCs w:val="18"/>
                        </w:rPr>
                        <w:t xml:space="preserve"> (</w:t>
                      </w:r>
                      <w:r w:rsidRPr="003765C1">
                        <w:rPr>
                          <w:rFonts w:ascii="Swis721 Th BT" w:hAnsi="Swis721 Th BT"/>
                          <w:color w:val="404040" w:themeColor="text1" w:themeTint="BF"/>
                          <w:sz w:val="18"/>
                          <w:szCs w:val="18"/>
                          <w:lang w:val="en-US"/>
                        </w:rPr>
                        <w:t xml:space="preserve">Ronis </w:t>
                      </w:r>
                      <w:r>
                        <w:rPr>
                          <w:rFonts w:ascii="Swis721 Th BT" w:hAnsi="Swis721 Th BT"/>
                          <w:i/>
                          <w:color w:val="404040" w:themeColor="text1" w:themeTint="BF"/>
                          <w:sz w:val="18"/>
                          <w:szCs w:val="18"/>
                        </w:rPr>
                        <w:t xml:space="preserve">et al., </w:t>
                      </w:r>
                      <w:r w:rsidRPr="00B2150D">
                        <w:rPr>
                          <w:rFonts w:ascii="Swis721 Th BT" w:hAnsi="Swis721 Th BT"/>
                          <w:color w:val="404040" w:themeColor="text1" w:themeTint="BF"/>
                          <w:sz w:val="18"/>
                          <w:szCs w:val="18"/>
                        </w:rPr>
                        <w:t>201</w:t>
                      </w:r>
                      <w:r>
                        <w:rPr>
                          <w:rFonts w:ascii="Swis721 Th BT" w:hAnsi="Swis721 Th BT"/>
                          <w:color w:val="404040" w:themeColor="text1" w:themeTint="BF"/>
                          <w:sz w:val="18"/>
                          <w:szCs w:val="18"/>
                        </w:rPr>
                        <w:t>7</w:t>
                      </w:r>
                      <w:r w:rsidRPr="00B2150D">
                        <w:rPr>
                          <w:rFonts w:ascii="Swis721 Th BT" w:hAnsi="Swis721 Th BT"/>
                          <w:color w:val="404040" w:themeColor="text1" w:themeTint="BF"/>
                          <w:sz w:val="18"/>
                          <w:szCs w:val="18"/>
                        </w:rPr>
                        <w:t>).</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915BD" w:rsidRPr="009537E7" w:rsidTr="00FF25D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C915BD" w:rsidRPr="003706EF" w:rsidRDefault="00C915BD" w:rsidP="00FF25D3">
            <w:pPr>
              <w:pStyle w:val="Corpo"/>
              <w:jc w:val="center"/>
              <w:rPr>
                <w:b/>
                <w:i/>
                <w:color w:val="FFFFFF" w:themeColor="background1"/>
              </w:rPr>
            </w:pPr>
            <w:r>
              <w:rPr>
                <w:b/>
                <w:color w:val="FFFFFF" w:themeColor="background1"/>
                <w:sz w:val="22"/>
              </w:rPr>
              <w:t xml:space="preserve">Cápsulas de </w:t>
            </w:r>
            <w:r w:rsidR="001C0A13" w:rsidRPr="001C0A13">
              <w:rPr>
                <w:b/>
                <w:i/>
                <w:color w:val="FFFFFF" w:themeColor="background1"/>
                <w:sz w:val="22"/>
              </w:rPr>
              <w:t>Valeriana of</w:t>
            </w:r>
            <w:r w:rsidR="001C0A13" w:rsidRPr="001C0A13">
              <w:rPr>
                <w:rFonts w:ascii="Arial" w:hAnsi="Arial" w:cs="Arial"/>
                <w:b/>
                <w:i/>
                <w:color w:val="FFFFFF" w:themeColor="background1"/>
                <w:sz w:val="22"/>
              </w:rPr>
              <w:t>ﬁ</w:t>
            </w:r>
            <w:r w:rsidR="001C0A13" w:rsidRPr="001C0A13">
              <w:rPr>
                <w:b/>
                <w:i/>
                <w:color w:val="FFFFFF" w:themeColor="background1"/>
                <w:sz w:val="22"/>
              </w:rPr>
              <w:t>cinalis</w:t>
            </w:r>
          </w:p>
        </w:tc>
      </w:tr>
      <w:tr w:rsidR="00C915BD" w:rsidRPr="009537E7" w:rsidTr="00FF25D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915BD" w:rsidRPr="003A6682" w:rsidRDefault="001C0A13" w:rsidP="001C0A13">
            <w:pPr>
              <w:pStyle w:val="Corpo"/>
            </w:pPr>
            <w:r w:rsidRPr="001C0A13">
              <w:rPr>
                <w:i/>
              </w:rPr>
              <w:t>Valeriana of</w:t>
            </w:r>
            <w:r w:rsidRPr="00C22389">
              <w:rPr>
                <w:rFonts w:ascii="Arial" w:hAnsi="Arial" w:cs="Arial"/>
                <w:i/>
                <w:color w:val="767171" w:themeColor="background2" w:themeShade="80"/>
              </w:rPr>
              <w:t>ﬁ</w:t>
            </w:r>
            <w:r w:rsidRPr="001C0A13">
              <w:rPr>
                <w:i/>
              </w:rPr>
              <w:t>cinalis</w:t>
            </w:r>
            <w:r>
              <w:rPr>
                <w:i/>
              </w:rPr>
              <w:t>.....</w:t>
            </w:r>
            <w:r>
              <w:t>.....</w:t>
            </w:r>
            <w:r w:rsidR="00C915BD">
              <w:t>.</w:t>
            </w:r>
            <w:r>
              <w:t>...........</w:t>
            </w:r>
            <w:r w:rsidR="00FF25D3">
              <w:t>...</w:t>
            </w:r>
            <w:r>
              <w:t>500</w:t>
            </w:r>
            <w:r w:rsidR="00C915BD">
              <w:t xml:space="preserve"> mg</w:t>
            </w:r>
          </w:p>
        </w:tc>
      </w:tr>
      <w:tr w:rsidR="00C915BD" w:rsidRPr="009537E7" w:rsidTr="00FF25D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915BD" w:rsidRPr="003A6682" w:rsidRDefault="00C915BD" w:rsidP="00FF25D3">
            <w:pPr>
              <w:pStyle w:val="Corpo"/>
            </w:pPr>
            <w:r>
              <w:t>Excipiente qsp..........................</w:t>
            </w:r>
            <w:r>
              <w:rPr>
                <w:noProof/>
                <w:szCs w:val="23"/>
                <w:lang w:eastAsia="pt-BR"/>
              </w:rPr>
              <w:t>..</w:t>
            </w:r>
            <w:r>
              <w:t>1 Cápsula</w:t>
            </w:r>
          </w:p>
        </w:tc>
      </w:tr>
    </w:tbl>
    <w:p w:rsidR="002E616E" w:rsidRDefault="00C915BD" w:rsidP="00C915BD">
      <w:pPr>
        <w:pStyle w:val="Corpo"/>
        <w:rPr>
          <w:sz w:val="16"/>
          <w:szCs w:val="16"/>
        </w:rPr>
      </w:pPr>
      <w:r w:rsidRPr="0021518C">
        <w:rPr>
          <w:sz w:val="16"/>
          <w:szCs w:val="16"/>
        </w:rPr>
        <w:t>Administrar 1 cápsula</w:t>
      </w:r>
      <w:r w:rsidR="002E616E">
        <w:rPr>
          <w:sz w:val="16"/>
          <w:szCs w:val="16"/>
        </w:rPr>
        <w:t xml:space="preserve"> três vezes</w:t>
      </w:r>
      <w:r w:rsidRPr="0021518C">
        <w:rPr>
          <w:sz w:val="16"/>
          <w:szCs w:val="16"/>
        </w:rPr>
        <w:t xml:space="preserve"> ao dia ou conforme orientação</w:t>
      </w:r>
    </w:p>
    <w:p w:rsidR="00C915BD" w:rsidRDefault="00C915BD" w:rsidP="00C915BD">
      <w:pPr>
        <w:pStyle w:val="Corpo"/>
        <w:rPr>
          <w:sz w:val="16"/>
          <w:szCs w:val="16"/>
        </w:rPr>
      </w:pPr>
      <w:r w:rsidRPr="0021518C">
        <w:rPr>
          <w:sz w:val="16"/>
          <w:szCs w:val="16"/>
        </w:rPr>
        <w:t>médica.</w:t>
      </w:r>
    </w:p>
    <w:p w:rsidR="00C915BD" w:rsidRDefault="00C915BD" w:rsidP="00932BF2">
      <w:pPr>
        <w:pStyle w:val="Corpo"/>
        <w:rPr>
          <w:b/>
          <w:i/>
          <w:sz w:val="24"/>
        </w:rPr>
      </w:pPr>
    </w:p>
    <w:p w:rsidR="00932BF2" w:rsidRDefault="00932BF2" w:rsidP="00932BF2">
      <w:pPr>
        <w:pStyle w:val="Corpo"/>
        <w:rPr>
          <w:b/>
          <w:i/>
          <w:sz w:val="24"/>
        </w:rPr>
      </w:pPr>
    </w:p>
    <w:p w:rsidR="00C72055" w:rsidRDefault="00C72055" w:rsidP="00932BF2">
      <w:pPr>
        <w:pStyle w:val="Corpo"/>
        <w:rPr>
          <w:b/>
          <w:i/>
          <w:sz w:val="24"/>
        </w:rPr>
      </w:pPr>
    </w:p>
    <w:p w:rsidR="0077379D" w:rsidRDefault="0077379D" w:rsidP="0077379D">
      <w:pPr>
        <w:pStyle w:val="Corpo"/>
        <w:rPr>
          <w:b/>
          <w:i/>
          <w:sz w:val="24"/>
        </w:rPr>
      </w:pPr>
      <w:r w:rsidRPr="0077379D">
        <w:rPr>
          <w:b/>
          <w:i/>
          <w:sz w:val="24"/>
        </w:rPr>
        <w:t>Scutellaria lateriflora</w:t>
      </w:r>
      <w:r>
        <w:rPr>
          <w:b/>
          <w:i/>
          <w:sz w:val="24"/>
        </w:rPr>
        <w:t xml:space="preserve"> na Melhora do Humor e Ansiedade</w:t>
      </w:r>
    </w:p>
    <w:p w:rsidR="0077379D" w:rsidRPr="00F16915" w:rsidRDefault="0077379D" w:rsidP="0077379D">
      <w:pPr>
        <w:pStyle w:val="Corpo"/>
      </w:pPr>
      <w:r>
        <w:rPr>
          <w:noProof/>
          <w:lang w:eastAsia="pt-BR"/>
        </w:rPr>
        <mc:AlternateContent>
          <mc:Choice Requires="wps">
            <w:drawing>
              <wp:anchor distT="0" distB="0" distL="114300" distR="114300" simplePos="0" relativeHeight="251650048" behindDoc="0" locked="0" layoutInCell="1" allowOverlap="1" wp14:anchorId="2BFAABF8" wp14:editId="4AA41E23">
                <wp:simplePos x="0" y="0"/>
                <wp:positionH relativeFrom="margin">
                  <wp:posOffset>-70486</wp:posOffset>
                </wp:positionH>
                <wp:positionV relativeFrom="paragraph">
                  <wp:posOffset>163830</wp:posOffset>
                </wp:positionV>
                <wp:extent cx="2828925" cy="327660"/>
                <wp:effectExtent l="0" t="0" r="28575" b="15240"/>
                <wp:wrapNone/>
                <wp:docPr id="233" name="Caixa de texto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77379D" w:rsidRDefault="009237E0" w:rsidP="0077379D">
                            <w:pPr>
                              <w:pStyle w:val="Corpo"/>
                              <w:jc w:val="center"/>
                              <w:rPr>
                                <w:b/>
                                <w:i/>
                                <w:color w:val="FFFFFF" w:themeColor="background1"/>
                                <w:sz w:val="22"/>
                                <w:szCs w:val="22"/>
                              </w:rPr>
                            </w:pPr>
                            <w:r>
                              <w:rPr>
                                <w:b/>
                                <w:color w:val="FFFFFF" w:themeColor="background1"/>
                                <w:sz w:val="22"/>
                                <w:szCs w:val="22"/>
                              </w:rPr>
                              <w:t xml:space="preserve">Cápsulas de </w:t>
                            </w:r>
                            <w:r w:rsidRPr="0077379D">
                              <w:rPr>
                                <w:b/>
                                <w:i/>
                                <w:color w:val="FFFFFF" w:themeColor="background1"/>
                                <w:sz w:val="22"/>
                                <w:szCs w:val="22"/>
                              </w:rPr>
                              <w:t>Scutellaria lateriflora</w:t>
                            </w:r>
                          </w:p>
                          <w:p w:rsidR="009237E0" w:rsidRPr="002E2C4D" w:rsidRDefault="009237E0" w:rsidP="0077379D">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AABF8" id="Caixa de texto 233" o:spid="_x0000_s1134" type="#_x0000_t202" style="position:absolute;left:0;text-align:left;margin-left:-5.55pt;margin-top:12.9pt;width:222.75pt;height:25.8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" fillcolor="#2e74b5 [2404]" strokecolor="#2e74b5 [2404]">
                <v:textbox inset=",2mm">
                  <w:txbxContent>
                    <w:p w:rsidR="009237E0" w:rsidRPr="0077379D" w:rsidRDefault="009237E0" w:rsidP="0077379D">
                      <w:pPr>
                        <w:pStyle w:val="Corpo"/>
                        <w:jc w:val="center"/>
                        <w:rPr>
                          <w:b/>
                          <w:i/>
                          <w:color w:val="FFFFFF" w:themeColor="background1"/>
                          <w:sz w:val="22"/>
                          <w:szCs w:val="22"/>
                        </w:rPr>
                      </w:pPr>
                      <w:r>
                        <w:rPr>
                          <w:b/>
                          <w:color w:val="FFFFFF" w:themeColor="background1"/>
                          <w:sz w:val="22"/>
                          <w:szCs w:val="22"/>
                        </w:rPr>
                        <w:t xml:space="preserve">Cápsulas de </w:t>
                      </w:r>
                      <w:r w:rsidRPr="0077379D">
                        <w:rPr>
                          <w:b/>
                          <w:i/>
                          <w:color w:val="FFFFFF" w:themeColor="background1"/>
                          <w:sz w:val="22"/>
                          <w:szCs w:val="22"/>
                        </w:rPr>
                        <w:t>Scutellaria lateriflora</w:t>
                      </w:r>
                    </w:p>
                    <w:p w:rsidR="009237E0" w:rsidRPr="002E2C4D" w:rsidRDefault="009237E0" w:rsidP="0077379D">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77379D" w:rsidRPr="00FC2CCD" w:rsidRDefault="00A82FE9" w:rsidP="0077379D">
      <w:r>
        <w:rPr>
          <w:noProof/>
          <w:sz w:val="16"/>
          <w:szCs w:val="16"/>
          <w:lang w:eastAsia="pt-BR"/>
        </w:rPr>
        <mc:AlternateContent>
          <mc:Choice Requires="wps">
            <w:drawing>
              <wp:anchor distT="0" distB="0" distL="114300" distR="114300" simplePos="0" relativeHeight="251658240" behindDoc="0" locked="0" layoutInCell="1" allowOverlap="1" wp14:anchorId="58821B5F" wp14:editId="1260F098">
                <wp:simplePos x="0" y="0"/>
                <wp:positionH relativeFrom="column">
                  <wp:posOffset>3253740</wp:posOffset>
                </wp:positionH>
                <wp:positionV relativeFrom="paragraph">
                  <wp:posOffset>8890</wp:posOffset>
                </wp:positionV>
                <wp:extent cx="2501265" cy="1209675"/>
                <wp:effectExtent l="0" t="0" r="0" b="9525"/>
                <wp:wrapNone/>
                <wp:docPr id="218" name="Caixa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2096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77379D" w:rsidRDefault="009237E0" w:rsidP="0077379D">
                            <w:pPr>
                              <w:pStyle w:val="Corpo"/>
                              <w:spacing w:line="276" w:lineRule="auto"/>
                              <w:rPr>
                                <w:sz w:val="18"/>
                                <w:szCs w:val="18"/>
                              </w:rPr>
                            </w:pPr>
                            <w:r>
                              <w:rPr>
                                <w:sz w:val="18"/>
                                <w:szCs w:val="18"/>
                              </w:rPr>
                              <w:t xml:space="preserve">Um </w:t>
                            </w:r>
                            <w:r w:rsidRPr="0077379D">
                              <w:rPr>
                                <w:sz w:val="18"/>
                                <w:szCs w:val="18"/>
                              </w:rPr>
                              <w:t>estudo cruzado, duplo-cego, controlado por placebo,</w:t>
                            </w:r>
                            <w:r>
                              <w:rPr>
                                <w:sz w:val="18"/>
                                <w:szCs w:val="18"/>
                              </w:rPr>
                              <w:t xml:space="preserve"> avaliou a eficácia da </w:t>
                            </w:r>
                            <w:r w:rsidRPr="0077379D">
                              <w:rPr>
                                <w:i/>
                                <w:sz w:val="18"/>
                                <w:szCs w:val="18"/>
                              </w:rPr>
                              <w:t>Scutellaria lateriflora</w:t>
                            </w:r>
                            <w:r>
                              <w:rPr>
                                <w:i/>
                                <w:sz w:val="18"/>
                                <w:szCs w:val="18"/>
                              </w:rPr>
                              <w:t xml:space="preserve"> </w:t>
                            </w:r>
                            <w:r>
                              <w:rPr>
                                <w:sz w:val="18"/>
                                <w:szCs w:val="18"/>
                              </w:rPr>
                              <w:t xml:space="preserve">na melhora do humor e ansiedade. </w:t>
                            </w:r>
                            <w:r w:rsidRPr="00A82FE9">
                              <w:rPr>
                                <w:sz w:val="18"/>
                                <w:szCs w:val="18"/>
                              </w:rPr>
                              <w:t>Os resultados avaliados pelos pesquisadores demonstraram uma red</w:t>
                            </w:r>
                            <w:r>
                              <w:rPr>
                                <w:sz w:val="18"/>
                                <w:szCs w:val="18"/>
                              </w:rPr>
                              <w:t xml:space="preserve">ução nos sintomas da ansiedade, depressão e humor </w:t>
                            </w:r>
                            <w:r w:rsidRPr="00A82FE9">
                              <w:rPr>
                                <w:sz w:val="18"/>
                                <w:szCs w:val="18"/>
                              </w:rPr>
                              <w:t xml:space="preserve">(BROCK, C. </w:t>
                            </w:r>
                            <w:r w:rsidRPr="00A82FE9">
                              <w:rPr>
                                <w:i/>
                                <w:sz w:val="18"/>
                                <w:szCs w:val="18"/>
                              </w:rPr>
                              <w:t>et al.</w:t>
                            </w:r>
                            <w:r w:rsidRPr="00A82FE9">
                              <w:rPr>
                                <w:sz w:val="18"/>
                                <w:szCs w:val="18"/>
                              </w:rPr>
                              <w:t>; 2014).</w:t>
                            </w:r>
                          </w:p>
                          <w:p w:rsidR="009237E0" w:rsidRPr="000836D4" w:rsidRDefault="009237E0" w:rsidP="0077379D">
                            <w:pPr>
                              <w:pStyle w:val="Corpo"/>
                              <w:spacing w:line="276" w:lineRule="auto"/>
                              <w:rPr>
                                <w:sz w:val="18"/>
                                <w:szCs w:val="18"/>
                              </w:rPr>
                            </w:pPr>
                          </w:p>
                          <w:p w:rsidR="009237E0" w:rsidRPr="00601BC7" w:rsidRDefault="009237E0" w:rsidP="0077379D">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21B5F" id="Caixa de texto 218" o:spid="_x0000_s1135" type="#_x0000_t202" style="position:absolute;margin-left:256.2pt;margin-top:.7pt;width:196.95pt;height:9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" fillcolor="#e7e6e6 [3214]" stroked="f">
                <v:textbox>
                  <w:txbxContent>
                    <w:p w:rsidR="009237E0" w:rsidRPr="0077379D" w:rsidRDefault="009237E0" w:rsidP="0077379D">
                      <w:pPr>
                        <w:pStyle w:val="Corpo"/>
                        <w:spacing w:line="276" w:lineRule="auto"/>
                        <w:rPr>
                          <w:sz w:val="18"/>
                          <w:szCs w:val="18"/>
                        </w:rPr>
                      </w:pPr>
                      <w:r>
                        <w:rPr>
                          <w:sz w:val="18"/>
                          <w:szCs w:val="18"/>
                        </w:rPr>
                        <w:t xml:space="preserve">Um </w:t>
                      </w:r>
                      <w:r w:rsidRPr="0077379D">
                        <w:rPr>
                          <w:sz w:val="18"/>
                          <w:szCs w:val="18"/>
                        </w:rPr>
                        <w:t>estudo cruzado, duplo-cego, controlado por placebo,</w:t>
                      </w:r>
                      <w:r>
                        <w:rPr>
                          <w:sz w:val="18"/>
                          <w:szCs w:val="18"/>
                        </w:rPr>
                        <w:t xml:space="preserve"> avaliou a eficácia da </w:t>
                      </w:r>
                      <w:r w:rsidRPr="0077379D">
                        <w:rPr>
                          <w:i/>
                          <w:sz w:val="18"/>
                          <w:szCs w:val="18"/>
                        </w:rPr>
                        <w:t>Scutellaria lateriflora</w:t>
                      </w:r>
                      <w:r>
                        <w:rPr>
                          <w:i/>
                          <w:sz w:val="18"/>
                          <w:szCs w:val="18"/>
                        </w:rPr>
                        <w:t xml:space="preserve"> </w:t>
                      </w:r>
                      <w:r>
                        <w:rPr>
                          <w:sz w:val="18"/>
                          <w:szCs w:val="18"/>
                        </w:rPr>
                        <w:t xml:space="preserve">na melhora do humor e ansiedade. </w:t>
                      </w:r>
                      <w:r w:rsidRPr="00A82FE9">
                        <w:rPr>
                          <w:sz w:val="18"/>
                          <w:szCs w:val="18"/>
                        </w:rPr>
                        <w:t>Os resultados avaliados pelos pesquisadores demonstraram uma red</w:t>
                      </w:r>
                      <w:r>
                        <w:rPr>
                          <w:sz w:val="18"/>
                          <w:szCs w:val="18"/>
                        </w:rPr>
                        <w:t xml:space="preserve">ução nos sintomas da ansiedade, depressão e humor </w:t>
                      </w:r>
                      <w:r w:rsidRPr="00A82FE9">
                        <w:rPr>
                          <w:sz w:val="18"/>
                          <w:szCs w:val="18"/>
                        </w:rPr>
                        <w:t xml:space="preserve">(BROCK, C. </w:t>
                      </w:r>
                      <w:r w:rsidRPr="00A82FE9">
                        <w:rPr>
                          <w:i/>
                          <w:sz w:val="18"/>
                          <w:szCs w:val="18"/>
                        </w:rPr>
                        <w:t>et al.</w:t>
                      </w:r>
                      <w:r w:rsidRPr="00A82FE9">
                        <w:rPr>
                          <w:sz w:val="18"/>
                          <w:szCs w:val="18"/>
                        </w:rPr>
                        <w:t>; 2014).</w:t>
                      </w:r>
                    </w:p>
                    <w:p w:rsidR="009237E0" w:rsidRPr="000836D4" w:rsidRDefault="009237E0" w:rsidP="0077379D">
                      <w:pPr>
                        <w:pStyle w:val="Corpo"/>
                        <w:spacing w:line="276" w:lineRule="auto"/>
                        <w:rPr>
                          <w:sz w:val="18"/>
                          <w:szCs w:val="18"/>
                        </w:rPr>
                      </w:pPr>
                    </w:p>
                    <w:p w:rsidR="009237E0" w:rsidRPr="00601BC7" w:rsidRDefault="009237E0" w:rsidP="0077379D">
                      <w:pPr>
                        <w:pStyle w:val="Corpo"/>
                        <w:spacing w:line="276" w:lineRule="auto"/>
                        <w:rPr>
                          <w:sz w:val="18"/>
                          <w:szCs w:val="18"/>
                        </w:rPr>
                      </w:pP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77379D" w:rsidRPr="009537E7" w:rsidTr="00FF25D3">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7379D" w:rsidRPr="00392263" w:rsidRDefault="0077379D" w:rsidP="0077379D">
            <w:pPr>
              <w:jc w:val="center"/>
              <w:rPr>
                <w:rFonts w:ascii="Swis721 Th BT" w:hAnsi="Swis721 Th BT"/>
                <w:sz w:val="23"/>
                <w:szCs w:val="23"/>
                <w:lang w:val="en-US"/>
              </w:rPr>
            </w:pPr>
            <w:r w:rsidRPr="0077379D">
              <w:rPr>
                <w:rFonts w:ascii="Swis721 Th BT" w:hAnsi="Swis721 Th BT"/>
                <w:i/>
                <w:sz w:val="23"/>
                <w:szCs w:val="23"/>
                <w:lang w:val="en-US"/>
              </w:rPr>
              <w:t>Scutellaria lateriflora</w:t>
            </w:r>
            <w:r w:rsidRPr="00392263">
              <w:rPr>
                <w:rFonts w:ascii="Swis721 Th BT" w:hAnsi="Swis721 Th BT"/>
                <w:sz w:val="23"/>
                <w:szCs w:val="23"/>
                <w:lang w:val="en-US"/>
              </w:rPr>
              <w:t>.............</w:t>
            </w:r>
            <w:r>
              <w:rPr>
                <w:rFonts w:ascii="Swis721 Th BT" w:hAnsi="Swis721 Th BT"/>
                <w:sz w:val="23"/>
                <w:szCs w:val="23"/>
                <w:lang w:val="en-US"/>
              </w:rPr>
              <w:t>.</w:t>
            </w:r>
            <w:r w:rsidRPr="00392263">
              <w:rPr>
                <w:rFonts w:ascii="Swis721 Th BT" w:hAnsi="Swis721 Th BT"/>
                <w:sz w:val="23"/>
                <w:szCs w:val="23"/>
                <w:lang w:val="en-US"/>
              </w:rPr>
              <w:t>....</w:t>
            </w:r>
            <w:r>
              <w:rPr>
                <w:rFonts w:ascii="Swis721 Th BT" w:hAnsi="Swis721 Th BT"/>
                <w:sz w:val="23"/>
                <w:szCs w:val="23"/>
                <w:lang w:val="en-US"/>
              </w:rPr>
              <w:t>......</w:t>
            </w:r>
            <w:r w:rsidRPr="00392263">
              <w:rPr>
                <w:rFonts w:ascii="Swis721 Th BT" w:hAnsi="Swis721 Th BT"/>
                <w:sz w:val="23"/>
                <w:szCs w:val="23"/>
                <w:lang w:val="en-US"/>
              </w:rPr>
              <w:t>....</w:t>
            </w:r>
            <w:r>
              <w:rPr>
                <w:rFonts w:ascii="Swis721 Th BT" w:hAnsi="Swis721 Th BT"/>
                <w:sz w:val="23"/>
                <w:szCs w:val="23"/>
                <w:lang w:val="en-US"/>
              </w:rPr>
              <w:t>350</w:t>
            </w:r>
            <w:r w:rsidRPr="00392263">
              <w:rPr>
                <w:rFonts w:ascii="Swis721 Th BT" w:hAnsi="Swis721 Th BT"/>
                <w:sz w:val="23"/>
                <w:szCs w:val="23"/>
                <w:lang w:val="en-US"/>
              </w:rPr>
              <w:t xml:space="preserve"> mg</w:t>
            </w:r>
          </w:p>
        </w:tc>
      </w:tr>
      <w:tr w:rsidR="0077379D" w:rsidRPr="009537E7" w:rsidTr="00FF25D3">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7379D" w:rsidRPr="00392263" w:rsidRDefault="0077379D" w:rsidP="00FF25D3">
            <w:pPr>
              <w:pStyle w:val="formulas"/>
              <w:jc w:val="center"/>
              <w:rPr>
                <w:rFonts w:ascii="Swis721 Th BT" w:hAnsi="Swis721 Th BT"/>
                <w:b w:val="0"/>
                <w:color w:val="000000" w:themeColor="text1"/>
                <w:szCs w:val="23"/>
              </w:rPr>
            </w:pPr>
            <w:r w:rsidRPr="00392263">
              <w:rPr>
                <w:rFonts w:ascii="Swis721 Th BT" w:hAnsi="Swis721 Th BT"/>
                <w:b w:val="0"/>
                <w:color w:val="000000" w:themeColor="text1"/>
                <w:szCs w:val="23"/>
              </w:rPr>
              <w:t>Excipiente qsp.............</w:t>
            </w:r>
            <w:r>
              <w:rPr>
                <w:rFonts w:ascii="Swis721 Th BT" w:hAnsi="Swis721 Th BT"/>
                <w:b w:val="0"/>
                <w:color w:val="000000" w:themeColor="text1"/>
                <w:szCs w:val="23"/>
              </w:rPr>
              <w:t>......</w:t>
            </w:r>
            <w:r w:rsidRPr="00392263">
              <w:rPr>
                <w:rFonts w:ascii="Swis721 Th BT" w:hAnsi="Swis721 Th BT"/>
                <w:b w:val="0"/>
                <w:color w:val="000000" w:themeColor="text1"/>
                <w:szCs w:val="23"/>
              </w:rPr>
              <w:t>............1 Cápsula</w:t>
            </w:r>
          </w:p>
        </w:tc>
      </w:tr>
    </w:tbl>
    <w:p w:rsidR="0077379D" w:rsidRDefault="0077379D" w:rsidP="0077379D">
      <w:pPr>
        <w:pStyle w:val="Corpo"/>
        <w:rPr>
          <w:rFonts w:cstheme="minorHAnsi"/>
          <w:sz w:val="24"/>
        </w:rPr>
      </w:pPr>
      <w:r w:rsidRPr="00997D22">
        <w:rPr>
          <w:sz w:val="16"/>
          <w:szCs w:val="16"/>
        </w:rPr>
        <w:t xml:space="preserve">Administrar 1 cápsula </w:t>
      </w:r>
      <w:r>
        <w:rPr>
          <w:sz w:val="16"/>
          <w:szCs w:val="16"/>
        </w:rPr>
        <w:t xml:space="preserve">3 vezes </w:t>
      </w:r>
      <w:r w:rsidRPr="00997D22">
        <w:rPr>
          <w:sz w:val="16"/>
          <w:szCs w:val="16"/>
        </w:rPr>
        <w:t>ao dia ou conforme orientação médica.</w:t>
      </w:r>
    </w:p>
    <w:p w:rsidR="0077379D" w:rsidRDefault="0077379D" w:rsidP="0077379D">
      <w:pPr>
        <w:pStyle w:val="Corpo"/>
        <w:rPr>
          <w:rFonts w:cstheme="minorHAnsi"/>
          <w:sz w:val="24"/>
        </w:rPr>
      </w:pPr>
    </w:p>
    <w:p w:rsidR="0077379D" w:rsidRDefault="0077379D" w:rsidP="0077379D">
      <w:pPr>
        <w:pStyle w:val="Corpo"/>
        <w:rPr>
          <w:rFonts w:cstheme="minorHAnsi"/>
          <w:sz w:val="24"/>
        </w:rPr>
      </w:pPr>
    </w:p>
    <w:p w:rsidR="0077379D" w:rsidRDefault="0077379D" w:rsidP="0077379D">
      <w:pPr>
        <w:pStyle w:val="Corpo"/>
        <w:rPr>
          <w:rFonts w:cstheme="minorHAnsi"/>
          <w:sz w:val="24"/>
        </w:rPr>
      </w:pPr>
    </w:p>
    <w:p w:rsidR="00C72055" w:rsidRDefault="00C72055" w:rsidP="0077379D">
      <w:pPr>
        <w:pStyle w:val="Corpo"/>
        <w:rPr>
          <w:rFonts w:cstheme="minorHAnsi"/>
          <w:sz w:val="24"/>
        </w:rPr>
      </w:pPr>
    </w:p>
    <w:p w:rsidR="00BE47C2" w:rsidRPr="00BE47C2" w:rsidRDefault="00BE47C2" w:rsidP="00BE47C2">
      <w:pPr>
        <w:pStyle w:val="Corpo"/>
        <w:rPr>
          <w:b/>
          <w:i/>
          <w:sz w:val="24"/>
        </w:rPr>
      </w:pPr>
      <w:r>
        <w:rPr>
          <w:b/>
          <w:i/>
          <w:sz w:val="24"/>
        </w:rPr>
        <w:t>Gr</w:t>
      </w:r>
      <w:r w:rsidR="00D8593A">
        <w:rPr>
          <w:b/>
          <w:i/>
          <w:sz w:val="24"/>
        </w:rPr>
        <w:t>iffonia Simplicifolia no Manejo da Depressão</w:t>
      </w:r>
    </w:p>
    <w:p w:rsidR="00BE47C2" w:rsidRPr="00F16915" w:rsidRDefault="00BE47C2" w:rsidP="00BE47C2">
      <w:pPr>
        <w:pStyle w:val="Corpo"/>
      </w:pPr>
      <w:r>
        <w:rPr>
          <w:noProof/>
          <w:lang w:eastAsia="pt-BR"/>
        </w:rPr>
        <mc:AlternateContent>
          <mc:Choice Requires="wps">
            <w:drawing>
              <wp:anchor distT="0" distB="0" distL="114300" distR="114300" simplePos="0" relativeHeight="251726848" behindDoc="0" locked="0" layoutInCell="1" allowOverlap="1" wp14:anchorId="147971CF" wp14:editId="120FCF45">
                <wp:simplePos x="0" y="0"/>
                <wp:positionH relativeFrom="margin">
                  <wp:posOffset>-70486</wp:posOffset>
                </wp:positionH>
                <wp:positionV relativeFrom="paragraph">
                  <wp:posOffset>163830</wp:posOffset>
                </wp:positionV>
                <wp:extent cx="2828925" cy="327660"/>
                <wp:effectExtent l="0" t="0" r="28575" b="15240"/>
                <wp:wrapNone/>
                <wp:docPr id="234" name="Caixa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27660"/>
                        </a:xfrm>
                        <a:prstGeom prst="rect">
                          <a:avLst/>
                        </a:prstGeom>
                        <a:solidFill>
                          <a:schemeClr val="accent1">
                            <a:lumMod val="75000"/>
                          </a:schemeClr>
                        </a:solidFill>
                        <a:ln>
                          <a:solidFill>
                            <a:schemeClr val="accent1">
                              <a:lumMod val="75000"/>
                            </a:schemeClr>
                          </a:solidFill>
                        </a:ln>
                      </wps:spPr>
                      <wps:txbx>
                        <w:txbxContent>
                          <w:p w:rsidR="009237E0" w:rsidRPr="0077379D" w:rsidRDefault="009237E0" w:rsidP="00BE47C2">
                            <w:pPr>
                              <w:pStyle w:val="Corpo"/>
                              <w:jc w:val="center"/>
                              <w:rPr>
                                <w:b/>
                                <w:i/>
                                <w:color w:val="FFFFFF" w:themeColor="background1"/>
                                <w:sz w:val="22"/>
                                <w:szCs w:val="22"/>
                              </w:rPr>
                            </w:pPr>
                            <w:r>
                              <w:rPr>
                                <w:b/>
                                <w:color w:val="FFFFFF" w:themeColor="background1"/>
                                <w:sz w:val="22"/>
                                <w:szCs w:val="22"/>
                              </w:rPr>
                              <w:t xml:space="preserve">Cápsulas de </w:t>
                            </w:r>
                            <w:r w:rsidRPr="00D8593A">
                              <w:rPr>
                                <w:b/>
                                <w:i/>
                                <w:color w:val="FFFFFF" w:themeColor="background1"/>
                                <w:sz w:val="22"/>
                                <w:szCs w:val="22"/>
                              </w:rPr>
                              <w:t>Griffonia Simplicifolia</w:t>
                            </w:r>
                          </w:p>
                          <w:p w:rsidR="009237E0" w:rsidRPr="002E2C4D" w:rsidRDefault="009237E0" w:rsidP="00BE47C2">
                            <w:pPr>
                              <w:shd w:val="clear" w:color="auto" w:fill="2E74B5" w:themeFill="accent1" w:themeFillShade="BF"/>
                              <w:jc w:val="center"/>
                              <w:rPr>
                                <w:rFonts w:ascii="Swis721 Th BT" w:eastAsia="MS Mincho" w:hAnsi="Swis721 Th BT"/>
                                <w:b/>
                                <w:color w:val="FFFFFF" w:themeColor="background1"/>
                              </w:rPr>
                            </w:pPr>
                          </w:p>
                        </w:txbxContent>
                      </wps:txbx>
                      <wps:bodyPr rot="0" vert="horz" wrap="square" lIns="91440" tIns="72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971CF" id="Caixa de texto 234" o:spid="_x0000_s1136" type="#_x0000_t202" style="position:absolute;left:0;text-align:left;margin-left:-5.55pt;margin-top:12.9pt;width:222.75pt;height:25.8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" fillcolor="#2e74b5 [2404]" strokecolor="#2e74b5 [2404]">
                <v:textbox inset=",2mm">
                  <w:txbxContent>
                    <w:p w:rsidR="009237E0" w:rsidRPr="0077379D" w:rsidRDefault="009237E0" w:rsidP="00BE47C2">
                      <w:pPr>
                        <w:pStyle w:val="Corpo"/>
                        <w:jc w:val="center"/>
                        <w:rPr>
                          <w:b/>
                          <w:i/>
                          <w:color w:val="FFFFFF" w:themeColor="background1"/>
                          <w:sz w:val="22"/>
                          <w:szCs w:val="22"/>
                        </w:rPr>
                      </w:pPr>
                      <w:r>
                        <w:rPr>
                          <w:b/>
                          <w:color w:val="FFFFFF" w:themeColor="background1"/>
                          <w:sz w:val="22"/>
                          <w:szCs w:val="22"/>
                        </w:rPr>
                        <w:t xml:space="preserve">Cápsulas de </w:t>
                      </w:r>
                      <w:r w:rsidRPr="00D8593A">
                        <w:rPr>
                          <w:b/>
                          <w:i/>
                          <w:color w:val="FFFFFF" w:themeColor="background1"/>
                          <w:sz w:val="22"/>
                          <w:szCs w:val="22"/>
                        </w:rPr>
                        <w:t>Griffonia Simplicifolia</w:t>
                      </w:r>
                    </w:p>
                    <w:p w:rsidR="009237E0" w:rsidRPr="002E2C4D" w:rsidRDefault="009237E0" w:rsidP="00BE47C2">
                      <w:pPr>
                        <w:shd w:val="clear" w:color="auto" w:fill="2E74B5" w:themeFill="accent1" w:themeFillShade="BF"/>
                        <w:jc w:val="center"/>
                        <w:rPr>
                          <w:rFonts w:ascii="Swis721 Th BT" w:eastAsia="MS Mincho" w:hAnsi="Swis721 Th BT"/>
                          <w:b/>
                          <w:color w:val="FFFFFF" w:themeColor="background1"/>
                        </w:rPr>
                      </w:pPr>
                    </w:p>
                  </w:txbxContent>
                </v:textbox>
                <w10:wrap anchorx="margin"/>
              </v:shape>
            </w:pict>
          </mc:Fallback>
        </mc:AlternateContent>
      </w:r>
    </w:p>
    <w:p w:rsidR="00BE47C2" w:rsidRPr="00FC2CCD" w:rsidRDefault="00BE47C2" w:rsidP="00BE47C2">
      <w:r>
        <w:rPr>
          <w:noProof/>
          <w:sz w:val="16"/>
          <w:szCs w:val="16"/>
          <w:lang w:eastAsia="pt-BR"/>
        </w:rPr>
        <mc:AlternateContent>
          <mc:Choice Requires="wps">
            <w:drawing>
              <wp:anchor distT="0" distB="0" distL="114300" distR="114300" simplePos="0" relativeHeight="251727872" behindDoc="0" locked="0" layoutInCell="1" allowOverlap="1" wp14:anchorId="038F3EF8" wp14:editId="296F6CB6">
                <wp:simplePos x="0" y="0"/>
                <wp:positionH relativeFrom="column">
                  <wp:posOffset>3253740</wp:posOffset>
                </wp:positionH>
                <wp:positionV relativeFrom="paragraph">
                  <wp:posOffset>5715</wp:posOffset>
                </wp:positionV>
                <wp:extent cx="2501265" cy="1714500"/>
                <wp:effectExtent l="0" t="0" r="0" b="0"/>
                <wp:wrapNone/>
                <wp:docPr id="238" name="Caixa de texto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7145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0836D4" w:rsidRDefault="009237E0" w:rsidP="00BE47C2">
                            <w:pPr>
                              <w:pStyle w:val="Corpo"/>
                              <w:spacing w:line="276" w:lineRule="auto"/>
                              <w:rPr>
                                <w:sz w:val="18"/>
                                <w:szCs w:val="18"/>
                              </w:rPr>
                            </w:pPr>
                            <w:r w:rsidRPr="006E1897">
                              <w:rPr>
                                <w:i/>
                                <w:sz w:val="18"/>
                                <w:szCs w:val="18"/>
                              </w:rPr>
                              <w:t>Griffonia Simplicifolia</w:t>
                            </w:r>
                            <w:r>
                              <w:rPr>
                                <w:i/>
                                <w:sz w:val="18"/>
                                <w:szCs w:val="18"/>
                              </w:rPr>
                              <w:t xml:space="preserve"> </w:t>
                            </w:r>
                            <w:r>
                              <w:rPr>
                                <w:sz w:val="18"/>
                                <w:szCs w:val="18"/>
                              </w:rPr>
                              <w:t xml:space="preserve">é um ativo rico em 5-HTP, onde sua </w:t>
                            </w:r>
                            <w:r w:rsidRPr="00D8593A">
                              <w:rPr>
                                <w:sz w:val="18"/>
                                <w:szCs w:val="18"/>
                              </w:rPr>
                              <w:t>eficácia foi avaliada em um estudo piloto em 59 pacientes no Japão. 150-300 mg de 5-HTP foram administrados diariamente durante um período de 3 semanas e 40 pacientes (68%) apresentaram uma reação positiva. Em 32 pacientes, o efeito já poderia ser determinado após uma semana de tratamento.</w:t>
                            </w:r>
                            <w:r>
                              <w:rPr>
                                <w:sz w:val="18"/>
                                <w:szCs w:val="18"/>
                              </w:rPr>
                              <w:t xml:space="preserve"> (</w:t>
                            </w:r>
                            <w:r w:rsidRPr="00FA5521">
                              <w:rPr>
                                <w:sz w:val="18"/>
                                <w:szCs w:val="18"/>
                              </w:rPr>
                              <w:t>Josep Lluís Berdonces</w:t>
                            </w:r>
                            <w:r>
                              <w:rPr>
                                <w:sz w:val="18"/>
                                <w:szCs w:val="18"/>
                              </w:rPr>
                              <w:t>. Thieme Jornal de Fitoterapia. 2015).</w:t>
                            </w:r>
                          </w:p>
                          <w:p w:rsidR="009237E0" w:rsidRPr="00601BC7" w:rsidRDefault="009237E0" w:rsidP="00BE47C2">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F3EF8" id="Caixa de texto 238" o:spid="_x0000_s1137" type="#_x0000_t202" style="position:absolute;margin-left:256.2pt;margin-top:.45pt;width:196.95pt;height:1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" fillcolor="#e7e6e6 [3214]" stroked="f">
                <v:textbox>
                  <w:txbxContent>
                    <w:p w:rsidR="009237E0" w:rsidRPr="000836D4" w:rsidRDefault="009237E0" w:rsidP="00BE47C2">
                      <w:pPr>
                        <w:pStyle w:val="Corpo"/>
                        <w:spacing w:line="276" w:lineRule="auto"/>
                        <w:rPr>
                          <w:sz w:val="18"/>
                          <w:szCs w:val="18"/>
                        </w:rPr>
                      </w:pPr>
                      <w:r w:rsidRPr="006E1897">
                        <w:rPr>
                          <w:i/>
                          <w:sz w:val="18"/>
                          <w:szCs w:val="18"/>
                        </w:rPr>
                        <w:t>Griffonia Simplicifolia</w:t>
                      </w:r>
                      <w:r>
                        <w:rPr>
                          <w:i/>
                          <w:sz w:val="18"/>
                          <w:szCs w:val="18"/>
                        </w:rPr>
                        <w:t xml:space="preserve"> </w:t>
                      </w:r>
                      <w:r>
                        <w:rPr>
                          <w:sz w:val="18"/>
                          <w:szCs w:val="18"/>
                        </w:rPr>
                        <w:t xml:space="preserve">é um ativo rico em 5-HTP, onde sua </w:t>
                      </w:r>
                      <w:r w:rsidRPr="00D8593A">
                        <w:rPr>
                          <w:sz w:val="18"/>
                          <w:szCs w:val="18"/>
                        </w:rPr>
                        <w:t>eficácia foi avaliada em um estudo piloto em 59 pacientes no Japão. 150-300 mg de 5-HTP foram administrados diariamente durante um período de 3 semanas e 40 pacientes (68%) apresentaram uma reação positiva. Em 32 pacientes, o efeito já poderia ser determinado após uma semana de tratamento.</w:t>
                      </w:r>
                      <w:r>
                        <w:rPr>
                          <w:sz w:val="18"/>
                          <w:szCs w:val="18"/>
                        </w:rPr>
                        <w:t xml:space="preserve"> (</w:t>
                      </w:r>
                      <w:r w:rsidRPr="00FA5521">
                        <w:rPr>
                          <w:sz w:val="18"/>
                          <w:szCs w:val="18"/>
                        </w:rPr>
                        <w:t>Josep Lluís Berdonces</w:t>
                      </w:r>
                      <w:r>
                        <w:rPr>
                          <w:sz w:val="18"/>
                          <w:szCs w:val="18"/>
                        </w:rPr>
                        <w:t>. Thieme Jornal de Fitoterapia. 2015).</w:t>
                      </w:r>
                    </w:p>
                    <w:p w:rsidR="009237E0" w:rsidRPr="00601BC7" w:rsidRDefault="009237E0" w:rsidP="00BE47C2">
                      <w:pPr>
                        <w:pStyle w:val="Corpo"/>
                        <w:spacing w:line="276" w:lineRule="auto"/>
                        <w:rPr>
                          <w:sz w:val="18"/>
                          <w:szCs w:val="18"/>
                        </w:rPr>
                      </w:pPr>
                    </w:p>
                  </w:txbxContent>
                </v:textbox>
              </v:shape>
            </w:pict>
          </mc:Fallback>
        </mc:AlternateContent>
      </w:r>
    </w:p>
    <w:tbl>
      <w:tblPr>
        <w:tblStyle w:val="Tabelacomgrade"/>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80"/>
      </w:tblGrid>
      <w:tr w:rsidR="00BE47C2" w:rsidRPr="009537E7" w:rsidTr="00FF25D3">
        <w:trPr>
          <w:trHeight w:val="496"/>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E47C2" w:rsidRPr="00392263" w:rsidRDefault="00D8593A" w:rsidP="00D8593A">
            <w:pPr>
              <w:jc w:val="center"/>
              <w:rPr>
                <w:rFonts w:ascii="Swis721 Th BT" w:hAnsi="Swis721 Th BT"/>
                <w:sz w:val="23"/>
                <w:szCs w:val="23"/>
                <w:lang w:val="en-US"/>
              </w:rPr>
            </w:pPr>
            <w:r w:rsidRPr="00D8593A">
              <w:rPr>
                <w:rFonts w:ascii="Swis721 Th BT" w:hAnsi="Swis721 Th BT"/>
                <w:i/>
                <w:sz w:val="23"/>
                <w:szCs w:val="23"/>
                <w:lang w:val="en-US"/>
              </w:rPr>
              <w:t>Griffonia Simplicifolia</w:t>
            </w:r>
            <w:r>
              <w:rPr>
                <w:rFonts w:ascii="Swis721 Th BT" w:hAnsi="Swis721 Th BT"/>
                <w:sz w:val="23"/>
                <w:szCs w:val="23"/>
                <w:lang w:val="en-US"/>
              </w:rPr>
              <w:t>.......</w:t>
            </w:r>
            <w:r w:rsidR="00BE47C2">
              <w:rPr>
                <w:rFonts w:ascii="Swis721 Th BT" w:hAnsi="Swis721 Th BT"/>
                <w:sz w:val="23"/>
                <w:szCs w:val="23"/>
                <w:lang w:val="en-US"/>
              </w:rPr>
              <w:t>....</w:t>
            </w:r>
            <w:r w:rsidR="00BE47C2" w:rsidRPr="00392263">
              <w:rPr>
                <w:rFonts w:ascii="Swis721 Th BT" w:hAnsi="Swis721 Th BT"/>
                <w:sz w:val="23"/>
                <w:szCs w:val="23"/>
                <w:lang w:val="en-US"/>
              </w:rPr>
              <w:t>....</w:t>
            </w:r>
            <w:r>
              <w:rPr>
                <w:rFonts w:ascii="Swis721 Th BT" w:hAnsi="Swis721 Th BT"/>
                <w:sz w:val="23"/>
                <w:szCs w:val="23"/>
                <w:lang w:val="en-US"/>
              </w:rPr>
              <w:t>150 a 300</w:t>
            </w:r>
            <w:r w:rsidR="00BE47C2" w:rsidRPr="00392263">
              <w:rPr>
                <w:rFonts w:ascii="Swis721 Th BT" w:hAnsi="Swis721 Th BT"/>
                <w:sz w:val="23"/>
                <w:szCs w:val="23"/>
                <w:lang w:val="en-US"/>
              </w:rPr>
              <w:t xml:space="preserve"> mg</w:t>
            </w:r>
          </w:p>
        </w:tc>
      </w:tr>
      <w:tr w:rsidR="00BE47C2" w:rsidRPr="009537E7" w:rsidTr="00FF25D3">
        <w:trPr>
          <w:trHeight w:val="559"/>
        </w:trPr>
        <w:tc>
          <w:tcPr>
            <w:tcW w:w="4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E47C2" w:rsidRPr="00392263" w:rsidRDefault="00BE47C2" w:rsidP="00FF25D3">
            <w:pPr>
              <w:pStyle w:val="formulas"/>
              <w:jc w:val="center"/>
              <w:rPr>
                <w:rFonts w:ascii="Swis721 Th BT" w:hAnsi="Swis721 Th BT"/>
                <w:b w:val="0"/>
                <w:color w:val="000000" w:themeColor="text1"/>
                <w:szCs w:val="23"/>
              </w:rPr>
            </w:pPr>
            <w:r w:rsidRPr="00392263">
              <w:rPr>
                <w:rFonts w:ascii="Swis721 Th BT" w:hAnsi="Swis721 Th BT"/>
                <w:b w:val="0"/>
                <w:color w:val="000000" w:themeColor="text1"/>
                <w:szCs w:val="23"/>
              </w:rPr>
              <w:t>Excipiente qsp.............</w:t>
            </w:r>
            <w:r>
              <w:rPr>
                <w:rFonts w:ascii="Swis721 Th BT" w:hAnsi="Swis721 Th BT"/>
                <w:b w:val="0"/>
                <w:color w:val="000000" w:themeColor="text1"/>
                <w:szCs w:val="23"/>
              </w:rPr>
              <w:t>......</w:t>
            </w:r>
            <w:r w:rsidRPr="00392263">
              <w:rPr>
                <w:rFonts w:ascii="Swis721 Th BT" w:hAnsi="Swis721 Th BT"/>
                <w:b w:val="0"/>
                <w:color w:val="000000" w:themeColor="text1"/>
                <w:szCs w:val="23"/>
              </w:rPr>
              <w:t>............1 Cápsula</w:t>
            </w:r>
          </w:p>
        </w:tc>
      </w:tr>
    </w:tbl>
    <w:p w:rsidR="00BE47C2" w:rsidRDefault="00BE47C2" w:rsidP="00BE47C2">
      <w:pPr>
        <w:pStyle w:val="Corpo"/>
        <w:rPr>
          <w:rFonts w:cstheme="minorHAnsi"/>
          <w:sz w:val="24"/>
        </w:rPr>
      </w:pPr>
      <w:r w:rsidRPr="00997D22">
        <w:rPr>
          <w:sz w:val="16"/>
          <w:szCs w:val="16"/>
        </w:rPr>
        <w:t>Administrar 1 cápsula ao dia ou conforme orientação médica.</w:t>
      </w:r>
    </w:p>
    <w:p w:rsidR="00BE47C2" w:rsidRDefault="00BE47C2" w:rsidP="00BE47C2">
      <w:pPr>
        <w:pStyle w:val="Corpo"/>
        <w:rPr>
          <w:rFonts w:cstheme="minorHAnsi"/>
          <w:sz w:val="24"/>
        </w:rPr>
      </w:pPr>
    </w:p>
    <w:p w:rsidR="00BE47C2" w:rsidRDefault="00BE47C2" w:rsidP="00BE47C2">
      <w:pPr>
        <w:pStyle w:val="Corpo"/>
        <w:rPr>
          <w:rFonts w:cstheme="minorHAnsi"/>
          <w:sz w:val="24"/>
        </w:rPr>
      </w:pPr>
    </w:p>
    <w:p w:rsidR="00BE47C2" w:rsidRDefault="00BE47C2" w:rsidP="00BE47C2">
      <w:pPr>
        <w:pStyle w:val="Corpo"/>
        <w:rPr>
          <w:rFonts w:cstheme="minorHAnsi"/>
          <w:sz w:val="24"/>
        </w:rPr>
      </w:pPr>
      <w:r>
        <w:rPr>
          <w:rFonts w:cstheme="minorHAnsi"/>
          <w:sz w:val="24"/>
        </w:rPr>
        <w:t xml:space="preserve">                                </w:t>
      </w:r>
    </w:p>
    <w:p w:rsidR="0077379D" w:rsidRDefault="0077379D" w:rsidP="0077379D">
      <w:pPr>
        <w:pStyle w:val="Corpo"/>
        <w:rPr>
          <w:rFonts w:cstheme="minorHAnsi"/>
          <w:sz w:val="24"/>
        </w:rPr>
      </w:pPr>
    </w:p>
    <w:p w:rsidR="001C0A13" w:rsidRDefault="001C0A13" w:rsidP="00932BF2">
      <w:pPr>
        <w:pStyle w:val="Corpo"/>
        <w:rPr>
          <w:b/>
          <w:i/>
          <w:sz w:val="24"/>
        </w:rPr>
      </w:pPr>
    </w:p>
    <w:p w:rsidR="001C0A13" w:rsidRDefault="001C0A13" w:rsidP="00932BF2">
      <w:pPr>
        <w:pStyle w:val="Corpo"/>
        <w:rPr>
          <w:b/>
          <w:i/>
          <w:sz w:val="24"/>
        </w:rPr>
      </w:pPr>
    </w:p>
    <w:p w:rsidR="00FF25D3" w:rsidRDefault="00FF25D3" w:rsidP="00932BF2">
      <w:pPr>
        <w:pStyle w:val="Corpo"/>
        <w:rPr>
          <w:b/>
          <w:i/>
          <w:sz w:val="24"/>
        </w:rPr>
      </w:pPr>
    </w:p>
    <w:p w:rsidR="00FF25D3" w:rsidRDefault="00FF25D3" w:rsidP="00932BF2">
      <w:pPr>
        <w:pStyle w:val="Corpo"/>
        <w:rPr>
          <w:b/>
          <w:i/>
          <w:sz w:val="24"/>
        </w:rPr>
      </w:pPr>
    </w:p>
    <w:p w:rsidR="00FF25D3" w:rsidRDefault="00FF25D3" w:rsidP="00932BF2">
      <w:pPr>
        <w:pStyle w:val="Corpo"/>
        <w:rPr>
          <w:b/>
          <w:i/>
          <w:sz w:val="24"/>
        </w:rPr>
      </w:pPr>
    </w:p>
    <w:p w:rsidR="00FF25D3" w:rsidRDefault="00FF25D3" w:rsidP="00932BF2">
      <w:pPr>
        <w:pStyle w:val="Corpo"/>
        <w:rPr>
          <w:b/>
          <w:i/>
          <w:sz w:val="24"/>
        </w:rPr>
      </w:pPr>
    </w:p>
    <w:p w:rsidR="00FF25D3" w:rsidRDefault="00FF25D3" w:rsidP="00932BF2">
      <w:pPr>
        <w:pStyle w:val="Corpo"/>
        <w:rPr>
          <w:b/>
          <w:i/>
          <w:sz w:val="24"/>
        </w:rPr>
      </w:pPr>
    </w:p>
    <w:p w:rsidR="00C72055" w:rsidRDefault="00C72055" w:rsidP="00932BF2">
      <w:pPr>
        <w:pStyle w:val="Corpo"/>
        <w:rPr>
          <w:b/>
          <w:i/>
          <w:sz w:val="24"/>
        </w:rPr>
      </w:pPr>
    </w:p>
    <w:p w:rsidR="00FF25D3" w:rsidRDefault="00530B90" w:rsidP="00932BF2">
      <w:pPr>
        <w:pStyle w:val="Corpo"/>
        <w:rPr>
          <w:b/>
          <w:i/>
          <w:sz w:val="24"/>
        </w:rPr>
      </w:pPr>
      <w:r>
        <w:rPr>
          <w:b/>
          <w:i/>
          <w:sz w:val="24"/>
        </w:rPr>
        <w:t xml:space="preserve">ANSIOTLÍTICOS </w:t>
      </w:r>
    </w:p>
    <w:tbl>
      <w:tblPr>
        <w:tblStyle w:val="Tabelacomgrade"/>
        <w:tblW w:w="0" w:type="auto"/>
        <w:tblLook w:val="04A0" w:firstRow="1" w:lastRow="0" w:firstColumn="1" w:lastColumn="0" w:noHBand="0" w:noVBand="1"/>
      </w:tblPr>
      <w:tblGrid>
        <w:gridCol w:w="3070"/>
        <w:gridCol w:w="3070"/>
        <w:gridCol w:w="3071"/>
      </w:tblGrid>
      <w:tr w:rsidR="00FF25D3" w:rsidTr="00FF25D3">
        <w:tc>
          <w:tcPr>
            <w:tcW w:w="3070" w:type="dxa"/>
          </w:tcPr>
          <w:p w:rsidR="00FF25D3" w:rsidRPr="002E616E" w:rsidRDefault="00FF25D3" w:rsidP="002E616E">
            <w:pPr>
              <w:pStyle w:val="Corpo"/>
              <w:jc w:val="center"/>
              <w:rPr>
                <w:b/>
                <w:sz w:val="24"/>
              </w:rPr>
            </w:pPr>
            <w:r w:rsidRPr="002E616E">
              <w:rPr>
                <w:b/>
                <w:sz w:val="24"/>
              </w:rPr>
              <w:t>Fármaco</w:t>
            </w:r>
          </w:p>
        </w:tc>
        <w:tc>
          <w:tcPr>
            <w:tcW w:w="3070" w:type="dxa"/>
          </w:tcPr>
          <w:p w:rsidR="00FF25D3" w:rsidRPr="002E616E" w:rsidRDefault="00FF25D3" w:rsidP="002E616E">
            <w:pPr>
              <w:pStyle w:val="Corpo"/>
              <w:jc w:val="center"/>
              <w:rPr>
                <w:b/>
                <w:sz w:val="24"/>
              </w:rPr>
            </w:pPr>
            <w:r w:rsidRPr="002E616E">
              <w:rPr>
                <w:b/>
                <w:sz w:val="24"/>
              </w:rPr>
              <w:t>Dose Usual</w:t>
            </w:r>
          </w:p>
        </w:tc>
        <w:tc>
          <w:tcPr>
            <w:tcW w:w="3071" w:type="dxa"/>
          </w:tcPr>
          <w:p w:rsidR="00FF25D3" w:rsidRPr="002E616E" w:rsidRDefault="00FF25D3" w:rsidP="002E616E">
            <w:pPr>
              <w:pStyle w:val="Corpo"/>
              <w:jc w:val="center"/>
              <w:rPr>
                <w:b/>
                <w:sz w:val="24"/>
              </w:rPr>
            </w:pPr>
            <w:r w:rsidRPr="002E616E">
              <w:rPr>
                <w:b/>
                <w:sz w:val="24"/>
              </w:rPr>
              <w:t>Propriedade</w:t>
            </w:r>
            <w:r w:rsidR="002E616E" w:rsidRPr="002E616E">
              <w:rPr>
                <w:b/>
                <w:sz w:val="24"/>
              </w:rPr>
              <w:t>s</w:t>
            </w:r>
          </w:p>
        </w:tc>
      </w:tr>
      <w:tr w:rsidR="00FF25D3" w:rsidTr="00890AC8">
        <w:tc>
          <w:tcPr>
            <w:tcW w:w="3070" w:type="dxa"/>
            <w:vAlign w:val="center"/>
          </w:tcPr>
          <w:p w:rsidR="00FF25D3" w:rsidRPr="002E616E" w:rsidRDefault="002E616E" w:rsidP="00890AC8">
            <w:pPr>
              <w:pStyle w:val="Corpo"/>
              <w:jc w:val="center"/>
              <w:rPr>
                <w:sz w:val="24"/>
              </w:rPr>
            </w:pPr>
            <w:r>
              <w:rPr>
                <w:sz w:val="24"/>
              </w:rPr>
              <w:t>Alprazolam*</w:t>
            </w:r>
          </w:p>
        </w:tc>
        <w:tc>
          <w:tcPr>
            <w:tcW w:w="3070" w:type="dxa"/>
            <w:vAlign w:val="center"/>
          </w:tcPr>
          <w:p w:rsidR="00FF25D3" w:rsidRPr="002E616E" w:rsidRDefault="002E616E" w:rsidP="00890AC8">
            <w:pPr>
              <w:pStyle w:val="Corpo"/>
              <w:jc w:val="center"/>
              <w:rPr>
                <w:sz w:val="24"/>
              </w:rPr>
            </w:pPr>
            <w:r>
              <w:rPr>
                <w:sz w:val="24"/>
              </w:rPr>
              <w:t>0,5 – 3 mg</w:t>
            </w:r>
          </w:p>
        </w:tc>
        <w:tc>
          <w:tcPr>
            <w:tcW w:w="3071" w:type="dxa"/>
          </w:tcPr>
          <w:p w:rsidR="00FF25D3" w:rsidRPr="002E616E" w:rsidRDefault="002E616E" w:rsidP="00890AC8">
            <w:pPr>
              <w:pStyle w:val="Corpo"/>
              <w:rPr>
                <w:sz w:val="24"/>
              </w:rPr>
            </w:pPr>
            <w:r>
              <w:t>O alprazolam é indicado no tratamento de transtornos de ansiedade.</w:t>
            </w:r>
          </w:p>
        </w:tc>
      </w:tr>
      <w:tr w:rsidR="00FF25D3" w:rsidTr="00890AC8">
        <w:tc>
          <w:tcPr>
            <w:tcW w:w="3070" w:type="dxa"/>
            <w:vAlign w:val="center"/>
          </w:tcPr>
          <w:p w:rsidR="00FF25D3" w:rsidRPr="002E616E" w:rsidRDefault="002E616E" w:rsidP="00890AC8">
            <w:pPr>
              <w:pStyle w:val="Corpo"/>
              <w:jc w:val="center"/>
              <w:rPr>
                <w:sz w:val="24"/>
              </w:rPr>
            </w:pPr>
            <w:r>
              <w:rPr>
                <w:sz w:val="24"/>
              </w:rPr>
              <w:t>Bromazepam</w:t>
            </w:r>
            <w:r w:rsidR="00890AC8">
              <w:rPr>
                <w:sz w:val="24"/>
              </w:rPr>
              <w:t>*</w:t>
            </w:r>
          </w:p>
        </w:tc>
        <w:tc>
          <w:tcPr>
            <w:tcW w:w="3070" w:type="dxa"/>
            <w:vAlign w:val="center"/>
          </w:tcPr>
          <w:p w:rsidR="00FF25D3" w:rsidRPr="002E616E" w:rsidRDefault="00890AC8" w:rsidP="00890AC8">
            <w:pPr>
              <w:pStyle w:val="Corpo"/>
              <w:jc w:val="center"/>
              <w:rPr>
                <w:sz w:val="24"/>
              </w:rPr>
            </w:pPr>
            <w:r>
              <w:rPr>
                <w:sz w:val="24"/>
              </w:rPr>
              <w:t>1,5 – 6 mg</w:t>
            </w:r>
          </w:p>
        </w:tc>
        <w:tc>
          <w:tcPr>
            <w:tcW w:w="3071" w:type="dxa"/>
          </w:tcPr>
          <w:p w:rsidR="00FF25D3" w:rsidRPr="002E616E" w:rsidRDefault="00890AC8" w:rsidP="00890AC8">
            <w:pPr>
              <w:pStyle w:val="Corpo"/>
              <w:rPr>
                <w:sz w:val="24"/>
              </w:rPr>
            </w:pPr>
            <w:r>
              <w:t xml:space="preserve">O bromazepam é indicado para ansiedade, tensão e outras queixas somáticas ou psicológicas associadas à síndrome de ansiedade. </w:t>
            </w:r>
          </w:p>
        </w:tc>
      </w:tr>
      <w:tr w:rsidR="00FF25D3" w:rsidTr="00890AC8">
        <w:tc>
          <w:tcPr>
            <w:tcW w:w="3070" w:type="dxa"/>
            <w:vAlign w:val="center"/>
          </w:tcPr>
          <w:p w:rsidR="00FF25D3" w:rsidRPr="002E616E" w:rsidRDefault="00890AC8" w:rsidP="00890AC8">
            <w:pPr>
              <w:pStyle w:val="Corpo"/>
              <w:jc w:val="center"/>
              <w:rPr>
                <w:sz w:val="24"/>
              </w:rPr>
            </w:pPr>
            <w:r>
              <w:rPr>
                <w:sz w:val="24"/>
              </w:rPr>
              <w:t xml:space="preserve">Clobazam* </w:t>
            </w:r>
          </w:p>
        </w:tc>
        <w:tc>
          <w:tcPr>
            <w:tcW w:w="3070" w:type="dxa"/>
            <w:vAlign w:val="center"/>
          </w:tcPr>
          <w:p w:rsidR="00FF25D3" w:rsidRPr="002E616E" w:rsidRDefault="00890AC8" w:rsidP="00890AC8">
            <w:pPr>
              <w:pStyle w:val="Corpo"/>
              <w:jc w:val="center"/>
              <w:rPr>
                <w:sz w:val="24"/>
              </w:rPr>
            </w:pPr>
            <w:r>
              <w:rPr>
                <w:sz w:val="24"/>
              </w:rPr>
              <w:t>10 – 30 mg</w:t>
            </w:r>
          </w:p>
        </w:tc>
        <w:tc>
          <w:tcPr>
            <w:tcW w:w="3071" w:type="dxa"/>
          </w:tcPr>
          <w:p w:rsidR="00FF25D3" w:rsidRPr="002E616E" w:rsidRDefault="00890AC8" w:rsidP="00890AC8">
            <w:pPr>
              <w:pStyle w:val="Corpo"/>
              <w:rPr>
                <w:sz w:val="24"/>
              </w:rPr>
            </w:pPr>
            <w:r>
              <w:t>Ansiolítico (medicamentos que aliviam transtornos da ansiedade) e sedativo (calmante).</w:t>
            </w:r>
          </w:p>
        </w:tc>
      </w:tr>
      <w:tr w:rsidR="00FF25D3" w:rsidTr="00890AC8">
        <w:tc>
          <w:tcPr>
            <w:tcW w:w="3070" w:type="dxa"/>
            <w:vAlign w:val="center"/>
          </w:tcPr>
          <w:p w:rsidR="00FF25D3" w:rsidRPr="002E616E" w:rsidRDefault="00890AC8" w:rsidP="00890AC8">
            <w:pPr>
              <w:pStyle w:val="Corpo"/>
              <w:jc w:val="center"/>
              <w:rPr>
                <w:sz w:val="24"/>
              </w:rPr>
            </w:pPr>
            <w:r>
              <w:rPr>
                <w:sz w:val="24"/>
              </w:rPr>
              <w:t>Cloridrato de Buspirona*</w:t>
            </w:r>
          </w:p>
        </w:tc>
        <w:tc>
          <w:tcPr>
            <w:tcW w:w="3070" w:type="dxa"/>
            <w:vAlign w:val="center"/>
          </w:tcPr>
          <w:p w:rsidR="00FF25D3" w:rsidRPr="002E616E" w:rsidRDefault="00890AC8" w:rsidP="00890AC8">
            <w:pPr>
              <w:pStyle w:val="Corpo"/>
              <w:jc w:val="center"/>
              <w:rPr>
                <w:sz w:val="24"/>
              </w:rPr>
            </w:pPr>
            <w:r>
              <w:rPr>
                <w:sz w:val="24"/>
              </w:rPr>
              <w:t>15 – 60 mg</w:t>
            </w:r>
          </w:p>
        </w:tc>
        <w:tc>
          <w:tcPr>
            <w:tcW w:w="3071" w:type="dxa"/>
          </w:tcPr>
          <w:p w:rsidR="00FF25D3" w:rsidRPr="002E616E" w:rsidRDefault="00890AC8" w:rsidP="00890AC8">
            <w:pPr>
              <w:pStyle w:val="Corpo"/>
              <w:rPr>
                <w:sz w:val="24"/>
              </w:rPr>
            </w:pPr>
            <w:r>
              <w:t>É indicado no tratamento de distúrbios de ansiedade e no alívio em curto prazo dos sintomas de ansiedade.</w:t>
            </w:r>
          </w:p>
        </w:tc>
      </w:tr>
      <w:tr w:rsidR="00FF25D3" w:rsidTr="00890AC8">
        <w:tc>
          <w:tcPr>
            <w:tcW w:w="3070" w:type="dxa"/>
            <w:vAlign w:val="center"/>
          </w:tcPr>
          <w:p w:rsidR="00FF25D3" w:rsidRPr="002E616E" w:rsidRDefault="00890AC8" w:rsidP="00890AC8">
            <w:pPr>
              <w:pStyle w:val="Corpo"/>
              <w:jc w:val="center"/>
              <w:rPr>
                <w:sz w:val="24"/>
              </w:rPr>
            </w:pPr>
            <w:r>
              <w:rPr>
                <w:sz w:val="24"/>
              </w:rPr>
              <w:t>Cloxazolam*</w:t>
            </w:r>
          </w:p>
        </w:tc>
        <w:tc>
          <w:tcPr>
            <w:tcW w:w="3070" w:type="dxa"/>
            <w:vAlign w:val="center"/>
          </w:tcPr>
          <w:p w:rsidR="00FF25D3" w:rsidRPr="002E616E" w:rsidRDefault="00890AC8" w:rsidP="00890AC8">
            <w:pPr>
              <w:pStyle w:val="Corpo"/>
              <w:jc w:val="center"/>
              <w:rPr>
                <w:sz w:val="24"/>
              </w:rPr>
            </w:pPr>
            <w:r>
              <w:rPr>
                <w:sz w:val="24"/>
              </w:rPr>
              <w:t>1 – 6 mg</w:t>
            </w:r>
          </w:p>
        </w:tc>
        <w:tc>
          <w:tcPr>
            <w:tcW w:w="3071" w:type="dxa"/>
          </w:tcPr>
          <w:p w:rsidR="00FF25D3" w:rsidRPr="002E616E" w:rsidRDefault="00D94B4C" w:rsidP="00D94B4C">
            <w:pPr>
              <w:pStyle w:val="Corpo"/>
              <w:rPr>
                <w:sz w:val="24"/>
              </w:rPr>
            </w:pPr>
            <w:r>
              <w:t>Indicado para os d</w:t>
            </w:r>
            <w:r w:rsidR="00890AC8">
              <w:t>istúrbios emocionais, especialmente ansiedade, medo, fobias, tensão, inquietude, astenia e sintomas depressivos.</w:t>
            </w:r>
          </w:p>
        </w:tc>
      </w:tr>
      <w:tr w:rsidR="00FF25D3" w:rsidTr="00890AC8">
        <w:tc>
          <w:tcPr>
            <w:tcW w:w="3070" w:type="dxa"/>
            <w:vAlign w:val="center"/>
          </w:tcPr>
          <w:p w:rsidR="00FF25D3" w:rsidRPr="002E616E" w:rsidRDefault="00890AC8" w:rsidP="00890AC8">
            <w:pPr>
              <w:pStyle w:val="Corpo"/>
              <w:jc w:val="center"/>
              <w:rPr>
                <w:sz w:val="24"/>
              </w:rPr>
            </w:pPr>
            <w:r>
              <w:rPr>
                <w:sz w:val="24"/>
              </w:rPr>
              <w:t>Diazepam*</w:t>
            </w:r>
          </w:p>
        </w:tc>
        <w:tc>
          <w:tcPr>
            <w:tcW w:w="3070" w:type="dxa"/>
            <w:vAlign w:val="center"/>
          </w:tcPr>
          <w:p w:rsidR="00FF25D3" w:rsidRPr="002E616E" w:rsidRDefault="00890AC8" w:rsidP="00890AC8">
            <w:pPr>
              <w:pStyle w:val="Corpo"/>
              <w:jc w:val="center"/>
              <w:rPr>
                <w:sz w:val="24"/>
              </w:rPr>
            </w:pPr>
            <w:r>
              <w:rPr>
                <w:sz w:val="24"/>
              </w:rPr>
              <w:t>5 – 30 mg</w:t>
            </w:r>
          </w:p>
        </w:tc>
        <w:tc>
          <w:tcPr>
            <w:tcW w:w="3071" w:type="dxa"/>
          </w:tcPr>
          <w:p w:rsidR="00FF25D3" w:rsidRPr="002E616E" w:rsidRDefault="00890AC8" w:rsidP="00890AC8">
            <w:pPr>
              <w:pStyle w:val="Corpo"/>
              <w:rPr>
                <w:sz w:val="24"/>
              </w:rPr>
            </w:pPr>
            <w:r>
              <w:t>O diazepam é indicado para alívio sintomático da ansiedade, tensão e outras queixas somáticas ou psicológicas associadas com a síndrome da ansiedade.</w:t>
            </w:r>
          </w:p>
        </w:tc>
      </w:tr>
      <w:tr w:rsidR="00890AC8" w:rsidTr="00890AC8">
        <w:tc>
          <w:tcPr>
            <w:tcW w:w="3070" w:type="dxa"/>
            <w:vAlign w:val="center"/>
          </w:tcPr>
          <w:p w:rsidR="00890AC8" w:rsidRDefault="00890AC8" w:rsidP="00890AC8">
            <w:pPr>
              <w:pStyle w:val="Corpo"/>
              <w:jc w:val="center"/>
              <w:rPr>
                <w:sz w:val="24"/>
              </w:rPr>
            </w:pPr>
            <w:r>
              <w:rPr>
                <w:sz w:val="24"/>
              </w:rPr>
              <w:t>Lorazepam *</w:t>
            </w:r>
          </w:p>
        </w:tc>
        <w:tc>
          <w:tcPr>
            <w:tcW w:w="3070" w:type="dxa"/>
            <w:vAlign w:val="center"/>
          </w:tcPr>
          <w:p w:rsidR="00890AC8" w:rsidRDefault="00890AC8" w:rsidP="00890AC8">
            <w:pPr>
              <w:pStyle w:val="Corpo"/>
              <w:jc w:val="center"/>
              <w:rPr>
                <w:sz w:val="24"/>
              </w:rPr>
            </w:pPr>
            <w:r>
              <w:rPr>
                <w:sz w:val="24"/>
              </w:rPr>
              <w:t>1 – 4 mg</w:t>
            </w:r>
          </w:p>
        </w:tc>
        <w:tc>
          <w:tcPr>
            <w:tcW w:w="3071" w:type="dxa"/>
          </w:tcPr>
          <w:p w:rsidR="00890AC8" w:rsidRDefault="00D94B4C" w:rsidP="00D94B4C">
            <w:pPr>
              <w:pStyle w:val="Corpo"/>
            </w:pPr>
            <w:r>
              <w:t>Usado no c</w:t>
            </w:r>
            <w:r w:rsidR="00890AC8">
              <w:t>ontrole dos distúrbios de ansiedade ou para alívio, a curto prazo, dos sintomas da ansiedade ou da ansiedade associada com sintomas depressivos.</w:t>
            </w:r>
          </w:p>
        </w:tc>
      </w:tr>
    </w:tbl>
    <w:p w:rsidR="00FF25D3" w:rsidRPr="00530B90" w:rsidRDefault="00530B90" w:rsidP="00932BF2">
      <w:pPr>
        <w:pStyle w:val="Corpo"/>
        <w:rPr>
          <w:i/>
          <w:sz w:val="16"/>
          <w:szCs w:val="16"/>
        </w:rPr>
      </w:pPr>
      <w:r w:rsidRPr="00530B90">
        <w:rPr>
          <w:i/>
          <w:sz w:val="16"/>
          <w:szCs w:val="16"/>
        </w:rPr>
        <w:t xml:space="preserve">BATISTUZZO, J.A.O. ITAYA, M. ETO, Y. Formulário Médico Farmacêutico. </w:t>
      </w:r>
      <w:r w:rsidRPr="00530B90">
        <w:rPr>
          <w:i/>
          <w:sz w:val="16"/>
          <w:szCs w:val="16"/>
          <w:lang w:val="en-US"/>
        </w:rPr>
        <w:t>5ª Edição.</w:t>
      </w:r>
    </w:p>
    <w:p w:rsidR="001C0A13" w:rsidRDefault="001C0A13" w:rsidP="00932BF2">
      <w:pPr>
        <w:pStyle w:val="Corpo"/>
        <w:rPr>
          <w:b/>
          <w:i/>
          <w:sz w:val="24"/>
        </w:rPr>
      </w:pPr>
    </w:p>
    <w:p w:rsidR="001C0A13" w:rsidRPr="00530B90" w:rsidRDefault="00530B90" w:rsidP="00530B90">
      <w:pPr>
        <w:pStyle w:val="Corpo"/>
        <w:rPr>
          <w:sz w:val="24"/>
        </w:rPr>
      </w:pPr>
      <w:r>
        <w:rPr>
          <w:sz w:val="24"/>
        </w:rPr>
        <w:t>*Princípios ativos controlados pela portaria 344</w:t>
      </w:r>
      <w:r w:rsidR="00D94B4C">
        <w:rPr>
          <w:sz w:val="24"/>
        </w:rPr>
        <w:t>/1998.</w:t>
      </w:r>
    </w:p>
    <w:p w:rsidR="001C0A13" w:rsidRDefault="001C0A13" w:rsidP="00932BF2">
      <w:pPr>
        <w:pStyle w:val="Corpo"/>
        <w:rPr>
          <w:b/>
          <w:i/>
          <w:sz w:val="24"/>
        </w:rPr>
      </w:pPr>
    </w:p>
    <w:p w:rsidR="001C0A13" w:rsidRDefault="001C0A13" w:rsidP="00932BF2">
      <w:pPr>
        <w:pStyle w:val="Corpo"/>
        <w:rPr>
          <w:b/>
          <w:i/>
          <w:sz w:val="24"/>
        </w:rPr>
      </w:pPr>
    </w:p>
    <w:p w:rsidR="001C0A13" w:rsidRDefault="001C0A13" w:rsidP="00932BF2">
      <w:pPr>
        <w:pStyle w:val="Corpo"/>
        <w:rPr>
          <w:b/>
          <w:i/>
          <w:sz w:val="24"/>
        </w:rPr>
      </w:pPr>
    </w:p>
    <w:p w:rsidR="001C0A13" w:rsidRDefault="001C0A13" w:rsidP="00932BF2">
      <w:pPr>
        <w:pStyle w:val="Corpo"/>
        <w:rPr>
          <w:b/>
          <w:i/>
          <w:sz w:val="24"/>
        </w:rPr>
      </w:pPr>
    </w:p>
    <w:p w:rsidR="001C0A13" w:rsidRDefault="001C0A13" w:rsidP="00932BF2">
      <w:pPr>
        <w:pStyle w:val="Corpo"/>
        <w:rPr>
          <w:b/>
          <w:i/>
          <w:sz w:val="24"/>
        </w:rPr>
      </w:pPr>
    </w:p>
    <w:p w:rsidR="00530B90" w:rsidRDefault="00530B90" w:rsidP="00932BF2">
      <w:pPr>
        <w:pStyle w:val="Corpo"/>
        <w:rPr>
          <w:b/>
          <w:i/>
          <w:sz w:val="24"/>
        </w:rPr>
      </w:pPr>
    </w:p>
    <w:p w:rsidR="00530B90" w:rsidRDefault="00530B90" w:rsidP="00932BF2">
      <w:pPr>
        <w:pStyle w:val="Corpo"/>
        <w:rPr>
          <w:b/>
          <w:i/>
          <w:sz w:val="24"/>
        </w:rPr>
      </w:pPr>
    </w:p>
    <w:p w:rsidR="00530B90" w:rsidRDefault="00530B90" w:rsidP="00530B90">
      <w:pPr>
        <w:pStyle w:val="Corpo"/>
        <w:rPr>
          <w:b/>
          <w:i/>
          <w:sz w:val="24"/>
        </w:rPr>
      </w:pPr>
      <w:r>
        <w:rPr>
          <w:b/>
          <w:i/>
          <w:sz w:val="24"/>
        </w:rPr>
        <w:t>ANTIDEPRESSIVOS</w:t>
      </w:r>
    </w:p>
    <w:tbl>
      <w:tblPr>
        <w:tblStyle w:val="Tabelacomgrade"/>
        <w:tblW w:w="0" w:type="auto"/>
        <w:tblLook w:val="04A0" w:firstRow="1" w:lastRow="0" w:firstColumn="1" w:lastColumn="0" w:noHBand="0" w:noVBand="1"/>
      </w:tblPr>
      <w:tblGrid>
        <w:gridCol w:w="3070"/>
        <w:gridCol w:w="3070"/>
        <w:gridCol w:w="3071"/>
      </w:tblGrid>
      <w:tr w:rsidR="00530B90" w:rsidTr="006C5DCC">
        <w:tc>
          <w:tcPr>
            <w:tcW w:w="3070" w:type="dxa"/>
          </w:tcPr>
          <w:p w:rsidR="00530B90" w:rsidRPr="002E616E" w:rsidRDefault="00530B90" w:rsidP="006C5DCC">
            <w:pPr>
              <w:pStyle w:val="Corpo"/>
              <w:jc w:val="center"/>
              <w:rPr>
                <w:b/>
                <w:sz w:val="24"/>
              </w:rPr>
            </w:pPr>
            <w:r w:rsidRPr="002E616E">
              <w:rPr>
                <w:b/>
                <w:sz w:val="24"/>
              </w:rPr>
              <w:t>Fármaco</w:t>
            </w:r>
          </w:p>
        </w:tc>
        <w:tc>
          <w:tcPr>
            <w:tcW w:w="3070" w:type="dxa"/>
          </w:tcPr>
          <w:p w:rsidR="00530B90" w:rsidRPr="002E616E" w:rsidRDefault="00530B90" w:rsidP="006C5DCC">
            <w:pPr>
              <w:pStyle w:val="Corpo"/>
              <w:jc w:val="center"/>
              <w:rPr>
                <w:b/>
                <w:sz w:val="24"/>
              </w:rPr>
            </w:pPr>
            <w:r w:rsidRPr="002E616E">
              <w:rPr>
                <w:b/>
                <w:sz w:val="24"/>
              </w:rPr>
              <w:t>Dose Usual</w:t>
            </w:r>
          </w:p>
        </w:tc>
        <w:tc>
          <w:tcPr>
            <w:tcW w:w="3071" w:type="dxa"/>
          </w:tcPr>
          <w:p w:rsidR="00530B90" w:rsidRPr="002E616E" w:rsidRDefault="00530B90" w:rsidP="006C5DCC">
            <w:pPr>
              <w:pStyle w:val="Corpo"/>
              <w:jc w:val="center"/>
              <w:rPr>
                <w:b/>
                <w:sz w:val="24"/>
              </w:rPr>
            </w:pPr>
            <w:r w:rsidRPr="002E616E">
              <w:rPr>
                <w:b/>
                <w:sz w:val="24"/>
              </w:rPr>
              <w:t>Propriedades</w:t>
            </w:r>
          </w:p>
        </w:tc>
      </w:tr>
      <w:tr w:rsidR="00530B90" w:rsidTr="006C5DCC">
        <w:tc>
          <w:tcPr>
            <w:tcW w:w="3070" w:type="dxa"/>
            <w:vAlign w:val="center"/>
          </w:tcPr>
          <w:p w:rsidR="00530B90" w:rsidRPr="002E616E" w:rsidRDefault="00530B90" w:rsidP="006C5DCC">
            <w:pPr>
              <w:pStyle w:val="Corpo"/>
              <w:jc w:val="center"/>
              <w:rPr>
                <w:sz w:val="24"/>
              </w:rPr>
            </w:pPr>
            <w:r>
              <w:rPr>
                <w:sz w:val="24"/>
              </w:rPr>
              <w:t>Cloridrato de Amitriptilina*</w:t>
            </w:r>
          </w:p>
        </w:tc>
        <w:tc>
          <w:tcPr>
            <w:tcW w:w="3070" w:type="dxa"/>
            <w:vAlign w:val="center"/>
          </w:tcPr>
          <w:p w:rsidR="00530B90" w:rsidRPr="002E616E" w:rsidRDefault="00530B90" w:rsidP="006C5DCC">
            <w:pPr>
              <w:pStyle w:val="Corpo"/>
              <w:jc w:val="center"/>
              <w:rPr>
                <w:sz w:val="24"/>
              </w:rPr>
            </w:pPr>
            <w:r>
              <w:rPr>
                <w:sz w:val="24"/>
              </w:rPr>
              <w:t>25 – 150 mg</w:t>
            </w:r>
          </w:p>
        </w:tc>
        <w:tc>
          <w:tcPr>
            <w:tcW w:w="3071" w:type="dxa"/>
          </w:tcPr>
          <w:p w:rsidR="00530B90" w:rsidRPr="002E616E" w:rsidRDefault="00530B90" w:rsidP="00530B90">
            <w:pPr>
              <w:pStyle w:val="Corpo"/>
              <w:rPr>
                <w:sz w:val="24"/>
              </w:rPr>
            </w:pPr>
            <w:r>
              <w:t xml:space="preserve">É recomendado para o tratamento da depressão em suas diversas formas e enurese noturna. </w:t>
            </w:r>
          </w:p>
        </w:tc>
      </w:tr>
      <w:tr w:rsidR="00530B90" w:rsidTr="006C5DCC">
        <w:tc>
          <w:tcPr>
            <w:tcW w:w="3070" w:type="dxa"/>
            <w:vAlign w:val="center"/>
          </w:tcPr>
          <w:p w:rsidR="00530B90" w:rsidRPr="002E616E" w:rsidRDefault="00530B90" w:rsidP="006C5DCC">
            <w:pPr>
              <w:pStyle w:val="Corpo"/>
              <w:jc w:val="center"/>
              <w:rPr>
                <w:sz w:val="24"/>
              </w:rPr>
            </w:pPr>
            <w:r>
              <w:rPr>
                <w:sz w:val="24"/>
              </w:rPr>
              <w:t>Cloridrato de Clomipramina*</w:t>
            </w:r>
          </w:p>
        </w:tc>
        <w:tc>
          <w:tcPr>
            <w:tcW w:w="3070" w:type="dxa"/>
            <w:vAlign w:val="center"/>
          </w:tcPr>
          <w:p w:rsidR="00530B90" w:rsidRPr="002E616E" w:rsidRDefault="00530B90" w:rsidP="006C5DCC">
            <w:pPr>
              <w:pStyle w:val="Corpo"/>
              <w:jc w:val="center"/>
              <w:rPr>
                <w:sz w:val="24"/>
              </w:rPr>
            </w:pPr>
            <w:r>
              <w:rPr>
                <w:sz w:val="24"/>
              </w:rPr>
              <w:t>10 – 50 mg</w:t>
            </w:r>
          </w:p>
        </w:tc>
        <w:tc>
          <w:tcPr>
            <w:tcW w:w="3071" w:type="dxa"/>
          </w:tcPr>
          <w:p w:rsidR="00530B90" w:rsidRPr="002E616E" w:rsidRDefault="00530B90" w:rsidP="006C5DCC">
            <w:pPr>
              <w:pStyle w:val="Corpo"/>
              <w:rPr>
                <w:sz w:val="24"/>
              </w:rPr>
            </w:pPr>
            <w:r>
              <w:t>Usado para estados depressivos de etiologia e sintomatologia variáveis.</w:t>
            </w:r>
          </w:p>
        </w:tc>
      </w:tr>
      <w:tr w:rsidR="00530B90" w:rsidTr="006C5DCC">
        <w:tc>
          <w:tcPr>
            <w:tcW w:w="3070" w:type="dxa"/>
            <w:vAlign w:val="center"/>
          </w:tcPr>
          <w:p w:rsidR="00530B90" w:rsidRPr="002E616E" w:rsidRDefault="00690A80" w:rsidP="006C5DCC">
            <w:pPr>
              <w:pStyle w:val="Corpo"/>
              <w:jc w:val="center"/>
              <w:rPr>
                <w:sz w:val="24"/>
              </w:rPr>
            </w:pPr>
            <w:r>
              <w:rPr>
                <w:sz w:val="24"/>
              </w:rPr>
              <w:t>Cloridrato de Imipramina</w:t>
            </w:r>
            <w:r w:rsidR="00530B90">
              <w:rPr>
                <w:sz w:val="24"/>
              </w:rPr>
              <w:t xml:space="preserve">* </w:t>
            </w:r>
          </w:p>
        </w:tc>
        <w:tc>
          <w:tcPr>
            <w:tcW w:w="3070" w:type="dxa"/>
            <w:vAlign w:val="center"/>
          </w:tcPr>
          <w:p w:rsidR="00530B90" w:rsidRPr="002E616E" w:rsidRDefault="00690A80" w:rsidP="006C5DCC">
            <w:pPr>
              <w:pStyle w:val="Corpo"/>
              <w:jc w:val="center"/>
              <w:rPr>
                <w:sz w:val="24"/>
              </w:rPr>
            </w:pPr>
            <w:r>
              <w:rPr>
                <w:sz w:val="24"/>
              </w:rPr>
              <w:t>10 – 150 mg</w:t>
            </w:r>
          </w:p>
        </w:tc>
        <w:tc>
          <w:tcPr>
            <w:tcW w:w="3071" w:type="dxa"/>
          </w:tcPr>
          <w:p w:rsidR="00530B90" w:rsidRPr="002E616E" w:rsidRDefault="00690A80" w:rsidP="006C5DCC">
            <w:pPr>
              <w:pStyle w:val="Corpo"/>
              <w:rPr>
                <w:sz w:val="24"/>
              </w:rPr>
            </w:pPr>
            <w:r>
              <w:t>Pertence ao grupo de medicamentos conhecidos como antidepressivos tricíclicos, que são usados para tratar depressão e distúrbios do humor.</w:t>
            </w:r>
          </w:p>
        </w:tc>
      </w:tr>
      <w:tr w:rsidR="00530B90" w:rsidTr="006C5DCC">
        <w:tc>
          <w:tcPr>
            <w:tcW w:w="3070" w:type="dxa"/>
            <w:vAlign w:val="center"/>
          </w:tcPr>
          <w:p w:rsidR="00530B90" w:rsidRPr="002E616E" w:rsidRDefault="00530B90" w:rsidP="00690A80">
            <w:pPr>
              <w:pStyle w:val="Corpo"/>
              <w:jc w:val="center"/>
              <w:rPr>
                <w:sz w:val="24"/>
              </w:rPr>
            </w:pPr>
            <w:r>
              <w:rPr>
                <w:sz w:val="24"/>
              </w:rPr>
              <w:t xml:space="preserve">Cloridrato de </w:t>
            </w:r>
            <w:r w:rsidR="00690A80">
              <w:rPr>
                <w:sz w:val="24"/>
              </w:rPr>
              <w:t>Maprotilina</w:t>
            </w:r>
            <w:r>
              <w:rPr>
                <w:sz w:val="24"/>
              </w:rPr>
              <w:t>*</w:t>
            </w:r>
          </w:p>
        </w:tc>
        <w:tc>
          <w:tcPr>
            <w:tcW w:w="3070" w:type="dxa"/>
            <w:vAlign w:val="center"/>
          </w:tcPr>
          <w:p w:rsidR="00530B90" w:rsidRPr="002E616E" w:rsidRDefault="00690A80" w:rsidP="006C5DCC">
            <w:pPr>
              <w:pStyle w:val="Corpo"/>
              <w:jc w:val="center"/>
              <w:rPr>
                <w:sz w:val="24"/>
              </w:rPr>
            </w:pPr>
            <w:r>
              <w:rPr>
                <w:sz w:val="24"/>
              </w:rPr>
              <w:t>25 – 150 mg</w:t>
            </w:r>
          </w:p>
        </w:tc>
        <w:tc>
          <w:tcPr>
            <w:tcW w:w="3071" w:type="dxa"/>
          </w:tcPr>
          <w:p w:rsidR="00530B90" w:rsidRPr="002E616E" w:rsidRDefault="00690A80" w:rsidP="006C5DCC">
            <w:pPr>
              <w:pStyle w:val="Corpo"/>
              <w:rPr>
                <w:sz w:val="24"/>
              </w:rPr>
            </w:pPr>
            <w:r>
              <w:t>A Maprotilina é um antidepressivo tetracíclico com ações e indicações similares aos antidepressivos tricíclicos. É um dos antidepressivos com maior ação de sedação.</w:t>
            </w:r>
          </w:p>
        </w:tc>
      </w:tr>
      <w:tr w:rsidR="00530B90" w:rsidTr="006C5DCC">
        <w:tc>
          <w:tcPr>
            <w:tcW w:w="3070" w:type="dxa"/>
            <w:vAlign w:val="center"/>
          </w:tcPr>
          <w:p w:rsidR="00530B90" w:rsidRPr="002E616E" w:rsidRDefault="00690A80" w:rsidP="006C5DCC">
            <w:pPr>
              <w:pStyle w:val="Corpo"/>
              <w:jc w:val="center"/>
              <w:rPr>
                <w:sz w:val="24"/>
              </w:rPr>
            </w:pPr>
            <w:r>
              <w:rPr>
                <w:sz w:val="24"/>
              </w:rPr>
              <w:t>Cloridrato de Trazodona</w:t>
            </w:r>
            <w:r w:rsidR="00530B90">
              <w:rPr>
                <w:sz w:val="24"/>
              </w:rPr>
              <w:t>*</w:t>
            </w:r>
          </w:p>
        </w:tc>
        <w:tc>
          <w:tcPr>
            <w:tcW w:w="3070" w:type="dxa"/>
            <w:vAlign w:val="center"/>
          </w:tcPr>
          <w:p w:rsidR="00530B90" w:rsidRPr="002E616E" w:rsidRDefault="00690A80" w:rsidP="006C5DCC">
            <w:pPr>
              <w:pStyle w:val="Corpo"/>
              <w:jc w:val="center"/>
              <w:rPr>
                <w:sz w:val="24"/>
              </w:rPr>
            </w:pPr>
            <w:r>
              <w:rPr>
                <w:sz w:val="24"/>
              </w:rPr>
              <w:t>50 - 150</w:t>
            </w:r>
            <w:r w:rsidR="00530B90">
              <w:rPr>
                <w:sz w:val="24"/>
              </w:rPr>
              <w:t xml:space="preserve"> mg</w:t>
            </w:r>
          </w:p>
        </w:tc>
        <w:tc>
          <w:tcPr>
            <w:tcW w:w="3071" w:type="dxa"/>
          </w:tcPr>
          <w:p w:rsidR="00530B90" w:rsidRPr="002E616E" w:rsidRDefault="00690A80" w:rsidP="006C5DCC">
            <w:pPr>
              <w:pStyle w:val="Corpo"/>
              <w:rPr>
                <w:sz w:val="24"/>
              </w:rPr>
            </w:pPr>
            <w:r>
              <w:t>Este medicamento é indicado no tratamento da depressão com ou sem episódios de ansiedade, da dor associada à neuropatia diabética e de outros tipos de dores crônicas e no tratamento da depressão maior.</w:t>
            </w:r>
          </w:p>
        </w:tc>
      </w:tr>
      <w:tr w:rsidR="00530B90" w:rsidTr="006C5DCC">
        <w:tc>
          <w:tcPr>
            <w:tcW w:w="3070" w:type="dxa"/>
            <w:vAlign w:val="center"/>
          </w:tcPr>
          <w:p w:rsidR="00530B90" w:rsidRPr="009C718A" w:rsidRDefault="009C718A" w:rsidP="006C5DCC">
            <w:pPr>
              <w:pStyle w:val="Corpo"/>
              <w:jc w:val="center"/>
              <w:rPr>
                <w:sz w:val="24"/>
              </w:rPr>
            </w:pPr>
            <w:r>
              <w:rPr>
                <w:sz w:val="24"/>
              </w:rPr>
              <w:t>Doxepina</w:t>
            </w:r>
            <w:r w:rsidR="00530B90" w:rsidRPr="009C718A">
              <w:rPr>
                <w:sz w:val="24"/>
              </w:rPr>
              <w:t>*</w:t>
            </w:r>
          </w:p>
        </w:tc>
        <w:tc>
          <w:tcPr>
            <w:tcW w:w="3070" w:type="dxa"/>
            <w:vAlign w:val="center"/>
          </w:tcPr>
          <w:p w:rsidR="00530B90" w:rsidRPr="009C718A" w:rsidRDefault="009C718A" w:rsidP="006C5DCC">
            <w:pPr>
              <w:pStyle w:val="Corpo"/>
              <w:jc w:val="center"/>
              <w:rPr>
                <w:sz w:val="24"/>
              </w:rPr>
            </w:pPr>
            <w:r>
              <w:rPr>
                <w:sz w:val="24"/>
              </w:rPr>
              <w:t>75 – 150 mg</w:t>
            </w:r>
          </w:p>
        </w:tc>
        <w:tc>
          <w:tcPr>
            <w:tcW w:w="3071" w:type="dxa"/>
          </w:tcPr>
          <w:p w:rsidR="00530B90" w:rsidRPr="009C718A" w:rsidRDefault="009C718A" w:rsidP="006C5DCC">
            <w:pPr>
              <w:pStyle w:val="Corpo"/>
              <w:rPr>
                <w:sz w:val="24"/>
              </w:rPr>
            </w:pPr>
            <w:r>
              <w:t>A Doxepina é um antidepressivo tricíclico derivado dos dibenzozepínicos.</w:t>
            </w:r>
          </w:p>
        </w:tc>
      </w:tr>
      <w:tr w:rsidR="009C718A" w:rsidTr="006C5DCC">
        <w:tc>
          <w:tcPr>
            <w:tcW w:w="3070" w:type="dxa"/>
            <w:vAlign w:val="center"/>
          </w:tcPr>
          <w:p w:rsidR="009C718A" w:rsidRDefault="009C718A" w:rsidP="006C5DCC">
            <w:pPr>
              <w:pStyle w:val="Corpo"/>
              <w:jc w:val="center"/>
              <w:rPr>
                <w:sz w:val="24"/>
              </w:rPr>
            </w:pPr>
            <w:r>
              <w:rPr>
                <w:sz w:val="24"/>
              </w:rPr>
              <w:t>Mirtazapina*</w:t>
            </w:r>
          </w:p>
        </w:tc>
        <w:tc>
          <w:tcPr>
            <w:tcW w:w="3070" w:type="dxa"/>
            <w:vAlign w:val="center"/>
          </w:tcPr>
          <w:p w:rsidR="009C718A" w:rsidRDefault="009C718A" w:rsidP="006C5DCC">
            <w:pPr>
              <w:pStyle w:val="Corpo"/>
              <w:jc w:val="center"/>
              <w:rPr>
                <w:sz w:val="24"/>
              </w:rPr>
            </w:pPr>
            <w:r>
              <w:rPr>
                <w:sz w:val="24"/>
              </w:rPr>
              <w:t>15 – 45 mg</w:t>
            </w:r>
          </w:p>
        </w:tc>
        <w:tc>
          <w:tcPr>
            <w:tcW w:w="3071" w:type="dxa"/>
          </w:tcPr>
          <w:p w:rsidR="009C718A" w:rsidRDefault="00F854DD" w:rsidP="006C5DCC">
            <w:pPr>
              <w:pStyle w:val="Corpo"/>
            </w:pPr>
            <w:r>
              <w:t>Mirtazapina é indicada no tratamento de episódios de depressão maior</w:t>
            </w:r>
          </w:p>
        </w:tc>
      </w:tr>
      <w:tr w:rsidR="00F854DD" w:rsidTr="006C5DCC">
        <w:tc>
          <w:tcPr>
            <w:tcW w:w="3070" w:type="dxa"/>
            <w:vAlign w:val="center"/>
          </w:tcPr>
          <w:p w:rsidR="00F854DD" w:rsidRDefault="00F854DD" w:rsidP="006C5DCC">
            <w:pPr>
              <w:pStyle w:val="Corpo"/>
              <w:jc w:val="center"/>
              <w:rPr>
                <w:sz w:val="24"/>
              </w:rPr>
            </w:pPr>
            <w:r>
              <w:rPr>
                <w:sz w:val="24"/>
              </w:rPr>
              <w:t xml:space="preserve">Nortriptilina* </w:t>
            </w:r>
          </w:p>
        </w:tc>
        <w:tc>
          <w:tcPr>
            <w:tcW w:w="3070" w:type="dxa"/>
            <w:vAlign w:val="center"/>
          </w:tcPr>
          <w:p w:rsidR="00F854DD" w:rsidRDefault="00F854DD" w:rsidP="006C5DCC">
            <w:pPr>
              <w:pStyle w:val="Corpo"/>
              <w:jc w:val="center"/>
              <w:rPr>
                <w:sz w:val="24"/>
              </w:rPr>
            </w:pPr>
            <w:r>
              <w:rPr>
                <w:sz w:val="24"/>
              </w:rPr>
              <w:t>30 – 100 mg</w:t>
            </w:r>
          </w:p>
        </w:tc>
        <w:tc>
          <w:tcPr>
            <w:tcW w:w="3071" w:type="dxa"/>
          </w:tcPr>
          <w:p w:rsidR="00F854DD" w:rsidRDefault="00F854DD" w:rsidP="006C5DCC">
            <w:pPr>
              <w:pStyle w:val="Corpo"/>
            </w:pPr>
            <w:r>
              <w:t>Este medicamento é indicado para alívio dos sintomas de depressão.</w:t>
            </w:r>
          </w:p>
        </w:tc>
      </w:tr>
      <w:tr w:rsidR="00F854DD" w:rsidTr="006C5DCC">
        <w:tc>
          <w:tcPr>
            <w:tcW w:w="3070" w:type="dxa"/>
            <w:vAlign w:val="center"/>
          </w:tcPr>
          <w:p w:rsidR="00F854DD" w:rsidRDefault="00F854DD" w:rsidP="006C5DCC">
            <w:pPr>
              <w:pStyle w:val="Corpo"/>
              <w:jc w:val="center"/>
              <w:rPr>
                <w:sz w:val="24"/>
              </w:rPr>
            </w:pPr>
            <w:r>
              <w:rPr>
                <w:sz w:val="24"/>
              </w:rPr>
              <w:t>Paroxetina*</w:t>
            </w:r>
          </w:p>
        </w:tc>
        <w:tc>
          <w:tcPr>
            <w:tcW w:w="3070" w:type="dxa"/>
            <w:vAlign w:val="center"/>
          </w:tcPr>
          <w:p w:rsidR="00F854DD" w:rsidRDefault="00F854DD" w:rsidP="006C5DCC">
            <w:pPr>
              <w:pStyle w:val="Corpo"/>
              <w:jc w:val="center"/>
              <w:rPr>
                <w:sz w:val="24"/>
              </w:rPr>
            </w:pPr>
            <w:r>
              <w:rPr>
                <w:sz w:val="24"/>
              </w:rPr>
              <w:t>20 – 40 mg</w:t>
            </w:r>
          </w:p>
        </w:tc>
        <w:tc>
          <w:tcPr>
            <w:tcW w:w="3071" w:type="dxa"/>
          </w:tcPr>
          <w:p w:rsidR="00F854DD" w:rsidRDefault="00F70832" w:rsidP="00F70832">
            <w:pPr>
              <w:pStyle w:val="Corpo"/>
            </w:pPr>
            <w:r>
              <w:t>Indicado para o t</w:t>
            </w:r>
            <w:r w:rsidR="00F854DD">
              <w:t>ratamento dos sintomas do transtorno depressivo de todos os tipos, inclusive depressão reativa e grave e depressão acompanhada de ansiedade.</w:t>
            </w:r>
          </w:p>
        </w:tc>
      </w:tr>
      <w:tr w:rsidR="00F854DD" w:rsidRPr="009C718A" w:rsidTr="006C5DCC">
        <w:tc>
          <w:tcPr>
            <w:tcW w:w="3070" w:type="dxa"/>
            <w:vAlign w:val="center"/>
          </w:tcPr>
          <w:p w:rsidR="00F854DD" w:rsidRPr="009C718A" w:rsidRDefault="00F854DD" w:rsidP="006C5DCC">
            <w:pPr>
              <w:pStyle w:val="Corpo"/>
              <w:jc w:val="center"/>
              <w:rPr>
                <w:sz w:val="24"/>
              </w:rPr>
            </w:pPr>
            <w:r>
              <w:rPr>
                <w:sz w:val="24"/>
              </w:rPr>
              <w:t>Sertralina</w:t>
            </w:r>
            <w:r w:rsidR="008361B7">
              <w:rPr>
                <w:sz w:val="24"/>
              </w:rPr>
              <w:t>*</w:t>
            </w:r>
          </w:p>
        </w:tc>
        <w:tc>
          <w:tcPr>
            <w:tcW w:w="3070" w:type="dxa"/>
            <w:vAlign w:val="center"/>
          </w:tcPr>
          <w:p w:rsidR="00F854DD" w:rsidRPr="009C718A" w:rsidRDefault="00F854DD" w:rsidP="006C5DCC">
            <w:pPr>
              <w:pStyle w:val="Corpo"/>
              <w:jc w:val="center"/>
              <w:rPr>
                <w:sz w:val="24"/>
              </w:rPr>
            </w:pPr>
            <w:r>
              <w:rPr>
                <w:sz w:val="24"/>
              </w:rPr>
              <w:t>50 – 200 mg</w:t>
            </w:r>
          </w:p>
        </w:tc>
        <w:tc>
          <w:tcPr>
            <w:tcW w:w="3071" w:type="dxa"/>
          </w:tcPr>
          <w:p w:rsidR="00F854DD" w:rsidRPr="009C718A" w:rsidRDefault="00F854DD" w:rsidP="006C5DCC">
            <w:pPr>
              <w:pStyle w:val="Corpo"/>
            </w:pPr>
            <w:r>
              <w:t>Cloridrato de sertralina é indicado para o tratamento da depressão acompanhada por sintomas de ansiedade, do Transtorno Obsessivo Compulsivo em adultos e crianças, do Transtorno do Pânico, do Transtorno do Estresse Pós-Traumático, da Fobia Social ou Transtorno da Ansiedade Social e da Síndrome da Tensão Pré-Menstrual e/ou Transtorno Disfórico Pré-Menstrual.</w:t>
            </w:r>
          </w:p>
        </w:tc>
      </w:tr>
      <w:tr w:rsidR="00530B90" w:rsidRPr="009C718A" w:rsidTr="006C5DCC">
        <w:tc>
          <w:tcPr>
            <w:tcW w:w="3070" w:type="dxa"/>
            <w:vAlign w:val="center"/>
          </w:tcPr>
          <w:p w:rsidR="00530B90" w:rsidRPr="009C718A" w:rsidRDefault="009C718A" w:rsidP="006C5DCC">
            <w:pPr>
              <w:pStyle w:val="Corpo"/>
              <w:jc w:val="center"/>
              <w:rPr>
                <w:sz w:val="24"/>
              </w:rPr>
            </w:pPr>
            <w:r w:rsidRPr="009C718A">
              <w:rPr>
                <w:sz w:val="24"/>
              </w:rPr>
              <w:t>Fluoxetina</w:t>
            </w:r>
            <w:r w:rsidR="00530B90" w:rsidRPr="009C718A">
              <w:rPr>
                <w:sz w:val="24"/>
              </w:rPr>
              <w:t xml:space="preserve"> *</w:t>
            </w:r>
          </w:p>
        </w:tc>
        <w:tc>
          <w:tcPr>
            <w:tcW w:w="3070" w:type="dxa"/>
            <w:vAlign w:val="center"/>
          </w:tcPr>
          <w:p w:rsidR="00530B90" w:rsidRPr="009C718A" w:rsidRDefault="009C718A" w:rsidP="006C5DCC">
            <w:pPr>
              <w:pStyle w:val="Corpo"/>
              <w:jc w:val="center"/>
              <w:rPr>
                <w:sz w:val="24"/>
              </w:rPr>
            </w:pPr>
            <w:r w:rsidRPr="009C718A">
              <w:rPr>
                <w:sz w:val="24"/>
              </w:rPr>
              <w:t>20 – 60 mg</w:t>
            </w:r>
          </w:p>
        </w:tc>
        <w:tc>
          <w:tcPr>
            <w:tcW w:w="3071" w:type="dxa"/>
          </w:tcPr>
          <w:p w:rsidR="00530B90" w:rsidRPr="009C718A" w:rsidRDefault="009C718A" w:rsidP="006C5DCC">
            <w:pPr>
              <w:pStyle w:val="Corpo"/>
            </w:pPr>
            <w:r w:rsidRPr="009C718A">
              <w:t xml:space="preserve">Este medicamento é destinado ao tratamento da depressão associada ou não com ansiedade, bulimia nervosa (transtorno alimentar), do transtorno obsessivo-compulsivo (TOC) (ansiedade caracterizada por pensamentos obsessivos) e do transtorno disfórico pré-menstrual (TDPM), incluindo tensão pré-menstrual (TPM), irritabilidade e disforia (mudança repentina e passageira de ânimo como </w:t>
            </w:r>
            <w:r w:rsidR="00E34CCF" w:rsidRPr="009C718A">
              <w:t>sentimento</w:t>
            </w:r>
            <w:r w:rsidRPr="009C718A">
              <w:t xml:space="preserve"> de tristeza, pena, angústia).</w:t>
            </w:r>
          </w:p>
        </w:tc>
      </w:tr>
    </w:tbl>
    <w:p w:rsidR="00530B90" w:rsidRPr="00530B90" w:rsidRDefault="00530B90" w:rsidP="00530B90">
      <w:pPr>
        <w:pStyle w:val="Corpo"/>
        <w:rPr>
          <w:i/>
          <w:sz w:val="16"/>
          <w:szCs w:val="16"/>
        </w:rPr>
      </w:pPr>
      <w:r w:rsidRPr="00530B90">
        <w:rPr>
          <w:i/>
          <w:sz w:val="16"/>
          <w:szCs w:val="16"/>
        </w:rPr>
        <w:t xml:space="preserve">BATISTUZZO, J.A.O. ITAYA, M. ETO, Y. Formulário Médico Farmacêutico. </w:t>
      </w:r>
      <w:r w:rsidRPr="00E34CCF">
        <w:rPr>
          <w:i/>
          <w:sz w:val="16"/>
          <w:szCs w:val="16"/>
        </w:rPr>
        <w:t>5ª Edição.</w:t>
      </w:r>
    </w:p>
    <w:p w:rsidR="00530B90" w:rsidRDefault="00530B90" w:rsidP="00932BF2">
      <w:pPr>
        <w:pStyle w:val="Corpo"/>
        <w:rPr>
          <w:b/>
          <w:i/>
          <w:sz w:val="24"/>
        </w:rPr>
      </w:pPr>
    </w:p>
    <w:p w:rsidR="008361B7" w:rsidRPr="00530B90" w:rsidRDefault="008361B7" w:rsidP="008361B7">
      <w:pPr>
        <w:pStyle w:val="Corpo"/>
        <w:rPr>
          <w:sz w:val="24"/>
        </w:rPr>
      </w:pPr>
      <w:r>
        <w:rPr>
          <w:sz w:val="24"/>
        </w:rPr>
        <w:t>*Princípios ativos controlados pela portaria 344</w:t>
      </w:r>
      <w:r w:rsidR="00F70832">
        <w:rPr>
          <w:sz w:val="24"/>
        </w:rPr>
        <w:t>/1998.</w:t>
      </w:r>
    </w:p>
    <w:p w:rsidR="001C0A13" w:rsidRDefault="001C0A13" w:rsidP="00932BF2">
      <w:pPr>
        <w:pStyle w:val="Corpo"/>
        <w:rPr>
          <w:b/>
          <w:i/>
          <w:sz w:val="24"/>
        </w:rPr>
      </w:pPr>
    </w:p>
    <w:p w:rsidR="00D82E7A" w:rsidRDefault="00D82E7A" w:rsidP="00932BF2">
      <w:pPr>
        <w:pStyle w:val="Corpo"/>
        <w:rPr>
          <w:b/>
          <w:i/>
          <w:sz w:val="24"/>
        </w:rPr>
      </w:pPr>
    </w:p>
    <w:p w:rsidR="00D82E7A" w:rsidRDefault="00D82E7A" w:rsidP="00932BF2">
      <w:pPr>
        <w:pStyle w:val="Corpo"/>
        <w:rPr>
          <w:b/>
          <w:i/>
          <w:sz w:val="24"/>
        </w:rPr>
      </w:pPr>
    </w:p>
    <w:p w:rsidR="00D82E7A" w:rsidRDefault="00D82E7A" w:rsidP="00932BF2">
      <w:pPr>
        <w:pStyle w:val="Corpo"/>
        <w:rPr>
          <w:b/>
          <w:i/>
          <w:sz w:val="24"/>
        </w:rPr>
      </w:pPr>
    </w:p>
    <w:p w:rsidR="00D82E7A" w:rsidRDefault="00D82E7A" w:rsidP="00932BF2">
      <w:pPr>
        <w:pStyle w:val="Corpo"/>
        <w:rPr>
          <w:b/>
          <w:i/>
          <w:sz w:val="24"/>
        </w:rPr>
      </w:pPr>
    </w:p>
    <w:p w:rsidR="00D82E7A" w:rsidRDefault="00D82E7A" w:rsidP="00932BF2">
      <w:pPr>
        <w:pStyle w:val="Corpo"/>
        <w:rPr>
          <w:b/>
          <w:i/>
          <w:sz w:val="24"/>
        </w:rPr>
      </w:pPr>
    </w:p>
    <w:p w:rsidR="00D82E7A" w:rsidRDefault="00D82E7A" w:rsidP="00932BF2">
      <w:pPr>
        <w:pStyle w:val="Corpo"/>
        <w:rPr>
          <w:b/>
          <w:i/>
          <w:sz w:val="24"/>
        </w:rPr>
      </w:pPr>
    </w:p>
    <w:p w:rsidR="00D82E7A" w:rsidRDefault="00D82E7A" w:rsidP="00932BF2">
      <w:pPr>
        <w:pStyle w:val="Corpo"/>
        <w:rPr>
          <w:b/>
          <w:i/>
          <w:sz w:val="24"/>
        </w:rPr>
      </w:pPr>
    </w:p>
    <w:p w:rsidR="00D82E7A" w:rsidRDefault="00D82E7A" w:rsidP="00932BF2">
      <w:pPr>
        <w:pStyle w:val="Corpo"/>
        <w:rPr>
          <w:b/>
          <w:i/>
          <w:sz w:val="24"/>
        </w:rPr>
      </w:pPr>
    </w:p>
    <w:p w:rsidR="00E42DFC" w:rsidRPr="00034D3A" w:rsidRDefault="00E42DFC" w:rsidP="00E42DFC">
      <w:pPr>
        <w:pStyle w:val="Ttulo1"/>
        <w:jc w:val="center"/>
        <w:rPr>
          <w:u w:val="single"/>
        </w:rPr>
      </w:pPr>
      <w:bookmarkStart w:id="21" w:name="_Toc4592584"/>
      <w:r>
        <w:rPr>
          <w:u w:val="single"/>
        </w:rPr>
        <w:t>Esquizofrenia</w:t>
      </w:r>
      <w:bookmarkEnd w:id="21"/>
    </w:p>
    <w:p w:rsidR="00E42DFC" w:rsidRPr="005B70D1" w:rsidRDefault="00E42DFC" w:rsidP="00E42DFC">
      <w:pPr>
        <w:pStyle w:val="Ttulo2"/>
        <w:jc w:val="center"/>
        <w:rPr>
          <w:rFonts w:eastAsia="MS Mincho"/>
        </w:rPr>
      </w:pPr>
      <w:bookmarkStart w:id="22" w:name="_Toc4592585"/>
      <w:r>
        <w:rPr>
          <w:rFonts w:eastAsia="MS Mincho"/>
        </w:rPr>
        <w:t>Introdução a Esquizofrenia</w:t>
      </w:r>
      <w:bookmarkEnd w:id="22"/>
      <w:r>
        <w:rPr>
          <w:rFonts w:eastAsia="MS Mincho"/>
        </w:rPr>
        <w:t xml:space="preserve">  </w:t>
      </w:r>
    </w:p>
    <w:p w:rsidR="00932BF2" w:rsidRDefault="00932BF2" w:rsidP="00932BF2">
      <w:pPr>
        <w:pStyle w:val="Corpo"/>
        <w:rPr>
          <w:b/>
          <w:i/>
          <w:sz w:val="24"/>
        </w:rPr>
      </w:pPr>
    </w:p>
    <w:p w:rsidR="00932BF2" w:rsidRDefault="00932BF2" w:rsidP="00932BF2">
      <w:pPr>
        <w:pStyle w:val="Corpo"/>
        <w:rPr>
          <w:b/>
          <w:i/>
          <w:sz w:val="24"/>
        </w:rPr>
      </w:pPr>
    </w:p>
    <w:p w:rsidR="00732DC3" w:rsidRDefault="00732DC3" w:rsidP="00732DC3">
      <w:pPr>
        <w:pStyle w:val="Corpo"/>
      </w:pPr>
      <w:r w:rsidRPr="00197DA8">
        <w:t>A esquizofrenia é uma perturbação psiquiátrica caracterizada pela presença de comportamento psicótico (isto é, com dissociação entre pensamento e realidade) ou amplamente desorganizado, além de marcada disfunção social. O tempo é de pelo menos 6 meses, sem associação com transtornos do humor, uso de drogas ou condição médica geral que possa m</w:t>
      </w:r>
      <w:r>
        <w:t xml:space="preserve">anifestar sintomas semelhantes </w:t>
      </w:r>
      <w:r w:rsidRPr="002A7976">
        <w:t xml:space="preserve">(Peng </w:t>
      </w:r>
      <w:r w:rsidRPr="002A7976">
        <w:rPr>
          <w:i/>
        </w:rPr>
        <w:t xml:space="preserve">et al., </w:t>
      </w:r>
      <w:r w:rsidRPr="002A7976">
        <w:t>2016).</w:t>
      </w:r>
    </w:p>
    <w:p w:rsidR="00234184" w:rsidRDefault="00234184" w:rsidP="00932BF2">
      <w:pPr>
        <w:pStyle w:val="Corpo"/>
        <w:rPr>
          <w:b/>
          <w:i/>
          <w:sz w:val="24"/>
        </w:rPr>
      </w:pPr>
    </w:p>
    <w:p w:rsidR="00234184" w:rsidRDefault="00234184" w:rsidP="00732DC3">
      <w:pPr>
        <w:pStyle w:val="Corpo"/>
        <w:rPr>
          <w:sz w:val="24"/>
        </w:rPr>
      </w:pPr>
      <w:r w:rsidRPr="00234184">
        <w:rPr>
          <w:noProof/>
          <w:sz w:val="24"/>
          <w:lang w:eastAsia="pt-BR"/>
        </w:rPr>
        <mc:AlternateContent>
          <mc:Choice Requires="wps">
            <w:drawing>
              <wp:anchor distT="45720" distB="45720" distL="114300" distR="114300" simplePos="0" relativeHeight="251679744" behindDoc="0" locked="0" layoutInCell="1" allowOverlap="1">
                <wp:simplePos x="0" y="0"/>
                <wp:positionH relativeFrom="column">
                  <wp:posOffset>-3810</wp:posOffset>
                </wp:positionH>
                <wp:positionV relativeFrom="paragraph">
                  <wp:posOffset>112395</wp:posOffset>
                </wp:positionV>
                <wp:extent cx="5734050" cy="495300"/>
                <wp:effectExtent l="0" t="0" r="19050" b="19050"/>
                <wp:wrapNone/>
                <wp:docPr id="2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95300"/>
                        </a:xfrm>
                        <a:prstGeom prst="rect">
                          <a:avLst/>
                        </a:prstGeom>
                        <a:solidFill>
                          <a:schemeClr val="accent1">
                            <a:lumMod val="75000"/>
                          </a:schemeClr>
                        </a:solidFill>
                        <a:ln w="9525">
                          <a:solidFill>
                            <a:schemeClr val="accent1"/>
                          </a:solidFill>
                          <a:miter lim="800000"/>
                          <a:headEnd/>
                          <a:tailEnd/>
                        </a:ln>
                      </wps:spPr>
                      <wps:txbx>
                        <w:txbxContent>
                          <w:p w:rsidR="009237E0" w:rsidRPr="00234184" w:rsidRDefault="009237E0" w:rsidP="00234184">
                            <w:pPr>
                              <w:pStyle w:val="Corpo"/>
                              <w:jc w:val="center"/>
                              <w:rPr>
                                <w:b/>
                                <w:color w:val="FFFFFF" w:themeColor="background1"/>
                                <w:sz w:val="24"/>
                              </w:rPr>
                            </w:pPr>
                            <w:r w:rsidRPr="00234184">
                              <w:rPr>
                                <w:b/>
                                <w:color w:val="FFFFFF" w:themeColor="background1"/>
                                <w:sz w:val="24"/>
                              </w:rPr>
                              <w:t>A esquizofrenia é uma doença mental séria que afeta homens e mulheres com a mesma proporção.</w:t>
                            </w:r>
                          </w:p>
                          <w:p w:rsidR="009237E0" w:rsidRDefault="009237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38" type="#_x0000_t202" style="position:absolute;left:0;text-align:left;margin-left:-.3pt;margin-top:8.85pt;width:451.5pt;height:3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" fillcolor="#2e74b5 [2404]" strokecolor="#5b9bd5 [3204]">
                <v:textbox>
                  <w:txbxContent>
                    <w:p w:rsidR="009237E0" w:rsidRPr="00234184" w:rsidRDefault="009237E0" w:rsidP="00234184">
                      <w:pPr>
                        <w:pStyle w:val="Corpo"/>
                        <w:jc w:val="center"/>
                        <w:rPr>
                          <w:b/>
                          <w:color w:val="FFFFFF" w:themeColor="background1"/>
                          <w:sz w:val="24"/>
                        </w:rPr>
                      </w:pPr>
                      <w:r w:rsidRPr="00234184">
                        <w:rPr>
                          <w:b/>
                          <w:color w:val="FFFFFF" w:themeColor="background1"/>
                          <w:sz w:val="24"/>
                        </w:rPr>
                        <w:t>A esquizofrenia é uma doença mental séria que afeta homens e mulheres com a mesma proporção.</w:t>
                      </w:r>
                    </w:p>
                    <w:p w:rsidR="009237E0" w:rsidRDefault="009237E0"/>
                  </w:txbxContent>
                </v:textbox>
              </v:shape>
            </w:pict>
          </mc:Fallback>
        </mc:AlternateContent>
      </w:r>
    </w:p>
    <w:p w:rsidR="00234184" w:rsidRDefault="00234184" w:rsidP="00732DC3">
      <w:pPr>
        <w:pStyle w:val="Corpo"/>
        <w:rPr>
          <w:sz w:val="24"/>
        </w:rPr>
      </w:pPr>
    </w:p>
    <w:p w:rsidR="00234184" w:rsidRDefault="00234184" w:rsidP="00732DC3">
      <w:pPr>
        <w:pStyle w:val="Corpo"/>
        <w:rPr>
          <w:sz w:val="24"/>
        </w:rPr>
      </w:pPr>
    </w:p>
    <w:p w:rsidR="00234184" w:rsidRDefault="00234184" w:rsidP="00732DC3">
      <w:pPr>
        <w:pStyle w:val="Corpo"/>
        <w:rPr>
          <w:sz w:val="24"/>
        </w:rPr>
      </w:pPr>
    </w:p>
    <w:p w:rsidR="00732DC3" w:rsidRPr="00732DC3" w:rsidRDefault="00732DC3" w:rsidP="00732DC3">
      <w:pPr>
        <w:pStyle w:val="Corpo"/>
        <w:rPr>
          <w:sz w:val="24"/>
        </w:rPr>
      </w:pPr>
    </w:p>
    <w:p w:rsidR="00732DC3" w:rsidRPr="00732DC3" w:rsidRDefault="00732DC3" w:rsidP="00732DC3">
      <w:pPr>
        <w:pStyle w:val="Corpo"/>
        <w:rPr>
          <w:sz w:val="24"/>
        </w:rPr>
      </w:pPr>
      <w:r w:rsidRPr="00732DC3">
        <w:rPr>
          <w:sz w:val="24"/>
        </w:rPr>
        <w:t>Os indivíduos diagnosticados com esquizofrenia frequentemente apresentam uma combinação de sintomas positivos (</w:t>
      </w:r>
      <w:r w:rsidRPr="00234184">
        <w:rPr>
          <w:b/>
          <w:sz w:val="24"/>
        </w:rPr>
        <w:t>alucinações, ilusões, comportamento catatônico)</w:t>
      </w:r>
      <w:r w:rsidRPr="00732DC3">
        <w:rPr>
          <w:sz w:val="24"/>
        </w:rPr>
        <w:t>, negativos (</w:t>
      </w:r>
      <w:r w:rsidRPr="00234184">
        <w:rPr>
          <w:b/>
          <w:sz w:val="24"/>
        </w:rPr>
        <w:t>apatia, baixa motivação, afastamento social)</w:t>
      </w:r>
      <w:r w:rsidRPr="00732DC3">
        <w:rPr>
          <w:sz w:val="24"/>
        </w:rPr>
        <w:t xml:space="preserve">, e cognitivos </w:t>
      </w:r>
      <w:r w:rsidRPr="00234184">
        <w:rPr>
          <w:b/>
          <w:sz w:val="24"/>
        </w:rPr>
        <w:t>(déficits de memória, dificuldade em integrar o pensamento, comportamento e sentimentos)</w:t>
      </w:r>
      <w:r w:rsidRPr="00732DC3">
        <w:rPr>
          <w:sz w:val="24"/>
        </w:rPr>
        <w:t xml:space="preserve"> que levam a problemas sociais, ocupacionais e de autocuidado.</w:t>
      </w:r>
    </w:p>
    <w:p w:rsidR="00732DC3" w:rsidRPr="00732DC3" w:rsidRDefault="00732DC3" w:rsidP="00732DC3">
      <w:pPr>
        <w:pStyle w:val="Corpo"/>
        <w:rPr>
          <w:sz w:val="24"/>
        </w:rPr>
      </w:pPr>
    </w:p>
    <w:p w:rsidR="00234184" w:rsidRDefault="00234184" w:rsidP="00732DC3">
      <w:pPr>
        <w:pStyle w:val="Corpo"/>
        <w:rPr>
          <w:sz w:val="24"/>
        </w:rPr>
      </w:pPr>
      <w:r w:rsidRPr="00EC2AA4">
        <w:rPr>
          <w:noProof/>
          <w:lang w:eastAsia="pt-BR"/>
        </w:rPr>
        <w:drawing>
          <wp:anchor distT="0" distB="0" distL="114300" distR="114300" simplePos="0" relativeHeight="251684864" behindDoc="0" locked="0" layoutInCell="1" allowOverlap="1" wp14:anchorId="03C8D525" wp14:editId="4AA5A40A">
            <wp:simplePos x="0" y="0"/>
            <wp:positionH relativeFrom="column">
              <wp:posOffset>2691765</wp:posOffset>
            </wp:positionH>
            <wp:positionV relativeFrom="paragraph">
              <wp:posOffset>17780</wp:posOffset>
            </wp:positionV>
            <wp:extent cx="3069590" cy="1900555"/>
            <wp:effectExtent l="0" t="0" r="0" b="4445"/>
            <wp:wrapThrough wrapText="bothSides">
              <wp:wrapPolygon edited="0">
                <wp:start x="0" y="0"/>
                <wp:lineTo x="0" y="21434"/>
                <wp:lineTo x="21448" y="21434"/>
                <wp:lineTo x="21448" y="0"/>
                <wp:lineTo x="0" y="0"/>
              </wp:wrapPolygon>
            </wp:wrapThrough>
            <wp:docPr id="267" name="Picture 1" descr="C:\Users\Erik Criacao\Downloads\shutterstock_253663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ik Criacao\Downloads\shutterstock_253663777.jpg"/>
                    <pic:cNvPicPr>
                      <a:picLocks noChangeAspect="1" noChangeArrowheads="1"/>
                    </pic:cNvPicPr>
                  </pic:nvPicPr>
                  <pic:blipFill rotWithShape="1">
                    <a:blip r:embed="rId17" cstate="print">
                      <a:extLst>
                        <a:ext uri="{28A0092B-C50C-407E-A947-70E740481C1C}">
                          <a14:useLocalDpi xmlns:a14="http://schemas.microsoft.com/office/drawing/2010/main"/>
                        </a:ext>
                      </a:extLst>
                    </a:blip>
                    <a:srcRect t="22567" b="15862"/>
                    <a:stretch/>
                  </pic:blipFill>
                  <pic:spPr bwMode="auto">
                    <a:xfrm>
                      <a:off x="0" y="0"/>
                      <a:ext cx="3069590" cy="1900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2DC3" w:rsidRPr="00732DC3">
        <w:rPr>
          <w:sz w:val="24"/>
        </w:rPr>
        <w:t xml:space="preserve">Existem várias hipóteses sobre a patogênese da esquizofrenia. Entre elas, está a de disfunção dopaminérgica, no qual o excesso de transmissão dopaminérgica, principalmente na região estriada no cérebro, e o déficit dopaminérgico na região pré-frontal pode ser responsável por sintomas negativos e positivos. </w:t>
      </w:r>
    </w:p>
    <w:p w:rsidR="00234184" w:rsidRDefault="00234184" w:rsidP="00732DC3">
      <w:pPr>
        <w:pStyle w:val="Corpo"/>
        <w:rPr>
          <w:sz w:val="24"/>
        </w:rPr>
      </w:pPr>
    </w:p>
    <w:p w:rsidR="00932BF2" w:rsidRPr="00732DC3" w:rsidRDefault="00732DC3" w:rsidP="00732DC3">
      <w:pPr>
        <w:pStyle w:val="Corpo"/>
        <w:rPr>
          <w:sz w:val="24"/>
        </w:rPr>
      </w:pPr>
      <w:r w:rsidRPr="00732DC3">
        <w:rPr>
          <w:sz w:val="24"/>
        </w:rPr>
        <w:t xml:space="preserve">Outra hipótese é de que o aumento da inflamação no cérebro contribui para os sintomas dessa desordem, enquanto a redução contribui para a sua melhora. Além disso, a disfunção da neurotransmissão mediada por </w:t>
      </w:r>
      <w:r w:rsidR="00F70832">
        <w:t>N-metil-D-aspartato (</w:t>
      </w:r>
      <w:r w:rsidRPr="00732DC3">
        <w:rPr>
          <w:sz w:val="24"/>
        </w:rPr>
        <w:t>NMDA</w:t>
      </w:r>
      <w:r w:rsidR="00F70832">
        <w:rPr>
          <w:sz w:val="24"/>
        </w:rPr>
        <w:t>)</w:t>
      </w:r>
      <w:r w:rsidRPr="00732DC3">
        <w:rPr>
          <w:sz w:val="24"/>
        </w:rPr>
        <w:t xml:space="preserve"> pode representar o primeiro déficit na esquizofrenia.</w:t>
      </w:r>
      <w:r w:rsidR="00234184" w:rsidRPr="00234184">
        <w:rPr>
          <w:noProof/>
          <w:lang w:eastAsia="pt-BR"/>
        </w:rPr>
        <w:t xml:space="preserve"> </w:t>
      </w:r>
    </w:p>
    <w:p w:rsidR="00932BF2" w:rsidRDefault="00932BF2" w:rsidP="00932BF2">
      <w:pPr>
        <w:pStyle w:val="Corpo"/>
        <w:rPr>
          <w:b/>
          <w:i/>
          <w:sz w:val="24"/>
        </w:rPr>
      </w:pPr>
    </w:p>
    <w:p w:rsidR="00932BF2" w:rsidRDefault="00932BF2" w:rsidP="00932BF2">
      <w:pPr>
        <w:pStyle w:val="Corpo"/>
        <w:rPr>
          <w:b/>
          <w:i/>
          <w:sz w:val="24"/>
        </w:rPr>
      </w:pPr>
    </w:p>
    <w:p w:rsidR="00932BF2" w:rsidRDefault="00234184" w:rsidP="00932BF2">
      <w:pPr>
        <w:pStyle w:val="Corpo"/>
        <w:rPr>
          <w:b/>
          <w:i/>
          <w:sz w:val="24"/>
        </w:rPr>
      </w:pPr>
      <w:r>
        <w:rPr>
          <w:b/>
          <w:i/>
          <w:noProof/>
          <w:sz w:val="24"/>
          <w:lang w:eastAsia="pt-BR"/>
        </w:rPr>
        <mc:AlternateContent>
          <mc:Choice Requires="wps">
            <w:drawing>
              <wp:anchor distT="0" distB="0" distL="114300" distR="114300" simplePos="0" relativeHeight="251694080" behindDoc="0" locked="0" layoutInCell="1" allowOverlap="1">
                <wp:simplePos x="0" y="0"/>
                <wp:positionH relativeFrom="column">
                  <wp:posOffset>-3810</wp:posOffset>
                </wp:positionH>
                <wp:positionV relativeFrom="paragraph">
                  <wp:posOffset>18415</wp:posOffset>
                </wp:positionV>
                <wp:extent cx="5743575" cy="721995"/>
                <wp:effectExtent l="0" t="0" r="28575" b="20955"/>
                <wp:wrapNone/>
                <wp:docPr id="271" name="Caixa de texto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21995"/>
                        </a:xfrm>
                        <a:prstGeom prst="rect">
                          <a:avLst/>
                        </a:prstGeom>
                        <a:solidFill>
                          <a:schemeClr val="bg1">
                            <a:lumMod val="65000"/>
                            <a:lumOff val="0"/>
                          </a:schemeClr>
                        </a:solidFill>
                        <a:ln w="3175">
                          <a:solidFill>
                            <a:schemeClr val="bg1">
                              <a:lumMod val="85000"/>
                              <a:lumOff val="0"/>
                            </a:schemeClr>
                          </a:solidFill>
                          <a:miter lim="800000"/>
                          <a:headEnd/>
                          <a:tailEnd/>
                        </a:ln>
                      </wps:spPr>
                      <wps:txbx>
                        <w:txbxContent>
                          <w:p w:rsidR="009237E0" w:rsidRPr="00EA04AD" w:rsidRDefault="009237E0" w:rsidP="00234184">
                            <w:pPr>
                              <w:pStyle w:val="Corpo"/>
                              <w:spacing w:line="276" w:lineRule="auto"/>
                              <w:jc w:val="center"/>
                              <w:rPr>
                                <w:b/>
                                <w:color w:val="FFFFFF" w:themeColor="background1"/>
                                <w:sz w:val="22"/>
                                <w:szCs w:val="21"/>
                              </w:rPr>
                            </w:pPr>
                            <w:r w:rsidRPr="00EA04AD">
                              <w:rPr>
                                <w:b/>
                                <w:color w:val="FFFFFF" w:themeColor="background1"/>
                                <w:sz w:val="22"/>
                                <w:szCs w:val="21"/>
                              </w:rPr>
                              <w:t>A falta de controle adequado sobre a transmissão glut</w:t>
                            </w:r>
                            <w:r>
                              <w:rPr>
                                <w:b/>
                                <w:color w:val="FFFFFF" w:themeColor="background1"/>
                                <w:sz w:val="22"/>
                                <w:szCs w:val="21"/>
                              </w:rPr>
                              <w:t>amatérgica (também influencia</w:t>
                            </w:r>
                            <w:r w:rsidRPr="00EA04AD">
                              <w:rPr>
                                <w:b/>
                                <w:color w:val="FFFFFF" w:themeColor="background1"/>
                                <w:sz w:val="22"/>
                                <w:szCs w:val="21"/>
                              </w:rPr>
                              <w:t xml:space="preserve"> o sistema dopaminérgico) provoca lesões de informações e sintomas negativos e cognitivos na esquizofrenia.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71" o:spid="_x0000_s1139" type="#_x0000_t202" style="position:absolute;left:0;text-align:left;margin-left:-.3pt;margin-top:1.45pt;width:452.25pt;height:56.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" fillcolor="#a5a5a5 [2092]" strokecolor="#d8d8d8 [2732]" strokeweight=".25pt">
                <v:textbox>
                  <w:txbxContent>
                    <w:p w:rsidR="009237E0" w:rsidRPr="00EA04AD" w:rsidRDefault="009237E0" w:rsidP="00234184">
                      <w:pPr>
                        <w:pStyle w:val="Corpo"/>
                        <w:spacing w:line="276" w:lineRule="auto"/>
                        <w:jc w:val="center"/>
                        <w:rPr>
                          <w:b/>
                          <w:color w:val="FFFFFF" w:themeColor="background1"/>
                          <w:sz w:val="22"/>
                          <w:szCs w:val="21"/>
                        </w:rPr>
                      </w:pPr>
                      <w:r w:rsidRPr="00EA04AD">
                        <w:rPr>
                          <w:b/>
                          <w:color w:val="FFFFFF" w:themeColor="background1"/>
                          <w:sz w:val="22"/>
                          <w:szCs w:val="21"/>
                        </w:rPr>
                        <w:t>A falta de controle adequado sobre a transmissão glut</w:t>
                      </w:r>
                      <w:r>
                        <w:rPr>
                          <w:b/>
                          <w:color w:val="FFFFFF" w:themeColor="background1"/>
                          <w:sz w:val="22"/>
                          <w:szCs w:val="21"/>
                        </w:rPr>
                        <w:t>amatérgica (também influencia</w:t>
                      </w:r>
                      <w:r w:rsidRPr="00EA04AD">
                        <w:rPr>
                          <w:b/>
                          <w:color w:val="FFFFFF" w:themeColor="background1"/>
                          <w:sz w:val="22"/>
                          <w:szCs w:val="21"/>
                        </w:rPr>
                        <w:t xml:space="preserve"> o sistema dopaminérgico) provoca lesões de informações e sintomas negativos e cognitivos na esquizofrenia.</w:t>
                      </w:r>
                    </w:p>
                  </w:txbxContent>
                </v:textbox>
              </v:shape>
            </w:pict>
          </mc:Fallback>
        </mc:AlternateContent>
      </w:r>
    </w:p>
    <w:p w:rsidR="00932BF2" w:rsidRDefault="00932BF2"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Pr="000110ED" w:rsidRDefault="00E34017" w:rsidP="00E34017">
      <w:pPr>
        <w:pStyle w:val="Ttulo1"/>
      </w:pPr>
      <w:bookmarkStart w:id="23" w:name="_Toc4592586"/>
      <w:r>
        <w:t>Formulário</w:t>
      </w:r>
      <w:bookmarkEnd w:id="23"/>
    </w:p>
    <w:p w:rsidR="00E34017" w:rsidRPr="00783990" w:rsidRDefault="00E34017" w:rsidP="00E34017">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Formulações para o Tratamento dos sintomas Associados a Esquizofrenia</w:t>
      </w:r>
    </w:p>
    <w:p w:rsidR="00E34017" w:rsidRDefault="00E34017" w:rsidP="006B63DD">
      <w:pPr>
        <w:pStyle w:val="Corpo"/>
        <w:rPr>
          <w:b/>
          <w:i/>
          <w:sz w:val="24"/>
        </w:rPr>
      </w:pPr>
    </w:p>
    <w:p w:rsidR="00E34017" w:rsidRDefault="00E34017" w:rsidP="006B63DD">
      <w:pPr>
        <w:pStyle w:val="Corpo"/>
        <w:rPr>
          <w:b/>
          <w:i/>
          <w:sz w:val="24"/>
        </w:rPr>
      </w:pPr>
    </w:p>
    <w:p w:rsidR="00E34017" w:rsidRPr="00FF39AA" w:rsidRDefault="00E34017" w:rsidP="00E34017">
      <w:pPr>
        <w:pStyle w:val="Corpo"/>
        <w:rPr>
          <w:b/>
          <w:i/>
          <w:sz w:val="24"/>
        </w:rPr>
      </w:pPr>
      <w:r>
        <w:rPr>
          <w:b/>
          <w:i/>
          <w:sz w:val="24"/>
        </w:rPr>
        <w:t>Melhora dos Sintomas Negativos e Ansiedade na Esquizofrenia</w:t>
      </w:r>
    </w:p>
    <w:p w:rsidR="00E34017" w:rsidRPr="00C30C20" w:rsidRDefault="00E34017" w:rsidP="00E34017">
      <w:pPr>
        <w:pStyle w:val="Corpo"/>
      </w:pPr>
      <w:r>
        <w:rPr>
          <w:noProof/>
          <w:sz w:val="16"/>
          <w:szCs w:val="16"/>
          <w:lang w:eastAsia="pt-BR"/>
        </w:rPr>
        <mc:AlternateContent>
          <mc:Choice Requires="wps">
            <w:drawing>
              <wp:anchor distT="0" distB="0" distL="114300" distR="114300" simplePos="0" relativeHeight="251699200" behindDoc="0" locked="0" layoutInCell="1" allowOverlap="1" wp14:anchorId="3D441F65" wp14:editId="79753A5B">
                <wp:simplePos x="0" y="0"/>
                <wp:positionH relativeFrom="column">
                  <wp:posOffset>3253740</wp:posOffset>
                </wp:positionH>
                <wp:positionV relativeFrom="paragraph">
                  <wp:posOffset>154305</wp:posOffset>
                </wp:positionV>
                <wp:extent cx="2501265" cy="2657475"/>
                <wp:effectExtent l="0" t="0" r="0" b="9525"/>
                <wp:wrapNone/>
                <wp:docPr id="272" name="Caixa de texto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6574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E34017" w:rsidRDefault="009237E0" w:rsidP="00E34017">
                            <w:pPr>
                              <w:pStyle w:val="Corpo"/>
                              <w:spacing w:line="276" w:lineRule="auto"/>
                              <w:rPr>
                                <w:sz w:val="18"/>
                                <w:szCs w:val="18"/>
                              </w:rPr>
                            </w:pPr>
                            <w:r w:rsidRPr="00E34017">
                              <w:rPr>
                                <w:sz w:val="18"/>
                                <w:szCs w:val="18"/>
                              </w:rPr>
                              <w:t>O objetivo do presente estudo foi examinar os possíveis efeitos de L-teanina, sobre os sintomas em pacientes com esquizofrenia crônica e avaliar as mudanças dos mediadores químicos, incluindo glutamato+glutamina (Glx).</w:t>
                            </w:r>
                            <w:r>
                              <w:rPr>
                                <w:sz w:val="18"/>
                                <w:szCs w:val="18"/>
                              </w:rPr>
                              <w:t xml:space="preserve"> </w:t>
                            </w:r>
                            <w:r w:rsidRPr="00E34017">
                              <w:rPr>
                                <w:sz w:val="18"/>
                                <w:szCs w:val="18"/>
                              </w:rPr>
                              <w:t xml:space="preserve">Houve melhorias significativas na escala </w:t>
                            </w:r>
                            <w:r w:rsidRPr="00E34017">
                              <w:rPr>
                                <w:i/>
                                <w:sz w:val="18"/>
                                <w:szCs w:val="18"/>
                              </w:rPr>
                              <w:t>Positive and Negative Syndrome</w:t>
                            </w:r>
                            <w:r w:rsidRPr="00E34017">
                              <w:rPr>
                                <w:sz w:val="18"/>
                                <w:szCs w:val="18"/>
                              </w:rPr>
                              <w:t xml:space="preserve"> Scale (PANSS) e qualidade do sono após o tratamento com L-teanina; Quanto à espectroscopia de ressonância magnética, não encontramos diferenças significativas nos níveis de Glx antes e após o tratamento com 8 semanas de L-teanina;</w:t>
                            </w:r>
                            <w:r>
                              <w:rPr>
                                <w:sz w:val="18"/>
                                <w:szCs w:val="18"/>
                              </w:rPr>
                              <w:t xml:space="preserve"> </w:t>
                            </w:r>
                            <w:r w:rsidRPr="00E34017">
                              <w:rPr>
                                <w:sz w:val="18"/>
                                <w:szCs w:val="18"/>
                              </w:rPr>
                              <w:t>No entanto, correlações significativas foram observadas entre a densidade basal de Glx e a mudança na densidade de Glx pela L</w:t>
                            </w:r>
                            <w:r>
                              <w:rPr>
                                <w:sz w:val="18"/>
                                <w:szCs w:val="18"/>
                              </w:rPr>
                              <w:t>-teanina (</w:t>
                            </w:r>
                            <w:r w:rsidRPr="00E34017">
                              <w:rPr>
                                <w:sz w:val="18"/>
                                <w:szCs w:val="18"/>
                              </w:rPr>
                              <w:t>Ota</w:t>
                            </w:r>
                            <w:r>
                              <w:rPr>
                                <w:sz w:val="18"/>
                                <w:szCs w:val="18"/>
                              </w:rPr>
                              <w:t xml:space="preserve"> </w:t>
                            </w:r>
                            <w:r>
                              <w:rPr>
                                <w:i/>
                                <w:sz w:val="18"/>
                                <w:szCs w:val="18"/>
                              </w:rPr>
                              <w:t xml:space="preserve">et al., </w:t>
                            </w:r>
                            <w:r>
                              <w:rPr>
                                <w:sz w:val="18"/>
                                <w:szCs w:val="18"/>
                              </w:rPr>
                              <w:t>2015).</w:t>
                            </w:r>
                          </w:p>
                          <w:p w:rsidR="009237E0" w:rsidRPr="00E34017" w:rsidRDefault="009237E0" w:rsidP="00E34017">
                            <w:pPr>
                              <w:pStyle w:val="Corpo"/>
                              <w:spacing w:line="276" w:lineRule="auto"/>
                              <w:rPr>
                                <w:sz w:val="18"/>
                                <w:szCs w:val="18"/>
                              </w:rPr>
                            </w:pPr>
                          </w:p>
                          <w:p w:rsidR="009237E0" w:rsidRPr="00D34AE0" w:rsidRDefault="009237E0" w:rsidP="00E34017">
                            <w:pPr>
                              <w:pStyle w:val="Corpo"/>
                              <w:spacing w:line="276" w:lineRule="auto"/>
                              <w:rPr>
                                <w:sz w:val="18"/>
                                <w:szCs w:val="18"/>
                              </w:rPr>
                            </w:pPr>
                          </w:p>
                          <w:p w:rsidR="009237E0" w:rsidRPr="00165E1A" w:rsidRDefault="009237E0" w:rsidP="00E34017">
                            <w:pPr>
                              <w:pStyle w:val="Corpo"/>
                              <w:spacing w:line="276" w:lineRule="auto"/>
                              <w:rPr>
                                <w:sz w:val="18"/>
                                <w:szCs w:val="18"/>
                              </w:rPr>
                            </w:pPr>
                          </w:p>
                          <w:p w:rsidR="009237E0" w:rsidRPr="00392263" w:rsidRDefault="009237E0" w:rsidP="00E34017">
                            <w:pPr>
                              <w:pStyle w:val="Corpo"/>
                              <w:spacing w:line="276" w:lineRule="auto"/>
                              <w:rPr>
                                <w:sz w:val="18"/>
                                <w:szCs w:val="18"/>
                              </w:rPr>
                            </w:pPr>
                          </w:p>
                          <w:p w:rsidR="009237E0" w:rsidRPr="000836D4" w:rsidRDefault="009237E0" w:rsidP="00E34017">
                            <w:pPr>
                              <w:pStyle w:val="Corpo"/>
                              <w:spacing w:line="276" w:lineRule="auto"/>
                              <w:rPr>
                                <w:sz w:val="18"/>
                                <w:szCs w:val="18"/>
                              </w:rPr>
                            </w:pPr>
                          </w:p>
                          <w:p w:rsidR="009237E0" w:rsidRPr="00601BC7" w:rsidRDefault="009237E0" w:rsidP="00E34017">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41F65" id="Caixa de texto 272" o:spid="_x0000_s1140" type="#_x0000_t202" style="position:absolute;left:0;text-align:left;margin-left:256.2pt;margin-top:12.15pt;width:196.95pt;height:209.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" fillcolor="#e7e6e6 [3214]" stroked="f">
                <v:textbox>
                  <w:txbxContent>
                    <w:p w:rsidR="009237E0" w:rsidRPr="00E34017" w:rsidRDefault="009237E0" w:rsidP="00E34017">
                      <w:pPr>
                        <w:pStyle w:val="Corpo"/>
                        <w:spacing w:line="276" w:lineRule="auto"/>
                        <w:rPr>
                          <w:sz w:val="18"/>
                          <w:szCs w:val="18"/>
                        </w:rPr>
                      </w:pPr>
                      <w:r w:rsidRPr="00E34017">
                        <w:rPr>
                          <w:sz w:val="18"/>
                          <w:szCs w:val="18"/>
                        </w:rPr>
                        <w:t>O objetivo do presente estudo foi examinar os possíveis efeitos de L-teanina, sobre os sintomas em pacientes com esquizofrenia crônica e avaliar as mudanças dos mediadores químicos, incluindo glutamato+glutamina (Glx).</w:t>
                      </w:r>
                      <w:r>
                        <w:rPr>
                          <w:sz w:val="18"/>
                          <w:szCs w:val="18"/>
                        </w:rPr>
                        <w:t xml:space="preserve"> </w:t>
                      </w:r>
                      <w:r w:rsidRPr="00E34017">
                        <w:rPr>
                          <w:sz w:val="18"/>
                          <w:szCs w:val="18"/>
                        </w:rPr>
                        <w:t xml:space="preserve">Houve melhorias significativas na escala </w:t>
                      </w:r>
                      <w:r w:rsidRPr="00E34017">
                        <w:rPr>
                          <w:i/>
                          <w:sz w:val="18"/>
                          <w:szCs w:val="18"/>
                        </w:rPr>
                        <w:t>Positive and Negative Syndrome</w:t>
                      </w:r>
                      <w:r w:rsidRPr="00E34017">
                        <w:rPr>
                          <w:sz w:val="18"/>
                          <w:szCs w:val="18"/>
                        </w:rPr>
                        <w:t xml:space="preserve"> Scale (PANSS) e qualidade do sono após o tratamento com L-teanina; Quanto à espectroscopia de ressonância magnética, não encontramos diferenças significativas nos níveis de Glx antes e após o tratamento com 8 semanas de L-teanina;</w:t>
                      </w:r>
                      <w:r>
                        <w:rPr>
                          <w:sz w:val="18"/>
                          <w:szCs w:val="18"/>
                        </w:rPr>
                        <w:t xml:space="preserve"> </w:t>
                      </w:r>
                      <w:r w:rsidRPr="00E34017">
                        <w:rPr>
                          <w:sz w:val="18"/>
                          <w:szCs w:val="18"/>
                        </w:rPr>
                        <w:t>No entanto, correlações significativas foram observadas entre a densidade basal de Glx e a mudança na densidade de Glx pela L</w:t>
                      </w:r>
                      <w:r>
                        <w:rPr>
                          <w:sz w:val="18"/>
                          <w:szCs w:val="18"/>
                        </w:rPr>
                        <w:t>-teanina (</w:t>
                      </w:r>
                      <w:r w:rsidRPr="00E34017">
                        <w:rPr>
                          <w:sz w:val="18"/>
                          <w:szCs w:val="18"/>
                        </w:rPr>
                        <w:t>Ota</w:t>
                      </w:r>
                      <w:r>
                        <w:rPr>
                          <w:sz w:val="18"/>
                          <w:szCs w:val="18"/>
                        </w:rPr>
                        <w:t xml:space="preserve"> </w:t>
                      </w:r>
                      <w:r>
                        <w:rPr>
                          <w:i/>
                          <w:sz w:val="18"/>
                          <w:szCs w:val="18"/>
                        </w:rPr>
                        <w:t xml:space="preserve">et al., </w:t>
                      </w:r>
                      <w:r>
                        <w:rPr>
                          <w:sz w:val="18"/>
                          <w:szCs w:val="18"/>
                        </w:rPr>
                        <w:t>2015).</w:t>
                      </w:r>
                    </w:p>
                    <w:p w:rsidR="009237E0" w:rsidRPr="00E34017" w:rsidRDefault="009237E0" w:rsidP="00E34017">
                      <w:pPr>
                        <w:pStyle w:val="Corpo"/>
                        <w:spacing w:line="276" w:lineRule="auto"/>
                        <w:rPr>
                          <w:sz w:val="18"/>
                          <w:szCs w:val="18"/>
                        </w:rPr>
                      </w:pPr>
                    </w:p>
                    <w:p w:rsidR="009237E0" w:rsidRPr="00D34AE0" w:rsidRDefault="009237E0" w:rsidP="00E34017">
                      <w:pPr>
                        <w:pStyle w:val="Corpo"/>
                        <w:spacing w:line="276" w:lineRule="auto"/>
                        <w:rPr>
                          <w:sz w:val="18"/>
                          <w:szCs w:val="18"/>
                        </w:rPr>
                      </w:pPr>
                    </w:p>
                    <w:p w:rsidR="009237E0" w:rsidRPr="00165E1A" w:rsidRDefault="009237E0" w:rsidP="00E34017">
                      <w:pPr>
                        <w:pStyle w:val="Corpo"/>
                        <w:spacing w:line="276" w:lineRule="auto"/>
                        <w:rPr>
                          <w:sz w:val="18"/>
                          <w:szCs w:val="18"/>
                        </w:rPr>
                      </w:pPr>
                    </w:p>
                    <w:p w:rsidR="009237E0" w:rsidRPr="00392263" w:rsidRDefault="009237E0" w:rsidP="00E34017">
                      <w:pPr>
                        <w:pStyle w:val="Corpo"/>
                        <w:spacing w:line="276" w:lineRule="auto"/>
                        <w:rPr>
                          <w:sz w:val="18"/>
                          <w:szCs w:val="18"/>
                        </w:rPr>
                      </w:pPr>
                    </w:p>
                    <w:p w:rsidR="009237E0" w:rsidRPr="000836D4" w:rsidRDefault="009237E0" w:rsidP="00E34017">
                      <w:pPr>
                        <w:pStyle w:val="Corpo"/>
                        <w:spacing w:line="276" w:lineRule="auto"/>
                        <w:rPr>
                          <w:sz w:val="18"/>
                          <w:szCs w:val="18"/>
                        </w:rPr>
                      </w:pPr>
                    </w:p>
                    <w:p w:rsidR="009237E0" w:rsidRPr="00601BC7" w:rsidRDefault="009237E0" w:rsidP="00E34017">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34017" w:rsidRPr="009537E7" w:rsidTr="00E3401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E34017" w:rsidRPr="00C87A84" w:rsidRDefault="00E34017" w:rsidP="003B3701">
            <w:pPr>
              <w:pStyle w:val="Corpo"/>
              <w:jc w:val="center"/>
              <w:rPr>
                <w:b/>
                <w:color w:val="FFFFFF" w:themeColor="background1"/>
              </w:rPr>
            </w:pPr>
            <w:r>
              <w:rPr>
                <w:b/>
                <w:color w:val="FFFFFF" w:themeColor="background1"/>
                <w:sz w:val="22"/>
              </w:rPr>
              <w:t>Cápsulas de L-Teanina</w:t>
            </w:r>
          </w:p>
        </w:tc>
      </w:tr>
      <w:tr w:rsidR="00E34017"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34017" w:rsidRDefault="00E34017" w:rsidP="003B3701">
            <w:pPr>
              <w:pStyle w:val="Corpo"/>
            </w:pPr>
            <w:r>
              <w:t>L-Teanina.......................................250 mg</w:t>
            </w:r>
          </w:p>
        </w:tc>
      </w:tr>
      <w:tr w:rsidR="00E34017" w:rsidRPr="009537E7" w:rsidTr="003B370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34017" w:rsidRPr="003A6682" w:rsidRDefault="00E34017" w:rsidP="003B3701">
            <w:pPr>
              <w:pStyle w:val="Corpo"/>
            </w:pPr>
            <w:r>
              <w:t>Excipiente qsp............................1 Cápsula</w:t>
            </w:r>
          </w:p>
        </w:tc>
      </w:tr>
    </w:tbl>
    <w:p w:rsidR="00E34017" w:rsidRPr="00B12A58" w:rsidRDefault="00E34017" w:rsidP="00E34017">
      <w:pPr>
        <w:pStyle w:val="Corpo"/>
        <w:ind w:right="3969"/>
        <w:jc w:val="left"/>
        <w:rPr>
          <w:sz w:val="16"/>
          <w:szCs w:val="16"/>
        </w:rPr>
      </w:pPr>
      <w:r>
        <w:rPr>
          <w:sz w:val="16"/>
          <w:szCs w:val="16"/>
        </w:rPr>
        <w:t>Administrar 1 cápsula ao dia ou conforme orientação médica.</w:t>
      </w:r>
    </w:p>
    <w:p w:rsidR="00E34017" w:rsidRDefault="00E34017" w:rsidP="00E34017">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E34017">
      <w:pPr>
        <w:pStyle w:val="Corpo"/>
        <w:rPr>
          <w:b/>
          <w:i/>
          <w:sz w:val="24"/>
        </w:rPr>
      </w:pPr>
      <w:r w:rsidRPr="00084A1E">
        <w:rPr>
          <w:b/>
          <w:i/>
          <w:sz w:val="24"/>
        </w:rPr>
        <w:t>Diminuição de Peso em Pacientes Esquizofrênicos</w:t>
      </w:r>
    </w:p>
    <w:p w:rsidR="00E34017" w:rsidRPr="00C30C20" w:rsidRDefault="00E34017" w:rsidP="00E34017">
      <w:pPr>
        <w:pStyle w:val="Corpo"/>
      </w:pPr>
      <w:r>
        <w:rPr>
          <w:noProof/>
          <w:sz w:val="16"/>
          <w:szCs w:val="16"/>
          <w:lang w:eastAsia="pt-BR"/>
        </w:rPr>
        <mc:AlternateContent>
          <mc:Choice Requires="wps">
            <w:drawing>
              <wp:anchor distT="0" distB="0" distL="114300" distR="114300" simplePos="0" relativeHeight="251715584" behindDoc="0" locked="0" layoutInCell="1" allowOverlap="1" wp14:anchorId="244DEBF5" wp14:editId="5C61D458">
                <wp:simplePos x="0" y="0"/>
                <wp:positionH relativeFrom="column">
                  <wp:posOffset>3253740</wp:posOffset>
                </wp:positionH>
                <wp:positionV relativeFrom="paragraph">
                  <wp:posOffset>146050</wp:posOffset>
                </wp:positionV>
                <wp:extent cx="2501265" cy="1819275"/>
                <wp:effectExtent l="0" t="0" r="0" b="9525"/>
                <wp:wrapNone/>
                <wp:docPr id="274" name="Caixa de texto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8192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E34017" w:rsidRDefault="009237E0" w:rsidP="00E34017">
                            <w:pPr>
                              <w:pStyle w:val="Corpo"/>
                              <w:spacing w:line="276" w:lineRule="auto"/>
                              <w:rPr>
                                <w:sz w:val="18"/>
                                <w:szCs w:val="18"/>
                              </w:rPr>
                            </w:pPr>
                            <w:r w:rsidRPr="00E34017">
                              <w:rPr>
                                <w:sz w:val="18"/>
                                <w:szCs w:val="18"/>
                              </w:rPr>
                              <w:t xml:space="preserve">Neste estudo conduzido por Peng </w:t>
                            </w:r>
                            <w:r w:rsidRPr="00E34017">
                              <w:rPr>
                                <w:i/>
                                <w:sz w:val="18"/>
                                <w:szCs w:val="18"/>
                              </w:rPr>
                              <w:t>et al.</w:t>
                            </w:r>
                            <w:r w:rsidRPr="00E34017">
                              <w:rPr>
                                <w:sz w:val="18"/>
                                <w:szCs w:val="18"/>
                              </w:rPr>
                              <w:t xml:space="preserve"> (2016) que comparou a eficácia de metformina e topiramato, após 4 meses de tratamento, a metformina</w:t>
                            </w:r>
                            <w:r>
                              <w:rPr>
                                <w:sz w:val="18"/>
                                <w:szCs w:val="18"/>
                              </w:rPr>
                              <w:t xml:space="preserve"> (grupo 1)</w:t>
                            </w:r>
                            <w:r w:rsidRPr="00E34017">
                              <w:rPr>
                                <w:sz w:val="18"/>
                                <w:szCs w:val="18"/>
                              </w:rPr>
                              <w:t xml:space="preserve"> promoveu uma significativa diminuição do peso corpóreo (3,8 kg) em pacientes esquizofrênicos e obesos, enquanto o topiramato</w:t>
                            </w:r>
                            <w:r>
                              <w:rPr>
                                <w:sz w:val="18"/>
                                <w:szCs w:val="18"/>
                              </w:rPr>
                              <w:t xml:space="preserve"> (grupo 2)</w:t>
                            </w:r>
                            <w:r w:rsidRPr="00E34017">
                              <w:rPr>
                                <w:sz w:val="18"/>
                                <w:szCs w:val="18"/>
                              </w:rPr>
                              <w:t xml:space="preserve"> promoveu redução de 2,7 kg. Além disso, A redução mais sustentável de peso foi somente observada no grupo metformina nos meses 3 e 9 após a descontinuação do fármaco.</w:t>
                            </w:r>
                          </w:p>
                          <w:p w:rsidR="009237E0" w:rsidRPr="00E34017" w:rsidRDefault="009237E0" w:rsidP="00E34017">
                            <w:pPr>
                              <w:pStyle w:val="Corpo"/>
                              <w:spacing w:line="276" w:lineRule="auto"/>
                              <w:rPr>
                                <w:sz w:val="18"/>
                                <w:szCs w:val="18"/>
                              </w:rPr>
                            </w:pPr>
                          </w:p>
                          <w:p w:rsidR="009237E0" w:rsidRPr="00D34AE0" w:rsidRDefault="009237E0" w:rsidP="00E34017">
                            <w:pPr>
                              <w:pStyle w:val="Corpo"/>
                              <w:spacing w:line="276" w:lineRule="auto"/>
                              <w:rPr>
                                <w:sz w:val="18"/>
                                <w:szCs w:val="18"/>
                              </w:rPr>
                            </w:pPr>
                          </w:p>
                          <w:p w:rsidR="009237E0" w:rsidRPr="00165E1A" w:rsidRDefault="009237E0" w:rsidP="00E34017">
                            <w:pPr>
                              <w:pStyle w:val="Corpo"/>
                              <w:spacing w:line="276" w:lineRule="auto"/>
                              <w:rPr>
                                <w:sz w:val="18"/>
                                <w:szCs w:val="18"/>
                              </w:rPr>
                            </w:pPr>
                          </w:p>
                          <w:p w:rsidR="009237E0" w:rsidRPr="00392263" w:rsidRDefault="009237E0" w:rsidP="00E34017">
                            <w:pPr>
                              <w:pStyle w:val="Corpo"/>
                              <w:spacing w:line="276" w:lineRule="auto"/>
                              <w:rPr>
                                <w:sz w:val="18"/>
                                <w:szCs w:val="18"/>
                              </w:rPr>
                            </w:pPr>
                          </w:p>
                          <w:p w:rsidR="009237E0" w:rsidRPr="000836D4" w:rsidRDefault="009237E0" w:rsidP="00E34017">
                            <w:pPr>
                              <w:pStyle w:val="Corpo"/>
                              <w:spacing w:line="276" w:lineRule="auto"/>
                              <w:rPr>
                                <w:sz w:val="18"/>
                                <w:szCs w:val="18"/>
                              </w:rPr>
                            </w:pPr>
                          </w:p>
                          <w:p w:rsidR="009237E0" w:rsidRPr="00601BC7" w:rsidRDefault="009237E0" w:rsidP="00E34017">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DEBF5" id="Caixa de texto 274" o:spid="_x0000_s1141" type="#_x0000_t202" style="position:absolute;left:0;text-align:left;margin-left:256.2pt;margin-top:11.5pt;width:196.95pt;height:14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" fillcolor="#e7e6e6 [3214]" stroked="f">
                <v:textbox>
                  <w:txbxContent>
                    <w:p w:rsidR="009237E0" w:rsidRPr="00E34017" w:rsidRDefault="009237E0" w:rsidP="00E34017">
                      <w:pPr>
                        <w:pStyle w:val="Corpo"/>
                        <w:spacing w:line="276" w:lineRule="auto"/>
                        <w:rPr>
                          <w:sz w:val="18"/>
                          <w:szCs w:val="18"/>
                        </w:rPr>
                      </w:pPr>
                      <w:r w:rsidRPr="00E34017">
                        <w:rPr>
                          <w:sz w:val="18"/>
                          <w:szCs w:val="18"/>
                        </w:rPr>
                        <w:t xml:space="preserve">Neste estudo conduzido por Peng </w:t>
                      </w:r>
                      <w:r w:rsidRPr="00E34017">
                        <w:rPr>
                          <w:i/>
                          <w:sz w:val="18"/>
                          <w:szCs w:val="18"/>
                        </w:rPr>
                        <w:t>et al.</w:t>
                      </w:r>
                      <w:r w:rsidRPr="00E34017">
                        <w:rPr>
                          <w:sz w:val="18"/>
                          <w:szCs w:val="18"/>
                        </w:rPr>
                        <w:t xml:space="preserve"> (2016) que comparou a eficácia de metformina e topiramato, após 4 meses de tratamento, a metformina</w:t>
                      </w:r>
                      <w:r>
                        <w:rPr>
                          <w:sz w:val="18"/>
                          <w:szCs w:val="18"/>
                        </w:rPr>
                        <w:t xml:space="preserve"> (grupo 1)</w:t>
                      </w:r>
                      <w:r w:rsidRPr="00E34017">
                        <w:rPr>
                          <w:sz w:val="18"/>
                          <w:szCs w:val="18"/>
                        </w:rPr>
                        <w:t xml:space="preserve"> promoveu uma significativa diminuição do peso corpóreo (3,8 kg) em pacientes esquizofrênicos e obesos, enquanto o topiramato</w:t>
                      </w:r>
                      <w:r>
                        <w:rPr>
                          <w:sz w:val="18"/>
                          <w:szCs w:val="18"/>
                        </w:rPr>
                        <w:t xml:space="preserve"> (grupo 2)</w:t>
                      </w:r>
                      <w:r w:rsidRPr="00E34017">
                        <w:rPr>
                          <w:sz w:val="18"/>
                          <w:szCs w:val="18"/>
                        </w:rPr>
                        <w:t xml:space="preserve"> promoveu redução de 2,7 kg. Além disso, A redução mais sustentável de peso foi somente observada no grupo metformina nos meses 3 e 9 após a descontinuação do fármaco.</w:t>
                      </w:r>
                    </w:p>
                    <w:p w:rsidR="009237E0" w:rsidRPr="00E34017" w:rsidRDefault="009237E0" w:rsidP="00E34017">
                      <w:pPr>
                        <w:pStyle w:val="Corpo"/>
                        <w:spacing w:line="276" w:lineRule="auto"/>
                        <w:rPr>
                          <w:sz w:val="18"/>
                          <w:szCs w:val="18"/>
                        </w:rPr>
                      </w:pPr>
                    </w:p>
                    <w:p w:rsidR="009237E0" w:rsidRPr="00D34AE0" w:rsidRDefault="009237E0" w:rsidP="00E34017">
                      <w:pPr>
                        <w:pStyle w:val="Corpo"/>
                        <w:spacing w:line="276" w:lineRule="auto"/>
                        <w:rPr>
                          <w:sz w:val="18"/>
                          <w:szCs w:val="18"/>
                        </w:rPr>
                      </w:pPr>
                    </w:p>
                    <w:p w:rsidR="009237E0" w:rsidRPr="00165E1A" w:rsidRDefault="009237E0" w:rsidP="00E34017">
                      <w:pPr>
                        <w:pStyle w:val="Corpo"/>
                        <w:spacing w:line="276" w:lineRule="auto"/>
                        <w:rPr>
                          <w:sz w:val="18"/>
                          <w:szCs w:val="18"/>
                        </w:rPr>
                      </w:pPr>
                    </w:p>
                    <w:p w:rsidR="009237E0" w:rsidRPr="00392263" w:rsidRDefault="009237E0" w:rsidP="00E34017">
                      <w:pPr>
                        <w:pStyle w:val="Corpo"/>
                        <w:spacing w:line="276" w:lineRule="auto"/>
                        <w:rPr>
                          <w:sz w:val="18"/>
                          <w:szCs w:val="18"/>
                        </w:rPr>
                      </w:pPr>
                    </w:p>
                    <w:p w:rsidR="009237E0" w:rsidRPr="000836D4" w:rsidRDefault="009237E0" w:rsidP="00E34017">
                      <w:pPr>
                        <w:pStyle w:val="Corpo"/>
                        <w:spacing w:line="276" w:lineRule="auto"/>
                        <w:rPr>
                          <w:sz w:val="18"/>
                          <w:szCs w:val="18"/>
                        </w:rPr>
                      </w:pPr>
                    </w:p>
                    <w:p w:rsidR="009237E0" w:rsidRPr="00601BC7" w:rsidRDefault="009237E0" w:rsidP="00E34017">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34017" w:rsidRPr="009537E7" w:rsidTr="00E3401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E34017" w:rsidRPr="00C87A84" w:rsidRDefault="00E34017" w:rsidP="003B3701">
            <w:pPr>
              <w:pStyle w:val="Corpo"/>
              <w:jc w:val="center"/>
              <w:rPr>
                <w:b/>
                <w:color w:val="FFFFFF" w:themeColor="background1"/>
              </w:rPr>
            </w:pPr>
            <w:r w:rsidRPr="00084A1E">
              <w:rPr>
                <w:b/>
                <w:color w:val="FFFFFF" w:themeColor="background1"/>
                <w:sz w:val="22"/>
              </w:rPr>
              <w:t>Cápsulas de Metformina</w:t>
            </w:r>
          </w:p>
        </w:tc>
      </w:tr>
      <w:tr w:rsidR="00E34017"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34017" w:rsidRPr="003A6682" w:rsidRDefault="00E34017" w:rsidP="003B3701">
            <w:pPr>
              <w:pStyle w:val="Corpo"/>
            </w:pPr>
            <w:r>
              <w:t>Metformina....................................1000 mg</w:t>
            </w:r>
          </w:p>
        </w:tc>
      </w:tr>
      <w:tr w:rsidR="00E34017" w:rsidRPr="009537E7" w:rsidTr="003B370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34017" w:rsidRPr="003A6682" w:rsidRDefault="00E34017" w:rsidP="003B3701">
            <w:pPr>
              <w:pStyle w:val="Corpo"/>
            </w:pPr>
            <w:r w:rsidRPr="003A6682">
              <w:t>Exc</w:t>
            </w:r>
            <w:r>
              <w:t>ipiente qsp..............</w:t>
            </w:r>
            <w:r w:rsidRPr="003A6682">
              <w:t xml:space="preserve">.............1 </w:t>
            </w:r>
            <w:r>
              <w:t>Cápsula</w:t>
            </w:r>
          </w:p>
        </w:tc>
      </w:tr>
    </w:tbl>
    <w:p w:rsidR="00E34017" w:rsidRPr="00B12A58" w:rsidRDefault="00E34017" w:rsidP="00E34017">
      <w:pPr>
        <w:pStyle w:val="Corpo"/>
        <w:ind w:right="3969"/>
        <w:jc w:val="left"/>
        <w:rPr>
          <w:sz w:val="16"/>
          <w:szCs w:val="16"/>
        </w:rPr>
      </w:pPr>
      <w:r w:rsidRPr="00084A1E">
        <w:rPr>
          <w:sz w:val="16"/>
          <w:szCs w:val="16"/>
        </w:rPr>
        <w:t>Administrar 1 cápsula ao dia ou conforme orientação médica</w:t>
      </w:r>
      <w:r>
        <w:rPr>
          <w:sz w:val="16"/>
          <w:szCs w:val="16"/>
        </w:rPr>
        <w:t>.</w:t>
      </w:r>
    </w:p>
    <w:p w:rsidR="00E34017" w:rsidRDefault="00E34017" w:rsidP="00E34017">
      <w:pPr>
        <w:pStyle w:val="Corpo"/>
        <w:rPr>
          <w:b/>
          <w:i/>
          <w:sz w:val="24"/>
        </w:rPr>
      </w:pPr>
    </w:p>
    <w:p w:rsidR="00E34017" w:rsidRDefault="00E34017" w:rsidP="006B63DD">
      <w:pPr>
        <w:pStyle w:val="Corpo"/>
        <w:rPr>
          <w:b/>
          <w:i/>
          <w:sz w:val="24"/>
        </w:rPr>
      </w:pPr>
      <w:r w:rsidRPr="00434E94">
        <w:rPr>
          <w:noProof/>
          <w:lang w:eastAsia="pt-BR"/>
        </w:rPr>
        <w:drawing>
          <wp:anchor distT="0" distB="0" distL="114300" distR="114300" simplePos="0" relativeHeight="251707392" behindDoc="0" locked="0" layoutInCell="1" allowOverlap="1" wp14:anchorId="1940A9C3" wp14:editId="60BD6219">
            <wp:simplePos x="0" y="0"/>
            <wp:positionH relativeFrom="column">
              <wp:posOffset>-3810</wp:posOffset>
            </wp:positionH>
            <wp:positionV relativeFrom="paragraph">
              <wp:posOffset>44450</wp:posOffset>
            </wp:positionV>
            <wp:extent cx="2258060" cy="1895475"/>
            <wp:effectExtent l="0" t="0" r="0" b="0"/>
            <wp:wrapSquare wrapText="bothSides"/>
            <wp:docPr id="273"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E34017">
      <w:pPr>
        <w:pStyle w:val="Corpo"/>
        <w:rPr>
          <w:b/>
          <w:i/>
          <w:sz w:val="24"/>
        </w:rPr>
      </w:pPr>
      <w:r w:rsidRPr="00921E49">
        <w:rPr>
          <w:b/>
          <w:i/>
          <w:sz w:val="24"/>
        </w:rPr>
        <w:t>Melhora do Estado Mental e dos Sintomas da Esquizofrenia</w:t>
      </w:r>
    </w:p>
    <w:p w:rsidR="00E34017" w:rsidRPr="00C30C20" w:rsidRDefault="00E34017" w:rsidP="00E34017">
      <w:pPr>
        <w:pStyle w:val="Corpo"/>
      </w:pPr>
      <w:r>
        <w:rPr>
          <w:b/>
          <w:i/>
          <w:noProof/>
          <w:sz w:val="24"/>
          <w:lang w:eastAsia="pt-BR"/>
        </w:rPr>
        <mc:AlternateContent>
          <mc:Choice Requires="wps">
            <w:drawing>
              <wp:anchor distT="0" distB="0" distL="114300" distR="114300" simplePos="0" relativeHeight="251717632" behindDoc="0" locked="0" layoutInCell="1" allowOverlap="1" wp14:anchorId="6951194B" wp14:editId="67444EB3">
                <wp:simplePos x="0" y="0"/>
                <wp:positionH relativeFrom="column">
                  <wp:posOffset>3251835</wp:posOffset>
                </wp:positionH>
                <wp:positionV relativeFrom="paragraph">
                  <wp:posOffset>167005</wp:posOffset>
                </wp:positionV>
                <wp:extent cx="2501265" cy="1539240"/>
                <wp:effectExtent l="0" t="0" r="4445" b="0"/>
                <wp:wrapNone/>
                <wp:docPr id="275" name="Caixa de texto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53924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E34017">
                            <w:pPr>
                              <w:pStyle w:val="Corpo"/>
                              <w:spacing w:line="276" w:lineRule="auto"/>
                              <w:rPr>
                                <w:sz w:val="18"/>
                                <w:szCs w:val="18"/>
                              </w:rPr>
                            </w:pPr>
                            <w:r w:rsidRPr="00714AEE">
                              <w:rPr>
                                <w:sz w:val="18"/>
                                <w:szCs w:val="18"/>
                              </w:rPr>
                              <w:t xml:space="preserve">De acordo com o estudo conduzido por Strzelecki </w:t>
                            </w:r>
                            <w:r w:rsidRPr="00714AEE">
                              <w:rPr>
                                <w:i/>
                                <w:sz w:val="18"/>
                                <w:szCs w:val="18"/>
                              </w:rPr>
                              <w:t xml:space="preserve">et al. </w:t>
                            </w:r>
                            <w:r w:rsidRPr="00714AEE">
                              <w:rPr>
                                <w:sz w:val="18"/>
                                <w:szCs w:val="18"/>
                              </w:rPr>
                              <w:t>(2015), o acréscimo de sarcosina ao tratamento com antipsicóticos pode reverter o aumento patológico da transmissão glutamatérgica no hipocampo, relacionada na patogênese da esquizofrenia. Além disso, foram demonstrados efeitos benéficos do inibidor de GlyT-1 no metabolismo no hipocampo e nos sintomas da esquizofrenia.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1194B" id="Caixa de texto 275" o:spid="_x0000_s1142" type="#_x0000_t202" style="position:absolute;left:0;text-align:left;margin-left:256.05pt;margin-top:13.15pt;width:196.95pt;height:12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" fillcolor="#e7e6e6 [3214]" stroked="f">
                <v:textbox>
                  <w:txbxContent>
                    <w:p w:rsidR="009237E0" w:rsidRPr="00601BC7" w:rsidRDefault="009237E0" w:rsidP="00E34017">
                      <w:pPr>
                        <w:pStyle w:val="Corpo"/>
                        <w:spacing w:line="276" w:lineRule="auto"/>
                        <w:rPr>
                          <w:sz w:val="18"/>
                          <w:szCs w:val="18"/>
                        </w:rPr>
                      </w:pPr>
                      <w:r w:rsidRPr="00714AEE">
                        <w:rPr>
                          <w:sz w:val="18"/>
                          <w:szCs w:val="18"/>
                        </w:rPr>
                        <w:t xml:space="preserve">De acordo com o estudo conduzido por Strzelecki </w:t>
                      </w:r>
                      <w:r w:rsidRPr="00714AEE">
                        <w:rPr>
                          <w:i/>
                          <w:sz w:val="18"/>
                          <w:szCs w:val="18"/>
                        </w:rPr>
                        <w:t xml:space="preserve">et al. </w:t>
                      </w:r>
                      <w:r w:rsidRPr="00714AEE">
                        <w:rPr>
                          <w:sz w:val="18"/>
                          <w:szCs w:val="18"/>
                        </w:rPr>
                        <w:t>(2015), o acréscimo de sarcosina ao tratamento com antipsicóticos pode reverter o aumento patológico da transmissão glutamatérgica no hipocampo, relacionada na patogênese da esquizofrenia. Além disso, foram demonstrados efeitos benéficos do inibidor de GlyT-1 no metabolismo no hipocampo e nos sintomas da esquizofrenia.</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34017" w:rsidRPr="009537E7" w:rsidTr="00E3401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E34017" w:rsidRPr="00C87A84" w:rsidRDefault="00E34017" w:rsidP="003B3701">
            <w:pPr>
              <w:pStyle w:val="Corpo"/>
              <w:jc w:val="center"/>
              <w:rPr>
                <w:b/>
                <w:color w:val="FFFFFF" w:themeColor="background1"/>
              </w:rPr>
            </w:pPr>
            <w:r w:rsidRPr="00921E49">
              <w:rPr>
                <w:b/>
                <w:color w:val="FFFFFF" w:themeColor="background1"/>
                <w:sz w:val="22"/>
              </w:rPr>
              <w:t>Cápsulas de Sarcosina</w:t>
            </w:r>
          </w:p>
        </w:tc>
      </w:tr>
      <w:tr w:rsidR="00E34017"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34017" w:rsidRPr="00DA558F" w:rsidRDefault="00E34017" w:rsidP="003B3701">
            <w:pPr>
              <w:pStyle w:val="Corpo"/>
            </w:pPr>
            <w:r>
              <w:t>Sarcosina</w:t>
            </w:r>
            <w:r w:rsidRPr="00DA558F">
              <w:t>................................</w:t>
            </w:r>
            <w:r>
              <w:t>.............</w:t>
            </w:r>
            <w:r w:rsidRPr="00DA558F">
              <w:t>.</w:t>
            </w:r>
            <w:r>
              <w:t xml:space="preserve">2 </w:t>
            </w:r>
            <w:r w:rsidRPr="00DA558F">
              <w:t>g</w:t>
            </w:r>
          </w:p>
        </w:tc>
      </w:tr>
      <w:tr w:rsidR="00E34017" w:rsidRPr="009537E7" w:rsidTr="003B370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34017" w:rsidRPr="00DA558F" w:rsidRDefault="00E34017" w:rsidP="003B3701">
            <w:pPr>
              <w:pStyle w:val="Corpo"/>
            </w:pPr>
            <w:r w:rsidRPr="00DA558F">
              <w:t>Excipiente qsp.............</w:t>
            </w:r>
            <w:r>
              <w:t>...</w:t>
            </w:r>
            <w:r w:rsidRPr="00DA558F">
              <w:t xml:space="preserve">...............1 </w:t>
            </w:r>
            <w:r>
              <w:t>Sachê</w:t>
            </w:r>
          </w:p>
        </w:tc>
      </w:tr>
    </w:tbl>
    <w:p w:rsidR="00E34017" w:rsidRDefault="00E34017" w:rsidP="00E34017">
      <w:pPr>
        <w:pStyle w:val="Corpo"/>
        <w:ind w:right="3969"/>
        <w:jc w:val="left"/>
        <w:rPr>
          <w:sz w:val="16"/>
          <w:szCs w:val="16"/>
        </w:rPr>
      </w:pPr>
      <w:r w:rsidRPr="00921E49">
        <w:rPr>
          <w:sz w:val="16"/>
          <w:szCs w:val="16"/>
        </w:rPr>
        <w:t xml:space="preserve">Administrar 1 </w:t>
      </w:r>
      <w:r>
        <w:rPr>
          <w:sz w:val="16"/>
          <w:szCs w:val="16"/>
        </w:rPr>
        <w:t>sachê</w:t>
      </w:r>
      <w:r w:rsidRPr="00921E49">
        <w:rPr>
          <w:sz w:val="16"/>
          <w:szCs w:val="16"/>
        </w:rPr>
        <w:t xml:space="preserve"> ao dia ou conforme orientação médica</w:t>
      </w:r>
      <w:r>
        <w:rPr>
          <w:sz w:val="16"/>
          <w:szCs w:val="16"/>
        </w:rPr>
        <w:t>.</w:t>
      </w:r>
    </w:p>
    <w:p w:rsidR="00E34017" w:rsidRDefault="00E34017" w:rsidP="00E34017">
      <w:pPr>
        <w:pStyle w:val="Corpo"/>
        <w:ind w:right="3969"/>
        <w:jc w:val="left"/>
        <w:rPr>
          <w:sz w:val="16"/>
          <w:szCs w:val="16"/>
        </w:rPr>
      </w:pPr>
    </w:p>
    <w:p w:rsidR="00E34017" w:rsidRDefault="00E34017" w:rsidP="00E34017">
      <w:pPr>
        <w:pStyle w:val="Corpo"/>
        <w:ind w:right="3969"/>
        <w:jc w:val="left"/>
        <w:rPr>
          <w:sz w:val="16"/>
          <w:szCs w:val="16"/>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6B63DD">
      <w:pPr>
        <w:pStyle w:val="Corpo"/>
        <w:rPr>
          <w:b/>
          <w:i/>
          <w:sz w:val="24"/>
        </w:rPr>
      </w:pPr>
    </w:p>
    <w:p w:rsidR="00E34017" w:rsidRDefault="00E34017" w:rsidP="00E34017">
      <w:pPr>
        <w:pStyle w:val="Corpo"/>
        <w:rPr>
          <w:b/>
          <w:i/>
          <w:sz w:val="24"/>
        </w:rPr>
      </w:pPr>
      <w:r w:rsidRPr="00E34017">
        <w:rPr>
          <w:b/>
          <w:i/>
          <w:sz w:val="24"/>
        </w:rPr>
        <w:t xml:space="preserve">Memantina Promove Melhora dos Sintomas Positivos, Negativos e Depressivos na Esquizofrenia </w:t>
      </w:r>
    </w:p>
    <w:p w:rsidR="00E34017" w:rsidRPr="00C30C20" w:rsidRDefault="00674A56" w:rsidP="00E34017">
      <w:pPr>
        <w:pStyle w:val="Corpo"/>
      </w:pPr>
      <w:r>
        <w:rPr>
          <w:b/>
          <w:i/>
          <w:noProof/>
          <w:sz w:val="24"/>
          <w:lang w:eastAsia="pt-BR"/>
        </w:rPr>
        <mc:AlternateContent>
          <mc:Choice Requires="wps">
            <w:drawing>
              <wp:anchor distT="0" distB="0" distL="114300" distR="114300" simplePos="0" relativeHeight="251719680" behindDoc="0" locked="0" layoutInCell="1" allowOverlap="1" wp14:anchorId="5EF6068A" wp14:editId="1F65D5BE">
                <wp:simplePos x="0" y="0"/>
                <wp:positionH relativeFrom="column">
                  <wp:posOffset>3253740</wp:posOffset>
                </wp:positionH>
                <wp:positionV relativeFrom="paragraph">
                  <wp:posOffset>164465</wp:posOffset>
                </wp:positionV>
                <wp:extent cx="2501265" cy="2038350"/>
                <wp:effectExtent l="0" t="0" r="0" b="0"/>
                <wp:wrapNone/>
                <wp:docPr id="276" name="Caixa de texto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0383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E34017" w:rsidRDefault="009237E0" w:rsidP="00E34017">
                            <w:pPr>
                              <w:pStyle w:val="Corpo"/>
                              <w:rPr>
                                <w:sz w:val="18"/>
                                <w:szCs w:val="18"/>
                              </w:rPr>
                            </w:pPr>
                            <w:r w:rsidRPr="00E34017">
                              <w:rPr>
                                <w:sz w:val="18"/>
                                <w:szCs w:val="18"/>
                              </w:rPr>
                              <w:t>Esse estudo randomizado e placebo-controlado de</w:t>
                            </w:r>
                            <w:r w:rsidRPr="00E34017">
                              <w:rPr>
                                <w:b/>
                                <w:sz w:val="18"/>
                                <w:szCs w:val="18"/>
                              </w:rPr>
                              <w:t xml:space="preserve"> </w:t>
                            </w:r>
                            <w:r w:rsidRPr="00E34017">
                              <w:rPr>
                                <w:sz w:val="18"/>
                                <w:szCs w:val="18"/>
                              </w:rPr>
                              <w:t xml:space="preserve">Omranifard </w:t>
                            </w:r>
                            <w:r w:rsidRPr="00E34017">
                              <w:rPr>
                                <w:i/>
                                <w:sz w:val="18"/>
                                <w:szCs w:val="18"/>
                              </w:rPr>
                              <w:t>et al</w:t>
                            </w:r>
                            <w:r w:rsidRPr="00E34017">
                              <w:rPr>
                                <w:sz w:val="18"/>
                                <w:szCs w:val="18"/>
                              </w:rPr>
                              <w:t>. (2017) avaliou a terapia adjuvante com memantina nos sintomas positivos, negativos e depressivos da esquizofrenia.</w:t>
                            </w:r>
                            <w:r>
                              <w:rPr>
                                <w:sz w:val="18"/>
                                <w:szCs w:val="18"/>
                              </w:rPr>
                              <w:t xml:space="preserve"> </w:t>
                            </w:r>
                            <w:r w:rsidRPr="00E34017">
                              <w:rPr>
                                <w:sz w:val="18"/>
                                <w:szCs w:val="18"/>
                              </w:rPr>
                              <w:t xml:space="preserve">A subescala negativa de </w:t>
                            </w:r>
                            <w:r w:rsidRPr="00E34017">
                              <w:rPr>
                                <w:i/>
                                <w:sz w:val="18"/>
                                <w:szCs w:val="18"/>
                              </w:rPr>
                              <w:t>Positive and Negative Symptom Scale</w:t>
                            </w:r>
                            <w:r w:rsidRPr="00E34017">
                              <w:rPr>
                                <w:sz w:val="18"/>
                                <w:szCs w:val="18"/>
                              </w:rPr>
                              <w:t xml:space="preserve"> (PANSS) e psicopatologia foram significativamente diferentes entre os grupos memantina e placebo;</w:t>
                            </w:r>
                            <w:r>
                              <w:rPr>
                                <w:sz w:val="18"/>
                                <w:szCs w:val="18"/>
                              </w:rPr>
                              <w:t xml:space="preserve"> </w:t>
                            </w:r>
                            <w:r w:rsidRPr="00E34017">
                              <w:rPr>
                                <w:sz w:val="18"/>
                                <w:szCs w:val="18"/>
                              </w:rPr>
                              <w:t>Os níveis de TNF-</w:t>
                            </w:r>
                            <w:r w:rsidRPr="00E34017">
                              <w:rPr>
                                <w:rFonts w:ascii="Calibri" w:hAnsi="Calibri" w:cs="Calibri"/>
                                <w:sz w:val="18"/>
                                <w:szCs w:val="18"/>
                              </w:rPr>
                              <w:t>α</w:t>
                            </w:r>
                            <w:r w:rsidRPr="00E34017">
                              <w:rPr>
                                <w:sz w:val="18"/>
                                <w:szCs w:val="18"/>
                              </w:rPr>
                              <w:t xml:space="preserve"> diminuír</w:t>
                            </w:r>
                            <w:r>
                              <w:rPr>
                                <w:sz w:val="18"/>
                                <w:szCs w:val="18"/>
                              </w:rPr>
                              <w:t>am significativamente no grupo tratamento comparado ao grupo controle</w:t>
                            </w:r>
                            <w:r w:rsidRPr="00E34017">
                              <w:rPr>
                                <w:sz w:val="18"/>
                                <w:szCs w:val="18"/>
                              </w:rPr>
                              <w:t xml:space="preserve"> após 4 semanas e ao final do estudo (semana 12);</w:t>
                            </w:r>
                            <w:r>
                              <w:rPr>
                                <w:sz w:val="18"/>
                                <w:szCs w:val="18"/>
                              </w:rPr>
                              <w:t xml:space="preserve"> </w:t>
                            </w:r>
                            <w:r w:rsidRPr="00E34017">
                              <w:rPr>
                                <w:sz w:val="18"/>
                                <w:szCs w:val="18"/>
                              </w:rPr>
                              <w:t>A memantina foi bem tolerada e a incidência de efeitos adversos foi similar entre os grupos.</w:t>
                            </w:r>
                          </w:p>
                          <w:p w:rsidR="009237E0" w:rsidRPr="00E34017" w:rsidRDefault="009237E0" w:rsidP="00E34017">
                            <w:pPr>
                              <w:pStyle w:val="Corpo"/>
                              <w:spacing w:line="276" w:lineRule="auto"/>
                              <w:rPr>
                                <w:b/>
                                <w:sz w:val="18"/>
                                <w:szCs w:val="18"/>
                              </w:rPr>
                            </w:pPr>
                          </w:p>
                          <w:p w:rsidR="009237E0" w:rsidRPr="00601BC7" w:rsidRDefault="009237E0" w:rsidP="00E34017">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6068A" id="Caixa de texto 276" o:spid="_x0000_s1143" type="#_x0000_t202" style="position:absolute;left:0;text-align:left;margin-left:256.2pt;margin-top:12.95pt;width:196.95pt;height:16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" fillcolor="#e7e6e6 [3214]" stroked="f">
                <v:textbox>
                  <w:txbxContent>
                    <w:p w:rsidR="009237E0" w:rsidRPr="00E34017" w:rsidRDefault="009237E0" w:rsidP="00E34017">
                      <w:pPr>
                        <w:pStyle w:val="Corpo"/>
                        <w:rPr>
                          <w:sz w:val="18"/>
                          <w:szCs w:val="18"/>
                        </w:rPr>
                      </w:pPr>
                      <w:r w:rsidRPr="00E34017">
                        <w:rPr>
                          <w:sz w:val="18"/>
                          <w:szCs w:val="18"/>
                        </w:rPr>
                        <w:t>Esse estudo randomizado e placebo-controlado de</w:t>
                      </w:r>
                      <w:r w:rsidRPr="00E34017">
                        <w:rPr>
                          <w:b/>
                          <w:sz w:val="18"/>
                          <w:szCs w:val="18"/>
                        </w:rPr>
                        <w:t xml:space="preserve"> </w:t>
                      </w:r>
                      <w:r w:rsidRPr="00E34017">
                        <w:rPr>
                          <w:sz w:val="18"/>
                          <w:szCs w:val="18"/>
                        </w:rPr>
                        <w:t xml:space="preserve">Omranifard </w:t>
                      </w:r>
                      <w:r w:rsidRPr="00E34017">
                        <w:rPr>
                          <w:i/>
                          <w:sz w:val="18"/>
                          <w:szCs w:val="18"/>
                        </w:rPr>
                        <w:t>et al</w:t>
                      </w:r>
                      <w:r w:rsidRPr="00E34017">
                        <w:rPr>
                          <w:sz w:val="18"/>
                          <w:szCs w:val="18"/>
                        </w:rPr>
                        <w:t>. (2017) avaliou a terapia adjuvante com memantina nos sintomas positivos, negativos e depressivos da esquizofrenia.</w:t>
                      </w:r>
                      <w:r>
                        <w:rPr>
                          <w:sz w:val="18"/>
                          <w:szCs w:val="18"/>
                        </w:rPr>
                        <w:t xml:space="preserve"> </w:t>
                      </w:r>
                      <w:r w:rsidRPr="00E34017">
                        <w:rPr>
                          <w:sz w:val="18"/>
                          <w:szCs w:val="18"/>
                        </w:rPr>
                        <w:t xml:space="preserve">A subescala negativa de </w:t>
                      </w:r>
                      <w:r w:rsidRPr="00E34017">
                        <w:rPr>
                          <w:i/>
                          <w:sz w:val="18"/>
                          <w:szCs w:val="18"/>
                        </w:rPr>
                        <w:t>Positive and Negative Symptom Scale</w:t>
                      </w:r>
                      <w:r w:rsidRPr="00E34017">
                        <w:rPr>
                          <w:sz w:val="18"/>
                          <w:szCs w:val="18"/>
                        </w:rPr>
                        <w:t xml:space="preserve"> (PANSS) e psicopatologia foram significativamente diferentes entre os grupos memantina e placebo;</w:t>
                      </w:r>
                      <w:r>
                        <w:rPr>
                          <w:sz w:val="18"/>
                          <w:szCs w:val="18"/>
                        </w:rPr>
                        <w:t xml:space="preserve"> </w:t>
                      </w:r>
                      <w:r w:rsidRPr="00E34017">
                        <w:rPr>
                          <w:sz w:val="18"/>
                          <w:szCs w:val="18"/>
                        </w:rPr>
                        <w:t>Os níveis de TNF-</w:t>
                      </w:r>
                      <w:r w:rsidRPr="00E34017">
                        <w:rPr>
                          <w:rFonts w:ascii="Calibri" w:hAnsi="Calibri" w:cs="Calibri"/>
                          <w:sz w:val="18"/>
                          <w:szCs w:val="18"/>
                        </w:rPr>
                        <w:t>α</w:t>
                      </w:r>
                      <w:r w:rsidRPr="00E34017">
                        <w:rPr>
                          <w:sz w:val="18"/>
                          <w:szCs w:val="18"/>
                        </w:rPr>
                        <w:t xml:space="preserve"> diminuír</w:t>
                      </w:r>
                      <w:r>
                        <w:rPr>
                          <w:sz w:val="18"/>
                          <w:szCs w:val="18"/>
                        </w:rPr>
                        <w:t>am significativamente no grupo tratamento comparado ao grupo controle</w:t>
                      </w:r>
                      <w:r w:rsidRPr="00E34017">
                        <w:rPr>
                          <w:sz w:val="18"/>
                          <w:szCs w:val="18"/>
                        </w:rPr>
                        <w:t xml:space="preserve"> após 4 semanas e ao final do estudo (semana 12);</w:t>
                      </w:r>
                      <w:r>
                        <w:rPr>
                          <w:sz w:val="18"/>
                          <w:szCs w:val="18"/>
                        </w:rPr>
                        <w:t xml:space="preserve"> </w:t>
                      </w:r>
                      <w:r w:rsidRPr="00E34017">
                        <w:rPr>
                          <w:sz w:val="18"/>
                          <w:szCs w:val="18"/>
                        </w:rPr>
                        <w:t>A memantina foi bem tolerada e a incidência de efeitos adversos foi similar entre os grupos.</w:t>
                      </w:r>
                    </w:p>
                    <w:p w:rsidR="009237E0" w:rsidRPr="00E34017" w:rsidRDefault="009237E0" w:rsidP="00E34017">
                      <w:pPr>
                        <w:pStyle w:val="Corpo"/>
                        <w:spacing w:line="276" w:lineRule="auto"/>
                        <w:rPr>
                          <w:b/>
                          <w:sz w:val="18"/>
                          <w:szCs w:val="18"/>
                        </w:rPr>
                      </w:pPr>
                    </w:p>
                    <w:p w:rsidR="009237E0" w:rsidRPr="00601BC7" w:rsidRDefault="009237E0" w:rsidP="00E34017">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34017"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E34017" w:rsidRPr="00C87A84" w:rsidRDefault="00E34017" w:rsidP="003B3701">
            <w:pPr>
              <w:pStyle w:val="Corpo"/>
              <w:jc w:val="center"/>
              <w:rPr>
                <w:b/>
                <w:color w:val="FFFFFF" w:themeColor="background1"/>
              </w:rPr>
            </w:pPr>
            <w:r>
              <w:rPr>
                <w:b/>
                <w:color w:val="FFFFFF" w:themeColor="background1"/>
                <w:sz w:val="22"/>
              </w:rPr>
              <w:t>Memantina</w:t>
            </w:r>
          </w:p>
        </w:tc>
      </w:tr>
      <w:tr w:rsidR="00E34017" w:rsidRPr="009537E7" w:rsidTr="00E3401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34017" w:rsidRPr="00E34017" w:rsidRDefault="00E34017" w:rsidP="00E34017">
            <w:pPr>
              <w:jc w:val="center"/>
              <w:rPr>
                <w:rFonts w:ascii="Swis721 Th BT" w:hAnsi="Swis721 Th BT"/>
                <w:b/>
                <w:sz w:val="23"/>
                <w:szCs w:val="23"/>
              </w:rPr>
            </w:pPr>
            <w:r w:rsidRPr="00E34017">
              <w:rPr>
                <w:rFonts w:ascii="Swis721 Th BT" w:hAnsi="Swis721 Th BT"/>
                <w:sz w:val="23"/>
                <w:szCs w:val="23"/>
              </w:rPr>
              <w:t>Memantina............</w:t>
            </w:r>
            <w:r>
              <w:rPr>
                <w:rFonts w:ascii="Swis721 Th BT" w:hAnsi="Swis721 Th BT"/>
                <w:sz w:val="23"/>
                <w:szCs w:val="23"/>
              </w:rPr>
              <w:t>................</w:t>
            </w:r>
            <w:r w:rsidRPr="00E34017">
              <w:rPr>
                <w:rFonts w:ascii="Swis721 Th BT" w:hAnsi="Swis721 Th BT"/>
                <w:sz w:val="23"/>
                <w:szCs w:val="23"/>
              </w:rPr>
              <w:t>......5 a 20 mg</w:t>
            </w:r>
          </w:p>
        </w:tc>
      </w:tr>
      <w:tr w:rsidR="00E34017" w:rsidRPr="009537E7" w:rsidTr="00E3401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34017" w:rsidRPr="00E34017" w:rsidRDefault="00E34017" w:rsidP="00E34017">
            <w:pPr>
              <w:jc w:val="center"/>
              <w:rPr>
                <w:rFonts w:ascii="Swis721 Th BT" w:hAnsi="Swis721 Th BT"/>
                <w:b/>
                <w:sz w:val="23"/>
                <w:szCs w:val="23"/>
              </w:rPr>
            </w:pPr>
            <w:r w:rsidRPr="00E34017">
              <w:rPr>
                <w:rFonts w:ascii="Swis721 Th BT" w:hAnsi="Swis721 Th BT"/>
                <w:sz w:val="23"/>
                <w:szCs w:val="23"/>
              </w:rPr>
              <w:t>Excipie</w:t>
            </w:r>
            <w:r>
              <w:rPr>
                <w:rFonts w:ascii="Swis721 Th BT" w:hAnsi="Swis721 Th BT"/>
                <w:sz w:val="23"/>
                <w:szCs w:val="23"/>
              </w:rPr>
              <w:t>nte qsp..................</w:t>
            </w:r>
            <w:r w:rsidRPr="00E34017">
              <w:rPr>
                <w:rFonts w:ascii="Swis721 Th BT" w:hAnsi="Swis721 Th BT"/>
                <w:sz w:val="23"/>
                <w:szCs w:val="23"/>
              </w:rPr>
              <w:t>.........1 Cápsula</w:t>
            </w:r>
          </w:p>
        </w:tc>
      </w:tr>
    </w:tbl>
    <w:p w:rsidR="00E34017" w:rsidRPr="00B12A58" w:rsidRDefault="00E34017" w:rsidP="00E34017">
      <w:pPr>
        <w:pStyle w:val="Corpo"/>
        <w:ind w:right="3969"/>
        <w:jc w:val="left"/>
        <w:rPr>
          <w:sz w:val="16"/>
          <w:szCs w:val="16"/>
        </w:rPr>
      </w:pPr>
      <w:r w:rsidRPr="00084A1E">
        <w:rPr>
          <w:sz w:val="16"/>
          <w:szCs w:val="16"/>
        </w:rPr>
        <w:t>Administrar 1 cápsula ao dia ou conforme orientação médica</w:t>
      </w:r>
      <w:r>
        <w:rPr>
          <w:sz w:val="16"/>
          <w:szCs w:val="16"/>
        </w:rPr>
        <w:t>.</w:t>
      </w:r>
    </w:p>
    <w:p w:rsidR="00E34017" w:rsidRDefault="00E34017" w:rsidP="00E34017">
      <w:pPr>
        <w:pStyle w:val="Corpo"/>
        <w:ind w:right="3969"/>
        <w:jc w:val="left"/>
        <w:rPr>
          <w:sz w:val="16"/>
          <w:szCs w:val="16"/>
        </w:rPr>
      </w:pPr>
    </w:p>
    <w:p w:rsidR="00E34017" w:rsidRDefault="00E34017" w:rsidP="00E34017">
      <w:pPr>
        <w:pStyle w:val="Corpo"/>
        <w:ind w:right="3969"/>
        <w:jc w:val="left"/>
        <w:rPr>
          <w:sz w:val="16"/>
          <w:szCs w:val="16"/>
        </w:rPr>
      </w:pPr>
    </w:p>
    <w:p w:rsidR="00E34017" w:rsidRDefault="00E34017" w:rsidP="006B63DD">
      <w:pPr>
        <w:pStyle w:val="Corpo"/>
        <w:rPr>
          <w:b/>
          <w:i/>
          <w:sz w:val="24"/>
        </w:rPr>
      </w:pPr>
    </w:p>
    <w:p w:rsidR="00E34017" w:rsidRDefault="00E34017" w:rsidP="006B63DD">
      <w:pPr>
        <w:pStyle w:val="Corpo"/>
        <w:rPr>
          <w:b/>
          <w:i/>
          <w:sz w:val="24"/>
        </w:rPr>
      </w:pPr>
    </w:p>
    <w:p w:rsidR="00674A56" w:rsidRDefault="00674A56" w:rsidP="00674A56">
      <w:pPr>
        <w:pStyle w:val="Corpo"/>
        <w:rPr>
          <w:b/>
          <w:i/>
          <w:sz w:val="24"/>
        </w:rPr>
      </w:pPr>
    </w:p>
    <w:p w:rsidR="00674A56" w:rsidRDefault="00674A56" w:rsidP="00674A56">
      <w:pPr>
        <w:pStyle w:val="Corpo"/>
        <w:rPr>
          <w:b/>
          <w:i/>
          <w:sz w:val="24"/>
        </w:rPr>
      </w:pPr>
    </w:p>
    <w:p w:rsidR="00674A56" w:rsidRDefault="00674A56" w:rsidP="00674A56">
      <w:pPr>
        <w:pStyle w:val="Corpo"/>
        <w:rPr>
          <w:b/>
          <w:i/>
          <w:sz w:val="24"/>
        </w:rPr>
      </w:pPr>
      <w:r w:rsidRPr="00674A56">
        <w:rPr>
          <w:b/>
          <w:i/>
          <w:sz w:val="24"/>
        </w:rPr>
        <w:t>Melhora dos Sintomas Negativos e Psicopatológicos na Esquizofrenia</w:t>
      </w:r>
    </w:p>
    <w:p w:rsidR="00674A56" w:rsidRPr="00C30C20" w:rsidRDefault="00674A56" w:rsidP="00674A56">
      <w:pPr>
        <w:pStyle w:val="Corpo"/>
      </w:pPr>
      <w:r>
        <w:rPr>
          <w:b/>
          <w:i/>
          <w:noProof/>
          <w:sz w:val="24"/>
          <w:lang w:eastAsia="pt-BR"/>
        </w:rPr>
        <mc:AlternateContent>
          <mc:Choice Requires="wps">
            <w:drawing>
              <wp:anchor distT="0" distB="0" distL="114300" distR="114300" simplePos="0" relativeHeight="251716608" behindDoc="0" locked="0" layoutInCell="1" allowOverlap="1" wp14:anchorId="28F0BF27" wp14:editId="36E1FAA2">
                <wp:simplePos x="0" y="0"/>
                <wp:positionH relativeFrom="column">
                  <wp:posOffset>3253740</wp:posOffset>
                </wp:positionH>
                <wp:positionV relativeFrom="paragraph">
                  <wp:posOffset>192405</wp:posOffset>
                </wp:positionV>
                <wp:extent cx="2501265" cy="714375"/>
                <wp:effectExtent l="0" t="0" r="0" b="9525"/>
                <wp:wrapNone/>
                <wp:docPr id="277" name="Caixa de texto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7143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74A56" w:rsidRDefault="009237E0" w:rsidP="00674A56">
                            <w:pPr>
                              <w:pStyle w:val="Corpo"/>
                              <w:rPr>
                                <w:sz w:val="18"/>
                                <w:szCs w:val="18"/>
                              </w:rPr>
                            </w:pPr>
                            <w:r w:rsidRPr="00674A56">
                              <w:rPr>
                                <w:sz w:val="18"/>
                                <w:szCs w:val="18"/>
                              </w:rPr>
                              <w:t>*De acordo com o estudo, a dose de risperidona iniciou em 2 mg ao dia e foi aumentando até 6 mg 3 vezes ao dia (Kashani</w:t>
                            </w:r>
                            <w:r>
                              <w:rPr>
                                <w:sz w:val="18"/>
                                <w:szCs w:val="18"/>
                              </w:rPr>
                              <w:t xml:space="preserve"> </w:t>
                            </w:r>
                            <w:r w:rsidRPr="00674A56">
                              <w:rPr>
                                <w:i/>
                                <w:sz w:val="18"/>
                                <w:szCs w:val="18"/>
                              </w:rPr>
                              <w:t>et al.,</w:t>
                            </w:r>
                            <w:r w:rsidRPr="00674A56">
                              <w:rPr>
                                <w:sz w:val="18"/>
                                <w:szCs w:val="18"/>
                              </w:rPr>
                              <w:t xml:space="preserve"> 2017).</w:t>
                            </w:r>
                          </w:p>
                          <w:p w:rsidR="009237E0" w:rsidRPr="00E34017" w:rsidRDefault="009237E0" w:rsidP="00674A56">
                            <w:pPr>
                              <w:pStyle w:val="Corpo"/>
                              <w:spacing w:line="276" w:lineRule="auto"/>
                              <w:rPr>
                                <w:b/>
                                <w:sz w:val="18"/>
                                <w:szCs w:val="18"/>
                              </w:rPr>
                            </w:pPr>
                          </w:p>
                          <w:p w:rsidR="009237E0" w:rsidRPr="00601BC7" w:rsidRDefault="009237E0" w:rsidP="00674A56">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0BF27" id="Caixa de texto 277" o:spid="_x0000_s1144" type="#_x0000_t202" style="position:absolute;left:0;text-align:left;margin-left:256.2pt;margin-top:15.15pt;width:196.95pt;height:56.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" fillcolor="#e7e6e6 [3214]" stroked="f">
                <v:textbox>
                  <w:txbxContent>
                    <w:p w:rsidR="009237E0" w:rsidRPr="00674A56" w:rsidRDefault="009237E0" w:rsidP="00674A56">
                      <w:pPr>
                        <w:pStyle w:val="Corpo"/>
                        <w:rPr>
                          <w:sz w:val="18"/>
                          <w:szCs w:val="18"/>
                        </w:rPr>
                      </w:pPr>
                      <w:r w:rsidRPr="00674A56">
                        <w:rPr>
                          <w:sz w:val="18"/>
                          <w:szCs w:val="18"/>
                        </w:rPr>
                        <w:t>*De acordo com o estudo, a dose de risperidona iniciou em 2 mg ao dia e foi aumentando até 6 mg 3 vezes ao dia (Kashani</w:t>
                      </w:r>
                      <w:r>
                        <w:rPr>
                          <w:sz w:val="18"/>
                          <w:szCs w:val="18"/>
                        </w:rPr>
                        <w:t xml:space="preserve"> </w:t>
                      </w:r>
                      <w:r w:rsidRPr="00674A56">
                        <w:rPr>
                          <w:i/>
                          <w:sz w:val="18"/>
                          <w:szCs w:val="18"/>
                        </w:rPr>
                        <w:t>et al.,</w:t>
                      </w:r>
                      <w:r w:rsidRPr="00674A56">
                        <w:rPr>
                          <w:sz w:val="18"/>
                          <w:szCs w:val="18"/>
                        </w:rPr>
                        <w:t xml:space="preserve"> 2017).</w:t>
                      </w:r>
                    </w:p>
                    <w:p w:rsidR="009237E0" w:rsidRPr="00E34017" w:rsidRDefault="009237E0" w:rsidP="00674A56">
                      <w:pPr>
                        <w:pStyle w:val="Corpo"/>
                        <w:spacing w:line="276" w:lineRule="auto"/>
                        <w:rPr>
                          <w:b/>
                          <w:sz w:val="18"/>
                          <w:szCs w:val="18"/>
                        </w:rPr>
                      </w:pPr>
                    </w:p>
                    <w:p w:rsidR="009237E0" w:rsidRPr="00601BC7" w:rsidRDefault="009237E0" w:rsidP="00674A56">
                      <w:pPr>
                        <w:pStyle w:val="Corpo"/>
                        <w:spacing w:line="276" w:lineRule="auto"/>
                        <w:rPr>
                          <w:sz w:val="18"/>
                          <w:szCs w:val="18"/>
                        </w:rPr>
                      </w:pPr>
                    </w:p>
                  </w:txbxContent>
                </v:textbox>
              </v:shape>
            </w:pict>
          </mc:Fallback>
        </mc:AlternateContent>
      </w:r>
    </w:p>
    <w:tbl>
      <w:tblPr>
        <w:tblStyle w:val="Tabelacomgrade"/>
        <w:tblpPr w:leftFromText="141" w:rightFromText="141" w:vertAnchor="text" w:tblpY="1"/>
        <w:tblOverlap w:val="neve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74A56" w:rsidRPr="009537E7" w:rsidTr="00674A5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674A56" w:rsidRPr="00C87A84" w:rsidRDefault="00674A56" w:rsidP="00674A56">
            <w:pPr>
              <w:pStyle w:val="Corpo"/>
              <w:jc w:val="center"/>
              <w:rPr>
                <w:b/>
                <w:color w:val="FFFFFF" w:themeColor="background1"/>
              </w:rPr>
            </w:pPr>
            <w:r>
              <w:rPr>
                <w:b/>
                <w:color w:val="FFFFFF" w:themeColor="background1"/>
                <w:sz w:val="22"/>
              </w:rPr>
              <w:t>Risperidona + Pregnenolona</w:t>
            </w:r>
          </w:p>
        </w:tc>
      </w:tr>
      <w:tr w:rsidR="00674A56" w:rsidRPr="009537E7" w:rsidTr="00674A5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74A56" w:rsidRPr="003A6682" w:rsidRDefault="00674A56" w:rsidP="00674A56">
            <w:pPr>
              <w:pStyle w:val="Corpo"/>
            </w:pPr>
            <w:r>
              <w:t>Risperidona................................2 a 6 mg*</w:t>
            </w:r>
          </w:p>
        </w:tc>
      </w:tr>
      <w:tr w:rsidR="00674A56" w:rsidRPr="009537E7" w:rsidTr="00674A5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74A56" w:rsidRDefault="00674A56" w:rsidP="00674A56">
            <w:pPr>
              <w:pStyle w:val="Corpo"/>
            </w:pPr>
            <w:r>
              <w:t>Pregnenolona...................................50 mg</w:t>
            </w:r>
          </w:p>
        </w:tc>
      </w:tr>
      <w:tr w:rsidR="00674A56" w:rsidRPr="009537E7" w:rsidTr="00674A56">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74A56" w:rsidRPr="003A6682" w:rsidRDefault="00674A56" w:rsidP="00674A56">
            <w:pPr>
              <w:pStyle w:val="Corpo"/>
            </w:pPr>
            <w:r>
              <w:t>Excipiente qsp............................1 Cápsula</w:t>
            </w:r>
          </w:p>
        </w:tc>
      </w:tr>
    </w:tbl>
    <w:p w:rsidR="00674A56" w:rsidRPr="00B12A58" w:rsidRDefault="00674A56" w:rsidP="00674A56">
      <w:pPr>
        <w:pStyle w:val="Corpo"/>
        <w:ind w:right="3969"/>
        <w:jc w:val="left"/>
        <w:rPr>
          <w:sz w:val="16"/>
          <w:szCs w:val="16"/>
        </w:rPr>
      </w:pPr>
      <w:r>
        <w:rPr>
          <w:b/>
          <w:i/>
          <w:noProof/>
          <w:sz w:val="24"/>
          <w:lang w:eastAsia="pt-BR"/>
        </w:rPr>
        <mc:AlternateContent>
          <mc:Choice Requires="wps">
            <w:drawing>
              <wp:anchor distT="0" distB="0" distL="114300" distR="114300" simplePos="0" relativeHeight="251722752" behindDoc="0" locked="0" layoutInCell="1" allowOverlap="1" wp14:anchorId="15FBA1A3" wp14:editId="7174AE79">
                <wp:simplePos x="0" y="0"/>
                <wp:positionH relativeFrom="column">
                  <wp:posOffset>503555</wp:posOffset>
                </wp:positionH>
                <wp:positionV relativeFrom="paragraph">
                  <wp:posOffset>1023620</wp:posOffset>
                </wp:positionV>
                <wp:extent cx="2501265" cy="1847850"/>
                <wp:effectExtent l="0" t="0" r="0" b="0"/>
                <wp:wrapNone/>
                <wp:docPr id="278" name="Caixa de texto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8478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74A56" w:rsidRDefault="009237E0" w:rsidP="00674A56">
                            <w:pPr>
                              <w:pStyle w:val="Corpo"/>
                              <w:spacing w:line="276" w:lineRule="auto"/>
                              <w:rPr>
                                <w:sz w:val="18"/>
                                <w:szCs w:val="18"/>
                              </w:rPr>
                            </w:pPr>
                            <w:r w:rsidRPr="00674A56">
                              <w:rPr>
                                <w:sz w:val="18"/>
                                <w:szCs w:val="18"/>
                              </w:rPr>
                              <w:t xml:space="preserve">Este estudo avaliou os efeitos terapêuticos da pregnenolona em pacientes com esquizofrenia (Kashani </w:t>
                            </w:r>
                            <w:r w:rsidRPr="00674A56">
                              <w:rPr>
                                <w:i/>
                                <w:sz w:val="18"/>
                                <w:szCs w:val="18"/>
                              </w:rPr>
                              <w:t>et al</w:t>
                            </w:r>
                            <w:r w:rsidRPr="00674A56">
                              <w:rPr>
                                <w:sz w:val="18"/>
                                <w:szCs w:val="18"/>
                              </w:rPr>
                              <w:t>., 2017)</w:t>
                            </w:r>
                            <w:r>
                              <w:rPr>
                                <w:sz w:val="18"/>
                                <w:szCs w:val="18"/>
                              </w:rPr>
                              <w:t xml:space="preserve">; </w:t>
                            </w:r>
                            <w:r w:rsidRPr="00674A56">
                              <w:rPr>
                                <w:sz w:val="18"/>
                                <w:szCs w:val="18"/>
                              </w:rPr>
                              <w:t>O grupo pregnenolona demonstrou uma maior redução na pontuação de subescalas negativas comparado ao placebo no final do estudo (diferença média (CI 95%): -2,61);</w:t>
                            </w:r>
                            <w:r>
                              <w:rPr>
                                <w:sz w:val="18"/>
                                <w:szCs w:val="18"/>
                              </w:rPr>
                              <w:t xml:space="preserve"> </w:t>
                            </w:r>
                            <w:r w:rsidRPr="00674A56">
                              <w:rPr>
                                <w:sz w:val="18"/>
                                <w:szCs w:val="18"/>
                              </w:rPr>
                              <w:t xml:space="preserve">Ao final do estudo, o grupo </w:t>
                            </w:r>
                            <w:r>
                              <w:rPr>
                                <w:sz w:val="18"/>
                                <w:szCs w:val="18"/>
                              </w:rPr>
                              <w:t>tratamento</w:t>
                            </w:r>
                            <w:r w:rsidRPr="00674A56">
                              <w:rPr>
                                <w:sz w:val="18"/>
                                <w:szCs w:val="18"/>
                              </w:rPr>
                              <w:t xml:space="preserve"> demonstrou uma maior redução na pontuação da subescala psicopatológica geral comparado ao placebo (diferença média (CI 95%): -5,93).</w:t>
                            </w:r>
                          </w:p>
                          <w:p w:rsidR="009237E0" w:rsidRPr="00E34017" w:rsidRDefault="009237E0" w:rsidP="00674A56">
                            <w:pPr>
                              <w:pStyle w:val="Corpo"/>
                              <w:spacing w:line="276" w:lineRule="auto"/>
                              <w:rPr>
                                <w:b/>
                                <w:sz w:val="18"/>
                                <w:szCs w:val="18"/>
                              </w:rPr>
                            </w:pPr>
                          </w:p>
                          <w:p w:rsidR="009237E0" w:rsidRPr="00601BC7" w:rsidRDefault="009237E0" w:rsidP="00674A56">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BA1A3" id="Caixa de texto 278" o:spid="_x0000_s1145" type="#_x0000_t202" style="position:absolute;margin-left:39.65pt;margin-top:80.6pt;width:196.95pt;height:14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" fillcolor="#e7e6e6 [3214]" stroked="f">
                <v:textbox>
                  <w:txbxContent>
                    <w:p w:rsidR="009237E0" w:rsidRPr="00674A56" w:rsidRDefault="009237E0" w:rsidP="00674A56">
                      <w:pPr>
                        <w:pStyle w:val="Corpo"/>
                        <w:spacing w:line="276" w:lineRule="auto"/>
                        <w:rPr>
                          <w:sz w:val="18"/>
                          <w:szCs w:val="18"/>
                        </w:rPr>
                      </w:pPr>
                      <w:r w:rsidRPr="00674A56">
                        <w:rPr>
                          <w:sz w:val="18"/>
                          <w:szCs w:val="18"/>
                        </w:rPr>
                        <w:t xml:space="preserve">Este estudo avaliou os efeitos terapêuticos da pregnenolona em pacientes com esquizofrenia (Kashani </w:t>
                      </w:r>
                      <w:r w:rsidRPr="00674A56">
                        <w:rPr>
                          <w:i/>
                          <w:sz w:val="18"/>
                          <w:szCs w:val="18"/>
                        </w:rPr>
                        <w:t>et al</w:t>
                      </w:r>
                      <w:r w:rsidRPr="00674A56">
                        <w:rPr>
                          <w:sz w:val="18"/>
                          <w:szCs w:val="18"/>
                        </w:rPr>
                        <w:t>., 2017)</w:t>
                      </w:r>
                      <w:r>
                        <w:rPr>
                          <w:sz w:val="18"/>
                          <w:szCs w:val="18"/>
                        </w:rPr>
                        <w:t xml:space="preserve">; </w:t>
                      </w:r>
                      <w:r w:rsidRPr="00674A56">
                        <w:rPr>
                          <w:sz w:val="18"/>
                          <w:szCs w:val="18"/>
                        </w:rPr>
                        <w:t>O grupo pregnenolona demonstrou uma maior redução na pontuação de subescalas negativas comparado ao placebo no final do estudo (diferença média (CI 95%): -2,61);</w:t>
                      </w:r>
                      <w:r>
                        <w:rPr>
                          <w:sz w:val="18"/>
                          <w:szCs w:val="18"/>
                        </w:rPr>
                        <w:t xml:space="preserve"> </w:t>
                      </w:r>
                      <w:r w:rsidRPr="00674A56">
                        <w:rPr>
                          <w:sz w:val="18"/>
                          <w:szCs w:val="18"/>
                        </w:rPr>
                        <w:t xml:space="preserve">Ao final do estudo, o grupo </w:t>
                      </w:r>
                      <w:r>
                        <w:rPr>
                          <w:sz w:val="18"/>
                          <w:szCs w:val="18"/>
                        </w:rPr>
                        <w:t>tratamento</w:t>
                      </w:r>
                      <w:r w:rsidRPr="00674A56">
                        <w:rPr>
                          <w:sz w:val="18"/>
                          <w:szCs w:val="18"/>
                        </w:rPr>
                        <w:t xml:space="preserve"> demonstrou uma maior redução na pontuação da subescala psicopatológica geral comparado ao placebo (diferença média (CI 95%): -5,93).</w:t>
                      </w:r>
                    </w:p>
                    <w:p w:rsidR="009237E0" w:rsidRPr="00E34017" w:rsidRDefault="009237E0" w:rsidP="00674A56">
                      <w:pPr>
                        <w:pStyle w:val="Corpo"/>
                        <w:spacing w:line="276" w:lineRule="auto"/>
                        <w:rPr>
                          <w:b/>
                          <w:sz w:val="18"/>
                          <w:szCs w:val="18"/>
                        </w:rPr>
                      </w:pPr>
                    </w:p>
                    <w:p w:rsidR="009237E0" w:rsidRPr="00601BC7" w:rsidRDefault="009237E0" w:rsidP="00674A56">
                      <w:pPr>
                        <w:pStyle w:val="Corpo"/>
                        <w:spacing w:line="276" w:lineRule="auto"/>
                        <w:rPr>
                          <w:sz w:val="18"/>
                          <w:szCs w:val="18"/>
                        </w:rPr>
                      </w:pPr>
                    </w:p>
                  </w:txbxContent>
                </v:textbox>
              </v:shape>
            </w:pict>
          </mc:Fallback>
        </mc:AlternateContent>
      </w:r>
      <w:r>
        <w:rPr>
          <w:sz w:val="16"/>
          <w:szCs w:val="16"/>
        </w:rPr>
        <w:br w:type="textWrapping" w:clear="all"/>
        <w:t>Administrar 1 cápsula ao dia ou conforme orientação médica.</w:t>
      </w:r>
    </w:p>
    <w:p w:rsidR="00674A56" w:rsidRDefault="00674A56" w:rsidP="00674A56">
      <w:pPr>
        <w:pStyle w:val="Corpo"/>
        <w:ind w:right="3969"/>
        <w:jc w:val="left"/>
        <w:rPr>
          <w:sz w:val="16"/>
          <w:szCs w:val="16"/>
        </w:rPr>
      </w:pPr>
    </w:p>
    <w:p w:rsidR="00674A56" w:rsidRDefault="00674A56" w:rsidP="00674A56">
      <w:pPr>
        <w:pStyle w:val="Corpo"/>
        <w:ind w:right="3969"/>
        <w:jc w:val="left"/>
        <w:rPr>
          <w:sz w:val="16"/>
          <w:szCs w:val="16"/>
        </w:rPr>
      </w:pPr>
    </w:p>
    <w:p w:rsidR="00674A56" w:rsidRDefault="00674A56" w:rsidP="00674A56">
      <w:pPr>
        <w:pStyle w:val="Corpo"/>
        <w:rPr>
          <w:b/>
          <w:i/>
          <w:sz w:val="24"/>
        </w:rPr>
      </w:pPr>
    </w:p>
    <w:p w:rsidR="00674A56" w:rsidRDefault="00674A56" w:rsidP="00674A56">
      <w:pPr>
        <w:pStyle w:val="Corpo"/>
        <w:rPr>
          <w:b/>
          <w:i/>
          <w:sz w:val="24"/>
        </w:rPr>
      </w:pPr>
    </w:p>
    <w:p w:rsidR="00E34017" w:rsidRDefault="00E34017" w:rsidP="006B63DD">
      <w:pPr>
        <w:pStyle w:val="Corpo"/>
        <w:rPr>
          <w:b/>
          <w:i/>
          <w:sz w:val="24"/>
        </w:rPr>
      </w:pPr>
    </w:p>
    <w:p w:rsidR="00674A56" w:rsidRDefault="00674A56" w:rsidP="006B63DD">
      <w:pPr>
        <w:pStyle w:val="Corpo"/>
        <w:rPr>
          <w:b/>
          <w:i/>
          <w:sz w:val="24"/>
        </w:rPr>
      </w:pPr>
    </w:p>
    <w:p w:rsidR="00674A56" w:rsidRDefault="00674A56" w:rsidP="006B63DD">
      <w:pPr>
        <w:pStyle w:val="Corpo"/>
        <w:rPr>
          <w:b/>
          <w:i/>
          <w:sz w:val="24"/>
        </w:rPr>
      </w:pPr>
    </w:p>
    <w:p w:rsidR="005E4882" w:rsidRPr="00FF39AA" w:rsidRDefault="005E4882" w:rsidP="005E4882">
      <w:pPr>
        <w:pStyle w:val="Corpo"/>
        <w:rPr>
          <w:b/>
          <w:i/>
          <w:sz w:val="24"/>
        </w:rPr>
      </w:pPr>
      <w:r>
        <w:rPr>
          <w:b/>
          <w:i/>
          <w:sz w:val="24"/>
        </w:rPr>
        <w:t>Melhora da Disfunção Sexual em Pacientes Esquizofrênicos</w:t>
      </w:r>
    </w:p>
    <w:p w:rsidR="005E4882" w:rsidRPr="00C30C20" w:rsidRDefault="005E4882" w:rsidP="005E4882">
      <w:pPr>
        <w:pStyle w:val="Corpo"/>
      </w:pPr>
      <w:r>
        <w:rPr>
          <w:noProof/>
          <w:sz w:val="16"/>
          <w:szCs w:val="16"/>
          <w:lang w:eastAsia="pt-BR"/>
        </w:rPr>
        <mc:AlternateContent>
          <mc:Choice Requires="wps">
            <w:drawing>
              <wp:anchor distT="0" distB="0" distL="114300" distR="114300" simplePos="0" relativeHeight="251718656" behindDoc="0" locked="0" layoutInCell="1" allowOverlap="1">
                <wp:simplePos x="0" y="0"/>
                <wp:positionH relativeFrom="column">
                  <wp:posOffset>3253740</wp:posOffset>
                </wp:positionH>
                <wp:positionV relativeFrom="paragraph">
                  <wp:posOffset>170815</wp:posOffset>
                </wp:positionV>
                <wp:extent cx="2501265" cy="1571625"/>
                <wp:effectExtent l="0" t="0" r="0" b="9525"/>
                <wp:wrapNone/>
                <wp:docPr id="279" name="Caixa de texto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15716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5E4882">
                            <w:pPr>
                              <w:pStyle w:val="Corpo"/>
                              <w:spacing w:line="276" w:lineRule="auto"/>
                              <w:rPr>
                                <w:sz w:val="18"/>
                                <w:szCs w:val="18"/>
                              </w:rPr>
                            </w:pPr>
                            <w:r w:rsidRPr="00714AEE">
                              <w:rPr>
                                <w:sz w:val="18"/>
                                <w:szCs w:val="18"/>
                              </w:rPr>
                              <w:t xml:space="preserve">Os pacientes esquizofrênicos tratados com </w:t>
                            </w:r>
                            <w:r>
                              <w:rPr>
                                <w:sz w:val="18"/>
                                <w:szCs w:val="18"/>
                              </w:rPr>
                              <w:t>antipsicóticos de primeira geração</w:t>
                            </w:r>
                            <w:r w:rsidRPr="00714AEE">
                              <w:rPr>
                                <w:sz w:val="18"/>
                                <w:szCs w:val="18"/>
                              </w:rPr>
                              <w:t xml:space="preserve"> e que receberam uma terapia complementar com mirtazapina, para aliviar os sintomas depressivos, demonstraram melhora significativa na função sexual, causada pelo uso dos antipsicóticos de primeira geração ou por outros antidepressivos como os ISRSs</w:t>
                            </w:r>
                            <w:r>
                              <w:rPr>
                                <w:sz w:val="18"/>
                                <w:szCs w:val="18"/>
                              </w:rPr>
                              <w:t xml:space="preserve"> (</w:t>
                            </w:r>
                            <w:r w:rsidRPr="00714AEE">
                              <w:rPr>
                                <w:sz w:val="18"/>
                                <w:szCs w:val="18"/>
                              </w:rPr>
                              <w:t xml:space="preserve">Terevnikov </w:t>
                            </w:r>
                            <w:r w:rsidRPr="00714AEE">
                              <w:rPr>
                                <w:i/>
                                <w:sz w:val="18"/>
                                <w:szCs w:val="18"/>
                              </w:rPr>
                              <w:t>et al</w:t>
                            </w:r>
                            <w:r>
                              <w:rPr>
                                <w:sz w:val="18"/>
                                <w:szCs w:val="18"/>
                              </w:rPr>
                              <w:t xml:space="preserve">., </w:t>
                            </w:r>
                            <w:r w:rsidRPr="00714AEE">
                              <w:rPr>
                                <w:sz w:val="18"/>
                                <w:szCs w:val="18"/>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79" o:spid="_x0000_s1146" type="#_x0000_t202" style="position:absolute;left:0;text-align:left;margin-left:256.2pt;margin-top:13.45pt;width:196.95pt;height:123.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" fillcolor="#e7e6e6 [3214]" stroked="f">
                <v:textbox>
                  <w:txbxContent>
                    <w:p w:rsidR="009237E0" w:rsidRPr="00601BC7" w:rsidRDefault="009237E0" w:rsidP="005E4882">
                      <w:pPr>
                        <w:pStyle w:val="Corpo"/>
                        <w:spacing w:line="276" w:lineRule="auto"/>
                        <w:rPr>
                          <w:sz w:val="18"/>
                          <w:szCs w:val="18"/>
                        </w:rPr>
                      </w:pPr>
                      <w:r w:rsidRPr="00714AEE">
                        <w:rPr>
                          <w:sz w:val="18"/>
                          <w:szCs w:val="18"/>
                        </w:rPr>
                        <w:t xml:space="preserve">Os pacientes esquizofrênicos tratados com </w:t>
                      </w:r>
                      <w:r>
                        <w:rPr>
                          <w:sz w:val="18"/>
                          <w:szCs w:val="18"/>
                        </w:rPr>
                        <w:t>antipsicóticos de primeira geração</w:t>
                      </w:r>
                      <w:r w:rsidRPr="00714AEE">
                        <w:rPr>
                          <w:sz w:val="18"/>
                          <w:szCs w:val="18"/>
                        </w:rPr>
                        <w:t xml:space="preserve"> e que receberam uma terapia complementar com mirtazapina, para aliviar os sintomas depressivos, demonstraram melhora significativa na função sexual, causada pelo uso dos antipsicóticos de primeira geração ou por outros antidepressivos como os ISRSs</w:t>
                      </w:r>
                      <w:r>
                        <w:rPr>
                          <w:sz w:val="18"/>
                          <w:szCs w:val="18"/>
                        </w:rPr>
                        <w:t xml:space="preserve"> (</w:t>
                      </w:r>
                      <w:r w:rsidRPr="00714AEE">
                        <w:rPr>
                          <w:sz w:val="18"/>
                          <w:szCs w:val="18"/>
                        </w:rPr>
                        <w:t xml:space="preserve">Terevnikov </w:t>
                      </w:r>
                      <w:r w:rsidRPr="00714AEE">
                        <w:rPr>
                          <w:i/>
                          <w:sz w:val="18"/>
                          <w:szCs w:val="18"/>
                        </w:rPr>
                        <w:t>et al</w:t>
                      </w:r>
                      <w:r>
                        <w:rPr>
                          <w:sz w:val="18"/>
                          <w:szCs w:val="18"/>
                        </w:rPr>
                        <w:t xml:space="preserve">., </w:t>
                      </w:r>
                      <w:r w:rsidRPr="00714AEE">
                        <w:rPr>
                          <w:sz w:val="18"/>
                          <w:szCs w:val="18"/>
                        </w:rPr>
                        <w:t>2016).</w:t>
                      </w: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E4882" w:rsidRPr="009537E7" w:rsidTr="005E48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5E4882" w:rsidRPr="00C87A84" w:rsidRDefault="005E4882" w:rsidP="003B3701">
            <w:pPr>
              <w:pStyle w:val="Corpo"/>
              <w:jc w:val="center"/>
              <w:rPr>
                <w:b/>
                <w:color w:val="FFFFFF" w:themeColor="background1"/>
              </w:rPr>
            </w:pPr>
            <w:r w:rsidRPr="00A82B9F">
              <w:rPr>
                <w:b/>
                <w:color w:val="FFFFFF" w:themeColor="background1"/>
                <w:sz w:val="22"/>
              </w:rPr>
              <w:t xml:space="preserve">Cápsulas </w:t>
            </w:r>
            <w:r>
              <w:rPr>
                <w:b/>
                <w:color w:val="FFFFFF" w:themeColor="background1"/>
                <w:sz w:val="22"/>
              </w:rPr>
              <w:t>de Mirtazapina</w:t>
            </w:r>
          </w:p>
        </w:tc>
      </w:tr>
      <w:tr w:rsidR="005E4882"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E4882" w:rsidRPr="003A6682" w:rsidRDefault="005E4882" w:rsidP="003B3701">
            <w:pPr>
              <w:pStyle w:val="Corpo"/>
            </w:pPr>
            <w:r>
              <w:t>Mirtazapina.......................................30 mg</w:t>
            </w:r>
          </w:p>
        </w:tc>
      </w:tr>
      <w:tr w:rsidR="005E4882" w:rsidRPr="009537E7" w:rsidTr="003B370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E4882" w:rsidRPr="003A6682" w:rsidRDefault="005E4882" w:rsidP="003B3701">
            <w:pPr>
              <w:pStyle w:val="Corpo"/>
            </w:pPr>
            <w:r>
              <w:t>Excipiente qsp............................1 Cápsula</w:t>
            </w:r>
          </w:p>
        </w:tc>
      </w:tr>
    </w:tbl>
    <w:p w:rsidR="005E4882" w:rsidRPr="00B12A58" w:rsidRDefault="005E4882" w:rsidP="005E4882">
      <w:pPr>
        <w:pStyle w:val="Corpo"/>
        <w:ind w:right="3969"/>
        <w:jc w:val="left"/>
        <w:rPr>
          <w:sz w:val="16"/>
          <w:szCs w:val="16"/>
        </w:rPr>
      </w:pPr>
      <w:r>
        <w:rPr>
          <w:sz w:val="16"/>
          <w:szCs w:val="16"/>
        </w:rPr>
        <w:t>Administrar 1 cápsula ao dia ou conforme orientação médica.</w:t>
      </w:r>
    </w:p>
    <w:p w:rsidR="00674A56" w:rsidRDefault="00674A56" w:rsidP="006B63DD">
      <w:pPr>
        <w:pStyle w:val="Corpo"/>
        <w:rPr>
          <w:b/>
          <w:i/>
          <w:sz w:val="24"/>
        </w:rPr>
      </w:pPr>
    </w:p>
    <w:p w:rsidR="005E4882" w:rsidRDefault="005E4882" w:rsidP="006B63DD">
      <w:pPr>
        <w:pStyle w:val="Corpo"/>
        <w:rPr>
          <w:b/>
          <w:i/>
          <w:sz w:val="24"/>
        </w:rPr>
      </w:pPr>
    </w:p>
    <w:p w:rsidR="005E4882" w:rsidRDefault="005E4882" w:rsidP="006B63DD">
      <w:pPr>
        <w:pStyle w:val="Corpo"/>
        <w:rPr>
          <w:b/>
          <w:i/>
          <w:sz w:val="24"/>
        </w:rPr>
      </w:pPr>
    </w:p>
    <w:p w:rsidR="005E4882" w:rsidRDefault="005E4882" w:rsidP="005E4882">
      <w:pPr>
        <w:pStyle w:val="Corpo"/>
        <w:rPr>
          <w:b/>
          <w:i/>
          <w:sz w:val="24"/>
        </w:rPr>
      </w:pPr>
      <w:r w:rsidRPr="005E4882">
        <w:rPr>
          <w:b/>
          <w:i/>
          <w:sz w:val="24"/>
        </w:rPr>
        <w:t>Duloxetina como Adjuvante à Risperidona é Eficaz e Segura no Tratamento dos Sintomas Negativos da Esquizofrenia</w:t>
      </w:r>
    </w:p>
    <w:p w:rsidR="005E4882" w:rsidRPr="00C30C20" w:rsidRDefault="005E4882" w:rsidP="005E4882">
      <w:pPr>
        <w:pStyle w:val="Corpo"/>
      </w:pPr>
      <w:r>
        <w:rPr>
          <w:noProof/>
          <w:sz w:val="16"/>
          <w:szCs w:val="16"/>
          <w:lang w:eastAsia="pt-BR"/>
        </w:rPr>
        <mc:AlternateContent>
          <mc:Choice Requires="wps">
            <w:drawing>
              <wp:anchor distT="0" distB="0" distL="114300" distR="114300" simplePos="0" relativeHeight="251720704" behindDoc="0" locked="0" layoutInCell="1" allowOverlap="1" wp14:anchorId="5364B252" wp14:editId="5919DDF6">
                <wp:simplePos x="0" y="0"/>
                <wp:positionH relativeFrom="column">
                  <wp:posOffset>3253740</wp:posOffset>
                </wp:positionH>
                <wp:positionV relativeFrom="paragraph">
                  <wp:posOffset>166370</wp:posOffset>
                </wp:positionV>
                <wp:extent cx="2501265" cy="2352675"/>
                <wp:effectExtent l="0" t="0" r="0" b="9525"/>
                <wp:wrapNone/>
                <wp:docPr id="280" name="Caixa de texto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3526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5E4882" w:rsidRDefault="009237E0" w:rsidP="005E4882">
                            <w:pPr>
                              <w:pStyle w:val="Corpo"/>
                              <w:spacing w:line="276" w:lineRule="auto"/>
                              <w:rPr>
                                <w:sz w:val="18"/>
                                <w:szCs w:val="18"/>
                              </w:rPr>
                            </w:pPr>
                            <w:r w:rsidRPr="005E4882">
                              <w:rPr>
                                <w:sz w:val="18"/>
                                <w:szCs w:val="18"/>
                              </w:rPr>
                              <w:t xml:space="preserve">Este estudo teve como objetivo investigar a eficácia e a segurança da duloxetina como adjuvante à risperidona no tratamento dos sintomas negativos em pacientes com esquizofrenia (Kaminska </w:t>
                            </w:r>
                            <w:r w:rsidRPr="005E4882">
                              <w:rPr>
                                <w:i/>
                                <w:sz w:val="18"/>
                                <w:szCs w:val="18"/>
                              </w:rPr>
                              <w:t>et al.,</w:t>
                            </w:r>
                            <w:r w:rsidRPr="005E4882">
                              <w:rPr>
                                <w:sz w:val="18"/>
                                <w:szCs w:val="18"/>
                              </w:rPr>
                              <w:t xml:space="preserve"> 2017).</w:t>
                            </w:r>
                            <w:r>
                              <w:rPr>
                                <w:sz w:val="18"/>
                                <w:szCs w:val="18"/>
                              </w:rPr>
                              <w:t xml:space="preserve"> </w:t>
                            </w:r>
                            <w:r w:rsidRPr="005E4882">
                              <w:rPr>
                                <w:sz w:val="18"/>
                                <w:szCs w:val="18"/>
                              </w:rPr>
                              <w:t>Comparado com o grupo placebo, o grupo tratado com duloxetina mostrou uma melhora significativament</w:t>
                            </w:r>
                            <w:r>
                              <w:rPr>
                                <w:sz w:val="18"/>
                                <w:szCs w:val="18"/>
                              </w:rPr>
                              <w:t xml:space="preserve">e maior nos sintomas negativos </w:t>
                            </w:r>
                            <w:r w:rsidRPr="005E4882">
                              <w:rPr>
                                <w:sz w:val="18"/>
                                <w:szCs w:val="18"/>
                              </w:rPr>
                              <w:t>e na pontuação geral da subescala de psicopatologia, mas não houve diferença signficativa nos sintomas positivos;</w:t>
                            </w:r>
                            <w:r>
                              <w:rPr>
                                <w:sz w:val="18"/>
                                <w:szCs w:val="18"/>
                              </w:rPr>
                              <w:t xml:space="preserve"> </w:t>
                            </w:r>
                            <w:r w:rsidRPr="005E4882">
                              <w:rPr>
                                <w:sz w:val="18"/>
                                <w:szCs w:val="18"/>
                              </w:rPr>
                              <w:t>Os perfis de efeitos adversos dos dois regimes de tratamento não foram significativamente diferentes.</w:t>
                            </w:r>
                          </w:p>
                          <w:p w:rsidR="009237E0" w:rsidRPr="005E4882" w:rsidRDefault="009237E0" w:rsidP="005E4882">
                            <w:pPr>
                              <w:pStyle w:val="Corpo"/>
                              <w:spacing w:line="276" w:lineRule="auto"/>
                              <w:rPr>
                                <w:sz w:val="18"/>
                                <w:szCs w:val="18"/>
                              </w:rPr>
                            </w:pPr>
                          </w:p>
                          <w:p w:rsidR="009237E0" w:rsidRPr="00601BC7" w:rsidRDefault="009237E0" w:rsidP="005E4882">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4B252" id="Caixa de texto 280" o:spid="_x0000_s1147" type="#_x0000_t202" style="position:absolute;left:0;text-align:left;margin-left:256.2pt;margin-top:13.1pt;width:196.95pt;height:18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" fillcolor="#e7e6e6 [3214]" stroked="f">
                <v:textbox>
                  <w:txbxContent>
                    <w:p w:rsidR="009237E0" w:rsidRPr="005E4882" w:rsidRDefault="009237E0" w:rsidP="005E4882">
                      <w:pPr>
                        <w:pStyle w:val="Corpo"/>
                        <w:spacing w:line="276" w:lineRule="auto"/>
                        <w:rPr>
                          <w:sz w:val="18"/>
                          <w:szCs w:val="18"/>
                        </w:rPr>
                      </w:pPr>
                      <w:r w:rsidRPr="005E4882">
                        <w:rPr>
                          <w:sz w:val="18"/>
                          <w:szCs w:val="18"/>
                        </w:rPr>
                        <w:t xml:space="preserve">Este estudo teve como objetivo investigar a eficácia e a segurança da duloxetina como adjuvante à risperidona no tratamento dos sintomas negativos em pacientes com esquizofrenia (Kaminska </w:t>
                      </w:r>
                      <w:r w:rsidRPr="005E4882">
                        <w:rPr>
                          <w:i/>
                          <w:sz w:val="18"/>
                          <w:szCs w:val="18"/>
                        </w:rPr>
                        <w:t>et al.,</w:t>
                      </w:r>
                      <w:r w:rsidRPr="005E4882">
                        <w:rPr>
                          <w:sz w:val="18"/>
                          <w:szCs w:val="18"/>
                        </w:rPr>
                        <w:t xml:space="preserve"> 2017).</w:t>
                      </w:r>
                      <w:r>
                        <w:rPr>
                          <w:sz w:val="18"/>
                          <w:szCs w:val="18"/>
                        </w:rPr>
                        <w:t xml:space="preserve"> </w:t>
                      </w:r>
                      <w:r w:rsidRPr="005E4882">
                        <w:rPr>
                          <w:sz w:val="18"/>
                          <w:szCs w:val="18"/>
                        </w:rPr>
                        <w:t>Comparado com o grupo placebo, o grupo tratado com duloxetina mostrou uma melhora significativament</w:t>
                      </w:r>
                      <w:r>
                        <w:rPr>
                          <w:sz w:val="18"/>
                          <w:szCs w:val="18"/>
                        </w:rPr>
                        <w:t xml:space="preserve">e maior nos sintomas negativos </w:t>
                      </w:r>
                      <w:r w:rsidRPr="005E4882">
                        <w:rPr>
                          <w:sz w:val="18"/>
                          <w:szCs w:val="18"/>
                        </w:rPr>
                        <w:t>e na pontuação geral da subescala de psicopatologia, mas não houve diferença signficativa nos sintomas positivos;</w:t>
                      </w:r>
                      <w:r>
                        <w:rPr>
                          <w:sz w:val="18"/>
                          <w:szCs w:val="18"/>
                        </w:rPr>
                        <w:t xml:space="preserve"> </w:t>
                      </w:r>
                      <w:r w:rsidRPr="005E4882">
                        <w:rPr>
                          <w:sz w:val="18"/>
                          <w:szCs w:val="18"/>
                        </w:rPr>
                        <w:t>Os perfis de efeitos adversos dos dois regimes de tratamento não foram significativamente diferentes.</w:t>
                      </w:r>
                    </w:p>
                    <w:p w:rsidR="009237E0" w:rsidRPr="005E4882" w:rsidRDefault="009237E0" w:rsidP="005E4882">
                      <w:pPr>
                        <w:pStyle w:val="Corpo"/>
                        <w:spacing w:line="276" w:lineRule="auto"/>
                        <w:rPr>
                          <w:sz w:val="18"/>
                          <w:szCs w:val="18"/>
                        </w:rPr>
                      </w:pPr>
                    </w:p>
                    <w:p w:rsidR="009237E0" w:rsidRPr="00601BC7" w:rsidRDefault="009237E0" w:rsidP="005E4882">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E4882"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5E4882" w:rsidRPr="00C87A84" w:rsidRDefault="005E4882" w:rsidP="003B3701">
            <w:pPr>
              <w:pStyle w:val="Corpo"/>
              <w:jc w:val="center"/>
              <w:rPr>
                <w:b/>
                <w:color w:val="FFFFFF" w:themeColor="background1"/>
              </w:rPr>
            </w:pPr>
            <w:r>
              <w:rPr>
                <w:b/>
                <w:color w:val="FFFFFF" w:themeColor="background1"/>
                <w:sz w:val="22"/>
              </w:rPr>
              <w:t xml:space="preserve">Risperidona </w:t>
            </w:r>
          </w:p>
        </w:tc>
      </w:tr>
      <w:tr w:rsidR="005E4882" w:rsidRPr="009537E7" w:rsidTr="005E48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E4882" w:rsidRPr="005E4882" w:rsidRDefault="005E4882" w:rsidP="005E4882">
            <w:pPr>
              <w:jc w:val="center"/>
              <w:rPr>
                <w:rFonts w:ascii="Swis721 Th BT" w:hAnsi="Swis721 Th BT"/>
                <w:sz w:val="23"/>
                <w:szCs w:val="23"/>
              </w:rPr>
            </w:pPr>
            <w:r w:rsidRPr="005E4882">
              <w:rPr>
                <w:rFonts w:ascii="Swis721 Th BT" w:hAnsi="Swis721 Th BT"/>
                <w:sz w:val="23"/>
                <w:szCs w:val="23"/>
              </w:rPr>
              <w:t>Risperidona</w:t>
            </w:r>
            <w:r>
              <w:rPr>
                <w:rFonts w:ascii="Swis721 Th BT" w:hAnsi="Swis721 Th BT"/>
                <w:sz w:val="23"/>
                <w:szCs w:val="23"/>
              </w:rPr>
              <w:t>........................................</w:t>
            </w:r>
            <w:r w:rsidRPr="005E4882">
              <w:rPr>
                <w:rFonts w:ascii="Swis721 Th BT" w:hAnsi="Swis721 Th BT"/>
                <w:sz w:val="23"/>
                <w:szCs w:val="23"/>
              </w:rPr>
              <w:t>6 mg</w:t>
            </w:r>
          </w:p>
        </w:tc>
      </w:tr>
      <w:tr w:rsidR="005E4882" w:rsidRPr="009537E7" w:rsidTr="005E488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E4882" w:rsidRPr="005E4882" w:rsidRDefault="005E4882" w:rsidP="005E4882">
            <w:pPr>
              <w:jc w:val="center"/>
              <w:rPr>
                <w:rFonts w:ascii="Swis721 Th BT" w:hAnsi="Swis721 Th BT"/>
                <w:sz w:val="23"/>
                <w:szCs w:val="23"/>
              </w:rPr>
            </w:pPr>
            <w:r w:rsidRPr="005E4882">
              <w:rPr>
                <w:rFonts w:ascii="Swis721 Th BT" w:hAnsi="Swis721 Th BT"/>
                <w:sz w:val="23"/>
                <w:szCs w:val="23"/>
              </w:rPr>
              <w:t>Excipiente qsp</w:t>
            </w:r>
            <w:r>
              <w:rPr>
                <w:rFonts w:ascii="Swis721 Th BT" w:hAnsi="Swis721 Th BT"/>
                <w:sz w:val="23"/>
                <w:szCs w:val="23"/>
              </w:rPr>
              <w:t>............................</w:t>
            </w:r>
            <w:r w:rsidRPr="005E4882">
              <w:rPr>
                <w:rFonts w:ascii="Swis721 Th BT" w:hAnsi="Swis721 Th BT"/>
                <w:sz w:val="23"/>
                <w:szCs w:val="23"/>
              </w:rPr>
              <w:t>1 Cápsula</w:t>
            </w:r>
          </w:p>
        </w:tc>
      </w:tr>
    </w:tbl>
    <w:p w:rsidR="005E4882" w:rsidRPr="00B12A58" w:rsidRDefault="005E4882" w:rsidP="005E4882">
      <w:pPr>
        <w:pStyle w:val="Corpo"/>
        <w:ind w:right="3969"/>
        <w:jc w:val="left"/>
        <w:rPr>
          <w:sz w:val="16"/>
          <w:szCs w:val="16"/>
        </w:rPr>
      </w:pPr>
      <w:r>
        <w:rPr>
          <w:sz w:val="16"/>
          <w:szCs w:val="16"/>
        </w:rPr>
        <w:t>Administrar 1 cápsula ao dia ou conforme orientação médica.</w:t>
      </w:r>
    </w:p>
    <w:p w:rsidR="00A513D2" w:rsidRDefault="00A513D2" w:rsidP="006B63DD">
      <w:pPr>
        <w:pStyle w:val="Corpo"/>
        <w:rPr>
          <w:b/>
          <w:i/>
          <w:sz w:val="24"/>
        </w:rPr>
      </w:pPr>
    </w:p>
    <w:p w:rsidR="005E4882" w:rsidRDefault="005E4882" w:rsidP="006B63DD">
      <w:pPr>
        <w:pStyle w:val="Corpo"/>
        <w:rPr>
          <w:b/>
          <w:i/>
          <w:sz w:val="24"/>
        </w:rPr>
      </w:pPr>
      <w:r>
        <w:rPr>
          <w:b/>
          <w:i/>
          <w:sz w:val="24"/>
        </w:rPr>
        <w:t xml:space="preserve">                             +</w:t>
      </w:r>
    </w:p>
    <w:p w:rsidR="005E4882" w:rsidRDefault="005E4882" w:rsidP="006B63DD">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E4882"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5E4882" w:rsidRPr="00C87A84" w:rsidRDefault="005E4882" w:rsidP="003B3701">
            <w:pPr>
              <w:pStyle w:val="Corpo"/>
              <w:jc w:val="center"/>
              <w:rPr>
                <w:b/>
                <w:color w:val="FFFFFF" w:themeColor="background1"/>
              </w:rPr>
            </w:pPr>
            <w:r>
              <w:rPr>
                <w:b/>
                <w:color w:val="FFFFFF" w:themeColor="background1"/>
                <w:sz w:val="22"/>
              </w:rPr>
              <w:t xml:space="preserve">Duloxetina </w:t>
            </w:r>
          </w:p>
        </w:tc>
      </w:tr>
      <w:tr w:rsidR="005E4882" w:rsidRPr="009537E7" w:rsidTr="005E488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E4882" w:rsidRPr="005E4882" w:rsidRDefault="005E4882" w:rsidP="005E4882">
            <w:pPr>
              <w:jc w:val="center"/>
              <w:rPr>
                <w:rFonts w:ascii="Swis721 Th BT" w:hAnsi="Swis721 Th BT"/>
                <w:sz w:val="23"/>
                <w:szCs w:val="23"/>
              </w:rPr>
            </w:pPr>
            <w:r w:rsidRPr="005E4882">
              <w:rPr>
                <w:rFonts w:ascii="Swis721 Th BT" w:hAnsi="Swis721 Th BT"/>
                <w:sz w:val="23"/>
                <w:szCs w:val="23"/>
              </w:rPr>
              <w:t>Duloxetina</w:t>
            </w:r>
            <w:r>
              <w:rPr>
                <w:rFonts w:ascii="Swis721 Th BT" w:hAnsi="Swis721 Th BT"/>
                <w:sz w:val="23"/>
                <w:szCs w:val="23"/>
              </w:rPr>
              <w:t>.........................................</w:t>
            </w:r>
            <w:r w:rsidRPr="005E4882">
              <w:rPr>
                <w:rFonts w:ascii="Swis721 Th BT" w:hAnsi="Swis721 Th BT"/>
                <w:sz w:val="23"/>
                <w:szCs w:val="23"/>
              </w:rPr>
              <w:t>60 mg</w:t>
            </w:r>
          </w:p>
        </w:tc>
      </w:tr>
      <w:tr w:rsidR="005E4882" w:rsidRPr="009537E7" w:rsidTr="005E488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E4882" w:rsidRPr="005E4882" w:rsidRDefault="005E4882" w:rsidP="005E4882">
            <w:pPr>
              <w:jc w:val="center"/>
              <w:rPr>
                <w:rFonts w:ascii="Swis721 Th BT" w:hAnsi="Swis721 Th BT"/>
                <w:sz w:val="23"/>
                <w:szCs w:val="23"/>
              </w:rPr>
            </w:pPr>
            <w:r w:rsidRPr="005E4882">
              <w:rPr>
                <w:rFonts w:ascii="Swis721 Th BT" w:hAnsi="Swis721 Th BT"/>
                <w:sz w:val="23"/>
                <w:szCs w:val="23"/>
              </w:rPr>
              <w:t>Excipiente qsp</w:t>
            </w:r>
            <w:r>
              <w:rPr>
                <w:rFonts w:ascii="Swis721 Th BT" w:hAnsi="Swis721 Th BT"/>
                <w:sz w:val="23"/>
                <w:szCs w:val="23"/>
              </w:rPr>
              <w:t>............................</w:t>
            </w:r>
            <w:r w:rsidRPr="005E4882">
              <w:rPr>
                <w:rFonts w:ascii="Swis721 Th BT" w:hAnsi="Swis721 Th BT"/>
                <w:sz w:val="23"/>
                <w:szCs w:val="23"/>
              </w:rPr>
              <w:t>1 Cápsula</w:t>
            </w:r>
          </w:p>
        </w:tc>
      </w:tr>
    </w:tbl>
    <w:p w:rsidR="005E4882" w:rsidRPr="00B12A58" w:rsidRDefault="005E4882" w:rsidP="005E4882">
      <w:pPr>
        <w:pStyle w:val="Corpo"/>
        <w:ind w:right="3969"/>
        <w:jc w:val="left"/>
        <w:rPr>
          <w:sz w:val="16"/>
          <w:szCs w:val="16"/>
        </w:rPr>
      </w:pPr>
      <w:r>
        <w:rPr>
          <w:sz w:val="16"/>
          <w:szCs w:val="16"/>
        </w:rPr>
        <w:t>Administrar 1 cápsula ao dia ou conforme orientação médica.</w:t>
      </w:r>
    </w:p>
    <w:p w:rsidR="005E4882" w:rsidRDefault="005E4882" w:rsidP="006B63DD">
      <w:pPr>
        <w:pStyle w:val="Corpo"/>
        <w:rPr>
          <w:b/>
          <w:i/>
          <w:sz w:val="24"/>
        </w:rPr>
      </w:pPr>
    </w:p>
    <w:p w:rsidR="00A513D2" w:rsidRDefault="00A513D2" w:rsidP="006B63DD">
      <w:pPr>
        <w:pStyle w:val="Corpo"/>
        <w:rPr>
          <w:b/>
          <w:i/>
          <w:sz w:val="24"/>
        </w:rPr>
      </w:pPr>
    </w:p>
    <w:p w:rsidR="00A513D2" w:rsidRDefault="00A513D2" w:rsidP="00A513D2">
      <w:pPr>
        <w:pStyle w:val="Corpo"/>
        <w:rPr>
          <w:b/>
          <w:i/>
          <w:sz w:val="24"/>
        </w:rPr>
      </w:pPr>
    </w:p>
    <w:p w:rsidR="00A513D2" w:rsidRDefault="00A513D2" w:rsidP="00A513D2">
      <w:pPr>
        <w:pStyle w:val="Corpo"/>
        <w:rPr>
          <w:b/>
          <w:i/>
          <w:sz w:val="24"/>
        </w:rPr>
      </w:pPr>
    </w:p>
    <w:p w:rsidR="00A513D2" w:rsidRDefault="00A513D2" w:rsidP="00A513D2">
      <w:pPr>
        <w:pStyle w:val="Corpo"/>
        <w:rPr>
          <w:b/>
          <w:i/>
          <w:sz w:val="24"/>
        </w:rPr>
      </w:pPr>
    </w:p>
    <w:p w:rsidR="00A513D2" w:rsidRDefault="00A513D2" w:rsidP="00A513D2">
      <w:pPr>
        <w:pStyle w:val="Corpo"/>
        <w:rPr>
          <w:b/>
          <w:i/>
          <w:sz w:val="24"/>
        </w:rPr>
      </w:pPr>
    </w:p>
    <w:p w:rsidR="00A513D2" w:rsidRDefault="00A513D2" w:rsidP="00A513D2">
      <w:pPr>
        <w:pStyle w:val="Corpo"/>
        <w:rPr>
          <w:b/>
          <w:i/>
          <w:sz w:val="24"/>
        </w:rPr>
      </w:pPr>
    </w:p>
    <w:p w:rsidR="00A513D2" w:rsidRDefault="00A513D2" w:rsidP="00A513D2">
      <w:pPr>
        <w:pStyle w:val="Corpo"/>
        <w:rPr>
          <w:b/>
          <w:i/>
          <w:sz w:val="24"/>
        </w:rPr>
      </w:pPr>
    </w:p>
    <w:p w:rsidR="00A513D2" w:rsidRDefault="00A513D2" w:rsidP="00A513D2">
      <w:pPr>
        <w:pStyle w:val="Corpo"/>
        <w:rPr>
          <w:b/>
          <w:i/>
          <w:sz w:val="24"/>
        </w:rPr>
      </w:pPr>
    </w:p>
    <w:p w:rsidR="00A513D2" w:rsidRDefault="00A513D2" w:rsidP="00A513D2">
      <w:pPr>
        <w:pStyle w:val="Corpo"/>
        <w:rPr>
          <w:b/>
          <w:i/>
          <w:sz w:val="24"/>
        </w:rPr>
      </w:pPr>
    </w:p>
    <w:p w:rsidR="00A513D2" w:rsidRDefault="00A513D2" w:rsidP="00A513D2">
      <w:pPr>
        <w:pStyle w:val="Corpo"/>
        <w:rPr>
          <w:b/>
          <w:i/>
          <w:sz w:val="24"/>
        </w:rPr>
      </w:pPr>
    </w:p>
    <w:p w:rsidR="00A513D2" w:rsidRDefault="00A513D2" w:rsidP="00A513D2">
      <w:pPr>
        <w:pStyle w:val="Corpo"/>
        <w:rPr>
          <w:b/>
          <w:i/>
          <w:sz w:val="24"/>
        </w:rPr>
      </w:pPr>
    </w:p>
    <w:p w:rsidR="00A513D2" w:rsidRDefault="00A513D2" w:rsidP="00A513D2">
      <w:pPr>
        <w:pStyle w:val="Corpo"/>
        <w:rPr>
          <w:b/>
          <w:i/>
          <w:sz w:val="24"/>
        </w:rPr>
      </w:pPr>
    </w:p>
    <w:p w:rsidR="00A513D2" w:rsidRDefault="00A513D2" w:rsidP="00A513D2">
      <w:pPr>
        <w:pStyle w:val="Corpo"/>
        <w:rPr>
          <w:b/>
          <w:i/>
          <w:sz w:val="24"/>
        </w:rPr>
      </w:pPr>
    </w:p>
    <w:p w:rsidR="007A3F64" w:rsidRDefault="007A3F64" w:rsidP="00A513D2">
      <w:pPr>
        <w:pStyle w:val="Corpo"/>
        <w:rPr>
          <w:b/>
          <w:i/>
          <w:sz w:val="24"/>
        </w:rPr>
      </w:pPr>
      <w:r w:rsidRPr="007A3F64">
        <w:rPr>
          <w:b/>
          <w:i/>
          <w:sz w:val="24"/>
        </w:rPr>
        <w:t xml:space="preserve">Adição da Ondansetrona em Pacientes Esquizofrênicos </w:t>
      </w:r>
    </w:p>
    <w:p w:rsidR="00A513D2" w:rsidRPr="00C30C20" w:rsidRDefault="00A513D2" w:rsidP="00A513D2">
      <w:pPr>
        <w:pStyle w:val="Corpo"/>
      </w:pPr>
      <w:r>
        <w:rPr>
          <w:noProof/>
          <w:sz w:val="16"/>
          <w:szCs w:val="16"/>
          <w:lang w:eastAsia="pt-BR"/>
        </w:rPr>
        <mc:AlternateContent>
          <mc:Choice Requires="wps">
            <w:drawing>
              <wp:anchor distT="0" distB="0" distL="114300" distR="114300" simplePos="0" relativeHeight="251721728" behindDoc="0" locked="0" layoutInCell="1" allowOverlap="1" wp14:anchorId="40F5FC06" wp14:editId="37D256CF">
                <wp:simplePos x="0" y="0"/>
                <wp:positionH relativeFrom="column">
                  <wp:posOffset>3253740</wp:posOffset>
                </wp:positionH>
                <wp:positionV relativeFrom="paragraph">
                  <wp:posOffset>170815</wp:posOffset>
                </wp:positionV>
                <wp:extent cx="2501265" cy="2466975"/>
                <wp:effectExtent l="0" t="0" r="0" b="9525"/>
                <wp:wrapNone/>
                <wp:docPr id="282" name="Caixa de texto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4669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7A3F64" w:rsidRDefault="009237E0" w:rsidP="007A3F64">
                            <w:pPr>
                              <w:pStyle w:val="Corpo"/>
                              <w:spacing w:line="276" w:lineRule="auto"/>
                              <w:rPr>
                                <w:sz w:val="18"/>
                                <w:szCs w:val="18"/>
                              </w:rPr>
                            </w:pPr>
                            <w:r w:rsidRPr="00A513D2">
                              <w:rPr>
                                <w:sz w:val="18"/>
                                <w:szCs w:val="18"/>
                              </w:rPr>
                              <w:t xml:space="preserve">A ondansetrona, um antagonista do receptor de serotonina 5-HT3, tem sido usada para o tratamento da esquizofrenia e outros distúrbios psiquiátricos (Samadi </w:t>
                            </w:r>
                            <w:r w:rsidRPr="00A513D2">
                              <w:rPr>
                                <w:i/>
                                <w:sz w:val="18"/>
                                <w:szCs w:val="18"/>
                              </w:rPr>
                              <w:t>et al.,</w:t>
                            </w:r>
                            <w:r w:rsidRPr="00A513D2">
                              <w:rPr>
                                <w:sz w:val="18"/>
                                <w:szCs w:val="18"/>
                              </w:rPr>
                              <w:t xml:space="preserve"> 2017)</w:t>
                            </w:r>
                            <w:r>
                              <w:rPr>
                                <w:sz w:val="18"/>
                                <w:szCs w:val="18"/>
                              </w:rPr>
                              <w:t>. O uso de</w:t>
                            </w:r>
                            <w:r w:rsidRPr="007A3F64">
                              <w:rPr>
                                <w:sz w:val="18"/>
                                <w:szCs w:val="18"/>
                              </w:rPr>
                              <w:t xml:space="preserve"> ondansetrona + risperidona foi associada com uma significativa melhora nos escores totais do </w:t>
                            </w:r>
                            <w:r w:rsidRPr="00D11451">
                              <w:rPr>
                                <w:i/>
                                <w:sz w:val="18"/>
                                <w:szCs w:val="18"/>
                              </w:rPr>
                              <w:t>Positive and Negative Syndrome Scale</w:t>
                            </w:r>
                            <w:r w:rsidRPr="00D11451">
                              <w:rPr>
                                <w:sz w:val="18"/>
                                <w:szCs w:val="18"/>
                              </w:rPr>
                              <w:t xml:space="preserve"> </w:t>
                            </w:r>
                            <w:r>
                              <w:rPr>
                                <w:sz w:val="18"/>
                                <w:szCs w:val="18"/>
                              </w:rPr>
                              <w:t>(</w:t>
                            </w:r>
                            <w:r w:rsidRPr="007A3F64">
                              <w:rPr>
                                <w:sz w:val="18"/>
                                <w:szCs w:val="18"/>
                              </w:rPr>
                              <w:t>PANSS</w:t>
                            </w:r>
                            <w:r>
                              <w:rPr>
                                <w:sz w:val="18"/>
                                <w:szCs w:val="18"/>
                              </w:rPr>
                              <w:t>)</w:t>
                            </w:r>
                            <w:r w:rsidRPr="007A3F64">
                              <w:rPr>
                                <w:sz w:val="18"/>
                                <w:szCs w:val="18"/>
                              </w:rPr>
                              <w:t xml:space="preserve"> quando comparado com o grupo 2 (p&lt;0,001);</w:t>
                            </w:r>
                            <w:r>
                              <w:rPr>
                                <w:sz w:val="18"/>
                                <w:szCs w:val="18"/>
                              </w:rPr>
                              <w:t xml:space="preserve"> O</w:t>
                            </w:r>
                            <w:r w:rsidRPr="007A3F64">
                              <w:rPr>
                                <w:sz w:val="18"/>
                                <w:szCs w:val="18"/>
                              </w:rPr>
                              <w:t>s escores do</w:t>
                            </w:r>
                            <w:r>
                              <w:rPr>
                                <w:sz w:val="18"/>
                                <w:szCs w:val="18"/>
                              </w:rPr>
                              <w:t xml:space="preserve"> </w:t>
                            </w:r>
                            <w:r w:rsidRPr="00D11451">
                              <w:rPr>
                                <w:i/>
                                <w:sz w:val="18"/>
                                <w:szCs w:val="18"/>
                              </w:rPr>
                              <w:t xml:space="preserve">Wechsler’s Adult Intelligence Scale-Revised </w:t>
                            </w:r>
                            <w:r w:rsidRPr="00D11451">
                              <w:rPr>
                                <w:sz w:val="18"/>
                                <w:szCs w:val="18"/>
                              </w:rPr>
                              <w:t>(WAIS-R</w:t>
                            </w:r>
                            <w:r>
                              <w:rPr>
                                <w:sz w:val="18"/>
                                <w:szCs w:val="18"/>
                              </w:rPr>
                              <w:t>)</w:t>
                            </w:r>
                            <w:r w:rsidRPr="007A3F64">
                              <w:rPr>
                                <w:sz w:val="18"/>
                                <w:szCs w:val="18"/>
                              </w:rPr>
                              <w:t xml:space="preserve"> melhoraram de maneira significativa após a administração da associação </w:t>
                            </w:r>
                            <w:r>
                              <w:rPr>
                                <w:sz w:val="18"/>
                                <w:szCs w:val="18"/>
                              </w:rPr>
                              <w:t xml:space="preserve">de risperidona + ondansetrona; </w:t>
                            </w:r>
                            <w:r w:rsidRPr="007A3F64">
                              <w:rPr>
                                <w:sz w:val="18"/>
                                <w:szCs w:val="18"/>
                              </w:rPr>
                              <w:t>A terapia com ondansetrona aumentou a memória visual (p&lt;0,05) e também apresentou resultados positivos nos sintomas depressivos.</w:t>
                            </w:r>
                          </w:p>
                          <w:p w:rsidR="009237E0" w:rsidRPr="00601BC7" w:rsidRDefault="009237E0" w:rsidP="00A513D2">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5FC06" id="Caixa de texto 282" o:spid="_x0000_s1148" type="#_x0000_t202" style="position:absolute;left:0;text-align:left;margin-left:256.2pt;margin-top:13.45pt;width:196.95pt;height:194.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" fillcolor="#e7e6e6 [3214]" stroked="f">
                <v:textbox>
                  <w:txbxContent>
                    <w:p w:rsidR="009237E0" w:rsidRPr="007A3F64" w:rsidRDefault="009237E0" w:rsidP="007A3F64">
                      <w:pPr>
                        <w:pStyle w:val="Corpo"/>
                        <w:spacing w:line="276" w:lineRule="auto"/>
                        <w:rPr>
                          <w:sz w:val="18"/>
                          <w:szCs w:val="18"/>
                        </w:rPr>
                      </w:pPr>
                      <w:r w:rsidRPr="00A513D2">
                        <w:rPr>
                          <w:sz w:val="18"/>
                          <w:szCs w:val="18"/>
                        </w:rPr>
                        <w:t xml:space="preserve">A ondansetrona, um antagonista do receptor de serotonina 5-HT3, tem sido usada para o tratamento da esquizofrenia e outros distúrbios psiquiátricos (Samadi </w:t>
                      </w:r>
                      <w:r w:rsidRPr="00A513D2">
                        <w:rPr>
                          <w:i/>
                          <w:sz w:val="18"/>
                          <w:szCs w:val="18"/>
                        </w:rPr>
                        <w:t>et al.,</w:t>
                      </w:r>
                      <w:r w:rsidRPr="00A513D2">
                        <w:rPr>
                          <w:sz w:val="18"/>
                          <w:szCs w:val="18"/>
                        </w:rPr>
                        <w:t xml:space="preserve"> 2017)</w:t>
                      </w:r>
                      <w:r>
                        <w:rPr>
                          <w:sz w:val="18"/>
                          <w:szCs w:val="18"/>
                        </w:rPr>
                        <w:t>. O uso de</w:t>
                      </w:r>
                      <w:r w:rsidRPr="007A3F64">
                        <w:rPr>
                          <w:sz w:val="18"/>
                          <w:szCs w:val="18"/>
                        </w:rPr>
                        <w:t xml:space="preserve"> ondansetrona + risperidona foi associada com uma significativa melhora nos escores totais do </w:t>
                      </w:r>
                      <w:r w:rsidRPr="00D11451">
                        <w:rPr>
                          <w:i/>
                          <w:sz w:val="18"/>
                          <w:szCs w:val="18"/>
                        </w:rPr>
                        <w:t>Positive and Negative Syndrome Scale</w:t>
                      </w:r>
                      <w:r w:rsidRPr="00D11451">
                        <w:rPr>
                          <w:sz w:val="18"/>
                          <w:szCs w:val="18"/>
                        </w:rPr>
                        <w:t xml:space="preserve"> </w:t>
                      </w:r>
                      <w:r>
                        <w:rPr>
                          <w:sz w:val="18"/>
                          <w:szCs w:val="18"/>
                        </w:rPr>
                        <w:t>(</w:t>
                      </w:r>
                      <w:r w:rsidRPr="007A3F64">
                        <w:rPr>
                          <w:sz w:val="18"/>
                          <w:szCs w:val="18"/>
                        </w:rPr>
                        <w:t>PANSS</w:t>
                      </w:r>
                      <w:r>
                        <w:rPr>
                          <w:sz w:val="18"/>
                          <w:szCs w:val="18"/>
                        </w:rPr>
                        <w:t>)</w:t>
                      </w:r>
                      <w:r w:rsidRPr="007A3F64">
                        <w:rPr>
                          <w:sz w:val="18"/>
                          <w:szCs w:val="18"/>
                        </w:rPr>
                        <w:t xml:space="preserve"> quando comparado com o grupo 2 (p&lt;0,001);</w:t>
                      </w:r>
                      <w:r>
                        <w:rPr>
                          <w:sz w:val="18"/>
                          <w:szCs w:val="18"/>
                        </w:rPr>
                        <w:t xml:space="preserve"> O</w:t>
                      </w:r>
                      <w:r w:rsidRPr="007A3F64">
                        <w:rPr>
                          <w:sz w:val="18"/>
                          <w:szCs w:val="18"/>
                        </w:rPr>
                        <w:t>s escores do</w:t>
                      </w:r>
                      <w:r>
                        <w:rPr>
                          <w:sz w:val="18"/>
                          <w:szCs w:val="18"/>
                        </w:rPr>
                        <w:t xml:space="preserve"> </w:t>
                      </w:r>
                      <w:r w:rsidRPr="00D11451">
                        <w:rPr>
                          <w:i/>
                          <w:sz w:val="18"/>
                          <w:szCs w:val="18"/>
                        </w:rPr>
                        <w:t xml:space="preserve">Wechsler’s Adult Intelligence Scale-Revised </w:t>
                      </w:r>
                      <w:r w:rsidRPr="00D11451">
                        <w:rPr>
                          <w:sz w:val="18"/>
                          <w:szCs w:val="18"/>
                        </w:rPr>
                        <w:t>(WAIS-R</w:t>
                      </w:r>
                      <w:r>
                        <w:rPr>
                          <w:sz w:val="18"/>
                          <w:szCs w:val="18"/>
                        </w:rPr>
                        <w:t>)</w:t>
                      </w:r>
                      <w:r w:rsidRPr="007A3F64">
                        <w:rPr>
                          <w:sz w:val="18"/>
                          <w:szCs w:val="18"/>
                        </w:rPr>
                        <w:t xml:space="preserve"> melhoraram de maneira significativa após a administração da associação </w:t>
                      </w:r>
                      <w:r>
                        <w:rPr>
                          <w:sz w:val="18"/>
                          <w:szCs w:val="18"/>
                        </w:rPr>
                        <w:t xml:space="preserve">de risperidona + ondansetrona; </w:t>
                      </w:r>
                      <w:r w:rsidRPr="007A3F64">
                        <w:rPr>
                          <w:sz w:val="18"/>
                          <w:szCs w:val="18"/>
                        </w:rPr>
                        <w:t>A terapia com ondansetrona aumentou a memória visual (p&lt;0,05) e também apresentou resultados positivos nos sintomas depressivos.</w:t>
                      </w:r>
                    </w:p>
                    <w:p w:rsidR="009237E0" w:rsidRPr="00601BC7" w:rsidRDefault="009237E0" w:rsidP="00A513D2">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513D2"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513D2" w:rsidRPr="00C87A84" w:rsidRDefault="007A3F64" w:rsidP="003B3701">
            <w:pPr>
              <w:pStyle w:val="Corpo"/>
              <w:jc w:val="center"/>
              <w:rPr>
                <w:b/>
                <w:color w:val="FFFFFF" w:themeColor="background1"/>
              </w:rPr>
            </w:pPr>
            <w:r w:rsidRPr="007A3F64">
              <w:rPr>
                <w:b/>
                <w:color w:val="FFFFFF" w:themeColor="background1"/>
                <w:sz w:val="22"/>
              </w:rPr>
              <w:t>Cápsulas de Ondansetrona + Risperidona</w:t>
            </w:r>
          </w:p>
        </w:tc>
      </w:tr>
      <w:tr w:rsidR="007A3F64" w:rsidRPr="009537E7" w:rsidTr="007A3F6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A3F64" w:rsidRPr="007A3F64" w:rsidRDefault="007A3F64" w:rsidP="007A3F64">
            <w:pPr>
              <w:jc w:val="center"/>
              <w:rPr>
                <w:rFonts w:ascii="Swis721 Th BT" w:hAnsi="Swis721 Th BT"/>
                <w:sz w:val="23"/>
                <w:szCs w:val="23"/>
              </w:rPr>
            </w:pPr>
            <w:r w:rsidRPr="007A3F64">
              <w:rPr>
                <w:rFonts w:ascii="Swis721 Th BT" w:hAnsi="Swis721 Th BT"/>
                <w:sz w:val="23"/>
                <w:szCs w:val="23"/>
              </w:rPr>
              <w:t>Ondansetrona..................</w:t>
            </w:r>
            <w:r>
              <w:rPr>
                <w:rFonts w:ascii="Swis721 Th BT" w:hAnsi="Swis721 Th BT"/>
                <w:sz w:val="23"/>
                <w:szCs w:val="23"/>
              </w:rPr>
              <w:t>.......</w:t>
            </w:r>
            <w:r w:rsidRPr="007A3F64">
              <w:rPr>
                <w:rFonts w:ascii="Swis721 Th BT" w:hAnsi="Swis721 Th BT"/>
                <w:sz w:val="23"/>
                <w:szCs w:val="23"/>
              </w:rPr>
              <w:t>..... 4 a 8 mg</w:t>
            </w:r>
          </w:p>
        </w:tc>
      </w:tr>
      <w:tr w:rsidR="007A3F64" w:rsidRPr="009537E7" w:rsidTr="007A3F6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A3F64" w:rsidRPr="007A3F64" w:rsidRDefault="007A3F64" w:rsidP="007A3F64">
            <w:pPr>
              <w:jc w:val="center"/>
              <w:rPr>
                <w:rFonts w:ascii="Swis721 Th BT" w:hAnsi="Swis721 Th BT"/>
                <w:sz w:val="23"/>
                <w:szCs w:val="23"/>
              </w:rPr>
            </w:pPr>
            <w:r w:rsidRPr="007A3F64">
              <w:rPr>
                <w:rFonts w:ascii="Swis721 Th BT" w:hAnsi="Swis721 Th BT"/>
                <w:sz w:val="23"/>
                <w:szCs w:val="23"/>
              </w:rPr>
              <w:t>Risperidona..................</w:t>
            </w:r>
            <w:r>
              <w:rPr>
                <w:rFonts w:ascii="Swis721 Th BT" w:hAnsi="Swis721 Th BT"/>
                <w:sz w:val="23"/>
                <w:szCs w:val="23"/>
              </w:rPr>
              <w:t>......</w:t>
            </w:r>
            <w:r w:rsidRPr="007A3F64">
              <w:rPr>
                <w:rFonts w:ascii="Swis721 Th BT" w:hAnsi="Swis721 Th BT"/>
                <w:sz w:val="23"/>
                <w:szCs w:val="23"/>
              </w:rPr>
              <w:t>..........4 a 6 mg</w:t>
            </w:r>
          </w:p>
        </w:tc>
      </w:tr>
      <w:tr w:rsidR="007A3F64" w:rsidRPr="009537E7" w:rsidTr="007A3F64">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A3F64" w:rsidRPr="007A3F64" w:rsidRDefault="007A3F64" w:rsidP="007A3F64">
            <w:pPr>
              <w:jc w:val="center"/>
              <w:rPr>
                <w:rFonts w:ascii="Swis721 Th BT" w:hAnsi="Swis721 Th BT"/>
                <w:sz w:val="23"/>
                <w:szCs w:val="23"/>
              </w:rPr>
            </w:pPr>
            <w:r w:rsidRPr="007A3F64">
              <w:rPr>
                <w:rFonts w:ascii="Swis721 Th BT" w:hAnsi="Swis721 Th BT"/>
                <w:sz w:val="23"/>
                <w:szCs w:val="23"/>
              </w:rPr>
              <w:t>Excipiente qsp..............</w:t>
            </w:r>
            <w:r>
              <w:rPr>
                <w:rFonts w:ascii="Swis721 Th BT" w:hAnsi="Swis721 Th BT"/>
                <w:sz w:val="23"/>
                <w:szCs w:val="23"/>
              </w:rPr>
              <w:t>......</w:t>
            </w:r>
            <w:r w:rsidRPr="007A3F64">
              <w:rPr>
                <w:rFonts w:ascii="Swis721 Th BT" w:hAnsi="Swis721 Th BT"/>
                <w:sz w:val="23"/>
                <w:szCs w:val="23"/>
              </w:rPr>
              <w:t>........1 Cápsula</w:t>
            </w:r>
          </w:p>
        </w:tc>
      </w:tr>
    </w:tbl>
    <w:p w:rsidR="00A513D2" w:rsidRPr="00B12A58" w:rsidRDefault="00A513D2" w:rsidP="00A513D2">
      <w:pPr>
        <w:pStyle w:val="Corpo"/>
        <w:ind w:right="3969"/>
        <w:jc w:val="left"/>
        <w:rPr>
          <w:sz w:val="16"/>
          <w:szCs w:val="16"/>
        </w:rPr>
      </w:pPr>
      <w:r>
        <w:rPr>
          <w:sz w:val="16"/>
          <w:szCs w:val="16"/>
        </w:rPr>
        <w:t>Administrar 1 cápsula ao dia ou conforme orientação médica.</w:t>
      </w:r>
    </w:p>
    <w:p w:rsidR="00A513D2" w:rsidRDefault="00A513D2" w:rsidP="00A513D2">
      <w:pPr>
        <w:pStyle w:val="Corpo"/>
        <w:rPr>
          <w:b/>
          <w:i/>
          <w:sz w:val="24"/>
        </w:rPr>
      </w:pPr>
    </w:p>
    <w:p w:rsidR="00A513D2" w:rsidRDefault="00A513D2" w:rsidP="006B63DD">
      <w:pPr>
        <w:pStyle w:val="Corpo"/>
        <w:rPr>
          <w:b/>
          <w:i/>
          <w:sz w:val="24"/>
        </w:rPr>
      </w:pPr>
    </w:p>
    <w:p w:rsidR="007A3F64" w:rsidRDefault="007A3F64" w:rsidP="006B63DD">
      <w:pPr>
        <w:pStyle w:val="Corpo"/>
        <w:rPr>
          <w:b/>
          <w:i/>
          <w:sz w:val="24"/>
        </w:rPr>
      </w:pPr>
    </w:p>
    <w:p w:rsidR="007A3F64" w:rsidRDefault="007A3F64" w:rsidP="006B63DD">
      <w:pPr>
        <w:pStyle w:val="Corpo"/>
        <w:rPr>
          <w:b/>
          <w:i/>
          <w:sz w:val="24"/>
        </w:rPr>
      </w:pPr>
    </w:p>
    <w:p w:rsidR="007A3F64" w:rsidRDefault="007A3F64" w:rsidP="006B63DD">
      <w:pPr>
        <w:pStyle w:val="Corpo"/>
        <w:rPr>
          <w:b/>
          <w:i/>
          <w:sz w:val="24"/>
        </w:rPr>
      </w:pPr>
    </w:p>
    <w:p w:rsidR="00F202E7" w:rsidRDefault="00F202E7" w:rsidP="007A3F64">
      <w:pPr>
        <w:pStyle w:val="Corpo"/>
        <w:rPr>
          <w:b/>
          <w:i/>
          <w:sz w:val="24"/>
        </w:rPr>
      </w:pPr>
    </w:p>
    <w:p w:rsidR="00F202E7" w:rsidRDefault="00F202E7" w:rsidP="007A3F64">
      <w:pPr>
        <w:pStyle w:val="Corpo"/>
        <w:rPr>
          <w:b/>
          <w:i/>
          <w:sz w:val="24"/>
        </w:rPr>
      </w:pPr>
    </w:p>
    <w:p w:rsidR="007A3F64" w:rsidRPr="00FF39AA" w:rsidRDefault="007A3F64" w:rsidP="007A3F64">
      <w:pPr>
        <w:pStyle w:val="Corpo"/>
        <w:rPr>
          <w:b/>
          <w:i/>
          <w:sz w:val="24"/>
        </w:rPr>
      </w:pPr>
      <w:r>
        <w:rPr>
          <w:b/>
          <w:i/>
          <w:sz w:val="24"/>
        </w:rPr>
        <w:t>Adjuvante na Melhora dos Sintomas Negativos e Gerais da Esquizofrenia</w:t>
      </w:r>
    </w:p>
    <w:p w:rsidR="007A3F64" w:rsidRPr="00C30C20" w:rsidRDefault="007A3F64" w:rsidP="007A3F64">
      <w:pPr>
        <w:pStyle w:val="Corpo"/>
      </w:pPr>
      <w:r>
        <w:rPr>
          <w:noProof/>
          <w:sz w:val="16"/>
          <w:szCs w:val="16"/>
          <w:lang w:eastAsia="pt-BR"/>
        </w:rPr>
        <mc:AlternateContent>
          <mc:Choice Requires="wps">
            <w:drawing>
              <wp:anchor distT="0" distB="0" distL="114300" distR="114300" simplePos="0" relativeHeight="251723776" behindDoc="0" locked="0" layoutInCell="1" allowOverlap="1" wp14:anchorId="56CB85B3" wp14:editId="58D511A5">
                <wp:simplePos x="0" y="0"/>
                <wp:positionH relativeFrom="column">
                  <wp:posOffset>3253740</wp:posOffset>
                </wp:positionH>
                <wp:positionV relativeFrom="paragraph">
                  <wp:posOffset>158750</wp:posOffset>
                </wp:positionV>
                <wp:extent cx="2501265" cy="3267075"/>
                <wp:effectExtent l="0" t="0" r="0" b="9525"/>
                <wp:wrapNone/>
                <wp:docPr id="283" name="Caixa de texto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2670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7A3F64" w:rsidRDefault="009237E0" w:rsidP="007A3F64">
                            <w:pPr>
                              <w:pStyle w:val="Corpo"/>
                              <w:spacing w:line="276" w:lineRule="auto"/>
                              <w:rPr>
                                <w:sz w:val="18"/>
                                <w:szCs w:val="18"/>
                              </w:rPr>
                            </w:pPr>
                            <w:r w:rsidRPr="007A3F64">
                              <w:rPr>
                                <w:sz w:val="18"/>
                                <w:szCs w:val="18"/>
                              </w:rPr>
                              <w:t xml:space="preserve">Esse estudo duplo-cego, placebo-controlado e randomizado de Chengappa </w:t>
                            </w:r>
                            <w:r w:rsidRPr="007A3F64">
                              <w:rPr>
                                <w:i/>
                                <w:sz w:val="18"/>
                                <w:szCs w:val="18"/>
                              </w:rPr>
                              <w:t>et al</w:t>
                            </w:r>
                            <w:r w:rsidRPr="007A3F64">
                              <w:rPr>
                                <w:sz w:val="18"/>
                                <w:szCs w:val="18"/>
                              </w:rPr>
                              <w:t xml:space="preserve">. (2018) avaliou o tratamento adjuvante com </w:t>
                            </w:r>
                            <w:r w:rsidRPr="007A3F64">
                              <w:rPr>
                                <w:i/>
                                <w:sz w:val="18"/>
                                <w:szCs w:val="18"/>
                              </w:rPr>
                              <w:t>W. somnifera</w:t>
                            </w:r>
                            <w:r w:rsidRPr="007A3F64">
                              <w:rPr>
                                <w:sz w:val="18"/>
                                <w:szCs w:val="18"/>
                              </w:rPr>
                              <w:t xml:space="preserve"> na melhora de pacientes com esquizofrenia ou transtorno esquizoafetivo. Os pacientes do grupo 1 apresentaram melhores resultados nos escores de PANSS negativa, geral e nos sintomas totais comparado ao grupo 2;</w:t>
                            </w:r>
                            <w:r>
                              <w:rPr>
                                <w:sz w:val="18"/>
                                <w:szCs w:val="18"/>
                              </w:rPr>
                              <w:t xml:space="preserve"> </w:t>
                            </w:r>
                            <w:r w:rsidRPr="007A3F64">
                              <w:rPr>
                                <w:sz w:val="18"/>
                                <w:szCs w:val="18"/>
                              </w:rPr>
                              <w:t>Os escores de PANSS de sintomas positivos melhoraram mais no grupo 1 comparado ao placebo, porém não alcançaram significância estatística;</w:t>
                            </w:r>
                            <w:r>
                              <w:rPr>
                                <w:sz w:val="18"/>
                                <w:szCs w:val="18"/>
                              </w:rPr>
                              <w:t xml:space="preserve"> </w:t>
                            </w:r>
                            <w:r w:rsidRPr="007A3F64">
                              <w:rPr>
                                <w:sz w:val="18"/>
                                <w:szCs w:val="18"/>
                              </w:rPr>
                              <w:t xml:space="preserve">Além disso, os indivíduos que receberam </w:t>
                            </w:r>
                            <w:r w:rsidRPr="007A3F64">
                              <w:rPr>
                                <w:i/>
                                <w:sz w:val="18"/>
                                <w:szCs w:val="18"/>
                              </w:rPr>
                              <w:t>W. somnifera</w:t>
                            </w:r>
                            <w:r w:rsidRPr="007A3F64">
                              <w:rPr>
                                <w:sz w:val="18"/>
                                <w:szCs w:val="18"/>
                              </w:rPr>
                              <w:t xml:space="preserve"> mostraram reduções significativas em nos escores de estresse de PSS comparado ao placebo;</w:t>
                            </w:r>
                            <w:r>
                              <w:rPr>
                                <w:sz w:val="18"/>
                                <w:szCs w:val="18"/>
                              </w:rPr>
                              <w:t xml:space="preserve"> </w:t>
                            </w:r>
                            <w:r w:rsidRPr="007A3F64">
                              <w:rPr>
                                <w:sz w:val="18"/>
                                <w:szCs w:val="18"/>
                              </w:rPr>
                              <w:t>A PCR e S100B diminuíram mais no grupo 1, porém não foram significativamente diferentes do placebo;</w:t>
                            </w:r>
                            <w:r>
                              <w:rPr>
                                <w:sz w:val="18"/>
                                <w:szCs w:val="18"/>
                              </w:rPr>
                              <w:t xml:space="preserve"> </w:t>
                            </w:r>
                            <w:r w:rsidRPr="007A3F64">
                              <w:rPr>
                                <w:sz w:val="18"/>
                                <w:szCs w:val="18"/>
                              </w:rPr>
                              <w:t>Os efeitos adversos leve a moderados e transitórios (sonolência, desconforto epigástrico e fezes amolecidas) foram mais comuns no grupo 1.</w:t>
                            </w:r>
                          </w:p>
                          <w:p w:rsidR="009237E0" w:rsidRPr="007A3F64" w:rsidRDefault="009237E0" w:rsidP="007A3F64">
                            <w:pPr>
                              <w:pStyle w:val="Corpo"/>
                              <w:spacing w:line="276" w:lineRule="auto"/>
                              <w:rPr>
                                <w:sz w:val="18"/>
                                <w:szCs w:val="18"/>
                              </w:rPr>
                            </w:pPr>
                          </w:p>
                          <w:p w:rsidR="009237E0" w:rsidRPr="00601BC7" w:rsidRDefault="009237E0" w:rsidP="007A3F64">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85B3" id="Caixa de texto 283" o:spid="_x0000_s1149" type="#_x0000_t202" style="position:absolute;left:0;text-align:left;margin-left:256.2pt;margin-top:12.5pt;width:196.95pt;height:257.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" fillcolor="#e7e6e6 [3214]" stroked="f">
                <v:textbox>
                  <w:txbxContent>
                    <w:p w:rsidR="009237E0" w:rsidRPr="007A3F64" w:rsidRDefault="009237E0" w:rsidP="007A3F64">
                      <w:pPr>
                        <w:pStyle w:val="Corpo"/>
                        <w:spacing w:line="276" w:lineRule="auto"/>
                        <w:rPr>
                          <w:sz w:val="18"/>
                          <w:szCs w:val="18"/>
                        </w:rPr>
                      </w:pPr>
                      <w:r w:rsidRPr="007A3F64">
                        <w:rPr>
                          <w:sz w:val="18"/>
                          <w:szCs w:val="18"/>
                        </w:rPr>
                        <w:t xml:space="preserve">Esse estudo duplo-cego, placebo-controlado e randomizado de Chengappa </w:t>
                      </w:r>
                      <w:r w:rsidRPr="007A3F64">
                        <w:rPr>
                          <w:i/>
                          <w:sz w:val="18"/>
                          <w:szCs w:val="18"/>
                        </w:rPr>
                        <w:t>et al</w:t>
                      </w:r>
                      <w:r w:rsidRPr="007A3F64">
                        <w:rPr>
                          <w:sz w:val="18"/>
                          <w:szCs w:val="18"/>
                        </w:rPr>
                        <w:t xml:space="preserve">. (2018) avaliou o tratamento adjuvante com </w:t>
                      </w:r>
                      <w:r w:rsidRPr="007A3F64">
                        <w:rPr>
                          <w:i/>
                          <w:sz w:val="18"/>
                          <w:szCs w:val="18"/>
                        </w:rPr>
                        <w:t>W. somnifera</w:t>
                      </w:r>
                      <w:r w:rsidRPr="007A3F64">
                        <w:rPr>
                          <w:sz w:val="18"/>
                          <w:szCs w:val="18"/>
                        </w:rPr>
                        <w:t xml:space="preserve"> na melhora de pacientes com esquizofrenia ou transtorno esquizoafetivo. Os pacientes do grupo 1 apresentaram melhores resultados nos escores de PANSS negativa, geral e nos sintomas totais comparado ao grupo 2;</w:t>
                      </w:r>
                      <w:r>
                        <w:rPr>
                          <w:sz w:val="18"/>
                          <w:szCs w:val="18"/>
                        </w:rPr>
                        <w:t xml:space="preserve"> </w:t>
                      </w:r>
                      <w:r w:rsidRPr="007A3F64">
                        <w:rPr>
                          <w:sz w:val="18"/>
                          <w:szCs w:val="18"/>
                        </w:rPr>
                        <w:t>Os escores de PANSS de sintomas positivos melhoraram mais no grupo 1 comparado ao placebo, porém não alcançaram significância estatística;</w:t>
                      </w:r>
                      <w:r>
                        <w:rPr>
                          <w:sz w:val="18"/>
                          <w:szCs w:val="18"/>
                        </w:rPr>
                        <w:t xml:space="preserve"> </w:t>
                      </w:r>
                      <w:r w:rsidRPr="007A3F64">
                        <w:rPr>
                          <w:sz w:val="18"/>
                          <w:szCs w:val="18"/>
                        </w:rPr>
                        <w:t xml:space="preserve">Além disso, os indivíduos que receberam </w:t>
                      </w:r>
                      <w:r w:rsidRPr="007A3F64">
                        <w:rPr>
                          <w:i/>
                          <w:sz w:val="18"/>
                          <w:szCs w:val="18"/>
                        </w:rPr>
                        <w:t>W. somnifera</w:t>
                      </w:r>
                      <w:r w:rsidRPr="007A3F64">
                        <w:rPr>
                          <w:sz w:val="18"/>
                          <w:szCs w:val="18"/>
                        </w:rPr>
                        <w:t xml:space="preserve"> mostraram reduções significativas em nos escores de estresse de PSS comparado ao placebo;</w:t>
                      </w:r>
                      <w:r>
                        <w:rPr>
                          <w:sz w:val="18"/>
                          <w:szCs w:val="18"/>
                        </w:rPr>
                        <w:t xml:space="preserve"> </w:t>
                      </w:r>
                      <w:r w:rsidRPr="007A3F64">
                        <w:rPr>
                          <w:sz w:val="18"/>
                          <w:szCs w:val="18"/>
                        </w:rPr>
                        <w:t>A PCR e S100B diminuíram mais no grupo 1, porém não foram significativamente diferentes do placebo;</w:t>
                      </w:r>
                      <w:r>
                        <w:rPr>
                          <w:sz w:val="18"/>
                          <w:szCs w:val="18"/>
                        </w:rPr>
                        <w:t xml:space="preserve"> </w:t>
                      </w:r>
                      <w:r w:rsidRPr="007A3F64">
                        <w:rPr>
                          <w:sz w:val="18"/>
                          <w:szCs w:val="18"/>
                        </w:rPr>
                        <w:t>Os efeitos adversos leve a moderados e transitórios (sonolência, desconforto epigástrico e fezes amolecidas) foram mais comuns no grupo 1.</w:t>
                      </w:r>
                    </w:p>
                    <w:p w:rsidR="009237E0" w:rsidRPr="007A3F64" w:rsidRDefault="009237E0" w:rsidP="007A3F64">
                      <w:pPr>
                        <w:pStyle w:val="Corpo"/>
                        <w:spacing w:line="276" w:lineRule="auto"/>
                        <w:rPr>
                          <w:sz w:val="18"/>
                          <w:szCs w:val="18"/>
                        </w:rPr>
                      </w:pPr>
                    </w:p>
                    <w:p w:rsidR="009237E0" w:rsidRPr="00601BC7" w:rsidRDefault="009237E0" w:rsidP="007A3F64">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A3F64" w:rsidRPr="009537E7" w:rsidTr="007A3F6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7A3F64" w:rsidRPr="0036764D" w:rsidRDefault="007A3F64" w:rsidP="003B3701">
            <w:pPr>
              <w:pStyle w:val="Corpo"/>
              <w:jc w:val="center"/>
              <w:rPr>
                <w:b/>
                <w:i/>
                <w:color w:val="FFFFFF" w:themeColor="background1"/>
              </w:rPr>
            </w:pPr>
            <w:r>
              <w:rPr>
                <w:b/>
                <w:color w:val="FFFFFF" w:themeColor="background1"/>
                <w:sz w:val="22"/>
              </w:rPr>
              <w:t xml:space="preserve">Cápsulas de </w:t>
            </w:r>
            <w:r>
              <w:rPr>
                <w:b/>
                <w:i/>
                <w:color w:val="FFFFFF" w:themeColor="background1"/>
                <w:sz w:val="22"/>
              </w:rPr>
              <w:t>W. somnifera</w:t>
            </w:r>
          </w:p>
        </w:tc>
      </w:tr>
      <w:tr w:rsidR="007A3F64"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A3F64" w:rsidRPr="003A6682" w:rsidRDefault="007A3F64" w:rsidP="003B3701">
            <w:pPr>
              <w:pStyle w:val="Corpo"/>
            </w:pPr>
            <w:r>
              <w:rPr>
                <w:i/>
              </w:rPr>
              <w:t>W. somnifera</w:t>
            </w:r>
            <w:r>
              <w:t>.........................250 a 500 mg</w:t>
            </w:r>
          </w:p>
        </w:tc>
      </w:tr>
      <w:tr w:rsidR="007A3F64" w:rsidRPr="009537E7" w:rsidTr="003B370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A3F64" w:rsidRPr="003A6682" w:rsidRDefault="007A3F64" w:rsidP="003B3701">
            <w:pPr>
              <w:pStyle w:val="Corpo"/>
            </w:pPr>
            <w:r>
              <w:t>Excipiente qsp.............................1 cápsula</w:t>
            </w:r>
          </w:p>
        </w:tc>
      </w:tr>
    </w:tbl>
    <w:p w:rsidR="007A3F64" w:rsidRDefault="007A3F64" w:rsidP="007A3F64">
      <w:pPr>
        <w:pStyle w:val="Corpo"/>
        <w:ind w:right="3969"/>
        <w:jc w:val="left"/>
        <w:rPr>
          <w:sz w:val="16"/>
          <w:szCs w:val="16"/>
        </w:rPr>
      </w:pPr>
      <w:r>
        <w:rPr>
          <w:sz w:val="16"/>
          <w:szCs w:val="16"/>
        </w:rPr>
        <w:t xml:space="preserve">Administrar 1 cápsula 2 vezes ao dia ou conforme orientação </w:t>
      </w:r>
    </w:p>
    <w:p w:rsidR="007A3F64" w:rsidRPr="00B12A58" w:rsidRDefault="007A3F64" w:rsidP="007A3F64">
      <w:pPr>
        <w:pStyle w:val="Corpo"/>
        <w:ind w:right="3969"/>
        <w:jc w:val="left"/>
        <w:rPr>
          <w:sz w:val="16"/>
          <w:szCs w:val="16"/>
        </w:rPr>
      </w:pPr>
      <w:r>
        <w:rPr>
          <w:sz w:val="16"/>
          <w:szCs w:val="16"/>
        </w:rPr>
        <w:t>médica.</w:t>
      </w:r>
    </w:p>
    <w:p w:rsidR="007A3F64" w:rsidRDefault="007A3F64" w:rsidP="007A3F64">
      <w:pPr>
        <w:pStyle w:val="Corpo"/>
        <w:rPr>
          <w:b/>
          <w:i/>
          <w:sz w:val="24"/>
        </w:rPr>
      </w:pPr>
    </w:p>
    <w:p w:rsidR="007A3F64" w:rsidRDefault="007A3F64"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3B3701" w:rsidRPr="00034D3A" w:rsidRDefault="003B3701" w:rsidP="003B3701">
      <w:pPr>
        <w:pStyle w:val="Ttulo1"/>
        <w:jc w:val="center"/>
        <w:rPr>
          <w:u w:val="single"/>
        </w:rPr>
      </w:pPr>
      <w:bookmarkStart w:id="24" w:name="_Toc4592587"/>
      <w:r>
        <w:rPr>
          <w:u w:val="single"/>
        </w:rPr>
        <w:t>Dependência de Drogas</w:t>
      </w:r>
      <w:bookmarkEnd w:id="24"/>
    </w:p>
    <w:p w:rsidR="003B3701" w:rsidRPr="005B70D1" w:rsidRDefault="003B3701" w:rsidP="003B3701">
      <w:pPr>
        <w:pStyle w:val="Ttulo2"/>
        <w:jc w:val="center"/>
        <w:rPr>
          <w:rFonts w:eastAsia="MS Mincho"/>
        </w:rPr>
      </w:pPr>
      <w:bookmarkStart w:id="25" w:name="_Toc4592588"/>
      <w:r>
        <w:rPr>
          <w:rFonts w:eastAsia="MS Mincho"/>
        </w:rPr>
        <w:t>Introdução a Dependência de Drogas</w:t>
      </w:r>
      <w:bookmarkEnd w:id="25"/>
      <w:r>
        <w:rPr>
          <w:rFonts w:eastAsia="MS Mincho"/>
        </w:rPr>
        <w:t xml:space="preserve">   </w:t>
      </w:r>
    </w:p>
    <w:p w:rsidR="003B3701" w:rsidRDefault="003B3701" w:rsidP="006B63DD">
      <w:pPr>
        <w:pStyle w:val="Corpo"/>
        <w:rPr>
          <w:b/>
          <w:i/>
          <w:sz w:val="24"/>
        </w:rPr>
      </w:pPr>
    </w:p>
    <w:p w:rsidR="003B3701" w:rsidRDefault="003B3701" w:rsidP="006B63DD">
      <w:pPr>
        <w:pStyle w:val="Corpo"/>
        <w:rPr>
          <w:b/>
          <w:i/>
          <w:sz w:val="24"/>
        </w:rPr>
      </w:pPr>
    </w:p>
    <w:p w:rsidR="003B3701" w:rsidRDefault="003B3701" w:rsidP="006B63DD">
      <w:pPr>
        <w:pStyle w:val="Corpo"/>
        <w:rPr>
          <w:b/>
          <w:i/>
          <w:sz w:val="24"/>
        </w:rPr>
      </w:pPr>
    </w:p>
    <w:p w:rsidR="003B3701" w:rsidRDefault="003B3701" w:rsidP="003B3701">
      <w:pPr>
        <w:pStyle w:val="Corpo"/>
        <w:spacing w:after="120"/>
        <w:rPr>
          <w:color w:val="2A2A2A"/>
          <w:szCs w:val="23"/>
          <w:shd w:val="clear" w:color="auto" w:fill="FFFFFF"/>
        </w:rPr>
      </w:pPr>
      <w:r>
        <w:rPr>
          <w:color w:val="2A2A2A"/>
          <w:szCs w:val="23"/>
          <w:shd w:val="clear" w:color="auto" w:fill="FFFFFF"/>
        </w:rPr>
        <w:t xml:space="preserve">O transtorno do uso de cocaína é um problema atual de saúde pública, sem opções de tratamento farmacológico aprovadas pela </w:t>
      </w:r>
      <w:r w:rsidRPr="00C8277E">
        <w:rPr>
          <w:i/>
          <w:color w:val="2A2A2A"/>
          <w:szCs w:val="23"/>
          <w:shd w:val="clear" w:color="auto" w:fill="FFFFFF"/>
        </w:rPr>
        <w:t>Food and Drug Administration</w:t>
      </w:r>
      <w:r>
        <w:rPr>
          <w:color w:val="2A2A2A"/>
          <w:szCs w:val="23"/>
          <w:shd w:val="clear" w:color="auto" w:fill="FFFFFF"/>
        </w:rPr>
        <w:t>. As consequências da dependência da droga podem incluir:</w:t>
      </w:r>
    </w:p>
    <w:p w:rsidR="003B3701" w:rsidRDefault="003B3701" w:rsidP="003B3701">
      <w:pPr>
        <w:pStyle w:val="Corpo"/>
        <w:spacing w:after="120"/>
        <w:rPr>
          <w:color w:val="2A2A2A"/>
          <w:szCs w:val="23"/>
          <w:shd w:val="clear" w:color="auto" w:fill="FFFFFF"/>
        </w:rPr>
      </w:pPr>
    </w:p>
    <w:p w:rsidR="003B3701" w:rsidRDefault="003B3701" w:rsidP="003B3701">
      <w:pPr>
        <w:pStyle w:val="Corpo"/>
        <w:numPr>
          <w:ilvl w:val="0"/>
          <w:numId w:val="24"/>
        </w:numPr>
        <w:spacing w:after="120"/>
        <w:rPr>
          <w:color w:val="2A2A2A"/>
          <w:szCs w:val="23"/>
          <w:shd w:val="clear" w:color="auto" w:fill="FFFFFF"/>
        </w:rPr>
      </w:pPr>
      <w:r>
        <w:rPr>
          <w:color w:val="2A2A2A"/>
          <w:szCs w:val="23"/>
          <w:shd w:val="clear" w:color="auto" w:fill="FFFFFF"/>
        </w:rPr>
        <w:t>Maior risco de contrair HIV, Hepatite C e outras doenças transmitidas pelo sangue;</w:t>
      </w:r>
    </w:p>
    <w:p w:rsidR="003B3701" w:rsidRPr="006C0350" w:rsidRDefault="003B3701" w:rsidP="003B3701">
      <w:pPr>
        <w:pStyle w:val="Corpo"/>
        <w:numPr>
          <w:ilvl w:val="0"/>
          <w:numId w:val="24"/>
        </w:numPr>
        <w:spacing w:after="120"/>
        <w:rPr>
          <w:color w:val="2A2A2A"/>
          <w:szCs w:val="23"/>
          <w:shd w:val="clear" w:color="auto" w:fill="FFFFFF"/>
        </w:rPr>
      </w:pPr>
      <w:r>
        <w:rPr>
          <w:color w:val="2A2A2A"/>
          <w:szCs w:val="23"/>
          <w:shd w:val="clear" w:color="auto" w:fill="FFFFFF"/>
        </w:rPr>
        <w:t>Grave decadência intestinal por fluxo sanguíneo reduzido;</w:t>
      </w:r>
    </w:p>
    <w:p w:rsidR="003B3701" w:rsidRDefault="003B3701" w:rsidP="003B3701">
      <w:pPr>
        <w:pStyle w:val="Corpo"/>
        <w:numPr>
          <w:ilvl w:val="0"/>
          <w:numId w:val="24"/>
        </w:numPr>
        <w:spacing w:after="120"/>
        <w:rPr>
          <w:color w:val="2A2A2A"/>
          <w:szCs w:val="23"/>
          <w:shd w:val="clear" w:color="auto" w:fill="FFFFFF"/>
        </w:rPr>
      </w:pPr>
      <w:r>
        <w:rPr>
          <w:color w:val="2A2A2A"/>
          <w:szCs w:val="23"/>
          <w:shd w:val="clear" w:color="auto" w:fill="FFFFFF"/>
        </w:rPr>
        <w:t>Distúrbios do movimento;</w:t>
      </w:r>
    </w:p>
    <w:p w:rsidR="003B3701" w:rsidRDefault="003B3701" w:rsidP="003B3701">
      <w:pPr>
        <w:pStyle w:val="Corpo"/>
        <w:numPr>
          <w:ilvl w:val="0"/>
          <w:numId w:val="24"/>
        </w:numPr>
        <w:spacing w:after="120"/>
        <w:rPr>
          <w:color w:val="2A2A2A"/>
          <w:szCs w:val="23"/>
          <w:shd w:val="clear" w:color="auto" w:fill="FFFFFF"/>
        </w:rPr>
      </w:pPr>
      <w:r>
        <w:rPr>
          <w:color w:val="2A2A2A"/>
          <w:szCs w:val="23"/>
          <w:shd w:val="clear" w:color="auto" w:fill="FFFFFF"/>
        </w:rPr>
        <w:t>Desnutrição.</w:t>
      </w:r>
    </w:p>
    <w:p w:rsidR="003B3701" w:rsidRPr="009D29AA" w:rsidRDefault="003B3701" w:rsidP="00253CA5">
      <w:pPr>
        <w:pStyle w:val="Corpo"/>
        <w:spacing w:after="120"/>
        <w:rPr>
          <w:color w:val="2A2A2A"/>
          <w:szCs w:val="23"/>
          <w:shd w:val="clear" w:color="auto" w:fill="FFFFFF"/>
        </w:rPr>
      </w:pPr>
      <w:r>
        <w:rPr>
          <w:noProof/>
          <w:color w:val="2A2A2A"/>
          <w:szCs w:val="23"/>
          <w:shd w:val="clear" w:color="auto" w:fill="FFFFFF"/>
          <w:lang w:eastAsia="pt-BR"/>
        </w:rPr>
        <w:drawing>
          <wp:anchor distT="0" distB="0" distL="114300" distR="114300" simplePos="0" relativeHeight="251651072" behindDoc="0" locked="0" layoutInCell="1" allowOverlap="1" wp14:anchorId="3DED518C" wp14:editId="545E39D4">
            <wp:simplePos x="0" y="0"/>
            <wp:positionH relativeFrom="column">
              <wp:posOffset>2660650</wp:posOffset>
            </wp:positionH>
            <wp:positionV relativeFrom="paragraph">
              <wp:posOffset>154305</wp:posOffset>
            </wp:positionV>
            <wp:extent cx="3246120" cy="3246120"/>
            <wp:effectExtent l="0" t="0" r="0" b="0"/>
            <wp:wrapThrough wrapText="bothSides">
              <wp:wrapPolygon edited="0">
                <wp:start x="0" y="0"/>
                <wp:lineTo x="0" y="21423"/>
                <wp:lineTo x="21423" y="21423"/>
                <wp:lineTo x="21423" y="0"/>
                <wp:lineTo x="0" y="0"/>
              </wp:wrapPolygon>
            </wp:wrapThrough>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caine-causes-dopamine-buildup-synapsein-450w-110209231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46120" cy="3246120"/>
                    </a:xfrm>
                    <a:prstGeom prst="rect">
                      <a:avLst/>
                    </a:prstGeom>
                  </pic:spPr>
                </pic:pic>
              </a:graphicData>
            </a:graphic>
            <wp14:sizeRelV relativeFrom="margin">
              <wp14:pctHeight>0</wp14:pctHeight>
            </wp14:sizeRelV>
          </wp:anchor>
        </w:drawing>
      </w:r>
    </w:p>
    <w:p w:rsidR="003B3701" w:rsidRDefault="003B3701" w:rsidP="003B3701">
      <w:pPr>
        <w:pStyle w:val="Corpo"/>
      </w:pPr>
      <w:r>
        <w:rPr>
          <w:color w:val="2A2A2A"/>
          <w:szCs w:val="23"/>
          <w:shd w:val="clear" w:color="auto" w:fill="FFFFFF"/>
        </w:rPr>
        <w:t xml:space="preserve">A cocaína é um inibidor fraco e não seletivo dos transportadores de dopamina, noradrenalina e serotonina, e seu uso resulta em níveis aumentados desses neurotransmissores no sistema nervoso central </w:t>
      </w:r>
      <w:r>
        <w:fldChar w:fldCharType="begin"/>
      </w:r>
      <w:r>
        <w:instrText xml:space="preserve"> ADDIN EN.CITE &lt;EndNote&gt;&lt;Cite&gt;&lt;Author&gt;Prince&lt;/Author&gt;&lt;Year&gt;2018&lt;/Year&gt;&lt;IDText&gt;Topiramate in the treatment of cocaine use disorder&lt;/IDText&gt;&lt;DisplayText&gt;(Prince e Bowling, 2018)&lt;/DisplayText&gt;&lt;record&gt;&lt;dates&gt;&lt;pub-dates&gt;&lt;date&gt;Jan 1&lt;/date&gt;&lt;/pub-dates&gt;&lt;year&gt;2018&lt;/year&gt;&lt;/dates&gt;&lt;keywords&gt;&lt;keyword&gt;Anticonvulsants/*administration &amp;amp; dosage&lt;/keyword&gt;&lt;keyword&gt;Cocaine-Related Disorders/*drug therapy&lt;/keyword&gt;&lt;keyword&gt;Humans&lt;/keyword&gt;&lt;keyword&gt;Randomized Controlled Trials as Topic&lt;/keyword&gt;&lt;keyword&gt;Time Factors&lt;/keyword&gt;&lt;keyword&gt;Topiramate/*administration &amp;amp; dosage&lt;/keyword&gt;&lt;keyword&gt;Treatment Outcome&lt;/keyword&gt;&lt;keyword&gt;abstinence&lt;/keyword&gt;&lt;keyword&gt;cocaine&lt;/keyword&gt;&lt;keyword&gt;cocaine-related disorder&lt;/keyword&gt;&lt;keyword&gt;craving&lt;/keyword&gt;&lt;keyword&gt;substance use disorder&lt;/keyword&gt;&lt;/keywords&gt;&lt;isbn&gt;1079-2082&lt;/isbn&gt;&lt;titles&gt;&lt;title&gt;Topiramate in the treatment of cocaine use disorder&lt;/title&gt;&lt;secondary-title&gt;Am J Health Syst Pharm&lt;/secondary-title&gt;&lt;alt-title&gt;American journal of health-system pharmacy : AJHP : official journal of the American Society of Health-System Pharmacists&lt;/alt-title&gt;&lt;/titles&gt;&lt;pages&gt;e13-e22&lt;/pages&gt;&lt;number&gt;1&lt;/number&gt;&lt;contributors&gt;&lt;authors&gt;&lt;author&gt;Prince, V.&lt;/author&gt;&lt;author&gt;Bowling, K. C.&lt;/author&gt;&lt;/authors&gt;&lt;/contributors&gt;&lt;edition&gt;2017/12/24&lt;/edition&gt;&lt;language&gt;eng&lt;/language&gt;&lt;added-date format="utc"&gt;1549628621&lt;/added-date&gt;&lt;ref-type name="Journal Article"&gt;17&lt;/ref-type&gt;&lt;auth-address&gt;Samford University McWhorter School of Pharmacy, Springville, AL vtprince@samford.edu.&amp;#xD;Walgreens, Chattanooga, TN.&lt;/auth-address&gt;&lt;remote-database-provider&gt;NLM&lt;/remote-database-provider&gt;&lt;rec-number&gt;291&lt;/rec-number&gt;&lt;last-updated-date format="utc"&gt;1549628621&lt;/last-updated-date&gt;&lt;accession-num&gt;29273608&lt;/accession-num&gt;&lt;electronic-resource-num&gt;10.2146/ajhp160542&lt;/electronic-resource-num&gt;&lt;volume&gt;75&lt;/volume&gt;&lt;/record&gt;&lt;/Cite&gt;&lt;/EndNote&gt;</w:instrText>
      </w:r>
      <w:r>
        <w:fldChar w:fldCharType="separate"/>
      </w:r>
      <w:r>
        <w:rPr>
          <w:noProof/>
        </w:rPr>
        <w:t>(Prince e Bowling, 2018)</w:t>
      </w:r>
      <w:r>
        <w:fldChar w:fldCharType="end"/>
      </w:r>
      <w:r>
        <w:t>.</w:t>
      </w:r>
    </w:p>
    <w:p w:rsidR="003B3701" w:rsidRDefault="003B3701" w:rsidP="003B3701">
      <w:pPr>
        <w:pStyle w:val="Corpo"/>
      </w:pPr>
    </w:p>
    <w:p w:rsidR="003B3701" w:rsidRPr="00CB2FCB" w:rsidRDefault="003B3701" w:rsidP="003B3701">
      <w:pPr>
        <w:pStyle w:val="Corpo"/>
      </w:pPr>
    </w:p>
    <w:p w:rsidR="003B3701" w:rsidRDefault="003B3701" w:rsidP="003B3701">
      <w:pPr>
        <w:pStyle w:val="Corpo"/>
        <w:rPr>
          <w:color w:val="2A2A2A"/>
          <w:szCs w:val="23"/>
          <w:shd w:val="clear" w:color="auto" w:fill="FFFFFF"/>
        </w:rPr>
      </w:pPr>
      <w:r>
        <w:rPr>
          <w:color w:val="2A2A2A"/>
          <w:szCs w:val="23"/>
          <w:shd w:val="clear" w:color="auto" w:fill="FFFFFF"/>
        </w:rPr>
        <w:t xml:space="preserve">A </w:t>
      </w:r>
      <w:r w:rsidRPr="006C0350">
        <w:rPr>
          <w:color w:val="2A2A2A"/>
          <w:szCs w:val="23"/>
          <w:shd w:val="clear" w:color="auto" w:fill="FFFFFF"/>
        </w:rPr>
        <w:t xml:space="preserve">cocaína provoca seus efeitos </w:t>
      </w:r>
      <w:r>
        <w:rPr>
          <w:color w:val="2A2A2A"/>
          <w:szCs w:val="23"/>
          <w:shd w:val="clear" w:color="auto" w:fill="FFFFFF"/>
        </w:rPr>
        <w:t>no aumento</w:t>
      </w:r>
      <w:r w:rsidRPr="006C0350">
        <w:rPr>
          <w:color w:val="2A2A2A"/>
          <w:szCs w:val="23"/>
          <w:shd w:val="clear" w:color="auto" w:fill="FFFFFF"/>
        </w:rPr>
        <w:t xml:space="preserve"> </w:t>
      </w:r>
      <w:r>
        <w:rPr>
          <w:color w:val="2A2A2A"/>
          <w:szCs w:val="23"/>
          <w:shd w:val="clear" w:color="auto" w:fill="FFFFFF"/>
        </w:rPr>
        <w:t>d</w:t>
      </w:r>
      <w:r w:rsidRPr="006C0350">
        <w:rPr>
          <w:color w:val="2A2A2A"/>
          <w:szCs w:val="23"/>
          <w:shd w:val="clear" w:color="auto" w:fill="FFFFFF"/>
        </w:rPr>
        <w:t xml:space="preserve">a quantidade de dopamina liberada e </w:t>
      </w:r>
      <w:r>
        <w:rPr>
          <w:color w:val="2A2A2A"/>
          <w:szCs w:val="23"/>
          <w:shd w:val="clear" w:color="auto" w:fill="FFFFFF"/>
        </w:rPr>
        <w:t>no bloqueio</w:t>
      </w:r>
      <w:r w:rsidRPr="006C0350">
        <w:rPr>
          <w:color w:val="2A2A2A"/>
          <w:szCs w:val="23"/>
          <w:shd w:val="clear" w:color="auto" w:fill="FFFFFF"/>
        </w:rPr>
        <w:t xml:space="preserve"> </w:t>
      </w:r>
      <w:r>
        <w:rPr>
          <w:color w:val="2A2A2A"/>
          <w:szCs w:val="23"/>
          <w:shd w:val="clear" w:color="auto" w:fill="FFFFFF"/>
        </w:rPr>
        <w:t>d</w:t>
      </w:r>
      <w:r w:rsidRPr="006C0350">
        <w:rPr>
          <w:color w:val="2A2A2A"/>
          <w:szCs w:val="23"/>
          <w:shd w:val="clear" w:color="auto" w:fill="FFFFFF"/>
        </w:rPr>
        <w:t>a recaptação de norepinefrina e serotonin</w:t>
      </w:r>
      <w:r>
        <w:rPr>
          <w:color w:val="2A2A2A"/>
          <w:szCs w:val="23"/>
          <w:shd w:val="clear" w:color="auto" w:fill="FFFFFF"/>
        </w:rPr>
        <w:t>a. Além disso, a</w:t>
      </w:r>
      <w:r w:rsidRPr="006C0350">
        <w:rPr>
          <w:color w:val="2A2A2A"/>
          <w:szCs w:val="23"/>
          <w:shd w:val="clear" w:color="auto" w:fill="FFFFFF"/>
        </w:rPr>
        <w:t xml:space="preserve"> modulação dos neurotransmissores, </w:t>
      </w:r>
      <w:r w:rsidRPr="00CB2FCB">
        <w:rPr>
          <w:b/>
          <w:color w:val="2A2A2A"/>
          <w:szCs w:val="23"/>
          <w:shd w:val="clear" w:color="auto" w:fill="FFFFFF"/>
        </w:rPr>
        <w:t>especialmente a dopamina, torna a droga altamente viciante</w:t>
      </w:r>
      <w:r w:rsidRPr="006C0350">
        <w:rPr>
          <w:color w:val="2A2A2A"/>
          <w:szCs w:val="23"/>
          <w:shd w:val="clear" w:color="auto" w:fill="FFFFFF"/>
        </w:rPr>
        <w:t>.</w:t>
      </w:r>
    </w:p>
    <w:p w:rsidR="003B3701" w:rsidRDefault="003B3701" w:rsidP="003B3701">
      <w:pPr>
        <w:pStyle w:val="Corpo"/>
        <w:rPr>
          <w:b/>
          <w:color w:val="339966"/>
        </w:rPr>
      </w:pPr>
    </w:p>
    <w:p w:rsidR="003B3701" w:rsidRDefault="003B3701" w:rsidP="003B3701">
      <w:pPr>
        <w:pStyle w:val="Corpo"/>
        <w:rPr>
          <w:b/>
          <w:color w:val="339966"/>
        </w:rPr>
      </w:pPr>
    </w:p>
    <w:p w:rsidR="003B3701" w:rsidRDefault="003B3701" w:rsidP="006B63DD">
      <w:pPr>
        <w:pStyle w:val="Corpo"/>
        <w:rPr>
          <w:b/>
          <w:i/>
          <w:sz w:val="24"/>
        </w:rPr>
      </w:pPr>
    </w:p>
    <w:p w:rsidR="003B3701" w:rsidRDefault="003B3701" w:rsidP="006B63DD">
      <w:pPr>
        <w:pStyle w:val="Corpo"/>
        <w:rPr>
          <w:b/>
          <w:i/>
          <w:sz w:val="24"/>
        </w:rPr>
      </w:pPr>
    </w:p>
    <w:p w:rsidR="003B3701" w:rsidRDefault="003B3701" w:rsidP="006B63DD">
      <w:pPr>
        <w:pStyle w:val="Corpo"/>
        <w:rPr>
          <w:b/>
          <w:i/>
          <w:sz w:val="24"/>
        </w:rPr>
      </w:pPr>
    </w:p>
    <w:p w:rsidR="003B3701" w:rsidRDefault="003B3701" w:rsidP="006B63DD">
      <w:pPr>
        <w:pStyle w:val="Corpo"/>
        <w:rPr>
          <w:b/>
          <w:i/>
          <w:sz w:val="24"/>
        </w:rPr>
      </w:pPr>
    </w:p>
    <w:p w:rsidR="00E8609F" w:rsidRDefault="00E8609F" w:rsidP="006B63DD">
      <w:pPr>
        <w:pStyle w:val="Corpo"/>
        <w:rPr>
          <w:b/>
          <w:i/>
          <w:sz w:val="24"/>
        </w:rPr>
      </w:pPr>
    </w:p>
    <w:p w:rsidR="00E8609F" w:rsidRDefault="00E8609F" w:rsidP="006B63DD">
      <w:pPr>
        <w:pStyle w:val="Corpo"/>
        <w:rPr>
          <w:b/>
          <w:i/>
          <w:sz w:val="24"/>
        </w:rPr>
      </w:pPr>
    </w:p>
    <w:p w:rsidR="003B3701" w:rsidRDefault="003B3701" w:rsidP="006B63DD">
      <w:pPr>
        <w:pStyle w:val="Corpo"/>
        <w:rPr>
          <w:b/>
          <w:i/>
          <w:sz w:val="24"/>
        </w:rPr>
      </w:pPr>
    </w:p>
    <w:p w:rsidR="003B3701" w:rsidRDefault="003B3701" w:rsidP="006B63DD">
      <w:pPr>
        <w:pStyle w:val="Corpo"/>
        <w:rPr>
          <w:b/>
          <w:i/>
          <w:sz w:val="24"/>
        </w:rPr>
      </w:pPr>
    </w:p>
    <w:p w:rsidR="003B3701" w:rsidRDefault="003B3701" w:rsidP="006B63DD">
      <w:pPr>
        <w:pStyle w:val="Corpo"/>
        <w:rPr>
          <w:b/>
          <w:i/>
          <w:sz w:val="24"/>
        </w:rPr>
      </w:pPr>
    </w:p>
    <w:p w:rsidR="006912D4" w:rsidRDefault="006912D4" w:rsidP="006B63DD">
      <w:pPr>
        <w:pStyle w:val="Corpo"/>
        <w:rPr>
          <w:b/>
          <w:i/>
          <w:sz w:val="24"/>
        </w:rPr>
      </w:pPr>
    </w:p>
    <w:p w:rsidR="006912D4" w:rsidRPr="000110ED" w:rsidRDefault="006912D4" w:rsidP="006912D4">
      <w:pPr>
        <w:pStyle w:val="Ttulo1"/>
      </w:pPr>
      <w:bookmarkStart w:id="26" w:name="_Toc4592589"/>
      <w:r>
        <w:t>Formulário</w:t>
      </w:r>
      <w:bookmarkEnd w:id="26"/>
    </w:p>
    <w:p w:rsidR="006912D4" w:rsidRPr="00783990" w:rsidRDefault="006912D4" w:rsidP="006912D4">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Formulações para o Tratamento da Dependência de Drogas</w:t>
      </w:r>
    </w:p>
    <w:p w:rsidR="006912D4" w:rsidRDefault="006912D4" w:rsidP="006B63DD">
      <w:pPr>
        <w:pStyle w:val="Corpo"/>
        <w:rPr>
          <w:b/>
          <w:i/>
          <w:sz w:val="24"/>
        </w:rPr>
      </w:pPr>
    </w:p>
    <w:p w:rsidR="003B3701" w:rsidRDefault="003B3701" w:rsidP="006B63DD">
      <w:pPr>
        <w:pStyle w:val="Corpo"/>
        <w:rPr>
          <w:b/>
          <w:i/>
          <w:sz w:val="24"/>
        </w:rPr>
      </w:pPr>
    </w:p>
    <w:p w:rsidR="003B3701" w:rsidRPr="00FF39AA" w:rsidRDefault="003B3701" w:rsidP="003B3701">
      <w:pPr>
        <w:pStyle w:val="Corpo"/>
        <w:rPr>
          <w:b/>
          <w:i/>
          <w:sz w:val="24"/>
        </w:rPr>
      </w:pPr>
      <w:r>
        <w:rPr>
          <w:b/>
          <w:i/>
          <w:sz w:val="24"/>
        </w:rPr>
        <w:t>Topiramato no Tratamento da Dependência do Crack</w:t>
      </w:r>
    </w:p>
    <w:p w:rsidR="003B3701" w:rsidRPr="00C30C20" w:rsidRDefault="003B3701" w:rsidP="003B3701">
      <w:pPr>
        <w:pStyle w:val="Corpo"/>
      </w:pPr>
      <w:r>
        <w:rPr>
          <w:noProof/>
          <w:sz w:val="16"/>
          <w:szCs w:val="16"/>
          <w:lang w:eastAsia="pt-BR"/>
        </w:rPr>
        <mc:AlternateContent>
          <mc:Choice Requires="wps">
            <w:drawing>
              <wp:anchor distT="0" distB="0" distL="114300" distR="114300" simplePos="0" relativeHeight="251666432" behindDoc="0" locked="0" layoutInCell="1" allowOverlap="1" wp14:anchorId="7BC3737E" wp14:editId="14329DBD">
                <wp:simplePos x="0" y="0"/>
                <wp:positionH relativeFrom="column">
                  <wp:posOffset>3253740</wp:posOffset>
                </wp:positionH>
                <wp:positionV relativeFrom="paragraph">
                  <wp:posOffset>182880</wp:posOffset>
                </wp:positionV>
                <wp:extent cx="2501265" cy="2114550"/>
                <wp:effectExtent l="0" t="0" r="0" b="0"/>
                <wp:wrapNone/>
                <wp:docPr id="24" name="Caixa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1145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3B3701" w:rsidRDefault="009237E0" w:rsidP="003B3701">
                            <w:pPr>
                              <w:pStyle w:val="Corpo"/>
                              <w:spacing w:line="276" w:lineRule="auto"/>
                              <w:rPr>
                                <w:sz w:val="18"/>
                                <w:szCs w:val="18"/>
                              </w:rPr>
                            </w:pPr>
                            <w:r w:rsidRPr="003B3701">
                              <w:rPr>
                                <w:sz w:val="18"/>
                                <w:szCs w:val="18"/>
                              </w:rPr>
                              <w:t xml:space="preserve">Um estudo duplo-cego, randomizado, controlado por placebo conduzido por </w:t>
                            </w:r>
                            <w:r w:rsidRPr="003B3701">
                              <w:rPr>
                                <w:sz w:val="18"/>
                                <w:szCs w:val="18"/>
                              </w:rPr>
                              <w:fldChar w:fldCharType="begin">
                                <w:fldData xml:space="preserve">PEVuZE5vdGU+PENpdGU+PEF1dGhvcj5CYWxkYWNhcmE8L0F1dGhvcj48WWVhcj4yMDE2PC9ZZWFy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</w:fldData>
                              </w:fldChar>
                            </w:r>
                            <w:r w:rsidRPr="003B3701">
                              <w:rPr>
                                <w:sz w:val="18"/>
                                <w:szCs w:val="18"/>
                              </w:rPr>
                              <w:instrText xml:space="preserve"> ADDIN EN.CITE </w:instrText>
                            </w:r>
                            <w:r w:rsidRPr="003B3701">
                              <w:rPr>
                                <w:sz w:val="18"/>
                                <w:szCs w:val="18"/>
                              </w:rPr>
                              <w:fldChar w:fldCharType="begin">
                                <w:fldData xml:space="preserve">PEVuZE5vdGU+PENpdGU+PEF1dGhvcj5CYWxkYWNhcmE8L0F1dGhvcj48WWVhcj4yMDE2PC9ZZWFy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</w:fldData>
                              </w:fldChar>
                            </w:r>
                            <w:r w:rsidRPr="003B3701">
                              <w:rPr>
                                <w:sz w:val="18"/>
                                <w:szCs w:val="18"/>
                              </w:rPr>
                              <w:instrText xml:space="preserve"> ADDIN EN.CITE.DATA </w:instrText>
                            </w:r>
                            <w:r w:rsidRPr="003B3701">
                              <w:rPr>
                                <w:sz w:val="18"/>
                                <w:szCs w:val="18"/>
                              </w:rPr>
                            </w:r>
                            <w:r w:rsidRPr="003B3701">
                              <w:rPr>
                                <w:sz w:val="18"/>
                                <w:szCs w:val="18"/>
                              </w:rPr>
                              <w:fldChar w:fldCharType="end"/>
                            </w:r>
                            <w:r w:rsidRPr="003B3701">
                              <w:rPr>
                                <w:sz w:val="18"/>
                                <w:szCs w:val="18"/>
                              </w:rPr>
                            </w:r>
                            <w:r w:rsidRPr="003B3701">
                              <w:rPr>
                                <w:sz w:val="18"/>
                                <w:szCs w:val="18"/>
                              </w:rPr>
                              <w:fldChar w:fldCharType="separate"/>
                            </w:r>
                            <w:r w:rsidRPr="003B3701">
                              <w:rPr>
                                <w:sz w:val="18"/>
                                <w:szCs w:val="18"/>
                              </w:rPr>
                              <w:t>(Baldacara</w:t>
                            </w:r>
                            <w:r w:rsidRPr="003B3701">
                              <w:rPr>
                                <w:i/>
                                <w:sz w:val="18"/>
                                <w:szCs w:val="18"/>
                              </w:rPr>
                              <w:t xml:space="preserve"> et al.</w:t>
                            </w:r>
                            <w:r w:rsidRPr="003B3701">
                              <w:rPr>
                                <w:sz w:val="18"/>
                                <w:szCs w:val="18"/>
                              </w:rPr>
                              <w:t>, 2016)</w:t>
                            </w:r>
                            <w:r w:rsidRPr="003B3701">
                              <w:rPr>
                                <w:sz w:val="18"/>
                                <w:szCs w:val="18"/>
                              </w:rPr>
                              <w:fldChar w:fldCharType="end"/>
                            </w:r>
                            <w:r w:rsidRPr="003B3701">
                              <w:rPr>
                                <w:sz w:val="18"/>
                                <w:szCs w:val="18"/>
                              </w:rPr>
                              <w:t xml:space="preserve"> teve como objetivo avaliar a eficácia do topiramato no trat</w:t>
                            </w:r>
                            <w:r>
                              <w:rPr>
                                <w:sz w:val="18"/>
                                <w:szCs w:val="18"/>
                              </w:rPr>
                              <w:t xml:space="preserve">amento da dependência do crack. </w:t>
                            </w:r>
                            <w:r w:rsidRPr="003B3701">
                              <w:rPr>
                                <w:sz w:val="18"/>
                                <w:szCs w:val="18"/>
                              </w:rPr>
                              <w:t>Os resultados negativos de um teste de urina para a benzoilecgonina, que é uma medida da abstinência de cocaína, foram mais f</w:t>
                            </w:r>
                            <w:r>
                              <w:rPr>
                                <w:sz w:val="18"/>
                                <w:szCs w:val="18"/>
                              </w:rPr>
                              <w:t>requentemente obtidos do grupo tratamento</w:t>
                            </w:r>
                            <w:r w:rsidRPr="003B3701">
                              <w:rPr>
                                <w:sz w:val="18"/>
                                <w:szCs w:val="18"/>
                              </w:rPr>
                              <w:t xml:space="preserve"> (OR = 8,687, P &lt;0,001);</w:t>
                            </w:r>
                            <w:r>
                              <w:rPr>
                                <w:sz w:val="18"/>
                                <w:szCs w:val="18"/>
                              </w:rPr>
                              <w:t xml:space="preserve"> </w:t>
                            </w:r>
                            <w:r w:rsidRPr="003B3701">
                              <w:rPr>
                                <w:sz w:val="18"/>
                                <w:szCs w:val="18"/>
                              </w:rPr>
                              <w:t>O topiramato reduziu a quantidade de cocaína usada (redução média = -3,108 g, P &lt;0,001) e a frequência de uso (média = -0,784 vezes por semana, P = 0,005)</w:t>
                            </w:r>
                          </w:p>
                          <w:p w:rsidR="009237E0" w:rsidRPr="003B3701" w:rsidRDefault="009237E0" w:rsidP="003B3701">
                            <w:pPr>
                              <w:pStyle w:val="Corpo"/>
                              <w:spacing w:line="276" w:lineRule="auto"/>
                              <w:rPr>
                                <w:sz w:val="18"/>
                                <w:szCs w:val="18"/>
                              </w:rPr>
                            </w:pPr>
                          </w:p>
                          <w:p w:rsidR="009237E0" w:rsidRPr="00601BC7" w:rsidRDefault="009237E0" w:rsidP="003B3701">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3737E" id="Caixa de texto 24" o:spid="_x0000_s1150" type="#_x0000_t202" style="position:absolute;left:0;text-align:left;margin-left:256.2pt;margin-top:14.4pt;width:196.95pt;height:1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" fillcolor="#e7e6e6 [3214]" stroked="f">
                <v:textbox>
                  <w:txbxContent>
                    <w:p w:rsidR="009237E0" w:rsidRPr="003B3701" w:rsidRDefault="009237E0" w:rsidP="003B3701">
                      <w:pPr>
                        <w:pStyle w:val="Corpo"/>
                        <w:spacing w:line="276" w:lineRule="auto"/>
                        <w:rPr>
                          <w:sz w:val="18"/>
                          <w:szCs w:val="18"/>
                        </w:rPr>
                      </w:pPr>
                      <w:r w:rsidRPr="003B3701">
                        <w:rPr>
                          <w:sz w:val="18"/>
                          <w:szCs w:val="18"/>
                        </w:rPr>
                        <w:t xml:space="preserve">Um estudo duplo-cego, randomizado, controlado por placebo conduzido por </w:t>
                      </w:r>
                      <w:r w:rsidRPr="003B3701">
                        <w:rPr>
                          <w:sz w:val="18"/>
                          <w:szCs w:val="18"/>
                        </w:rPr>
                        <w:fldChar w:fldCharType="begin">
                          <w:fldData xml:space="preserve">PEVuZE5vdGU+PENpdGU+PEF1dGhvcj5CYWxkYWNhcmE8L0F1dGhvcj48WWVhcj4yMDE2PC9ZZWFy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</w:fldData>
                        </w:fldChar>
                      </w:r>
                      <w:r w:rsidRPr="003B3701">
                        <w:rPr>
                          <w:sz w:val="18"/>
                          <w:szCs w:val="18"/>
                        </w:rPr>
                        <w:instrText xml:space="preserve"> ADDIN EN.CITE </w:instrText>
                      </w:r>
                      <w:r w:rsidRPr="003B3701">
                        <w:rPr>
                          <w:sz w:val="18"/>
                          <w:szCs w:val="18"/>
                        </w:rPr>
                        <w:fldChar w:fldCharType="begin">
                          <w:fldData xml:space="preserve">PEVuZE5vdGU+PENpdGU+PEF1dGhvcj5CYWxkYWNhcmE8L0F1dGhvcj48WWVhcj4yMDE2PC9ZZWFy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</w:fldData>
                        </w:fldChar>
                      </w:r>
                      <w:r w:rsidRPr="003B3701">
                        <w:rPr>
                          <w:sz w:val="18"/>
                          <w:szCs w:val="18"/>
                        </w:rPr>
                        <w:instrText xml:space="preserve"> ADDIN EN.CITE.DATA </w:instrText>
                      </w:r>
                      <w:r w:rsidRPr="003B3701">
                        <w:rPr>
                          <w:sz w:val="18"/>
                          <w:szCs w:val="18"/>
                        </w:rPr>
                      </w:r>
                      <w:r w:rsidRPr="003B3701">
                        <w:rPr>
                          <w:sz w:val="18"/>
                          <w:szCs w:val="18"/>
                        </w:rPr>
                        <w:fldChar w:fldCharType="end"/>
                      </w:r>
                      <w:r w:rsidRPr="003B3701">
                        <w:rPr>
                          <w:sz w:val="18"/>
                          <w:szCs w:val="18"/>
                        </w:rPr>
                      </w:r>
                      <w:r w:rsidRPr="003B3701">
                        <w:rPr>
                          <w:sz w:val="18"/>
                          <w:szCs w:val="18"/>
                        </w:rPr>
                        <w:fldChar w:fldCharType="separate"/>
                      </w:r>
                      <w:r w:rsidRPr="003B3701">
                        <w:rPr>
                          <w:sz w:val="18"/>
                          <w:szCs w:val="18"/>
                        </w:rPr>
                        <w:t>(Baldacara</w:t>
                      </w:r>
                      <w:r w:rsidRPr="003B3701">
                        <w:rPr>
                          <w:i/>
                          <w:sz w:val="18"/>
                          <w:szCs w:val="18"/>
                        </w:rPr>
                        <w:t xml:space="preserve"> et al.</w:t>
                      </w:r>
                      <w:r w:rsidRPr="003B3701">
                        <w:rPr>
                          <w:sz w:val="18"/>
                          <w:szCs w:val="18"/>
                        </w:rPr>
                        <w:t>, 2016)</w:t>
                      </w:r>
                      <w:r w:rsidRPr="003B3701">
                        <w:rPr>
                          <w:sz w:val="18"/>
                          <w:szCs w:val="18"/>
                        </w:rPr>
                        <w:fldChar w:fldCharType="end"/>
                      </w:r>
                      <w:r w:rsidRPr="003B3701">
                        <w:rPr>
                          <w:sz w:val="18"/>
                          <w:szCs w:val="18"/>
                        </w:rPr>
                        <w:t xml:space="preserve"> teve como objetivo avaliar a eficácia do topiramato no trat</w:t>
                      </w:r>
                      <w:r>
                        <w:rPr>
                          <w:sz w:val="18"/>
                          <w:szCs w:val="18"/>
                        </w:rPr>
                        <w:t xml:space="preserve">amento da dependência do crack. </w:t>
                      </w:r>
                      <w:r w:rsidRPr="003B3701">
                        <w:rPr>
                          <w:sz w:val="18"/>
                          <w:szCs w:val="18"/>
                        </w:rPr>
                        <w:t>Os resultados negativos de um teste de urina para a benzoilecgonina, que é uma medida da abstinência de cocaína, foram mais f</w:t>
                      </w:r>
                      <w:r>
                        <w:rPr>
                          <w:sz w:val="18"/>
                          <w:szCs w:val="18"/>
                        </w:rPr>
                        <w:t>requentemente obtidos do grupo tratamento</w:t>
                      </w:r>
                      <w:r w:rsidRPr="003B3701">
                        <w:rPr>
                          <w:sz w:val="18"/>
                          <w:szCs w:val="18"/>
                        </w:rPr>
                        <w:t xml:space="preserve"> (OR = 8,687, P &lt;0,001);</w:t>
                      </w:r>
                      <w:r>
                        <w:rPr>
                          <w:sz w:val="18"/>
                          <w:szCs w:val="18"/>
                        </w:rPr>
                        <w:t xml:space="preserve"> </w:t>
                      </w:r>
                      <w:r w:rsidRPr="003B3701">
                        <w:rPr>
                          <w:sz w:val="18"/>
                          <w:szCs w:val="18"/>
                        </w:rPr>
                        <w:t>O topiramato reduziu a quantidade de cocaína usada (redução média = -3,108 g, P &lt;0,001) e a frequência de uso (média = -0,784 vezes por semana, P = 0,005)</w:t>
                      </w:r>
                    </w:p>
                    <w:p w:rsidR="009237E0" w:rsidRPr="003B3701" w:rsidRDefault="009237E0" w:rsidP="003B3701">
                      <w:pPr>
                        <w:pStyle w:val="Corpo"/>
                        <w:spacing w:line="276" w:lineRule="auto"/>
                        <w:rPr>
                          <w:sz w:val="18"/>
                          <w:szCs w:val="18"/>
                        </w:rPr>
                      </w:pPr>
                    </w:p>
                    <w:p w:rsidR="009237E0" w:rsidRPr="00601BC7" w:rsidRDefault="009237E0" w:rsidP="003B3701">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B3701"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3B3701" w:rsidRPr="00C87A84" w:rsidRDefault="003B3701" w:rsidP="003B3701">
            <w:pPr>
              <w:pStyle w:val="Corpo"/>
              <w:jc w:val="center"/>
              <w:rPr>
                <w:b/>
                <w:color w:val="FFFFFF" w:themeColor="background1"/>
              </w:rPr>
            </w:pPr>
            <w:r>
              <w:rPr>
                <w:b/>
                <w:color w:val="FFFFFF" w:themeColor="background1"/>
                <w:sz w:val="22"/>
              </w:rPr>
              <w:t>Topiramato</w:t>
            </w:r>
          </w:p>
        </w:tc>
      </w:tr>
      <w:tr w:rsidR="003B3701"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B3701" w:rsidRPr="003A6682" w:rsidRDefault="003B3701" w:rsidP="003B3701">
            <w:pPr>
              <w:pStyle w:val="Corpo"/>
            </w:pPr>
            <w:r>
              <w:t>Topiramato............................ 50 à 200 mg</w:t>
            </w:r>
          </w:p>
        </w:tc>
      </w:tr>
      <w:tr w:rsidR="003B3701" w:rsidRPr="009537E7" w:rsidTr="003B370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B3701" w:rsidRPr="003A6682" w:rsidRDefault="003B3701" w:rsidP="003B3701">
            <w:pPr>
              <w:pStyle w:val="Corpo"/>
            </w:pPr>
            <w:r>
              <w:t>Excipiente qsp............................1 Cápsula</w:t>
            </w:r>
          </w:p>
        </w:tc>
      </w:tr>
    </w:tbl>
    <w:p w:rsidR="003B3701" w:rsidRPr="00B12A58" w:rsidRDefault="003B3701" w:rsidP="003B3701">
      <w:pPr>
        <w:pStyle w:val="Corpo"/>
        <w:ind w:right="3969"/>
        <w:jc w:val="left"/>
        <w:rPr>
          <w:sz w:val="16"/>
          <w:szCs w:val="16"/>
        </w:rPr>
      </w:pPr>
      <w:r>
        <w:rPr>
          <w:sz w:val="16"/>
          <w:szCs w:val="16"/>
        </w:rPr>
        <w:t>Administrar 1 cápsula ao dia ou conforme orientação do médico.</w:t>
      </w:r>
    </w:p>
    <w:p w:rsidR="003B3701" w:rsidRDefault="003B3701" w:rsidP="003B3701">
      <w:pPr>
        <w:pStyle w:val="Corpo"/>
        <w:rPr>
          <w:b/>
          <w:i/>
          <w:sz w:val="24"/>
        </w:rPr>
      </w:pPr>
    </w:p>
    <w:p w:rsidR="003B3701" w:rsidRPr="001F16E6" w:rsidRDefault="003B3701" w:rsidP="003B3701">
      <w:pPr>
        <w:pStyle w:val="Corpo"/>
        <w:rPr>
          <w:b/>
          <w:i/>
          <w:sz w:val="24"/>
        </w:rPr>
      </w:pPr>
    </w:p>
    <w:p w:rsidR="003B3701" w:rsidRDefault="003B3701" w:rsidP="003B3701">
      <w:pPr>
        <w:pStyle w:val="Corpo"/>
        <w:rPr>
          <w:b/>
          <w:i/>
          <w:sz w:val="24"/>
        </w:rPr>
      </w:pPr>
    </w:p>
    <w:p w:rsidR="003B3701" w:rsidRDefault="003B3701" w:rsidP="003B3701">
      <w:pPr>
        <w:pStyle w:val="Corpo"/>
        <w:rPr>
          <w:b/>
          <w:i/>
          <w:sz w:val="24"/>
        </w:rPr>
      </w:pPr>
    </w:p>
    <w:p w:rsidR="003B3701" w:rsidRDefault="003B3701" w:rsidP="003B3701">
      <w:pPr>
        <w:pStyle w:val="Corpo"/>
        <w:rPr>
          <w:b/>
          <w:i/>
          <w:sz w:val="24"/>
        </w:rPr>
      </w:pPr>
    </w:p>
    <w:p w:rsidR="003B3701" w:rsidRPr="00FF39AA" w:rsidRDefault="003B3701" w:rsidP="003B3701">
      <w:pPr>
        <w:pStyle w:val="Corpo"/>
        <w:rPr>
          <w:b/>
          <w:i/>
          <w:sz w:val="24"/>
        </w:rPr>
      </w:pPr>
      <w:r>
        <w:rPr>
          <w:b/>
          <w:i/>
          <w:sz w:val="24"/>
        </w:rPr>
        <w:t>Triptofano na Melhora dos Distúrbios do Sono na Dependência de Drogas</w:t>
      </w:r>
    </w:p>
    <w:p w:rsidR="003B3701" w:rsidRPr="00C30C20" w:rsidRDefault="003B3701" w:rsidP="003B3701">
      <w:pPr>
        <w:pStyle w:val="Corpo"/>
      </w:pPr>
      <w:r>
        <w:rPr>
          <w:noProof/>
          <w:sz w:val="16"/>
          <w:szCs w:val="16"/>
          <w:lang w:eastAsia="pt-BR"/>
        </w:rPr>
        <mc:AlternateContent>
          <mc:Choice Requires="wps">
            <w:drawing>
              <wp:anchor distT="0" distB="0" distL="114300" distR="114300" simplePos="0" relativeHeight="251646976" behindDoc="0" locked="0" layoutInCell="1" allowOverlap="1" wp14:anchorId="63CFDCD6" wp14:editId="3857DE8D">
                <wp:simplePos x="0" y="0"/>
                <wp:positionH relativeFrom="margin">
                  <wp:posOffset>3282315</wp:posOffset>
                </wp:positionH>
                <wp:positionV relativeFrom="paragraph">
                  <wp:posOffset>196851</wp:posOffset>
                </wp:positionV>
                <wp:extent cx="2466975" cy="1714500"/>
                <wp:effectExtent l="0" t="0" r="9525" b="0"/>
                <wp:wrapNone/>
                <wp:docPr id="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7145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3B3701">
                            <w:pPr>
                              <w:pStyle w:val="Corpo"/>
                              <w:spacing w:line="276" w:lineRule="auto"/>
                              <w:rPr>
                                <w:sz w:val="18"/>
                                <w:szCs w:val="18"/>
                              </w:rPr>
                            </w:pPr>
                            <w:r w:rsidRPr="00E621AF">
                              <w:rPr>
                                <w:sz w:val="18"/>
                                <w:szCs w:val="18"/>
                              </w:rPr>
                              <w:t xml:space="preserve">Wang </w:t>
                            </w:r>
                            <w:r w:rsidRPr="00E621AF">
                              <w:rPr>
                                <w:i/>
                                <w:sz w:val="18"/>
                                <w:szCs w:val="18"/>
                              </w:rPr>
                              <w:t>et al.</w:t>
                            </w:r>
                            <w:r w:rsidRPr="00E621AF">
                              <w:rPr>
                                <w:sz w:val="18"/>
                                <w:szCs w:val="18"/>
                              </w:rPr>
                              <w:t xml:space="preserve"> (2016) conduziram este estudo que teve como objetivo avaliar a eficácia do triptofano nos distúrbios do sono e nos sintomas mentais na detoxificação de indivíduos com um novo tipo de dependência de drogas.</w:t>
                            </w:r>
                            <w:r>
                              <w:rPr>
                                <w:sz w:val="18"/>
                                <w:szCs w:val="18"/>
                              </w:rPr>
                              <w:t xml:space="preserve"> </w:t>
                            </w:r>
                            <w:r w:rsidRPr="00E621AF">
                              <w:rPr>
                                <w:sz w:val="18"/>
                                <w:szCs w:val="18"/>
                              </w:rPr>
                              <w:t>De acordo com os resultados, o triptofano pode ser eficaz no alívio dos distúrbios de sono em curto prazo em indivíduos no período de detoxificação com novo tipo de dependência de drogas.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FDCD6" id="Caixa de texto 13" o:spid="_x0000_s1151" type="#_x0000_t202" style="position:absolute;left:0;text-align:left;margin-left:258.45pt;margin-top:15.5pt;width:194.25pt;height:13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" fillcolor="#e7e6e6 [3214]" stroked="f">
                <v:textbox>
                  <w:txbxContent>
                    <w:p w:rsidR="009237E0" w:rsidRPr="00601BC7" w:rsidRDefault="009237E0" w:rsidP="003B3701">
                      <w:pPr>
                        <w:pStyle w:val="Corpo"/>
                        <w:spacing w:line="276" w:lineRule="auto"/>
                        <w:rPr>
                          <w:sz w:val="18"/>
                          <w:szCs w:val="18"/>
                        </w:rPr>
                      </w:pPr>
                      <w:r w:rsidRPr="00E621AF">
                        <w:rPr>
                          <w:sz w:val="18"/>
                          <w:szCs w:val="18"/>
                        </w:rPr>
                        <w:t xml:space="preserve">Wang </w:t>
                      </w:r>
                      <w:r w:rsidRPr="00E621AF">
                        <w:rPr>
                          <w:i/>
                          <w:sz w:val="18"/>
                          <w:szCs w:val="18"/>
                        </w:rPr>
                        <w:t>et al.</w:t>
                      </w:r>
                      <w:r w:rsidRPr="00E621AF">
                        <w:rPr>
                          <w:sz w:val="18"/>
                          <w:szCs w:val="18"/>
                        </w:rPr>
                        <w:t xml:space="preserve"> (2016) conduziram este estudo que teve como objetivo avaliar a eficácia do triptofano nos distúrbios do sono e nos sintomas mentais na detoxificação de indivíduos com um novo tipo de dependência de drogas.</w:t>
                      </w:r>
                      <w:r>
                        <w:rPr>
                          <w:sz w:val="18"/>
                          <w:szCs w:val="18"/>
                        </w:rPr>
                        <w:t xml:space="preserve"> </w:t>
                      </w:r>
                      <w:r w:rsidRPr="00E621AF">
                        <w:rPr>
                          <w:sz w:val="18"/>
                          <w:szCs w:val="18"/>
                        </w:rPr>
                        <w:t>De acordo com os resultados, o triptofano pode ser eficaz no alívio dos distúrbios de sono em curto prazo em indivíduos no período de detoxificação com novo tipo de dependência de drogas.</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B3701"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3B3701" w:rsidRPr="00C87A84" w:rsidRDefault="003B3701" w:rsidP="003B3701">
            <w:pPr>
              <w:pStyle w:val="Corpo"/>
              <w:jc w:val="center"/>
              <w:rPr>
                <w:b/>
                <w:color w:val="FFFFFF" w:themeColor="background1"/>
              </w:rPr>
            </w:pPr>
            <w:r>
              <w:rPr>
                <w:b/>
                <w:color w:val="FFFFFF" w:themeColor="background1"/>
                <w:sz w:val="22"/>
              </w:rPr>
              <w:t>Cápsulas de Triptofano</w:t>
            </w:r>
          </w:p>
        </w:tc>
      </w:tr>
      <w:tr w:rsidR="003B3701"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B3701" w:rsidRPr="003A6682" w:rsidRDefault="003B3701" w:rsidP="003B3701">
            <w:pPr>
              <w:pStyle w:val="Corpo"/>
            </w:pPr>
            <w:r>
              <w:t>Triptofano......................................1000 mg</w:t>
            </w:r>
          </w:p>
        </w:tc>
      </w:tr>
      <w:tr w:rsidR="003B3701" w:rsidRPr="009537E7" w:rsidTr="003B370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B3701" w:rsidRPr="003A6682" w:rsidRDefault="003B3701" w:rsidP="003B3701">
            <w:pPr>
              <w:pStyle w:val="Corpo"/>
            </w:pPr>
            <w:r>
              <w:t>Excipiente qsp............................1 Cápsula</w:t>
            </w:r>
          </w:p>
        </w:tc>
      </w:tr>
    </w:tbl>
    <w:p w:rsidR="003B3701" w:rsidRPr="00B12A58" w:rsidRDefault="003B3701" w:rsidP="003B3701">
      <w:pPr>
        <w:pStyle w:val="Corpo"/>
        <w:ind w:right="3969"/>
        <w:jc w:val="left"/>
        <w:rPr>
          <w:sz w:val="16"/>
          <w:szCs w:val="16"/>
        </w:rPr>
      </w:pPr>
      <w:r>
        <w:rPr>
          <w:sz w:val="16"/>
          <w:szCs w:val="16"/>
        </w:rPr>
        <w:t>Administrar 1 cápsula ao dia ou conforme orientação médica.</w:t>
      </w:r>
    </w:p>
    <w:p w:rsidR="003B3701" w:rsidRDefault="003B3701" w:rsidP="003B3701">
      <w:pPr>
        <w:pStyle w:val="Corpo"/>
        <w:ind w:right="3969"/>
        <w:jc w:val="left"/>
        <w:rPr>
          <w:sz w:val="16"/>
          <w:szCs w:val="16"/>
        </w:rPr>
      </w:pPr>
    </w:p>
    <w:p w:rsidR="003B3701" w:rsidRDefault="003B3701" w:rsidP="003B3701">
      <w:pPr>
        <w:pStyle w:val="Corpo"/>
        <w:ind w:right="3969"/>
        <w:jc w:val="left"/>
        <w:rPr>
          <w:sz w:val="16"/>
          <w:szCs w:val="16"/>
        </w:rPr>
      </w:pPr>
    </w:p>
    <w:p w:rsidR="003B3701" w:rsidRDefault="003B3701" w:rsidP="003B3701">
      <w:pPr>
        <w:pStyle w:val="Corpo"/>
        <w:ind w:right="3969"/>
        <w:jc w:val="left"/>
        <w:rPr>
          <w:sz w:val="16"/>
          <w:szCs w:val="16"/>
        </w:rPr>
      </w:pPr>
    </w:p>
    <w:p w:rsidR="003B3701" w:rsidRDefault="003B3701" w:rsidP="003B3701">
      <w:pPr>
        <w:pStyle w:val="Corpo"/>
        <w:ind w:right="3969"/>
        <w:jc w:val="left"/>
        <w:rPr>
          <w:sz w:val="16"/>
          <w:szCs w:val="16"/>
        </w:rPr>
      </w:pPr>
    </w:p>
    <w:p w:rsidR="003B3701" w:rsidRDefault="003B3701" w:rsidP="003B3701">
      <w:pPr>
        <w:pStyle w:val="Corpo"/>
        <w:ind w:right="3969"/>
        <w:jc w:val="left"/>
        <w:rPr>
          <w:sz w:val="16"/>
          <w:szCs w:val="16"/>
        </w:rPr>
      </w:pPr>
    </w:p>
    <w:p w:rsidR="003B3701" w:rsidRDefault="003B3701" w:rsidP="006B63DD">
      <w:pPr>
        <w:pStyle w:val="Corpo"/>
        <w:rPr>
          <w:b/>
          <w:i/>
          <w:sz w:val="24"/>
        </w:rPr>
      </w:pPr>
    </w:p>
    <w:p w:rsidR="003B3701" w:rsidRDefault="003B3701" w:rsidP="006B63DD">
      <w:pPr>
        <w:pStyle w:val="Corpo"/>
        <w:rPr>
          <w:b/>
          <w:i/>
          <w:sz w:val="24"/>
        </w:rPr>
      </w:pPr>
    </w:p>
    <w:p w:rsidR="000E1154" w:rsidRDefault="000E1154" w:rsidP="000773AB">
      <w:pPr>
        <w:pStyle w:val="Corpo"/>
        <w:rPr>
          <w:b/>
          <w:i/>
          <w:sz w:val="24"/>
        </w:rPr>
      </w:pPr>
    </w:p>
    <w:p w:rsidR="000E1154" w:rsidRDefault="000E1154" w:rsidP="000773AB">
      <w:pPr>
        <w:pStyle w:val="Corpo"/>
        <w:rPr>
          <w:b/>
          <w:i/>
          <w:sz w:val="24"/>
        </w:rPr>
      </w:pPr>
    </w:p>
    <w:p w:rsidR="000E1154" w:rsidRDefault="000E1154" w:rsidP="000773AB">
      <w:pPr>
        <w:pStyle w:val="Corpo"/>
        <w:rPr>
          <w:b/>
          <w:i/>
          <w:sz w:val="24"/>
        </w:rPr>
      </w:pPr>
    </w:p>
    <w:p w:rsidR="000E1154" w:rsidRDefault="000E1154" w:rsidP="000773AB">
      <w:pPr>
        <w:pStyle w:val="Corpo"/>
        <w:rPr>
          <w:b/>
          <w:i/>
          <w:sz w:val="24"/>
        </w:rPr>
      </w:pPr>
    </w:p>
    <w:p w:rsidR="000E1154" w:rsidRDefault="000E1154" w:rsidP="000773AB">
      <w:pPr>
        <w:pStyle w:val="Corpo"/>
        <w:rPr>
          <w:b/>
          <w:i/>
          <w:sz w:val="24"/>
        </w:rPr>
      </w:pPr>
    </w:p>
    <w:p w:rsidR="000E1154" w:rsidRDefault="000E1154" w:rsidP="000773AB">
      <w:pPr>
        <w:pStyle w:val="Corpo"/>
        <w:rPr>
          <w:b/>
          <w:i/>
          <w:sz w:val="24"/>
        </w:rPr>
      </w:pPr>
    </w:p>
    <w:p w:rsidR="000E1154" w:rsidRDefault="000E1154" w:rsidP="000773AB">
      <w:pPr>
        <w:pStyle w:val="Corpo"/>
        <w:rPr>
          <w:b/>
          <w:i/>
          <w:sz w:val="24"/>
        </w:rPr>
      </w:pPr>
    </w:p>
    <w:p w:rsidR="000E1154" w:rsidRDefault="000E1154" w:rsidP="000773AB">
      <w:pPr>
        <w:pStyle w:val="Corpo"/>
        <w:rPr>
          <w:b/>
          <w:i/>
          <w:sz w:val="24"/>
        </w:rPr>
      </w:pPr>
    </w:p>
    <w:p w:rsidR="000E1154" w:rsidRDefault="000E1154" w:rsidP="000773AB">
      <w:pPr>
        <w:pStyle w:val="Corpo"/>
        <w:rPr>
          <w:b/>
          <w:i/>
          <w:sz w:val="24"/>
        </w:rPr>
      </w:pPr>
    </w:p>
    <w:p w:rsidR="000E1154" w:rsidRDefault="000E1154" w:rsidP="000E1154">
      <w:pPr>
        <w:pStyle w:val="Ttulo2"/>
        <w:jc w:val="center"/>
        <w:rPr>
          <w:color w:val="00B050"/>
          <w:sz w:val="60"/>
          <w:szCs w:val="32"/>
          <w:u w:val="single"/>
        </w:rPr>
      </w:pPr>
      <w:bookmarkStart w:id="27" w:name="_Toc4592590"/>
      <w:r w:rsidRPr="000E1154">
        <w:rPr>
          <w:color w:val="00B050"/>
          <w:sz w:val="60"/>
          <w:szCs w:val="32"/>
          <w:u w:val="single"/>
        </w:rPr>
        <w:t>Dependência de Álcool</w:t>
      </w:r>
      <w:bookmarkEnd w:id="27"/>
    </w:p>
    <w:p w:rsidR="000E1154" w:rsidRPr="005B70D1" w:rsidRDefault="000E1154" w:rsidP="000E1154">
      <w:pPr>
        <w:pStyle w:val="Ttulo2"/>
        <w:jc w:val="center"/>
        <w:rPr>
          <w:rFonts w:eastAsia="MS Mincho"/>
        </w:rPr>
      </w:pPr>
      <w:bookmarkStart w:id="28" w:name="_Toc4592591"/>
      <w:r>
        <w:rPr>
          <w:rFonts w:eastAsia="MS Mincho"/>
        </w:rPr>
        <w:t>Introdução a Dependência de Álcool</w:t>
      </w:r>
      <w:bookmarkEnd w:id="28"/>
      <w:r>
        <w:rPr>
          <w:rFonts w:eastAsia="MS Mincho"/>
        </w:rPr>
        <w:t xml:space="preserve">   </w:t>
      </w:r>
    </w:p>
    <w:p w:rsidR="000E1154" w:rsidRDefault="000E1154" w:rsidP="000773AB">
      <w:pPr>
        <w:pStyle w:val="Corpo"/>
        <w:rPr>
          <w:b/>
          <w:i/>
          <w:sz w:val="24"/>
        </w:rPr>
      </w:pPr>
    </w:p>
    <w:p w:rsidR="000E1154" w:rsidRDefault="000E1154" w:rsidP="000773AB">
      <w:pPr>
        <w:pStyle w:val="Corpo"/>
        <w:rPr>
          <w:b/>
          <w:i/>
          <w:sz w:val="24"/>
        </w:rPr>
      </w:pPr>
    </w:p>
    <w:p w:rsidR="000E1154" w:rsidRDefault="000E1154" w:rsidP="000773AB">
      <w:pPr>
        <w:pStyle w:val="Corpo"/>
        <w:rPr>
          <w:b/>
          <w:i/>
          <w:sz w:val="24"/>
        </w:rPr>
      </w:pPr>
    </w:p>
    <w:p w:rsidR="000E1154" w:rsidRDefault="000E1154" w:rsidP="000773AB">
      <w:pPr>
        <w:pStyle w:val="Corpo"/>
        <w:rPr>
          <w:b/>
          <w:i/>
          <w:sz w:val="24"/>
        </w:rPr>
      </w:pPr>
    </w:p>
    <w:p w:rsidR="000E1154" w:rsidRDefault="000E1154" w:rsidP="000E1154">
      <w:pPr>
        <w:pStyle w:val="Corpo"/>
      </w:pPr>
      <w:r>
        <w:t>A dependência de álcool é uma desordem progressiva crônica que causa 3,3 milhões de mortes (5,9% do total) anualmente e é a quinta causa principal de morte prematura e deficiência no mundo, de acordo com a Organização Mundial de Saúde (OMS).</w:t>
      </w:r>
    </w:p>
    <w:p w:rsidR="000E1154" w:rsidRDefault="000E1154" w:rsidP="000E1154">
      <w:pPr>
        <w:pStyle w:val="Corpo"/>
      </w:pPr>
    </w:p>
    <w:p w:rsidR="000E1154" w:rsidRDefault="000E1154" w:rsidP="000E1154">
      <w:pPr>
        <w:pStyle w:val="Corpo"/>
      </w:pPr>
      <w:r>
        <w:rPr>
          <w:b/>
          <w:noProof/>
          <w:color w:val="339966"/>
          <w:lang w:eastAsia="pt-BR"/>
        </w:rPr>
        <mc:AlternateContent>
          <mc:Choice Requires="wps">
            <w:drawing>
              <wp:anchor distT="0" distB="0" distL="114300" distR="114300" simplePos="0" relativeHeight="251728896" behindDoc="0" locked="0" layoutInCell="1" allowOverlap="1">
                <wp:simplePos x="0" y="0"/>
                <wp:positionH relativeFrom="column">
                  <wp:posOffset>167640</wp:posOffset>
                </wp:positionH>
                <wp:positionV relativeFrom="paragraph">
                  <wp:posOffset>60325</wp:posOffset>
                </wp:positionV>
                <wp:extent cx="4972050" cy="676275"/>
                <wp:effectExtent l="0" t="0" r="19050" b="28575"/>
                <wp:wrapNone/>
                <wp:docPr id="268" name="Caixa de texto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676275"/>
                        </a:xfrm>
                        <a:prstGeom prst="rect">
                          <a:avLst/>
                        </a:prstGeom>
                        <a:solidFill>
                          <a:schemeClr val="bg1">
                            <a:lumMod val="100000"/>
                            <a:lumOff val="0"/>
                            <a:alpha val="23000"/>
                          </a:schemeClr>
                        </a:solidFill>
                        <a:ln w="3175">
                          <a:solidFill>
                            <a:srgbClr val="0070C0">
                              <a:alpha val="80000"/>
                            </a:srgbClr>
                          </a:solidFill>
                          <a:miter lim="800000"/>
                          <a:headEnd/>
                          <a:tailEnd/>
                        </a:ln>
                      </wps:spPr>
                      <wps:txbx>
                        <w:txbxContent>
                          <w:p w:rsidR="009237E0" w:rsidRPr="009C2CC1" w:rsidRDefault="009237E0" w:rsidP="000E1154">
                            <w:pPr>
                              <w:pStyle w:val="Corpo"/>
                              <w:jc w:val="center"/>
                              <w:rPr>
                                <w:b/>
                                <w:i/>
                                <w:szCs w:val="23"/>
                              </w:rPr>
                            </w:pPr>
                            <w:r w:rsidRPr="009C2CC1">
                              <w:rPr>
                                <w:b/>
                                <w:i/>
                                <w:szCs w:val="23"/>
                              </w:rPr>
                              <w:t>A prevenção de recaídas é um grande desafio no tratamento de distúrbios do uso de álcool, uma vez que cerca de 50% dos pacientes sofrem recaída dentro de 3 meses no período de desintoxicação.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68" o:spid="_x0000_s1152" type="#_x0000_t202" style="position:absolute;left:0;text-align:left;margin-left:13.2pt;margin-top:4.75pt;width:391.5pt;height:53.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" fillcolor="white [3212]" strokecolor="#0070c0" strokeweight=".25pt">
                <v:fill opacity="15163f"/>
                <v:stroke opacity="52428f"/>
                <v:textbox>
                  <w:txbxContent>
                    <w:p w:rsidR="009237E0" w:rsidRPr="009C2CC1" w:rsidRDefault="009237E0" w:rsidP="000E1154">
                      <w:pPr>
                        <w:pStyle w:val="Corpo"/>
                        <w:jc w:val="center"/>
                        <w:rPr>
                          <w:b/>
                          <w:i/>
                          <w:szCs w:val="23"/>
                        </w:rPr>
                      </w:pPr>
                      <w:r w:rsidRPr="009C2CC1">
                        <w:rPr>
                          <w:b/>
                          <w:i/>
                          <w:szCs w:val="23"/>
                        </w:rPr>
                        <w:t>A prevenção de recaídas é um grande desafio no tratamento de distúrbios do uso de álcool, uma vez que cerca de 50% dos pacientes sofrem recaída dentro de 3 meses no período de desintoxicação.</w:t>
                      </w:r>
                    </w:p>
                  </w:txbxContent>
                </v:textbox>
              </v:shape>
            </w:pict>
          </mc:Fallback>
        </mc:AlternateContent>
      </w:r>
    </w:p>
    <w:p w:rsidR="000E1154" w:rsidRDefault="000E1154" w:rsidP="000E1154">
      <w:pPr>
        <w:pStyle w:val="Corpo"/>
      </w:pPr>
    </w:p>
    <w:p w:rsidR="000E1154" w:rsidRDefault="000E1154" w:rsidP="000E1154">
      <w:pPr>
        <w:pStyle w:val="Corpo"/>
      </w:pPr>
    </w:p>
    <w:p w:rsidR="000E1154" w:rsidRDefault="000E1154" w:rsidP="000E1154">
      <w:pPr>
        <w:pStyle w:val="Corpo"/>
      </w:pPr>
    </w:p>
    <w:p w:rsidR="000E1154" w:rsidRDefault="000E1154" w:rsidP="000E1154">
      <w:pPr>
        <w:pStyle w:val="Corpo"/>
        <w:spacing w:after="120"/>
        <w:rPr>
          <w:b/>
          <w:color w:val="339966"/>
        </w:rPr>
      </w:pPr>
    </w:p>
    <w:p w:rsidR="000E1154" w:rsidRDefault="000E1154" w:rsidP="000E1154">
      <w:pPr>
        <w:pStyle w:val="Corpo"/>
        <w:rPr>
          <w:b/>
          <w:color w:val="339966"/>
        </w:rPr>
      </w:pPr>
      <w:r>
        <w:rPr>
          <w:b/>
          <w:color w:val="339966"/>
        </w:rPr>
        <w:t>Sistema GABAérgico</w:t>
      </w:r>
    </w:p>
    <w:p w:rsidR="000E1154" w:rsidRDefault="000E1154" w:rsidP="000E1154">
      <w:pPr>
        <w:pStyle w:val="Corpo"/>
        <w:rPr>
          <w:b/>
          <w:color w:val="339966"/>
        </w:rPr>
      </w:pPr>
      <w:r>
        <w:rPr>
          <w:b/>
          <w:noProof/>
          <w:color w:val="339966"/>
          <w:lang w:eastAsia="pt-BR"/>
        </w:rPr>
        <w:drawing>
          <wp:anchor distT="0" distB="0" distL="114300" distR="114300" simplePos="0" relativeHeight="251659264" behindDoc="0" locked="0" layoutInCell="1" allowOverlap="1" wp14:anchorId="2B7F3FFA" wp14:editId="4BC62F63">
            <wp:simplePos x="0" y="0"/>
            <wp:positionH relativeFrom="column">
              <wp:posOffset>-60960</wp:posOffset>
            </wp:positionH>
            <wp:positionV relativeFrom="paragraph">
              <wp:posOffset>97790</wp:posOffset>
            </wp:positionV>
            <wp:extent cx="2514600" cy="2181225"/>
            <wp:effectExtent l="19050" t="0" r="0" b="0"/>
            <wp:wrapNone/>
            <wp:docPr id="214" name="Picture 7" descr="C:\Users\Erik Criacao\Downloads\shutterstock_529819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ik Criacao\Downloads\shutterstock_529819690.jpg"/>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b="13447"/>
                    <a:stretch/>
                  </pic:blipFill>
                  <pic:spPr bwMode="auto">
                    <a:xfrm>
                      <a:off x="0" y="0"/>
                      <a:ext cx="2514600" cy="2181225"/>
                    </a:xfrm>
                    <a:prstGeom prst="rect">
                      <a:avLst/>
                    </a:prstGeom>
                    <a:noFill/>
                    <a:ln>
                      <a:noFill/>
                    </a:ln>
                    <a:extLst>
                      <a:ext uri="{53640926-AAD7-44D8-BBD7-CCE9431645EC}">
                        <a14:shadowObscured xmlns:a14="http://schemas.microsoft.com/office/drawing/2010/main"/>
                      </a:ext>
                    </a:extLst>
                  </pic:spPr>
                </pic:pic>
              </a:graphicData>
            </a:graphic>
          </wp:anchor>
        </w:drawing>
      </w:r>
    </w:p>
    <w:p w:rsidR="000E1154" w:rsidRDefault="000E1154" w:rsidP="000E1154">
      <w:pPr>
        <w:pStyle w:val="Corpo"/>
      </w:pPr>
      <w:r>
        <w:rPr>
          <w:noProof/>
          <w:lang w:eastAsia="pt-BR"/>
        </w:rPr>
        <w:drawing>
          <wp:anchor distT="0" distB="0" distL="114300" distR="114300" simplePos="0" relativeHeight="251656192" behindDoc="0" locked="0" layoutInCell="1" allowOverlap="1" wp14:anchorId="0D14D371" wp14:editId="73004DCB">
            <wp:simplePos x="0" y="0"/>
            <wp:positionH relativeFrom="column">
              <wp:posOffset>2615565</wp:posOffset>
            </wp:positionH>
            <wp:positionV relativeFrom="paragraph">
              <wp:posOffset>186055</wp:posOffset>
            </wp:positionV>
            <wp:extent cx="2990850" cy="1571625"/>
            <wp:effectExtent l="38100" t="0" r="19050" b="9525"/>
            <wp:wrapNone/>
            <wp:docPr id="256" name="Diagrama 2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p>
    <w:p w:rsidR="000E1154" w:rsidRDefault="000E1154" w:rsidP="000E1154">
      <w:pPr>
        <w:pStyle w:val="Corpo"/>
      </w:pPr>
    </w:p>
    <w:p w:rsidR="000E1154" w:rsidRDefault="000E1154" w:rsidP="000E1154">
      <w:pPr>
        <w:pStyle w:val="Corpo"/>
      </w:pPr>
    </w:p>
    <w:p w:rsidR="000E1154" w:rsidRDefault="000E1154" w:rsidP="000E1154">
      <w:pPr>
        <w:pStyle w:val="Corpo"/>
      </w:pPr>
    </w:p>
    <w:p w:rsidR="000E1154" w:rsidRDefault="000E1154" w:rsidP="000E1154">
      <w:pPr>
        <w:pStyle w:val="Corpo"/>
      </w:pPr>
    </w:p>
    <w:p w:rsidR="000E1154" w:rsidRDefault="000E1154" w:rsidP="000E1154">
      <w:pPr>
        <w:pStyle w:val="Corpo"/>
      </w:pPr>
    </w:p>
    <w:p w:rsidR="000E1154" w:rsidRDefault="000E1154" w:rsidP="000E1154">
      <w:pPr>
        <w:pStyle w:val="Corpo"/>
      </w:pPr>
    </w:p>
    <w:p w:rsidR="000E1154" w:rsidRDefault="000E1154" w:rsidP="000E1154">
      <w:pPr>
        <w:pStyle w:val="Corpo"/>
      </w:pPr>
    </w:p>
    <w:p w:rsidR="000E1154" w:rsidRDefault="000E1154" w:rsidP="000E1154">
      <w:pPr>
        <w:pStyle w:val="Corpo"/>
      </w:pPr>
    </w:p>
    <w:p w:rsidR="000E1154" w:rsidRDefault="000E1154" w:rsidP="000E1154">
      <w:pPr>
        <w:pStyle w:val="Corpo"/>
      </w:pPr>
    </w:p>
    <w:p w:rsidR="000E1154" w:rsidRDefault="000E1154" w:rsidP="000E1154">
      <w:pPr>
        <w:pStyle w:val="Corpo"/>
        <w:jc w:val="center"/>
        <w:rPr>
          <w:b/>
          <w:i/>
        </w:rPr>
      </w:pPr>
    </w:p>
    <w:p w:rsidR="000E1154" w:rsidRDefault="000E1154" w:rsidP="000E1154">
      <w:pPr>
        <w:pStyle w:val="Corpo"/>
        <w:jc w:val="center"/>
        <w:rPr>
          <w:b/>
          <w:i/>
        </w:rPr>
      </w:pPr>
    </w:p>
    <w:p w:rsidR="000E1154" w:rsidRDefault="000E1154" w:rsidP="000E1154">
      <w:pPr>
        <w:pStyle w:val="Corpo"/>
        <w:ind w:left="227" w:right="227"/>
        <w:jc w:val="center"/>
        <w:rPr>
          <w:b/>
          <w:i/>
        </w:rPr>
      </w:pPr>
    </w:p>
    <w:p w:rsidR="000E1154" w:rsidRPr="00416175" w:rsidRDefault="000E1154" w:rsidP="000E1154">
      <w:pPr>
        <w:pStyle w:val="Corpo"/>
        <w:ind w:left="227" w:right="227"/>
        <w:jc w:val="center"/>
        <w:rPr>
          <w:b/>
          <w:i/>
        </w:rPr>
      </w:pPr>
      <w:r w:rsidRPr="00416175">
        <w:rPr>
          <w:b/>
          <w:i/>
        </w:rPr>
        <w:t>Os receptores GABA</w:t>
      </w:r>
      <w:r w:rsidR="009C2CC1">
        <w:rPr>
          <w:b/>
          <w:i/>
        </w:rPr>
        <w:t>s</w:t>
      </w:r>
      <w:r w:rsidRPr="00416175">
        <w:rPr>
          <w:b/>
          <w:i/>
        </w:rPr>
        <w:t xml:space="preserve"> são amplamente expressos em regiões cerebrais envolvidas </w:t>
      </w:r>
      <w:r>
        <w:rPr>
          <w:b/>
          <w:i/>
        </w:rPr>
        <w:t xml:space="preserve">na ingestão e reforço de álcool como área tegmental ventral, </w:t>
      </w:r>
      <w:r w:rsidRPr="00416175">
        <w:rPr>
          <w:b/>
          <w:i/>
        </w:rPr>
        <w:t>amígdala</w:t>
      </w:r>
      <w:r>
        <w:rPr>
          <w:b/>
          <w:i/>
        </w:rPr>
        <w:t xml:space="preserve">, hipocampo e córtex pré-frontal (Farokhnia </w:t>
      </w:r>
      <w:r w:rsidRPr="009C2CC1">
        <w:rPr>
          <w:b/>
          <w:i/>
        </w:rPr>
        <w:t>et al.,</w:t>
      </w:r>
      <w:r>
        <w:rPr>
          <w:b/>
          <w:i/>
        </w:rPr>
        <w:t xml:space="preserve"> 2017).</w:t>
      </w:r>
    </w:p>
    <w:p w:rsidR="000E1154" w:rsidRDefault="000E1154" w:rsidP="000E1154">
      <w:pPr>
        <w:pStyle w:val="Corpo"/>
        <w:jc w:val="center"/>
        <w:rPr>
          <w:b/>
          <w:i/>
        </w:rPr>
      </w:pPr>
      <w:r>
        <w:rPr>
          <w:noProof/>
          <w:lang w:eastAsia="pt-BR"/>
        </w:rPr>
        <mc:AlternateContent>
          <mc:Choice Requires="wps">
            <w:drawing>
              <wp:anchor distT="0" distB="0" distL="114300" distR="114300" simplePos="0" relativeHeight="251729920" behindDoc="0" locked="0" layoutInCell="1" allowOverlap="1">
                <wp:simplePos x="0" y="0"/>
                <wp:positionH relativeFrom="column">
                  <wp:posOffset>336550</wp:posOffset>
                </wp:positionH>
                <wp:positionV relativeFrom="paragraph">
                  <wp:posOffset>182880</wp:posOffset>
                </wp:positionV>
                <wp:extent cx="4852035" cy="277495"/>
                <wp:effectExtent l="0" t="0" r="0" b="1905"/>
                <wp:wrapNone/>
                <wp:docPr id="261" name="Caixa de texto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2035" cy="277495"/>
                        </a:xfrm>
                        <a:prstGeom prst="rect">
                          <a:avLst/>
                        </a:prstGeom>
                        <a:solidFill>
                          <a:srgbClr val="339966"/>
                        </a:solidFill>
                        <a:ln>
                          <a:noFill/>
                        </a:ln>
                        <a:extLst>
                          <a:ext uri="{91240B29-F687-4F45-9708-019B960494DF}">
                            <a14:hiddenLine xmlns:a14="http://schemas.microsoft.com/office/drawing/2010/main" w="3175">
                              <a:solidFill>
                                <a:schemeClr val="bg1">
                                  <a:lumMod val="85000"/>
                                  <a:lumOff val="0"/>
                                </a:schemeClr>
                              </a:solidFill>
                              <a:miter lim="800000"/>
                              <a:headEnd/>
                              <a:tailEnd/>
                            </a14:hiddenLine>
                          </a:ext>
                        </a:extLst>
                      </wps:spPr>
                      <wps:txbx>
                        <w:txbxContent>
                          <w:p w:rsidR="009237E0" w:rsidRPr="0086188C" w:rsidRDefault="009237E0" w:rsidP="000E1154">
                            <w:pPr>
                              <w:pStyle w:val="Corpo"/>
                              <w:spacing w:line="276" w:lineRule="auto"/>
                              <w:jc w:val="center"/>
                              <w:rPr>
                                <w:color w:val="FFFFFF" w:themeColor="background1"/>
                                <w:sz w:val="22"/>
                                <w:szCs w:val="21"/>
                              </w:rPr>
                            </w:pPr>
                            <w:r>
                              <w:rPr>
                                <w:b/>
                                <w:color w:val="FFFFFF" w:themeColor="background1"/>
                                <w:sz w:val="22"/>
                                <w:szCs w:val="21"/>
                              </w:rPr>
                              <w:t>Baclofeno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61" o:spid="_x0000_s1153" type="#_x0000_t202" style="position:absolute;left:0;text-align:left;margin-left:26.5pt;margin-top:14.4pt;width:382.05pt;height:21.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" fillcolor="#396" stroked="f" strokecolor="#d8d8d8 [2732]" strokeweight=".25pt">
                <v:textbox>
                  <w:txbxContent>
                    <w:p w:rsidR="009237E0" w:rsidRPr="0086188C" w:rsidRDefault="009237E0" w:rsidP="000E1154">
                      <w:pPr>
                        <w:pStyle w:val="Corpo"/>
                        <w:spacing w:line="276" w:lineRule="auto"/>
                        <w:jc w:val="center"/>
                        <w:rPr>
                          <w:color w:val="FFFFFF" w:themeColor="background1"/>
                          <w:sz w:val="22"/>
                          <w:szCs w:val="21"/>
                        </w:rPr>
                      </w:pPr>
                      <w:r>
                        <w:rPr>
                          <w:b/>
                          <w:color w:val="FFFFFF" w:themeColor="background1"/>
                          <w:sz w:val="22"/>
                          <w:szCs w:val="21"/>
                        </w:rPr>
                        <w:t>Baclofeno</w:t>
                      </w:r>
                    </w:p>
                  </w:txbxContent>
                </v:textbox>
              </v:shape>
            </w:pict>
          </mc:Fallback>
        </mc:AlternateContent>
      </w:r>
    </w:p>
    <w:p w:rsidR="000E1154" w:rsidRDefault="000E1154" w:rsidP="000E1154">
      <w:pPr>
        <w:pStyle w:val="Corpo"/>
        <w:jc w:val="center"/>
        <w:rPr>
          <w:b/>
          <w:i/>
        </w:rPr>
      </w:pPr>
    </w:p>
    <w:p w:rsidR="000E1154" w:rsidRDefault="000E1154" w:rsidP="000E1154">
      <w:pPr>
        <w:pStyle w:val="Corpo"/>
        <w:jc w:val="center"/>
        <w:rPr>
          <w:b/>
          <w:i/>
        </w:rPr>
      </w:pPr>
      <w:r>
        <w:rPr>
          <w:noProof/>
          <w:lang w:eastAsia="pt-BR"/>
        </w:rPr>
        <mc:AlternateContent>
          <mc:Choice Requires="wps">
            <w:drawing>
              <wp:anchor distT="0" distB="0" distL="114300" distR="114300" simplePos="0" relativeHeight="251730944" behindDoc="0" locked="0" layoutInCell="1" allowOverlap="1">
                <wp:simplePos x="0" y="0"/>
                <wp:positionH relativeFrom="column">
                  <wp:posOffset>339090</wp:posOffset>
                </wp:positionH>
                <wp:positionV relativeFrom="paragraph">
                  <wp:posOffset>85090</wp:posOffset>
                </wp:positionV>
                <wp:extent cx="4836795" cy="829945"/>
                <wp:effectExtent l="9525" t="8255" r="11430" b="9525"/>
                <wp:wrapNone/>
                <wp:docPr id="260" name="Caixa de texto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6795" cy="829945"/>
                        </a:xfrm>
                        <a:prstGeom prst="rect">
                          <a:avLst/>
                        </a:prstGeom>
                        <a:solidFill>
                          <a:schemeClr val="bg1">
                            <a:lumMod val="100000"/>
                            <a:lumOff val="0"/>
                          </a:schemeClr>
                        </a:solidFill>
                        <a:ln w="3175">
                          <a:solidFill>
                            <a:srgbClr val="00B050"/>
                          </a:solidFill>
                          <a:miter lim="800000"/>
                          <a:headEnd/>
                          <a:tailEnd/>
                        </a:ln>
                      </wps:spPr>
                      <wps:txbx>
                        <w:txbxContent>
                          <w:p w:rsidR="009237E0" w:rsidRPr="009C2CC1" w:rsidRDefault="009237E0" w:rsidP="000E1154">
                            <w:pPr>
                              <w:pStyle w:val="Corpo"/>
                              <w:spacing w:line="276" w:lineRule="auto"/>
                              <w:jc w:val="center"/>
                              <w:rPr>
                                <w:i/>
                                <w:szCs w:val="23"/>
                              </w:rPr>
                            </w:pPr>
                            <w:r w:rsidRPr="009C2CC1">
                              <w:rPr>
                                <w:i/>
                                <w:szCs w:val="23"/>
                              </w:rPr>
                              <w:t>Agonista do receptor ácido-gama-aminobutírico tipo B (GABA-b), que tem demonstrado atuar no desejo obsessivo de consumir álcool. Ao contrário de outros medicamentos, visa a base neurocomportamental da recaída.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60" o:spid="_x0000_s1154" type="#_x0000_t202" style="position:absolute;left:0;text-align:left;margin-left:26.7pt;margin-top:6.7pt;width:380.85pt;height:6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" fillcolor="white [3212]" strokecolor="#00b050" strokeweight=".25pt">
                <v:textbox>
                  <w:txbxContent>
                    <w:p w:rsidR="009237E0" w:rsidRPr="009C2CC1" w:rsidRDefault="009237E0" w:rsidP="000E1154">
                      <w:pPr>
                        <w:pStyle w:val="Corpo"/>
                        <w:spacing w:line="276" w:lineRule="auto"/>
                        <w:jc w:val="center"/>
                        <w:rPr>
                          <w:i/>
                          <w:szCs w:val="23"/>
                        </w:rPr>
                      </w:pPr>
                      <w:r w:rsidRPr="009C2CC1">
                        <w:rPr>
                          <w:i/>
                          <w:szCs w:val="23"/>
                        </w:rPr>
                        <w:t>Agonista do receptor ácido-gama-aminobutírico tipo B (GABA-b), que tem demonstrado atuar no desejo obsessivo de consumir álcool. Ao contrário de outros medicamentos, visa a base neurocomportamental da recaída.</w:t>
                      </w:r>
                    </w:p>
                  </w:txbxContent>
                </v:textbox>
              </v:shape>
            </w:pict>
          </mc:Fallback>
        </mc:AlternateContent>
      </w:r>
    </w:p>
    <w:p w:rsidR="000E1154" w:rsidRDefault="000E1154" w:rsidP="000E1154">
      <w:pPr>
        <w:pStyle w:val="Corpo"/>
        <w:jc w:val="center"/>
        <w:rPr>
          <w:b/>
          <w:i/>
        </w:rPr>
      </w:pPr>
    </w:p>
    <w:p w:rsidR="000E1154" w:rsidRDefault="000E1154" w:rsidP="000E1154">
      <w:pPr>
        <w:pStyle w:val="Corpo"/>
        <w:jc w:val="center"/>
        <w:rPr>
          <w:b/>
          <w:i/>
        </w:rPr>
      </w:pPr>
    </w:p>
    <w:p w:rsidR="000E1154" w:rsidRDefault="000E1154" w:rsidP="000E1154">
      <w:pPr>
        <w:pStyle w:val="Corpo"/>
        <w:jc w:val="center"/>
        <w:rPr>
          <w:b/>
          <w:i/>
        </w:rPr>
      </w:pPr>
    </w:p>
    <w:p w:rsidR="000E1154" w:rsidRDefault="000E1154" w:rsidP="000E1154">
      <w:pPr>
        <w:pStyle w:val="Corpo"/>
        <w:jc w:val="center"/>
        <w:rPr>
          <w:b/>
          <w:i/>
        </w:rPr>
      </w:pPr>
    </w:p>
    <w:p w:rsidR="000E1154" w:rsidRDefault="000E1154" w:rsidP="000773AB">
      <w:pPr>
        <w:pStyle w:val="Corpo"/>
        <w:rPr>
          <w:b/>
          <w:i/>
          <w:sz w:val="24"/>
        </w:rPr>
      </w:pPr>
    </w:p>
    <w:p w:rsidR="000E1154" w:rsidRDefault="000E1154" w:rsidP="000773AB">
      <w:pPr>
        <w:pStyle w:val="Corpo"/>
        <w:rPr>
          <w:b/>
          <w:i/>
          <w:sz w:val="24"/>
        </w:rPr>
      </w:pPr>
    </w:p>
    <w:p w:rsidR="000E1154" w:rsidRPr="000110ED" w:rsidRDefault="000E1154" w:rsidP="000E1154">
      <w:pPr>
        <w:pStyle w:val="Ttulo1"/>
      </w:pPr>
      <w:bookmarkStart w:id="29" w:name="_Toc4592592"/>
      <w:r>
        <w:t>Formulário</w:t>
      </w:r>
      <w:bookmarkEnd w:id="29"/>
    </w:p>
    <w:p w:rsidR="000E1154" w:rsidRDefault="000E1154" w:rsidP="000E1154">
      <w:pPr>
        <w:pStyle w:val="Corpo"/>
        <w:jc w:val="left"/>
        <w:rPr>
          <w:b/>
          <w:i/>
          <w:sz w:val="24"/>
        </w:rPr>
      </w:pPr>
      <w:r w:rsidRPr="000E1154">
        <w:rPr>
          <w:rFonts w:eastAsiaTheme="minorHAnsi"/>
          <w:b/>
          <w:color w:val="2E74B5" w:themeColor="accent1" w:themeShade="BF"/>
          <w:sz w:val="40"/>
          <w:szCs w:val="40"/>
        </w:rPr>
        <w:t>Opções Farmacológicas para Pacientes Dependentes de Álcool</w:t>
      </w:r>
      <w:r>
        <w:rPr>
          <w:rFonts w:eastAsiaTheme="minorHAnsi"/>
          <w:b/>
          <w:color w:val="2E74B5" w:themeColor="accent1" w:themeShade="BF"/>
          <w:sz w:val="40"/>
          <w:szCs w:val="40"/>
        </w:rPr>
        <w:t xml:space="preserve"> </w:t>
      </w:r>
    </w:p>
    <w:p w:rsidR="000E1154" w:rsidRDefault="000E1154" w:rsidP="000773AB">
      <w:pPr>
        <w:pStyle w:val="Corpo"/>
        <w:rPr>
          <w:b/>
          <w:i/>
          <w:sz w:val="24"/>
        </w:rPr>
      </w:pPr>
    </w:p>
    <w:p w:rsidR="000E1154" w:rsidRDefault="000E1154" w:rsidP="000773AB">
      <w:pPr>
        <w:pStyle w:val="Corpo"/>
        <w:rPr>
          <w:b/>
          <w:i/>
          <w:sz w:val="24"/>
        </w:rPr>
      </w:pPr>
    </w:p>
    <w:p w:rsidR="000773AB" w:rsidRDefault="000773AB" w:rsidP="000773AB">
      <w:pPr>
        <w:pStyle w:val="Corpo"/>
        <w:rPr>
          <w:b/>
          <w:i/>
          <w:sz w:val="24"/>
        </w:rPr>
      </w:pPr>
      <w:r w:rsidRPr="005842DF">
        <w:rPr>
          <w:b/>
          <w:i/>
          <w:sz w:val="24"/>
        </w:rPr>
        <w:t>Redução dos Dias de Consumo Intenso e do Desejo Obsessivo por Álcool</w:t>
      </w:r>
    </w:p>
    <w:p w:rsidR="000773AB" w:rsidRPr="00C30C20" w:rsidRDefault="000773AB" w:rsidP="000773AB">
      <w:pPr>
        <w:pStyle w:val="Corpo"/>
      </w:pPr>
      <w:r>
        <w:rPr>
          <w:noProof/>
          <w:sz w:val="16"/>
          <w:szCs w:val="16"/>
          <w:lang w:eastAsia="pt-BR"/>
        </w:rPr>
        <mc:AlternateContent>
          <mc:Choice Requires="wps">
            <w:drawing>
              <wp:anchor distT="0" distB="0" distL="114300" distR="114300" simplePos="0" relativeHeight="251671552" behindDoc="0" locked="0" layoutInCell="1" allowOverlap="1" wp14:anchorId="151184B3" wp14:editId="5C1C8464">
                <wp:simplePos x="0" y="0"/>
                <wp:positionH relativeFrom="margin">
                  <wp:posOffset>3310890</wp:posOffset>
                </wp:positionH>
                <wp:positionV relativeFrom="paragraph">
                  <wp:posOffset>205106</wp:posOffset>
                </wp:positionV>
                <wp:extent cx="2438400" cy="1485900"/>
                <wp:effectExtent l="0" t="0" r="0" b="0"/>
                <wp:wrapNone/>
                <wp:docPr id="41" name="Caixa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859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601BC7" w:rsidRDefault="009237E0" w:rsidP="000773AB">
                            <w:pPr>
                              <w:pStyle w:val="Corpo"/>
                              <w:spacing w:line="276" w:lineRule="auto"/>
                              <w:rPr>
                                <w:sz w:val="18"/>
                                <w:szCs w:val="18"/>
                              </w:rPr>
                            </w:pPr>
                            <w:r w:rsidRPr="00231C89">
                              <w:rPr>
                                <w:sz w:val="18"/>
                                <w:szCs w:val="18"/>
                              </w:rPr>
                              <w:t xml:space="preserve">De acordo com o estudo conduzido por Gupta </w:t>
                            </w:r>
                            <w:r w:rsidRPr="00231C89">
                              <w:rPr>
                                <w:i/>
                                <w:sz w:val="18"/>
                                <w:szCs w:val="18"/>
                              </w:rPr>
                              <w:t>et al.</w:t>
                            </w:r>
                            <w:r w:rsidRPr="00231C89">
                              <w:rPr>
                                <w:sz w:val="18"/>
                                <w:szCs w:val="18"/>
                              </w:rPr>
                              <w:t xml:space="preserve"> (2016), a administração de baclofeno em indivíduos dependentes de álcool melhorou significativamente os parâmetros de consumo de álcool comparado aos que receberam benfotiamina. Além disso, o tratamento resultou em melhora dos escores de desejo intenso e obsessivo de consumir álcool e de ansiedade.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184B3" id="Caixa de texto 41" o:spid="_x0000_s1155" type="#_x0000_t202" style="position:absolute;left:0;text-align:left;margin-left:260.7pt;margin-top:16.15pt;width:192pt;height:11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" fillcolor="#e7e6e6 [3214]" stroked="f">
                <v:textbox>
                  <w:txbxContent>
                    <w:p w:rsidR="009237E0" w:rsidRPr="00601BC7" w:rsidRDefault="009237E0" w:rsidP="000773AB">
                      <w:pPr>
                        <w:pStyle w:val="Corpo"/>
                        <w:spacing w:line="276" w:lineRule="auto"/>
                        <w:rPr>
                          <w:sz w:val="18"/>
                          <w:szCs w:val="18"/>
                        </w:rPr>
                      </w:pPr>
                      <w:r w:rsidRPr="00231C89">
                        <w:rPr>
                          <w:sz w:val="18"/>
                          <w:szCs w:val="18"/>
                        </w:rPr>
                        <w:t xml:space="preserve">De acordo com o estudo conduzido por Gupta </w:t>
                      </w:r>
                      <w:r w:rsidRPr="00231C89">
                        <w:rPr>
                          <w:i/>
                          <w:sz w:val="18"/>
                          <w:szCs w:val="18"/>
                        </w:rPr>
                        <w:t>et al.</w:t>
                      </w:r>
                      <w:r w:rsidRPr="00231C89">
                        <w:rPr>
                          <w:sz w:val="18"/>
                          <w:szCs w:val="18"/>
                        </w:rPr>
                        <w:t xml:space="preserve"> (2016), a administração de baclofeno em indivíduos dependentes de álcool melhorou significativamente os parâmetros de consumo de álcool comparado aos que receberam benfotiamina. Além disso, o tratamento resultou em melhora dos escores de desejo intenso e obsessivo de consumir álcool e de ansiedade.</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773AB" w:rsidRPr="009537E7" w:rsidTr="000773A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773AB" w:rsidRPr="00C87A84" w:rsidRDefault="000773AB" w:rsidP="003706EF">
            <w:pPr>
              <w:pStyle w:val="Corpo"/>
              <w:jc w:val="center"/>
              <w:rPr>
                <w:b/>
                <w:color w:val="FFFFFF" w:themeColor="background1"/>
              </w:rPr>
            </w:pPr>
            <w:r w:rsidRPr="005842DF">
              <w:rPr>
                <w:b/>
                <w:color w:val="FFFFFF" w:themeColor="background1"/>
                <w:sz w:val="22"/>
              </w:rPr>
              <w:t>Cápsulas de Baclofeno</w:t>
            </w:r>
          </w:p>
        </w:tc>
      </w:tr>
      <w:tr w:rsidR="000773AB" w:rsidRPr="009537E7" w:rsidTr="003706EF">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773AB" w:rsidRPr="003A6682" w:rsidRDefault="000773AB" w:rsidP="003706EF">
            <w:pPr>
              <w:pStyle w:val="Corpo"/>
            </w:pPr>
            <w:r>
              <w:t>Baclofeno.........................................30 mg</w:t>
            </w:r>
          </w:p>
        </w:tc>
      </w:tr>
      <w:tr w:rsidR="000773AB" w:rsidRPr="009537E7" w:rsidTr="003706EF">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773AB" w:rsidRPr="003A6682" w:rsidRDefault="000773AB" w:rsidP="003706EF">
            <w:pPr>
              <w:pStyle w:val="Corpo"/>
            </w:pPr>
            <w:r w:rsidRPr="005842DF">
              <w:t>Excipiente qsp............................1 Cápsula</w:t>
            </w:r>
          </w:p>
        </w:tc>
      </w:tr>
    </w:tbl>
    <w:p w:rsidR="000773AB" w:rsidRPr="00B12A58" w:rsidRDefault="000773AB" w:rsidP="000773AB">
      <w:pPr>
        <w:pStyle w:val="Corpo"/>
        <w:ind w:right="3969"/>
        <w:jc w:val="left"/>
        <w:rPr>
          <w:sz w:val="16"/>
          <w:szCs w:val="16"/>
        </w:rPr>
      </w:pPr>
      <w:r>
        <w:rPr>
          <w:sz w:val="16"/>
          <w:szCs w:val="16"/>
        </w:rPr>
        <w:t>Administrar 1 cápsula ao dia ou conforme orientação médica.</w:t>
      </w:r>
    </w:p>
    <w:p w:rsidR="000773AB" w:rsidRDefault="000773AB" w:rsidP="000773AB">
      <w:pPr>
        <w:pStyle w:val="Corpo"/>
        <w:rPr>
          <w:b/>
          <w:i/>
          <w:sz w:val="24"/>
        </w:rPr>
      </w:pPr>
    </w:p>
    <w:p w:rsidR="009C2CC1" w:rsidRDefault="009C2CC1" w:rsidP="00E8609F">
      <w:pPr>
        <w:pStyle w:val="Ttulo1"/>
      </w:pPr>
    </w:p>
    <w:p w:rsidR="009C2CC1" w:rsidRDefault="009C2CC1" w:rsidP="009C2CC1">
      <w:pPr>
        <w:pStyle w:val="Corpo"/>
        <w:rPr>
          <w:b/>
          <w:i/>
          <w:sz w:val="24"/>
        </w:rPr>
      </w:pPr>
      <w:r w:rsidRPr="00DC3434">
        <w:rPr>
          <w:b/>
          <w:i/>
          <w:sz w:val="24"/>
        </w:rPr>
        <w:t>Redução dos Sintomas Depressivos e de Ansiedade</w:t>
      </w:r>
      <w:r>
        <w:rPr>
          <w:b/>
          <w:i/>
          <w:sz w:val="24"/>
        </w:rPr>
        <w:t xml:space="preserve"> na Retirada do Álcool</w:t>
      </w:r>
    </w:p>
    <w:p w:rsidR="009C2CC1" w:rsidRPr="00C30C20" w:rsidRDefault="009C2CC1" w:rsidP="009C2CC1">
      <w:pPr>
        <w:pStyle w:val="Corpo"/>
      </w:pPr>
      <w:r>
        <w:rPr>
          <w:noProof/>
          <w:sz w:val="16"/>
          <w:szCs w:val="16"/>
          <w:lang w:eastAsia="pt-BR"/>
        </w:rPr>
        <mc:AlternateContent>
          <mc:Choice Requires="wps">
            <w:drawing>
              <wp:anchor distT="0" distB="0" distL="114300" distR="114300" simplePos="0" relativeHeight="251663360" behindDoc="0" locked="0" layoutInCell="1" allowOverlap="1" wp14:anchorId="3FB10454" wp14:editId="04FFE9AE">
                <wp:simplePos x="0" y="0"/>
                <wp:positionH relativeFrom="margin">
                  <wp:posOffset>3320415</wp:posOffset>
                </wp:positionH>
                <wp:positionV relativeFrom="paragraph">
                  <wp:posOffset>193040</wp:posOffset>
                </wp:positionV>
                <wp:extent cx="2438400" cy="4086225"/>
                <wp:effectExtent l="0" t="0" r="0" b="9525"/>
                <wp:wrapNone/>
                <wp:docPr id="269" name="Caixa de texto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40862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AA7878" w:rsidRDefault="009237E0" w:rsidP="009C2CC1">
                            <w:pPr>
                              <w:pStyle w:val="Corpo"/>
                              <w:spacing w:line="276" w:lineRule="auto"/>
                              <w:rPr>
                                <w:sz w:val="18"/>
                                <w:szCs w:val="18"/>
                              </w:rPr>
                            </w:pPr>
                            <w:r w:rsidRPr="009C2CC1">
                              <w:rPr>
                                <w:sz w:val="18"/>
                                <w:szCs w:val="18"/>
                              </w:rPr>
                              <w:t xml:space="preserve">Um estudo conduzido por Paparrigopoulos </w:t>
                            </w:r>
                            <w:r w:rsidRPr="009C2CC1">
                              <w:rPr>
                                <w:i/>
                                <w:sz w:val="18"/>
                                <w:szCs w:val="18"/>
                              </w:rPr>
                              <w:t>et al</w:t>
                            </w:r>
                            <w:r w:rsidRPr="009C2CC1">
                              <w:rPr>
                                <w:sz w:val="18"/>
                                <w:szCs w:val="18"/>
                              </w:rPr>
                              <w:t>. (2011) avaliou a eficácia e a tolerabilidade de baixas doses de topiramato + psicoterapia comparado com somente psicoterapia no tratamento da dependência imediatamente após o período de desintoxifiação e durante os dias que se seguiram a retirada do álcool. Uma melhora expressiva foi observada nos sintomas depressivos (p&lt;0,01), na ansiedade (p&lt;0,01) e no desejo pelo consumo de bebida alcoólica (p&lt;0,01) em ambos os grupos. Porém, os pacientes que fizeram uso do topiramato apresentaram um perfil de segurança e tolerabilidade melhor do que os pacientes do grupo controle. A taxa de recaída no grupo que recebeu topiramato foi de 66,7% enquanto que o grupo que recebeu somente psicoterapia foi de 85,5%. O tempo de recaída foi maior no grupo tratado com topiramato mais psicoterapia. Baixas doses de topiramato + psicoterapia foram bem toleradas e efetivas na redução do desejo de álcool, bem como nos sintomas depressivos e de ansiendade presentes após a retirada do álco</w:t>
                            </w:r>
                            <w:r>
                              <w:rPr>
                                <w:sz w:val="18"/>
                                <w:szCs w:val="18"/>
                              </w:rPr>
                              <w:t>ol (</w:t>
                            </w:r>
                            <w:r w:rsidRPr="00AA7878">
                              <w:rPr>
                                <w:sz w:val="18"/>
                                <w:szCs w:val="18"/>
                              </w:rPr>
                              <w:t>Paparrigopoulos</w:t>
                            </w:r>
                            <w:r>
                              <w:rPr>
                                <w:sz w:val="18"/>
                                <w:szCs w:val="18"/>
                              </w:rPr>
                              <w:t xml:space="preserve"> </w:t>
                            </w:r>
                            <w:r>
                              <w:rPr>
                                <w:i/>
                                <w:sz w:val="18"/>
                                <w:szCs w:val="18"/>
                              </w:rPr>
                              <w:t xml:space="preserve">et al., </w:t>
                            </w:r>
                            <w:r>
                              <w:rPr>
                                <w:sz w:val="18"/>
                                <w:szCs w:val="18"/>
                              </w:rPr>
                              <w:t>2011)</w:t>
                            </w:r>
                          </w:p>
                          <w:p w:rsidR="009237E0" w:rsidRPr="00601BC7" w:rsidRDefault="009237E0" w:rsidP="009C2CC1">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10454" id="Caixa de texto 269" o:spid="_x0000_s1156" type="#_x0000_t202" style="position:absolute;left:0;text-align:left;margin-left:261.45pt;margin-top:15.2pt;width:192pt;height:321.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" fillcolor="#e7e6e6 [3214]" stroked="f">
                <v:textbox>
                  <w:txbxContent>
                    <w:p w:rsidR="009237E0" w:rsidRPr="00AA7878" w:rsidRDefault="009237E0" w:rsidP="009C2CC1">
                      <w:pPr>
                        <w:pStyle w:val="Corpo"/>
                        <w:spacing w:line="276" w:lineRule="auto"/>
                        <w:rPr>
                          <w:sz w:val="18"/>
                          <w:szCs w:val="18"/>
                        </w:rPr>
                      </w:pPr>
                      <w:r w:rsidRPr="009C2CC1">
                        <w:rPr>
                          <w:sz w:val="18"/>
                          <w:szCs w:val="18"/>
                        </w:rPr>
                        <w:t xml:space="preserve">Um estudo conduzido por Paparrigopoulos </w:t>
                      </w:r>
                      <w:r w:rsidRPr="009C2CC1">
                        <w:rPr>
                          <w:i/>
                          <w:sz w:val="18"/>
                          <w:szCs w:val="18"/>
                        </w:rPr>
                        <w:t>et al</w:t>
                      </w:r>
                      <w:r w:rsidRPr="009C2CC1">
                        <w:rPr>
                          <w:sz w:val="18"/>
                          <w:szCs w:val="18"/>
                        </w:rPr>
                        <w:t>. (2011) avaliou a eficácia e a tolerabilidade de baixas doses de topiramato + psicoterapia comparado com somente psicoterapia no tratamento da dependência imediatamente após o período de desintoxifiação e durante os dias que se seguiram a retirada do álcool. Uma melhora expressiva foi observada nos sintomas depressivos (p&lt;0,01), na ansiedade (p&lt;0,01) e no desejo pelo consumo de bebida alcoólica (p&lt;0,01) em ambos os grupos. Porém, os pacientes que fizeram uso do topiramato apresentaram um perfil de segurança e tolerabilidade melhor do que os pacientes do grupo controle. A taxa de recaída no grupo que recebeu topiramato foi de 66,7% enquanto que o grupo que recebeu somente psicoterapia foi de 85,5%. O tempo de recaída foi maior no grupo tratado com topiramato mais psicoterapia. Baixas doses de topiramato + psicoterapia foram bem toleradas e efetivas na redução do desejo de álcool, bem como nos sintomas depressivos e de ansiendade presentes após a retirada do álco</w:t>
                      </w:r>
                      <w:r>
                        <w:rPr>
                          <w:sz w:val="18"/>
                          <w:szCs w:val="18"/>
                        </w:rPr>
                        <w:t>ol (</w:t>
                      </w:r>
                      <w:r w:rsidRPr="00AA7878">
                        <w:rPr>
                          <w:sz w:val="18"/>
                          <w:szCs w:val="18"/>
                        </w:rPr>
                        <w:t>Paparrigopoulos</w:t>
                      </w:r>
                      <w:r>
                        <w:rPr>
                          <w:sz w:val="18"/>
                          <w:szCs w:val="18"/>
                        </w:rPr>
                        <w:t xml:space="preserve"> </w:t>
                      </w:r>
                      <w:r>
                        <w:rPr>
                          <w:i/>
                          <w:sz w:val="18"/>
                          <w:szCs w:val="18"/>
                        </w:rPr>
                        <w:t xml:space="preserve">et al., </w:t>
                      </w:r>
                      <w:r>
                        <w:rPr>
                          <w:sz w:val="18"/>
                          <w:szCs w:val="18"/>
                        </w:rPr>
                        <w:t>2011)</w:t>
                      </w:r>
                    </w:p>
                    <w:p w:rsidR="009237E0" w:rsidRPr="00601BC7" w:rsidRDefault="009237E0" w:rsidP="009C2CC1">
                      <w:pPr>
                        <w:pStyle w:val="Corpo"/>
                        <w:spacing w:line="276" w:lineRule="auto"/>
                        <w:rPr>
                          <w:sz w:val="18"/>
                          <w:szCs w:val="18"/>
                        </w:rPr>
                      </w:pP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C2CC1" w:rsidRPr="009537E7" w:rsidTr="009C2CC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9C2CC1" w:rsidRPr="00C87A84" w:rsidRDefault="009C2CC1" w:rsidP="00B15B83">
            <w:pPr>
              <w:pStyle w:val="Corpo"/>
              <w:jc w:val="center"/>
              <w:rPr>
                <w:b/>
                <w:color w:val="FFFFFF" w:themeColor="background1"/>
              </w:rPr>
            </w:pPr>
            <w:r>
              <w:rPr>
                <w:b/>
                <w:color w:val="FFFFFF" w:themeColor="background1"/>
                <w:sz w:val="22"/>
              </w:rPr>
              <w:t>Cápsulas de Topiramato</w:t>
            </w:r>
          </w:p>
        </w:tc>
      </w:tr>
      <w:tr w:rsidR="009C2CC1" w:rsidRPr="009537E7" w:rsidTr="00B15B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C2CC1" w:rsidRPr="003A6682" w:rsidRDefault="009C2CC1" w:rsidP="00B15B83">
            <w:pPr>
              <w:pStyle w:val="Corpo"/>
            </w:pPr>
            <w:r w:rsidRPr="00DC3434">
              <w:t>Topiramato</w:t>
            </w:r>
            <w:r>
              <w:t>.......................................</w:t>
            </w:r>
            <w:r w:rsidRPr="00DC3434">
              <w:t>75 mg</w:t>
            </w:r>
          </w:p>
        </w:tc>
      </w:tr>
      <w:tr w:rsidR="009C2CC1" w:rsidRPr="009537E7" w:rsidTr="00B15B8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C2CC1" w:rsidRPr="003A6682" w:rsidRDefault="009C2CC1" w:rsidP="00B15B83">
            <w:pPr>
              <w:pStyle w:val="Corpo"/>
            </w:pPr>
            <w:r>
              <w:t>Excipiente qsp............................1 Cápsula</w:t>
            </w:r>
          </w:p>
        </w:tc>
      </w:tr>
    </w:tbl>
    <w:p w:rsidR="009C2CC1" w:rsidRDefault="009C2CC1" w:rsidP="009C2CC1">
      <w:pPr>
        <w:pStyle w:val="Corpo"/>
        <w:ind w:right="3969"/>
        <w:jc w:val="left"/>
        <w:rPr>
          <w:sz w:val="16"/>
          <w:szCs w:val="16"/>
        </w:rPr>
      </w:pPr>
      <w:r>
        <w:rPr>
          <w:sz w:val="16"/>
          <w:szCs w:val="16"/>
        </w:rPr>
        <w:t>Administrar 1 cápsula ao dia ou conforme orientação médica.</w:t>
      </w:r>
    </w:p>
    <w:p w:rsidR="009C2CC1" w:rsidRDefault="009C2CC1" w:rsidP="00E8609F">
      <w:pPr>
        <w:pStyle w:val="Ttulo1"/>
      </w:pPr>
    </w:p>
    <w:p w:rsidR="009C2CC1" w:rsidRDefault="009C2CC1" w:rsidP="00E8609F">
      <w:pPr>
        <w:pStyle w:val="Ttulo1"/>
      </w:pPr>
    </w:p>
    <w:p w:rsidR="009C2CC1" w:rsidRDefault="009C2CC1" w:rsidP="009C2CC1"/>
    <w:p w:rsidR="009C2CC1" w:rsidRDefault="009C2CC1" w:rsidP="009C2CC1"/>
    <w:p w:rsidR="009C2CC1" w:rsidRDefault="009C2CC1" w:rsidP="00E8609F">
      <w:pPr>
        <w:pStyle w:val="Ttulo1"/>
      </w:pPr>
    </w:p>
    <w:p w:rsidR="009C2CC1" w:rsidRPr="009C2CC1" w:rsidRDefault="009C2CC1" w:rsidP="009C2CC1"/>
    <w:p w:rsidR="00E8609F" w:rsidRPr="000110ED" w:rsidRDefault="00E8609F" w:rsidP="00E8609F">
      <w:pPr>
        <w:pStyle w:val="Ttulo1"/>
      </w:pPr>
      <w:bookmarkStart w:id="30" w:name="_Toc4592593"/>
      <w:r>
        <w:t>Formulário</w:t>
      </w:r>
      <w:r w:rsidR="00F404FC">
        <w:t xml:space="preserve"> de Outras Doenças Psiquiatrias</w:t>
      </w:r>
      <w:bookmarkEnd w:id="30"/>
      <w:r w:rsidR="00F404FC">
        <w:t xml:space="preserve"> </w:t>
      </w:r>
    </w:p>
    <w:p w:rsidR="00E8609F" w:rsidRPr="00783990" w:rsidRDefault="00E8609F" w:rsidP="00E8609F">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 xml:space="preserve">Formulações para o Outros Distúrbios </w:t>
      </w:r>
    </w:p>
    <w:p w:rsidR="00E8609F" w:rsidRDefault="00E8609F" w:rsidP="006B63DD">
      <w:pPr>
        <w:pStyle w:val="Corpo"/>
        <w:rPr>
          <w:b/>
          <w:i/>
          <w:sz w:val="24"/>
        </w:rPr>
      </w:pPr>
    </w:p>
    <w:p w:rsidR="0021382D" w:rsidRDefault="0021382D" w:rsidP="0021382D">
      <w:pPr>
        <w:pStyle w:val="Corpo"/>
        <w:rPr>
          <w:b/>
          <w:i/>
          <w:sz w:val="24"/>
        </w:rPr>
      </w:pPr>
    </w:p>
    <w:p w:rsidR="0021382D" w:rsidRDefault="0021382D" w:rsidP="0021382D">
      <w:pPr>
        <w:pStyle w:val="Corpo"/>
        <w:rPr>
          <w:b/>
          <w:i/>
          <w:sz w:val="24"/>
        </w:rPr>
      </w:pPr>
      <w:r w:rsidRPr="0021382D">
        <w:rPr>
          <w:b/>
          <w:i/>
          <w:sz w:val="24"/>
        </w:rPr>
        <w:t>Associação de L-teanina e Cafeína Melhora a Atenção e Reduz seu Desvio com Distrações</w:t>
      </w:r>
      <w:r w:rsidR="00E70BB1">
        <w:rPr>
          <w:b/>
          <w:i/>
          <w:sz w:val="24"/>
        </w:rPr>
        <w:t xml:space="preserve"> </w:t>
      </w:r>
      <w:r w:rsidRPr="0021382D">
        <w:rPr>
          <w:b/>
          <w:i/>
          <w:sz w:val="24"/>
        </w:rPr>
        <w:t xml:space="preserve"> </w:t>
      </w:r>
    </w:p>
    <w:p w:rsidR="0021382D" w:rsidRPr="00C30C20" w:rsidRDefault="0021382D" w:rsidP="0021382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1382D"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21382D" w:rsidRPr="0036764D" w:rsidRDefault="00DC4015" w:rsidP="003B3701">
            <w:pPr>
              <w:pStyle w:val="Corpo"/>
              <w:jc w:val="center"/>
              <w:rPr>
                <w:b/>
                <w:i/>
                <w:color w:val="FFFFFF" w:themeColor="background1"/>
              </w:rPr>
            </w:pPr>
            <w:r>
              <w:rPr>
                <w:b/>
                <w:color w:val="FFFFFF" w:themeColor="background1"/>
                <w:sz w:val="22"/>
              </w:rPr>
              <w:t>Associação</w:t>
            </w:r>
          </w:p>
        </w:tc>
      </w:tr>
      <w:tr w:rsidR="00E70BB1" w:rsidRPr="009537E7" w:rsidTr="00E70BB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70BB1" w:rsidRPr="00E70BB1" w:rsidRDefault="00E70BB1" w:rsidP="00E70BB1">
            <w:pPr>
              <w:pStyle w:val="formulas"/>
              <w:spacing w:line="276" w:lineRule="auto"/>
              <w:jc w:val="center"/>
              <w:rPr>
                <w:rFonts w:ascii="Swis721 Th BT" w:hAnsi="Swis721 Th BT" w:cs="Calibri"/>
                <w:b w:val="0"/>
                <w:color w:val="auto"/>
                <w:szCs w:val="23"/>
              </w:rPr>
            </w:pPr>
            <w:r w:rsidRPr="00E70BB1">
              <w:rPr>
                <w:rFonts w:ascii="Swis721 Th BT" w:hAnsi="Swis721 Th BT" w:cs="Calibri"/>
                <w:b w:val="0"/>
                <w:color w:val="auto"/>
                <w:szCs w:val="23"/>
              </w:rPr>
              <w:t>Ca</w:t>
            </w:r>
            <w:r>
              <w:rPr>
                <w:rFonts w:ascii="Swis721 Th BT" w:hAnsi="Swis721 Th BT" w:cs="Calibri"/>
                <w:b w:val="0"/>
                <w:color w:val="auto"/>
                <w:szCs w:val="23"/>
              </w:rPr>
              <w:t>feína...............................</w:t>
            </w:r>
            <w:r w:rsidRPr="00E70BB1">
              <w:rPr>
                <w:rFonts w:ascii="Swis721 Th BT" w:hAnsi="Swis721 Th BT" w:cs="Calibri"/>
                <w:b w:val="0"/>
                <w:color w:val="auto"/>
                <w:szCs w:val="23"/>
              </w:rPr>
              <w:t>............160 mg</w:t>
            </w:r>
          </w:p>
        </w:tc>
      </w:tr>
      <w:tr w:rsidR="00E70BB1" w:rsidRPr="009537E7" w:rsidTr="00E70BB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70BB1" w:rsidRPr="00E70BB1" w:rsidRDefault="00E70BB1" w:rsidP="00E70BB1">
            <w:pPr>
              <w:pStyle w:val="formulas"/>
              <w:spacing w:line="276" w:lineRule="auto"/>
              <w:jc w:val="center"/>
              <w:rPr>
                <w:rFonts w:ascii="Swis721 Th BT" w:hAnsi="Swis721 Th BT" w:cs="Calibri"/>
                <w:b w:val="0"/>
                <w:color w:val="auto"/>
                <w:szCs w:val="23"/>
              </w:rPr>
            </w:pPr>
            <w:r w:rsidRPr="00E70BB1">
              <w:rPr>
                <w:rFonts w:ascii="Swis721 Th BT" w:hAnsi="Swis721 Th BT" w:cs="Calibri"/>
                <w:b w:val="0"/>
                <w:color w:val="auto"/>
                <w:szCs w:val="23"/>
              </w:rPr>
              <w:t>L-teanina......</w:t>
            </w:r>
            <w:r>
              <w:rPr>
                <w:rFonts w:ascii="Swis721 Th BT" w:hAnsi="Swis721 Th BT" w:cs="Calibri"/>
                <w:b w:val="0"/>
                <w:color w:val="auto"/>
                <w:szCs w:val="23"/>
              </w:rPr>
              <w:t>.......................</w:t>
            </w:r>
            <w:r w:rsidRPr="00E70BB1">
              <w:rPr>
                <w:rFonts w:ascii="Swis721 Th BT" w:hAnsi="Swis721 Th BT" w:cs="Calibri"/>
                <w:b w:val="0"/>
                <w:color w:val="auto"/>
                <w:szCs w:val="23"/>
              </w:rPr>
              <w:t>...........200 mg</w:t>
            </w:r>
          </w:p>
        </w:tc>
      </w:tr>
      <w:tr w:rsidR="00E70BB1" w:rsidRPr="009537E7" w:rsidTr="00E70BB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70BB1" w:rsidRPr="00E70BB1" w:rsidRDefault="00E70BB1" w:rsidP="00E70BB1">
            <w:pPr>
              <w:pStyle w:val="formulas"/>
              <w:spacing w:line="276" w:lineRule="auto"/>
              <w:jc w:val="center"/>
              <w:rPr>
                <w:rFonts w:ascii="Swis721 Th BT" w:hAnsi="Swis721 Th BT" w:cs="Calibri"/>
                <w:b w:val="0"/>
                <w:color w:val="auto"/>
                <w:szCs w:val="23"/>
              </w:rPr>
            </w:pPr>
            <w:r w:rsidRPr="00E70BB1">
              <w:rPr>
                <w:rFonts w:ascii="Swis721 Th BT" w:hAnsi="Swis721 Th BT" w:cs="Calibri"/>
                <w:b w:val="0"/>
                <w:color w:val="auto"/>
                <w:szCs w:val="23"/>
              </w:rPr>
              <w:t>Excipiente qsp....</w:t>
            </w:r>
            <w:r>
              <w:rPr>
                <w:rFonts w:ascii="Swis721 Th BT" w:hAnsi="Swis721 Th BT" w:cs="Calibri"/>
                <w:b w:val="0"/>
                <w:color w:val="auto"/>
                <w:szCs w:val="23"/>
              </w:rPr>
              <w:t>.............</w:t>
            </w:r>
            <w:r w:rsidRPr="00E70BB1">
              <w:rPr>
                <w:rFonts w:ascii="Swis721 Th BT" w:hAnsi="Swis721 Th BT" w:cs="Calibri"/>
                <w:b w:val="0"/>
                <w:color w:val="auto"/>
                <w:szCs w:val="23"/>
              </w:rPr>
              <w:t>..........1 Cápsula</w:t>
            </w:r>
          </w:p>
        </w:tc>
      </w:tr>
    </w:tbl>
    <w:p w:rsidR="00E70BB1" w:rsidRPr="00E70BB1" w:rsidRDefault="00E70BB1" w:rsidP="00E70BB1">
      <w:pPr>
        <w:pStyle w:val="Corpo"/>
        <w:rPr>
          <w:sz w:val="16"/>
          <w:szCs w:val="16"/>
        </w:rPr>
      </w:pPr>
      <w:r w:rsidRPr="00E70BB1">
        <w:rPr>
          <w:sz w:val="16"/>
          <w:szCs w:val="16"/>
        </w:rPr>
        <w:t>Administrar 1 cápsula ao dia ou conforme orientação médica.</w:t>
      </w:r>
    </w:p>
    <w:p w:rsidR="0021382D" w:rsidRDefault="0021382D" w:rsidP="0021382D">
      <w:pPr>
        <w:pStyle w:val="Corpo"/>
        <w:rPr>
          <w:b/>
          <w:i/>
          <w:sz w:val="24"/>
        </w:rPr>
      </w:pPr>
    </w:p>
    <w:p w:rsidR="0021382D" w:rsidRDefault="00E70BB1" w:rsidP="0021382D">
      <w:pPr>
        <w:pStyle w:val="Corpo"/>
        <w:rPr>
          <w:b/>
          <w:i/>
          <w:sz w:val="24"/>
        </w:rPr>
      </w:pPr>
      <w:r>
        <w:rPr>
          <w:noProof/>
          <w:sz w:val="16"/>
          <w:szCs w:val="16"/>
          <w:lang w:eastAsia="pt-BR"/>
        </w:rPr>
        <mc:AlternateContent>
          <mc:Choice Requires="wps">
            <w:drawing>
              <wp:anchor distT="0" distB="0" distL="114300" distR="114300" simplePos="0" relativeHeight="251724800" behindDoc="0" locked="0" layoutInCell="1" allowOverlap="1" wp14:anchorId="04E3D7A7" wp14:editId="33D4CAA8">
                <wp:simplePos x="0" y="0"/>
                <wp:positionH relativeFrom="column">
                  <wp:posOffset>-3810</wp:posOffset>
                </wp:positionH>
                <wp:positionV relativeFrom="paragraph">
                  <wp:posOffset>59690</wp:posOffset>
                </wp:positionV>
                <wp:extent cx="5758815" cy="1552575"/>
                <wp:effectExtent l="0" t="0" r="0" b="9525"/>
                <wp:wrapNone/>
                <wp:docPr id="284" name="Caixa de texto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15525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E70BB1" w:rsidRDefault="009237E0" w:rsidP="00E70BB1">
                            <w:pPr>
                              <w:pStyle w:val="Corpo"/>
                              <w:rPr>
                                <w:sz w:val="18"/>
                                <w:szCs w:val="18"/>
                              </w:rPr>
                            </w:pPr>
                            <w:r w:rsidRPr="0021382D">
                              <w:rPr>
                                <w:sz w:val="18"/>
                                <w:szCs w:val="18"/>
                              </w:rPr>
                              <w:t>De acordo com os pesquisadores, a L-teanina e a cafeína podem melhorar a velocidade de discriminação do estímulo cerebral, via aumento da alocação de recursos neurais relacionados à atenção para processar estímulos-alvo e diminuição do desvio de recursos neurais no cérebro para estímulos de distração. Desta forma, o objetivo deste estudo foi avaliar a resposta neurofisiológica em 9 homens saudáveis após administração de</w:t>
                            </w:r>
                            <w:r>
                              <w:rPr>
                                <w:sz w:val="18"/>
                                <w:szCs w:val="18"/>
                              </w:rPr>
                              <w:t>.</w:t>
                            </w:r>
                            <w:r w:rsidRPr="00E70BB1">
                              <w:rPr>
                                <w:sz w:val="18"/>
                                <w:szCs w:val="18"/>
                              </w:rPr>
                              <w:t xml:space="preserve"> L-teanina e sua combinação com cafeína</w:t>
                            </w:r>
                            <w:r>
                              <w:rPr>
                                <w:sz w:val="18"/>
                                <w:szCs w:val="18"/>
                              </w:rPr>
                              <w:t xml:space="preserve"> que</w:t>
                            </w:r>
                            <w:r w:rsidRPr="00E70BB1">
                              <w:rPr>
                                <w:sz w:val="18"/>
                                <w:szCs w:val="18"/>
                              </w:rPr>
                              <w:t xml:space="preserve"> resultaram em respostas mais rápidas comparado com placebo (∆= 27,8 milissegundos, p=0,018 e ∆= 26,7 milissegundos, p=0,037, respectivamente);</w:t>
                            </w:r>
                            <w:r>
                              <w:rPr>
                                <w:sz w:val="18"/>
                                <w:szCs w:val="18"/>
                              </w:rPr>
                              <w:t xml:space="preserve"> </w:t>
                            </w:r>
                            <w:r w:rsidRPr="00E70BB1">
                              <w:rPr>
                                <w:sz w:val="18"/>
                                <w:szCs w:val="18"/>
                              </w:rPr>
                              <w:t>A L-teanina foi associada com redução da resposta da fMRI para estímulos de distração em regiões do cérebro que regulam esses processos, permitindo responder aos objetivos mais eficientemente;</w:t>
                            </w:r>
                            <w:r>
                              <w:rPr>
                                <w:sz w:val="18"/>
                                <w:szCs w:val="18"/>
                              </w:rPr>
                              <w:t xml:space="preserve"> </w:t>
                            </w:r>
                            <w:r w:rsidRPr="00E70BB1">
                              <w:rPr>
                                <w:sz w:val="18"/>
                                <w:szCs w:val="18"/>
                              </w:rPr>
                              <w:t>A combinação de L-teanina e cafeína foi associada com redução da resposta aos estímulos-alvo em comparação com distrações em várias regiões cerebrais que tipicamente mostram maior ati</w:t>
                            </w:r>
                            <w:r>
                              <w:rPr>
                                <w:sz w:val="18"/>
                                <w:szCs w:val="18"/>
                              </w:rPr>
                              <w:t xml:space="preserve">vação durante a “mente vagante” </w:t>
                            </w:r>
                            <w:r w:rsidRPr="0021382D">
                              <w:rPr>
                                <w:sz w:val="18"/>
                                <w:szCs w:val="18"/>
                              </w:rPr>
                              <w:t>(Kahathuduwa</w:t>
                            </w:r>
                            <w:r>
                              <w:rPr>
                                <w:sz w:val="18"/>
                                <w:szCs w:val="18"/>
                              </w:rPr>
                              <w:t xml:space="preserve"> </w:t>
                            </w:r>
                            <w:r w:rsidRPr="0021382D">
                              <w:rPr>
                                <w:i/>
                                <w:sz w:val="18"/>
                                <w:szCs w:val="18"/>
                              </w:rPr>
                              <w:t>et al</w:t>
                            </w:r>
                            <w:r w:rsidRPr="0021382D">
                              <w:rPr>
                                <w:sz w:val="18"/>
                                <w:szCs w:val="18"/>
                              </w:rPr>
                              <w:t>., 201</w:t>
                            </w:r>
                            <w:r>
                              <w:rPr>
                                <w:sz w:val="18"/>
                                <w:szCs w:val="18"/>
                              </w:rPr>
                              <w:t>7</w:t>
                            </w:r>
                            <w:r w:rsidRPr="0021382D">
                              <w:rPr>
                                <w:sz w:val="18"/>
                                <w:szCs w:val="18"/>
                              </w:rPr>
                              <w:t>)</w:t>
                            </w:r>
                          </w:p>
                          <w:p w:rsidR="009237E0" w:rsidRPr="007A3F64" w:rsidRDefault="009237E0" w:rsidP="0021382D">
                            <w:pPr>
                              <w:pStyle w:val="Corpo"/>
                              <w:spacing w:line="276" w:lineRule="auto"/>
                              <w:rPr>
                                <w:sz w:val="18"/>
                                <w:szCs w:val="18"/>
                              </w:rPr>
                            </w:pPr>
                          </w:p>
                          <w:p w:rsidR="009237E0" w:rsidRPr="00601BC7" w:rsidRDefault="009237E0" w:rsidP="0021382D">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3D7A7" id="Caixa de texto 284" o:spid="_x0000_s1157" type="#_x0000_t202" style="position:absolute;left:0;text-align:left;margin-left:-.3pt;margin-top:4.7pt;width:453.45pt;height:12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" fillcolor="#e7e6e6 [3214]" stroked="f">
                <v:textbox>
                  <w:txbxContent>
                    <w:p w:rsidR="009237E0" w:rsidRPr="00E70BB1" w:rsidRDefault="009237E0" w:rsidP="00E70BB1">
                      <w:pPr>
                        <w:pStyle w:val="Corpo"/>
                        <w:rPr>
                          <w:sz w:val="18"/>
                          <w:szCs w:val="18"/>
                        </w:rPr>
                      </w:pPr>
                      <w:r w:rsidRPr="0021382D">
                        <w:rPr>
                          <w:sz w:val="18"/>
                          <w:szCs w:val="18"/>
                        </w:rPr>
                        <w:t>De acordo com os pesquisadores, a L-teanina e a cafeína podem melhorar a velocidade de discriminação do estímulo cerebral, via aumento da alocação de recursos neurais relacionados à atenção para processar estímulos-alvo e diminuição do desvio de recursos neurais no cérebro para estímulos de distração. Desta forma, o objetivo deste estudo foi avaliar a resposta neurofisiológica em 9 homens saudáveis após administração de</w:t>
                      </w:r>
                      <w:r>
                        <w:rPr>
                          <w:sz w:val="18"/>
                          <w:szCs w:val="18"/>
                        </w:rPr>
                        <w:t>.</w:t>
                      </w:r>
                      <w:r w:rsidRPr="00E70BB1">
                        <w:rPr>
                          <w:sz w:val="18"/>
                          <w:szCs w:val="18"/>
                        </w:rPr>
                        <w:t xml:space="preserve"> L-teanina e sua combinação com cafeína</w:t>
                      </w:r>
                      <w:r>
                        <w:rPr>
                          <w:sz w:val="18"/>
                          <w:szCs w:val="18"/>
                        </w:rPr>
                        <w:t xml:space="preserve"> que</w:t>
                      </w:r>
                      <w:r w:rsidRPr="00E70BB1">
                        <w:rPr>
                          <w:sz w:val="18"/>
                          <w:szCs w:val="18"/>
                        </w:rPr>
                        <w:t xml:space="preserve"> resultaram em respostas mais rápidas comparado com placebo (∆= 27,8 milissegundos, p=0,018 e ∆= 26,7 milissegundos, p=0,037, respectivamente);</w:t>
                      </w:r>
                      <w:r>
                        <w:rPr>
                          <w:sz w:val="18"/>
                          <w:szCs w:val="18"/>
                        </w:rPr>
                        <w:t xml:space="preserve"> </w:t>
                      </w:r>
                      <w:r w:rsidRPr="00E70BB1">
                        <w:rPr>
                          <w:sz w:val="18"/>
                          <w:szCs w:val="18"/>
                        </w:rPr>
                        <w:t>A L-teanina foi associada com redução da resposta da fMRI para estímulos de distração em regiões do cérebro que regulam esses processos, permitindo responder aos objetivos mais eficientemente;</w:t>
                      </w:r>
                      <w:r>
                        <w:rPr>
                          <w:sz w:val="18"/>
                          <w:szCs w:val="18"/>
                        </w:rPr>
                        <w:t xml:space="preserve"> </w:t>
                      </w:r>
                      <w:r w:rsidRPr="00E70BB1">
                        <w:rPr>
                          <w:sz w:val="18"/>
                          <w:szCs w:val="18"/>
                        </w:rPr>
                        <w:t>A combinação de L-teanina e cafeína foi associada com redução da resposta aos estímulos-alvo em comparação com distrações em várias regiões cerebrais que tipicamente mostram maior ati</w:t>
                      </w:r>
                      <w:r>
                        <w:rPr>
                          <w:sz w:val="18"/>
                          <w:szCs w:val="18"/>
                        </w:rPr>
                        <w:t xml:space="preserve">vação durante a “mente vagante” </w:t>
                      </w:r>
                      <w:r w:rsidRPr="0021382D">
                        <w:rPr>
                          <w:sz w:val="18"/>
                          <w:szCs w:val="18"/>
                        </w:rPr>
                        <w:t>(Kahathuduwa</w:t>
                      </w:r>
                      <w:r>
                        <w:rPr>
                          <w:sz w:val="18"/>
                          <w:szCs w:val="18"/>
                        </w:rPr>
                        <w:t xml:space="preserve"> </w:t>
                      </w:r>
                      <w:r w:rsidRPr="0021382D">
                        <w:rPr>
                          <w:i/>
                          <w:sz w:val="18"/>
                          <w:szCs w:val="18"/>
                        </w:rPr>
                        <w:t>et al</w:t>
                      </w:r>
                      <w:r w:rsidRPr="0021382D">
                        <w:rPr>
                          <w:sz w:val="18"/>
                          <w:szCs w:val="18"/>
                        </w:rPr>
                        <w:t>., 201</w:t>
                      </w:r>
                      <w:r>
                        <w:rPr>
                          <w:sz w:val="18"/>
                          <w:szCs w:val="18"/>
                        </w:rPr>
                        <w:t>7</w:t>
                      </w:r>
                      <w:r w:rsidRPr="0021382D">
                        <w:rPr>
                          <w:sz w:val="18"/>
                          <w:szCs w:val="18"/>
                        </w:rPr>
                        <w:t>)</w:t>
                      </w:r>
                    </w:p>
                    <w:p w:rsidR="009237E0" w:rsidRPr="007A3F64" w:rsidRDefault="009237E0" w:rsidP="0021382D">
                      <w:pPr>
                        <w:pStyle w:val="Corpo"/>
                        <w:spacing w:line="276" w:lineRule="auto"/>
                        <w:rPr>
                          <w:sz w:val="18"/>
                          <w:szCs w:val="18"/>
                        </w:rPr>
                      </w:pPr>
                    </w:p>
                    <w:p w:rsidR="009237E0" w:rsidRPr="00601BC7" w:rsidRDefault="009237E0" w:rsidP="0021382D">
                      <w:pPr>
                        <w:pStyle w:val="Corpo"/>
                        <w:spacing w:line="276" w:lineRule="auto"/>
                        <w:rPr>
                          <w:sz w:val="18"/>
                          <w:szCs w:val="18"/>
                        </w:rPr>
                      </w:pPr>
                    </w:p>
                  </w:txbxContent>
                </v:textbox>
              </v:shape>
            </w:pict>
          </mc:Fallback>
        </mc:AlternateContent>
      </w:r>
    </w:p>
    <w:p w:rsidR="0021382D" w:rsidRDefault="0021382D" w:rsidP="0021382D">
      <w:pPr>
        <w:pStyle w:val="Corpo"/>
        <w:rPr>
          <w:b/>
          <w:i/>
          <w:sz w:val="24"/>
        </w:rPr>
      </w:pPr>
    </w:p>
    <w:p w:rsidR="0021382D" w:rsidRDefault="0021382D" w:rsidP="0021382D">
      <w:pPr>
        <w:pStyle w:val="Corpo"/>
        <w:rPr>
          <w:b/>
          <w:i/>
          <w:sz w:val="24"/>
        </w:rPr>
      </w:pPr>
    </w:p>
    <w:p w:rsidR="0021382D" w:rsidRDefault="0021382D" w:rsidP="0021382D">
      <w:pPr>
        <w:pStyle w:val="Corpo"/>
        <w:rPr>
          <w:b/>
          <w:i/>
          <w:sz w:val="24"/>
        </w:rPr>
      </w:pPr>
    </w:p>
    <w:p w:rsidR="0021382D" w:rsidRDefault="0021382D" w:rsidP="0021382D">
      <w:pPr>
        <w:pStyle w:val="Corpo"/>
        <w:rPr>
          <w:b/>
          <w:i/>
          <w:sz w:val="24"/>
        </w:rPr>
      </w:pPr>
    </w:p>
    <w:p w:rsidR="0021382D" w:rsidRDefault="0021382D" w:rsidP="0021382D">
      <w:pPr>
        <w:pStyle w:val="Corpo"/>
        <w:rPr>
          <w:b/>
          <w:i/>
          <w:sz w:val="24"/>
        </w:rPr>
      </w:pPr>
    </w:p>
    <w:p w:rsidR="0021382D" w:rsidRDefault="0021382D" w:rsidP="0021382D">
      <w:pPr>
        <w:pStyle w:val="Corpo"/>
        <w:rPr>
          <w:b/>
          <w:i/>
          <w:sz w:val="24"/>
        </w:rPr>
      </w:pPr>
    </w:p>
    <w:p w:rsidR="0021382D" w:rsidRDefault="0021382D" w:rsidP="0021382D">
      <w:pPr>
        <w:pStyle w:val="Corpo"/>
        <w:rPr>
          <w:b/>
          <w:i/>
          <w:sz w:val="24"/>
        </w:rPr>
      </w:pPr>
    </w:p>
    <w:p w:rsidR="0021382D" w:rsidRDefault="0021382D" w:rsidP="006B63DD">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Default="00DC6BAE" w:rsidP="00E70BB1">
      <w:pPr>
        <w:pStyle w:val="Corpo"/>
        <w:rPr>
          <w:b/>
          <w:i/>
          <w:sz w:val="24"/>
        </w:rPr>
      </w:pPr>
    </w:p>
    <w:p w:rsidR="00DC6BAE" w:rsidRPr="00DC6BAE" w:rsidRDefault="00DC6BAE" w:rsidP="00DC6BAE">
      <w:pPr>
        <w:pStyle w:val="Corpo"/>
        <w:rPr>
          <w:b/>
          <w:i/>
          <w:sz w:val="24"/>
        </w:rPr>
      </w:pPr>
      <w:r w:rsidRPr="00DC6BAE">
        <w:rPr>
          <w:b/>
          <w:i/>
          <w:sz w:val="24"/>
        </w:rPr>
        <w:t>Uso de Creatina em Pacientes com Depressão Bipolar</w:t>
      </w:r>
    </w:p>
    <w:p w:rsidR="00E70BB1" w:rsidRPr="00C30C20" w:rsidRDefault="00E70BB1" w:rsidP="00E70BB1">
      <w:pPr>
        <w:pStyle w:val="Corpo"/>
      </w:pPr>
      <w:r>
        <w:rPr>
          <w:noProof/>
          <w:sz w:val="16"/>
          <w:szCs w:val="16"/>
          <w:lang w:eastAsia="pt-BR"/>
        </w:rPr>
        <mc:AlternateContent>
          <mc:Choice Requires="wps">
            <w:drawing>
              <wp:anchor distT="0" distB="0" distL="114300" distR="114300" simplePos="0" relativeHeight="251725824" behindDoc="0" locked="0" layoutInCell="1" allowOverlap="1" wp14:anchorId="733573FA" wp14:editId="64AF2691">
                <wp:simplePos x="0" y="0"/>
                <wp:positionH relativeFrom="column">
                  <wp:posOffset>3253740</wp:posOffset>
                </wp:positionH>
                <wp:positionV relativeFrom="paragraph">
                  <wp:posOffset>256540</wp:posOffset>
                </wp:positionV>
                <wp:extent cx="2501265" cy="2847975"/>
                <wp:effectExtent l="0" t="0" r="0" b="9525"/>
                <wp:wrapNone/>
                <wp:docPr id="286" name="Caixa de texto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8479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7A3F64" w:rsidRDefault="009237E0" w:rsidP="00DC6BAE">
                            <w:pPr>
                              <w:pStyle w:val="Corpo"/>
                              <w:spacing w:line="276" w:lineRule="auto"/>
                              <w:rPr>
                                <w:sz w:val="18"/>
                                <w:szCs w:val="18"/>
                              </w:rPr>
                            </w:pPr>
                            <w:r w:rsidRPr="00DC6BAE">
                              <w:rPr>
                                <w:sz w:val="18"/>
                                <w:szCs w:val="18"/>
                              </w:rPr>
                              <w:t>Toniolo</w:t>
                            </w:r>
                            <w:r>
                              <w:rPr>
                                <w:sz w:val="18"/>
                                <w:szCs w:val="18"/>
                              </w:rPr>
                              <w:t xml:space="preserve"> </w:t>
                            </w:r>
                            <w:r w:rsidRPr="00DC6BAE">
                              <w:rPr>
                                <w:i/>
                                <w:sz w:val="18"/>
                                <w:szCs w:val="18"/>
                              </w:rPr>
                              <w:t>et al</w:t>
                            </w:r>
                            <w:r w:rsidRPr="00DC6BAE">
                              <w:rPr>
                                <w:sz w:val="18"/>
                                <w:szCs w:val="18"/>
                              </w:rPr>
                              <w:t>. (2017) conduziram esse estudo com o objetivo de avaliar a eficácia da creatina como terapia adjuvante na depressão bipolar</w:t>
                            </w:r>
                            <w:r>
                              <w:rPr>
                                <w:sz w:val="18"/>
                                <w:szCs w:val="18"/>
                              </w:rPr>
                              <w:t xml:space="preserve">. </w:t>
                            </w:r>
                            <w:r w:rsidRPr="00DC6BAE">
                              <w:rPr>
                                <w:sz w:val="18"/>
                                <w:szCs w:val="18"/>
                              </w:rPr>
                              <w:t xml:space="preserve">Foi possível observar uma superioridade significativa da creatina </w:t>
                            </w:r>
                            <w:r w:rsidRPr="00DC6BAE">
                              <w:rPr>
                                <w:i/>
                                <w:sz w:val="18"/>
                                <w:szCs w:val="18"/>
                              </w:rPr>
                              <w:t>vs.</w:t>
                            </w:r>
                            <w:r w:rsidRPr="00DC6BAE">
                              <w:rPr>
                                <w:sz w:val="18"/>
                                <w:szCs w:val="18"/>
                              </w:rPr>
                              <w:t xml:space="preserve"> placebo quando o critério de remissão de</w:t>
                            </w:r>
                            <w:r>
                              <w:rPr>
                                <w:sz w:val="18"/>
                                <w:szCs w:val="18"/>
                              </w:rPr>
                              <w:t xml:space="preserve"> </w:t>
                            </w:r>
                            <w:r w:rsidRPr="00AA4D53">
                              <w:rPr>
                                <w:i/>
                                <w:sz w:val="18"/>
                                <w:szCs w:val="18"/>
                              </w:rPr>
                              <w:t>Montgomery-Åsberg Depression Rating Scale</w:t>
                            </w:r>
                            <w:r w:rsidRPr="00DC6BAE">
                              <w:rPr>
                                <w:sz w:val="18"/>
                                <w:szCs w:val="18"/>
                              </w:rPr>
                              <w:t xml:space="preserve"> MADRS ≤ 12 na semana 6 foi considerado nos 35 pacientes (52,9% de remissão no grupo da creatina </w:t>
                            </w:r>
                            <w:r w:rsidRPr="00DC6BAE">
                              <w:rPr>
                                <w:i/>
                                <w:sz w:val="18"/>
                                <w:szCs w:val="18"/>
                              </w:rPr>
                              <w:t>versus</w:t>
                            </w:r>
                            <w:r w:rsidRPr="00DC6BAE">
                              <w:rPr>
                                <w:sz w:val="18"/>
                                <w:szCs w:val="18"/>
                              </w:rPr>
                              <w:t xml:space="preserve"> 11,1% no grupo placebo) e nos 23 indivíduos que completaram o estudo (66,7 % de remissão no grupo de creatina </w:t>
                            </w:r>
                            <w:r w:rsidRPr="00DC6BAE">
                              <w:rPr>
                                <w:i/>
                                <w:sz w:val="18"/>
                                <w:szCs w:val="18"/>
                              </w:rPr>
                              <w:t>versus</w:t>
                            </w:r>
                            <w:r w:rsidRPr="00DC6BAE">
                              <w:rPr>
                                <w:sz w:val="18"/>
                                <w:szCs w:val="18"/>
                              </w:rPr>
                              <w:t xml:space="preserve"> 18,2% de r</w:t>
                            </w:r>
                            <w:r w:rsidRPr="00DC6BAE">
                              <w:rPr>
                                <w:color w:val="auto"/>
                                <w:sz w:val="20"/>
                                <w:szCs w:val="20"/>
                              </w:rPr>
                              <w:t xml:space="preserve"> </w:t>
                            </w:r>
                            <w:r w:rsidRPr="00DC6BAE">
                              <w:rPr>
                                <w:sz w:val="18"/>
                                <w:szCs w:val="18"/>
                              </w:rPr>
                              <w:t>remissão no grupo placebo) (p = 0,012; OR = 9,0 e p = 0,</w:t>
                            </w:r>
                            <w:r>
                              <w:rPr>
                                <w:sz w:val="18"/>
                                <w:szCs w:val="18"/>
                              </w:rPr>
                              <w:t xml:space="preserve">036; OR = 9,0, respectivamente); </w:t>
                            </w:r>
                            <w:r w:rsidRPr="00DC6BAE">
                              <w:rPr>
                                <w:sz w:val="18"/>
                                <w:szCs w:val="18"/>
                              </w:rPr>
                              <w:t xml:space="preserve">Dois pacientes do grupo creatina passaram da hipomania </w:t>
                            </w:r>
                            <w:r>
                              <w:rPr>
                                <w:sz w:val="18"/>
                                <w:szCs w:val="18"/>
                              </w:rPr>
                              <w:t xml:space="preserve">para mania no início do estudo; </w:t>
                            </w:r>
                            <w:r w:rsidRPr="00DC6BAE">
                              <w:rPr>
                                <w:sz w:val="18"/>
                                <w:szCs w:val="18"/>
                              </w:rPr>
                              <w:t>Nenhum efeito adverso físico clinicamente relevante foi reportado ou observado.</w:t>
                            </w:r>
                          </w:p>
                          <w:p w:rsidR="009237E0" w:rsidRPr="00601BC7" w:rsidRDefault="009237E0" w:rsidP="00E70BB1">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573FA" id="Caixa de texto 286" o:spid="_x0000_s1158" type="#_x0000_t202" style="position:absolute;left:0;text-align:left;margin-left:256.2pt;margin-top:20.2pt;width:196.95pt;height:224.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" fillcolor="#e7e6e6 [3214]" stroked="f">
                <v:textbox>
                  <w:txbxContent>
                    <w:p w:rsidR="009237E0" w:rsidRPr="007A3F64" w:rsidRDefault="009237E0" w:rsidP="00DC6BAE">
                      <w:pPr>
                        <w:pStyle w:val="Corpo"/>
                        <w:spacing w:line="276" w:lineRule="auto"/>
                        <w:rPr>
                          <w:sz w:val="18"/>
                          <w:szCs w:val="18"/>
                        </w:rPr>
                      </w:pPr>
                      <w:r w:rsidRPr="00DC6BAE">
                        <w:rPr>
                          <w:sz w:val="18"/>
                          <w:szCs w:val="18"/>
                        </w:rPr>
                        <w:t>Toniolo</w:t>
                      </w:r>
                      <w:r>
                        <w:rPr>
                          <w:sz w:val="18"/>
                          <w:szCs w:val="18"/>
                        </w:rPr>
                        <w:t xml:space="preserve"> </w:t>
                      </w:r>
                      <w:r w:rsidRPr="00DC6BAE">
                        <w:rPr>
                          <w:i/>
                          <w:sz w:val="18"/>
                          <w:szCs w:val="18"/>
                        </w:rPr>
                        <w:t>et al</w:t>
                      </w:r>
                      <w:r w:rsidRPr="00DC6BAE">
                        <w:rPr>
                          <w:sz w:val="18"/>
                          <w:szCs w:val="18"/>
                        </w:rPr>
                        <w:t>. (2017) conduziram esse estudo com o objetivo de avaliar a eficácia da creatina como terapia adjuvante na depressão bipolar</w:t>
                      </w:r>
                      <w:r>
                        <w:rPr>
                          <w:sz w:val="18"/>
                          <w:szCs w:val="18"/>
                        </w:rPr>
                        <w:t xml:space="preserve">. </w:t>
                      </w:r>
                      <w:r w:rsidRPr="00DC6BAE">
                        <w:rPr>
                          <w:sz w:val="18"/>
                          <w:szCs w:val="18"/>
                        </w:rPr>
                        <w:t xml:space="preserve">Foi possível observar uma superioridade significativa da creatina </w:t>
                      </w:r>
                      <w:r w:rsidRPr="00DC6BAE">
                        <w:rPr>
                          <w:i/>
                          <w:sz w:val="18"/>
                          <w:szCs w:val="18"/>
                        </w:rPr>
                        <w:t>vs.</w:t>
                      </w:r>
                      <w:r w:rsidRPr="00DC6BAE">
                        <w:rPr>
                          <w:sz w:val="18"/>
                          <w:szCs w:val="18"/>
                        </w:rPr>
                        <w:t xml:space="preserve"> placebo quando o critério de remissão de</w:t>
                      </w:r>
                      <w:r>
                        <w:rPr>
                          <w:sz w:val="18"/>
                          <w:szCs w:val="18"/>
                        </w:rPr>
                        <w:t xml:space="preserve"> </w:t>
                      </w:r>
                      <w:r w:rsidRPr="00AA4D53">
                        <w:rPr>
                          <w:i/>
                          <w:sz w:val="18"/>
                          <w:szCs w:val="18"/>
                        </w:rPr>
                        <w:t>Montgomery-Åsberg Depression Rating Scale</w:t>
                      </w:r>
                      <w:r w:rsidRPr="00DC6BAE">
                        <w:rPr>
                          <w:sz w:val="18"/>
                          <w:szCs w:val="18"/>
                        </w:rPr>
                        <w:t xml:space="preserve"> MADRS ≤ 12 na semana 6 foi considerado nos 35 pacientes (52,9% de remissão no grupo da creatina </w:t>
                      </w:r>
                      <w:r w:rsidRPr="00DC6BAE">
                        <w:rPr>
                          <w:i/>
                          <w:sz w:val="18"/>
                          <w:szCs w:val="18"/>
                        </w:rPr>
                        <w:t>versus</w:t>
                      </w:r>
                      <w:r w:rsidRPr="00DC6BAE">
                        <w:rPr>
                          <w:sz w:val="18"/>
                          <w:szCs w:val="18"/>
                        </w:rPr>
                        <w:t xml:space="preserve"> 11,1% no grupo placebo) e nos 23 indivíduos que completaram o estudo (66,7 % de remissão no grupo de creatina </w:t>
                      </w:r>
                      <w:r w:rsidRPr="00DC6BAE">
                        <w:rPr>
                          <w:i/>
                          <w:sz w:val="18"/>
                          <w:szCs w:val="18"/>
                        </w:rPr>
                        <w:t>versus</w:t>
                      </w:r>
                      <w:r w:rsidRPr="00DC6BAE">
                        <w:rPr>
                          <w:sz w:val="18"/>
                          <w:szCs w:val="18"/>
                        </w:rPr>
                        <w:t xml:space="preserve"> 18,2% de r</w:t>
                      </w:r>
                      <w:r w:rsidRPr="00DC6BAE">
                        <w:rPr>
                          <w:color w:val="auto"/>
                          <w:sz w:val="20"/>
                          <w:szCs w:val="20"/>
                        </w:rPr>
                        <w:t xml:space="preserve"> </w:t>
                      </w:r>
                      <w:r w:rsidRPr="00DC6BAE">
                        <w:rPr>
                          <w:sz w:val="18"/>
                          <w:szCs w:val="18"/>
                        </w:rPr>
                        <w:t>remissão no grupo placebo) (p = 0,012; OR = 9,0 e p = 0,</w:t>
                      </w:r>
                      <w:r>
                        <w:rPr>
                          <w:sz w:val="18"/>
                          <w:szCs w:val="18"/>
                        </w:rPr>
                        <w:t xml:space="preserve">036; OR = 9,0, respectivamente); </w:t>
                      </w:r>
                      <w:r w:rsidRPr="00DC6BAE">
                        <w:rPr>
                          <w:sz w:val="18"/>
                          <w:szCs w:val="18"/>
                        </w:rPr>
                        <w:t xml:space="preserve">Dois pacientes do grupo creatina passaram da hipomania </w:t>
                      </w:r>
                      <w:r>
                        <w:rPr>
                          <w:sz w:val="18"/>
                          <w:szCs w:val="18"/>
                        </w:rPr>
                        <w:t xml:space="preserve">para mania no início do estudo; </w:t>
                      </w:r>
                      <w:r w:rsidRPr="00DC6BAE">
                        <w:rPr>
                          <w:sz w:val="18"/>
                          <w:szCs w:val="18"/>
                        </w:rPr>
                        <w:t>Nenhum efeito adverso físico clinicamente relevante foi reportado ou observado.</w:t>
                      </w:r>
                    </w:p>
                    <w:p w:rsidR="009237E0" w:rsidRPr="00601BC7" w:rsidRDefault="009237E0" w:rsidP="00E70BB1">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70BB1"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E70BB1" w:rsidRPr="0036764D" w:rsidRDefault="00DC4015" w:rsidP="003B3701">
            <w:pPr>
              <w:pStyle w:val="Corpo"/>
              <w:jc w:val="center"/>
              <w:rPr>
                <w:b/>
                <w:i/>
                <w:color w:val="FFFFFF" w:themeColor="background1"/>
              </w:rPr>
            </w:pPr>
            <w:r w:rsidRPr="00DC4015">
              <w:rPr>
                <w:b/>
                <w:color w:val="FFFFFF" w:themeColor="background1"/>
                <w:sz w:val="22"/>
              </w:rPr>
              <w:t>Sachês de Creatina</w:t>
            </w:r>
          </w:p>
        </w:tc>
      </w:tr>
      <w:tr w:rsidR="00804CC1" w:rsidRPr="009537E7" w:rsidTr="00804CC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04CC1" w:rsidRPr="00804CC1" w:rsidRDefault="00804CC1" w:rsidP="00804CC1">
            <w:pPr>
              <w:pStyle w:val="formulas"/>
              <w:spacing w:line="276" w:lineRule="auto"/>
              <w:jc w:val="center"/>
              <w:rPr>
                <w:rFonts w:ascii="Swis721 Th BT" w:hAnsi="Swis721 Th BT" w:cs="Calibri"/>
                <w:b w:val="0"/>
                <w:color w:val="auto"/>
                <w:szCs w:val="23"/>
              </w:rPr>
            </w:pPr>
            <w:r w:rsidRPr="00804CC1">
              <w:rPr>
                <w:rFonts w:ascii="Swis721 Th BT" w:hAnsi="Swis721 Th BT" w:cs="Calibri"/>
                <w:b w:val="0"/>
                <w:color w:val="auto"/>
                <w:szCs w:val="23"/>
              </w:rPr>
              <w:t>Creatina Monohidratada........................6 g</w:t>
            </w:r>
          </w:p>
        </w:tc>
      </w:tr>
      <w:tr w:rsidR="00804CC1" w:rsidRPr="009537E7" w:rsidTr="00804CC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04CC1" w:rsidRPr="00804CC1" w:rsidRDefault="00804CC1" w:rsidP="00804CC1">
            <w:pPr>
              <w:pStyle w:val="formulas"/>
              <w:spacing w:line="276" w:lineRule="auto"/>
              <w:jc w:val="center"/>
              <w:rPr>
                <w:rFonts w:ascii="Swis721 Th BT" w:hAnsi="Swis721 Th BT" w:cs="Calibri"/>
                <w:b w:val="0"/>
                <w:color w:val="auto"/>
                <w:szCs w:val="23"/>
              </w:rPr>
            </w:pPr>
            <w:r w:rsidRPr="00804CC1">
              <w:rPr>
                <w:rFonts w:ascii="Swis721 Th BT" w:hAnsi="Swis721 Th BT" w:cs="Calibri"/>
                <w:b w:val="0"/>
                <w:color w:val="auto"/>
                <w:szCs w:val="23"/>
              </w:rPr>
              <w:t>Excipiente qsp...............................1 Sachê</w:t>
            </w:r>
          </w:p>
        </w:tc>
      </w:tr>
    </w:tbl>
    <w:p w:rsidR="00804CC1" w:rsidRDefault="00804CC1" w:rsidP="00E70BB1">
      <w:pPr>
        <w:pStyle w:val="Corpo"/>
        <w:rPr>
          <w:sz w:val="16"/>
          <w:szCs w:val="16"/>
        </w:rPr>
      </w:pPr>
      <w:r w:rsidRPr="00804CC1">
        <w:rPr>
          <w:sz w:val="16"/>
          <w:szCs w:val="16"/>
        </w:rPr>
        <w:t>Administrar 1 sachê diluído na bebida diariamente no horário do</w:t>
      </w:r>
    </w:p>
    <w:p w:rsidR="00E70BB1" w:rsidRDefault="00804CC1" w:rsidP="00E70BB1">
      <w:pPr>
        <w:pStyle w:val="Corpo"/>
        <w:rPr>
          <w:b/>
          <w:i/>
          <w:sz w:val="24"/>
        </w:rPr>
      </w:pPr>
      <w:r w:rsidRPr="00804CC1">
        <w:rPr>
          <w:sz w:val="16"/>
          <w:szCs w:val="16"/>
        </w:rPr>
        <w:t>almoço ou conforme orientação médica.</w:t>
      </w:r>
    </w:p>
    <w:p w:rsidR="00E70BB1" w:rsidRDefault="00E70BB1" w:rsidP="00E70BB1">
      <w:pPr>
        <w:pStyle w:val="Corpo"/>
        <w:rPr>
          <w:b/>
          <w:i/>
          <w:sz w:val="24"/>
        </w:rPr>
      </w:pPr>
    </w:p>
    <w:p w:rsidR="00E70BB1" w:rsidRDefault="00E70BB1" w:rsidP="00E70BB1">
      <w:pPr>
        <w:pStyle w:val="Corpo"/>
        <w:rPr>
          <w:b/>
          <w:i/>
          <w:sz w:val="24"/>
        </w:rPr>
      </w:pPr>
    </w:p>
    <w:p w:rsidR="00E70BB1" w:rsidRDefault="00E70BB1" w:rsidP="00E70BB1">
      <w:pPr>
        <w:pStyle w:val="Corpo"/>
        <w:rPr>
          <w:b/>
          <w:i/>
          <w:sz w:val="24"/>
        </w:rPr>
      </w:pPr>
    </w:p>
    <w:p w:rsidR="00E70BB1" w:rsidRDefault="00E70BB1" w:rsidP="00E70BB1">
      <w:pPr>
        <w:pStyle w:val="Corpo"/>
        <w:rPr>
          <w:b/>
          <w:i/>
          <w:sz w:val="24"/>
        </w:rPr>
      </w:pPr>
    </w:p>
    <w:p w:rsidR="00E70BB1" w:rsidRDefault="00E70BB1" w:rsidP="00E70BB1">
      <w:pPr>
        <w:pStyle w:val="Corpo"/>
        <w:rPr>
          <w:b/>
          <w:i/>
          <w:sz w:val="24"/>
        </w:rPr>
      </w:pPr>
    </w:p>
    <w:p w:rsidR="00E70BB1" w:rsidRDefault="00E70BB1" w:rsidP="00E70BB1">
      <w:pPr>
        <w:pStyle w:val="Corpo"/>
        <w:rPr>
          <w:b/>
          <w:i/>
          <w:sz w:val="24"/>
        </w:rPr>
      </w:pPr>
    </w:p>
    <w:p w:rsidR="00E70BB1" w:rsidRDefault="00E70BB1" w:rsidP="00E70BB1">
      <w:pPr>
        <w:pStyle w:val="Corpo"/>
        <w:rPr>
          <w:b/>
          <w:i/>
          <w:sz w:val="24"/>
        </w:rPr>
      </w:pPr>
    </w:p>
    <w:p w:rsidR="00E70BB1" w:rsidRDefault="00E70BB1" w:rsidP="00E70BB1">
      <w:pPr>
        <w:pStyle w:val="Corpo"/>
        <w:rPr>
          <w:b/>
          <w:i/>
          <w:sz w:val="24"/>
        </w:rPr>
      </w:pPr>
    </w:p>
    <w:p w:rsidR="00E70BB1" w:rsidRDefault="00E70BB1" w:rsidP="006B63DD">
      <w:pPr>
        <w:pStyle w:val="Corpo"/>
        <w:rPr>
          <w:b/>
          <w:i/>
          <w:sz w:val="24"/>
        </w:rPr>
      </w:pPr>
    </w:p>
    <w:p w:rsidR="00DC4015" w:rsidRDefault="00DC4015" w:rsidP="006B63DD">
      <w:pPr>
        <w:pStyle w:val="Corpo"/>
        <w:rPr>
          <w:b/>
          <w:i/>
          <w:sz w:val="24"/>
        </w:rPr>
      </w:pPr>
    </w:p>
    <w:p w:rsidR="00DC4015" w:rsidRDefault="00DC4015" w:rsidP="00DC4015">
      <w:pPr>
        <w:pStyle w:val="Corpo"/>
        <w:rPr>
          <w:b/>
          <w:i/>
          <w:sz w:val="24"/>
        </w:rPr>
      </w:pPr>
      <w:r w:rsidRPr="00DC4015">
        <w:rPr>
          <w:b/>
          <w:i/>
          <w:sz w:val="24"/>
        </w:rPr>
        <w:t xml:space="preserve">Lítio é Mais Eficaz que Aripiprazol nos Sintomas Maníacos do Transtorno Bipolar </w:t>
      </w:r>
    </w:p>
    <w:p w:rsidR="00DC4015" w:rsidRPr="00C30C20" w:rsidRDefault="00DC4015" w:rsidP="00DC4015">
      <w:pPr>
        <w:pStyle w:val="Corpo"/>
      </w:pPr>
      <w:r>
        <w:rPr>
          <w:noProof/>
          <w:sz w:val="16"/>
          <w:szCs w:val="16"/>
          <w:lang w:eastAsia="pt-BR"/>
        </w:rPr>
        <mc:AlternateContent>
          <mc:Choice Requires="wps">
            <w:drawing>
              <wp:anchor distT="0" distB="0" distL="114300" distR="114300" simplePos="0" relativeHeight="251685888" behindDoc="0" locked="0" layoutInCell="1" allowOverlap="1" wp14:anchorId="39739277" wp14:editId="21C6C3A3">
                <wp:simplePos x="0" y="0"/>
                <wp:positionH relativeFrom="column">
                  <wp:posOffset>3253740</wp:posOffset>
                </wp:positionH>
                <wp:positionV relativeFrom="paragraph">
                  <wp:posOffset>254000</wp:posOffset>
                </wp:positionV>
                <wp:extent cx="2501265" cy="3000375"/>
                <wp:effectExtent l="0" t="0" r="0" b="9525"/>
                <wp:wrapNone/>
                <wp:docPr id="287" name="Caixa de texto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0003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DC4015" w:rsidRDefault="009237E0" w:rsidP="00DC4015">
                            <w:pPr>
                              <w:pStyle w:val="Corpo"/>
                              <w:rPr>
                                <w:sz w:val="18"/>
                                <w:szCs w:val="18"/>
                              </w:rPr>
                            </w:pPr>
                            <w:r w:rsidRPr="00DC4015">
                              <w:rPr>
                                <w:sz w:val="18"/>
                                <w:szCs w:val="18"/>
                              </w:rPr>
                              <w:t xml:space="preserve">Esse estudo teve como objetivo comparar a eficácia do lítio e aripiprazol no tratamento de pacientes com mania aguda </w:t>
                            </w:r>
                            <w:r w:rsidRPr="00DC4015">
                              <w:rPr>
                                <w:sz w:val="18"/>
                                <w:szCs w:val="18"/>
                              </w:rPr>
                              <w:fldChar w:fldCharType="begin"/>
                            </w:r>
                            <w:r w:rsidRPr="00DC4015">
                              <w:rPr>
                                <w:sz w:val="18"/>
                                <w:szCs w:val="18"/>
                              </w:rPr>
                              <w:instrText xml:space="preserve"> ADDIN EN.CITE &lt;EndNote&gt;&lt;Cite&gt;&lt;Author&gt;Shafti&lt;/Author&gt;&lt;Year&gt;2018&lt;/Year&gt;&lt;IDText&gt;Aripiprazole Versus Lithium in Management of Acute Mania: a Randomized Clinical Trial&lt;/IDText&gt;&lt;DisplayText&gt;(Shafti, 2018)&lt;/DisplayText&gt;&lt;record&gt;&lt;dates&gt;&lt;pub-dates&gt;&lt;date&gt;Sep&lt;/date&gt;&lt;/pub-dates&gt;&lt;year&gt;2018&lt;/year&gt;&lt;/dates&gt;&lt;keywords&gt;&lt;keyword&gt;Adult&lt;/keyword&gt;&lt;keyword&gt;Antipsychotic Agents/therapeutic use&lt;/keyword&gt;&lt;keyword&gt;Aripiprazole/*therapeutic use&lt;/keyword&gt;&lt;keyword&gt;Bipolar Disorder/diagnosis/*drug therapy&lt;/keyword&gt;&lt;keyword&gt;Double-Blind Method&lt;/keyword&gt;&lt;keyword&gt;Humans&lt;/keyword&gt;&lt;keyword&gt;Lithium Carbonate/*therapeutic use&lt;/keyword&gt;&lt;keyword&gt;Male&lt;/keyword&gt;&lt;keyword&gt;Treatment Outcome&lt;/keyword&gt;&lt;keyword&gt;Young Adult&lt;/keyword&gt;&lt;keyword&gt;Aripiprazole&lt;/keyword&gt;&lt;keyword&gt;Bipolar disorder&lt;/keyword&gt;&lt;keyword&gt;Lithium&lt;/keyword&gt;&lt;/keywords&gt;&lt;isbn&gt;2078-9947&lt;/isbn&gt;&lt;titles&gt;&lt;title&gt;Aripiprazole Versus Lithium in Management of Acute Mania: a Randomized Clinical Trial&lt;/title&gt;&lt;secondary-title&gt;East Asian Arch Psychiatry&lt;/secondary-title&gt;&lt;alt-title&gt;East Asian archives of psychiatry : official journal of the Hong Kong College of Psychiatrists = Dong Ya jing shen ke xue zhi : Xianggang jing shen ke yi xue yuan qi kan&lt;/alt-title&gt;&lt;/titles&gt;&lt;pages&gt;80-84&lt;/pages&gt;&lt;number&gt;3&lt;/number&gt;&lt;contributors&gt;&lt;authors&gt;&lt;author&gt;Shafti, S. S.&lt;/author&gt;&lt;/authors&gt;&lt;/contributors&gt;&lt;edition&gt;2018/08/28&lt;/edition&gt;&lt;language&gt;eng&lt;/language&gt;&lt;added-date format="utc"&gt;1546608019&lt;/added-date&gt;&lt;ref-type name="Journal Article"&gt;17&lt;/ref-type&gt;&lt;auth-address&gt;University of Social Welfare and Rehabilitation Sciences, Razi Psychiatric Hospital, Tehran, Iran.&lt;/auth-address&gt;&lt;remote-database-provider&gt;NLM&lt;/remote-database-provider&gt;&lt;rec-number&gt;207&lt;/rec-number&gt;&lt;last-updated-date format="utc"&gt;1546608019&lt;/last-updated-date&gt;&lt;accession-num&gt;30146495&lt;/accession-num&gt;&lt;volume&gt;28&lt;/volume&gt;&lt;/record&gt;&lt;/Cite&gt;&lt;/EndNote&gt;</w:instrText>
                            </w:r>
                            <w:r w:rsidRPr="00DC4015">
                              <w:rPr>
                                <w:sz w:val="18"/>
                                <w:szCs w:val="18"/>
                              </w:rPr>
                              <w:fldChar w:fldCharType="separate"/>
                            </w:r>
                            <w:r w:rsidRPr="00DC4015">
                              <w:rPr>
                                <w:sz w:val="18"/>
                                <w:szCs w:val="18"/>
                              </w:rPr>
                              <w:t>(Shafti, 2018)</w:t>
                            </w:r>
                            <w:r w:rsidRPr="00DC4015">
                              <w:rPr>
                                <w:sz w:val="18"/>
                                <w:szCs w:val="18"/>
                              </w:rPr>
                              <w:fldChar w:fldCharType="end"/>
                            </w:r>
                            <w:r w:rsidRPr="00DC4015">
                              <w:rPr>
                                <w:sz w:val="18"/>
                                <w:szCs w:val="18"/>
                              </w:rPr>
                              <w:t xml:space="preserve">. </w:t>
                            </w:r>
                            <w:r>
                              <w:rPr>
                                <w:sz w:val="18"/>
                                <w:szCs w:val="18"/>
                              </w:rPr>
                              <w:t xml:space="preserve"> </w:t>
                            </w:r>
                            <w:r w:rsidRPr="00DC4015">
                              <w:rPr>
                                <w:sz w:val="18"/>
                                <w:szCs w:val="18"/>
                              </w:rPr>
                              <w:t xml:space="preserve">A frequência e intensidade dos sintomas maníacos (escores de </w:t>
                            </w:r>
                            <w:r w:rsidRPr="009A379C">
                              <w:rPr>
                                <w:i/>
                                <w:sz w:val="18"/>
                                <w:szCs w:val="18"/>
                              </w:rPr>
                              <w:t>Manic State Rating Scale</w:t>
                            </w:r>
                            <w:r w:rsidRPr="00DC4015">
                              <w:rPr>
                                <w:sz w:val="18"/>
                                <w:szCs w:val="18"/>
                              </w:rPr>
                              <w:t>) diminuiu significativamente em ambos os g</w:t>
                            </w:r>
                            <w:r>
                              <w:rPr>
                                <w:sz w:val="18"/>
                                <w:szCs w:val="18"/>
                              </w:rPr>
                              <w:t xml:space="preserve">rupos do início até a semana 4; </w:t>
                            </w:r>
                            <w:r w:rsidRPr="00DC4015">
                              <w:rPr>
                                <w:sz w:val="18"/>
                                <w:szCs w:val="18"/>
                              </w:rPr>
                              <w:t>A melhora no grupo aripiprazol mostrou ser mais rápida inicialmente, mas foi superada pelo gru</w:t>
                            </w:r>
                            <w:r>
                              <w:rPr>
                                <w:sz w:val="18"/>
                                <w:szCs w:val="18"/>
                              </w:rPr>
                              <w:t xml:space="preserve">po lítio após um curto período; </w:t>
                            </w:r>
                            <w:r w:rsidRPr="00DC4015">
                              <w:rPr>
                                <w:sz w:val="18"/>
                                <w:szCs w:val="18"/>
                              </w:rPr>
                              <w:t xml:space="preserve">Nos grupos 1 e 2, a intensidade dos sintomas maníacos reduziu em ≥25% em 5 e 7 pacientes e em &gt;50% em 1 </w:t>
                            </w:r>
                            <w:r>
                              <w:rPr>
                                <w:sz w:val="18"/>
                                <w:szCs w:val="18"/>
                              </w:rPr>
                              <w:t xml:space="preserve">e 5 pacientes, respectivamente; </w:t>
                            </w:r>
                            <w:r w:rsidRPr="00DC4015">
                              <w:rPr>
                                <w:sz w:val="18"/>
                                <w:szCs w:val="18"/>
                              </w:rPr>
                              <w:t>A análise entre os grupos mostrou que o lítio foi mais eficaz nas semanas 3 e 4 na redução da frequência e int</w:t>
                            </w:r>
                            <w:r>
                              <w:rPr>
                                <w:sz w:val="18"/>
                                <w:szCs w:val="18"/>
                              </w:rPr>
                              <w:t xml:space="preserve">ensidade dos sintomas maníacos; </w:t>
                            </w:r>
                            <w:r w:rsidRPr="00DC4015">
                              <w:rPr>
                                <w:sz w:val="18"/>
                                <w:szCs w:val="18"/>
                              </w:rPr>
                              <w:t xml:space="preserve">O grupo do lítio alcançou maior melhora nos sintomas do que o grupo aripiprazol em termos de escore </w:t>
                            </w:r>
                            <w:r w:rsidRPr="009A379C">
                              <w:rPr>
                                <w:sz w:val="18"/>
                                <w:szCs w:val="18"/>
                              </w:rPr>
                              <w:t> </w:t>
                            </w:r>
                            <w:r w:rsidRPr="009A379C">
                              <w:rPr>
                                <w:i/>
                                <w:sz w:val="18"/>
                                <w:szCs w:val="18"/>
                              </w:rPr>
                              <w:t>Bech-Rafaelsen Mania Scale</w:t>
                            </w:r>
                            <w:r w:rsidRPr="009A379C">
                              <w:rPr>
                                <w:sz w:val="18"/>
                                <w:szCs w:val="18"/>
                              </w:rPr>
                              <w:t> </w:t>
                            </w:r>
                            <w:r w:rsidRPr="00DC4015">
                              <w:rPr>
                                <w:sz w:val="18"/>
                                <w:szCs w:val="18"/>
                              </w:rPr>
                              <w:t xml:space="preserve">, </w:t>
                            </w:r>
                            <w:r w:rsidRPr="009A379C">
                              <w:rPr>
                                <w:i/>
                                <w:sz w:val="18"/>
                                <w:szCs w:val="18"/>
                              </w:rPr>
                              <w:t>Schedule for Assessment of Insight</w:t>
                            </w:r>
                            <w:r w:rsidRPr="009A379C">
                              <w:rPr>
                                <w:sz w:val="18"/>
                                <w:szCs w:val="18"/>
                              </w:rPr>
                              <w:t xml:space="preserve"> </w:t>
                            </w:r>
                            <w:r w:rsidRPr="00DC4015">
                              <w:rPr>
                                <w:sz w:val="18"/>
                                <w:szCs w:val="18"/>
                              </w:rPr>
                              <w:t xml:space="preserve">e </w:t>
                            </w:r>
                            <w:r w:rsidRPr="009A379C">
                              <w:rPr>
                                <w:i/>
                                <w:sz w:val="18"/>
                                <w:szCs w:val="18"/>
                              </w:rPr>
                              <w:t>Clinical Global Impressions-Global Improvement scale</w:t>
                            </w:r>
                            <w:r w:rsidRPr="00DC4015">
                              <w:rPr>
                                <w:sz w:val="18"/>
                                <w:szCs w:val="18"/>
                              </w:rPr>
                              <w:t>.</w:t>
                            </w:r>
                          </w:p>
                          <w:p w:rsidR="009237E0" w:rsidRPr="00601BC7" w:rsidRDefault="009237E0" w:rsidP="00DC4015">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39277" id="Caixa de texto 287" o:spid="_x0000_s1159" type="#_x0000_t202" style="position:absolute;left:0;text-align:left;margin-left:256.2pt;margin-top:20pt;width:196.95pt;height:236.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" fillcolor="#e7e6e6 [3214]" stroked="f">
                <v:textbox>
                  <w:txbxContent>
                    <w:p w:rsidR="009237E0" w:rsidRPr="00DC4015" w:rsidRDefault="009237E0" w:rsidP="00DC4015">
                      <w:pPr>
                        <w:pStyle w:val="Corpo"/>
                        <w:rPr>
                          <w:sz w:val="18"/>
                          <w:szCs w:val="18"/>
                        </w:rPr>
                      </w:pPr>
                      <w:r w:rsidRPr="00DC4015">
                        <w:rPr>
                          <w:sz w:val="18"/>
                          <w:szCs w:val="18"/>
                        </w:rPr>
                        <w:t xml:space="preserve">Esse estudo teve como objetivo comparar a eficácia do lítio e aripiprazol no tratamento de pacientes com mania aguda </w:t>
                      </w:r>
                      <w:r w:rsidRPr="00DC4015">
                        <w:rPr>
                          <w:sz w:val="18"/>
                          <w:szCs w:val="18"/>
                        </w:rPr>
                        <w:fldChar w:fldCharType="begin"/>
                      </w:r>
                      <w:r w:rsidRPr="00DC4015">
                        <w:rPr>
                          <w:sz w:val="18"/>
                          <w:szCs w:val="18"/>
                        </w:rPr>
                        <w:instrText xml:space="preserve"> ADDIN EN.CITE &lt;EndNote&gt;&lt;Cite&gt;&lt;Author&gt;Shafti&lt;/Author&gt;&lt;Year&gt;2018&lt;/Year&gt;&lt;IDText&gt;Aripiprazole Versus Lithium in Management of Acute Mania: a Randomized Clinical Trial&lt;/IDText&gt;&lt;DisplayText&gt;(Shafti, 2018)&lt;/DisplayText&gt;&lt;record&gt;&lt;dates&gt;&lt;pub-dates&gt;&lt;date&gt;Sep&lt;/date&gt;&lt;/pub-dates&gt;&lt;year&gt;2018&lt;/year&gt;&lt;/dates&gt;&lt;keywords&gt;&lt;keyword&gt;Adult&lt;/keyword&gt;&lt;keyword&gt;Antipsychotic Agents/therapeutic use&lt;/keyword&gt;&lt;keyword&gt;Aripiprazole/*therapeutic use&lt;/keyword&gt;&lt;keyword&gt;Bipolar Disorder/diagnosis/*drug therapy&lt;/keyword&gt;&lt;keyword&gt;Double-Blind Method&lt;/keyword&gt;&lt;keyword&gt;Humans&lt;/keyword&gt;&lt;keyword&gt;Lithium Carbonate/*therapeutic use&lt;/keyword&gt;&lt;keyword&gt;Male&lt;/keyword&gt;&lt;keyword&gt;Treatment Outcome&lt;/keyword&gt;&lt;keyword&gt;Young Adult&lt;/keyword&gt;&lt;keyword&gt;Aripiprazole&lt;/keyword&gt;&lt;keyword&gt;Bipolar disorder&lt;/keyword&gt;&lt;keyword&gt;Lithium&lt;/keyword&gt;&lt;/keywords&gt;&lt;isbn&gt;2078-9947&lt;/isbn&gt;&lt;titles&gt;&lt;title&gt;Aripiprazole Versus Lithium in Management of Acute Mania: a Randomized Clinical Trial&lt;/title&gt;&lt;secondary-title&gt;East Asian Arch Psychiatry&lt;/secondary-title&gt;&lt;alt-title&gt;East Asian archives of psychiatry : official journal of the Hong Kong College of Psychiatrists = Dong Ya jing shen ke xue zhi : Xianggang jing shen ke yi xue yuan qi kan&lt;/alt-title&gt;&lt;/titles&gt;&lt;pages&gt;80-84&lt;/pages&gt;&lt;number&gt;3&lt;/number&gt;&lt;contributors&gt;&lt;authors&gt;&lt;author&gt;Shafti, S. S.&lt;/author&gt;&lt;/authors&gt;&lt;/contributors&gt;&lt;edition&gt;2018/08/28&lt;/edition&gt;&lt;language&gt;eng&lt;/language&gt;&lt;added-date format="utc"&gt;1546608019&lt;/added-date&gt;&lt;ref-type name="Journal Article"&gt;17&lt;/ref-type&gt;&lt;auth-address&gt;University of Social Welfare and Rehabilitation Sciences, Razi Psychiatric Hospital, Tehran, Iran.&lt;/auth-address&gt;&lt;remote-database-provider&gt;NLM&lt;/remote-database-provider&gt;&lt;rec-number&gt;207&lt;/rec-number&gt;&lt;last-updated-date format="utc"&gt;1546608019&lt;/last-updated-date&gt;&lt;accession-num&gt;30146495&lt;/accession-num&gt;&lt;volume&gt;28&lt;/volume&gt;&lt;/record&gt;&lt;/Cite&gt;&lt;/EndNote&gt;</w:instrText>
                      </w:r>
                      <w:r w:rsidRPr="00DC4015">
                        <w:rPr>
                          <w:sz w:val="18"/>
                          <w:szCs w:val="18"/>
                        </w:rPr>
                        <w:fldChar w:fldCharType="separate"/>
                      </w:r>
                      <w:r w:rsidRPr="00DC4015">
                        <w:rPr>
                          <w:sz w:val="18"/>
                          <w:szCs w:val="18"/>
                        </w:rPr>
                        <w:t>(Shafti, 2018)</w:t>
                      </w:r>
                      <w:r w:rsidRPr="00DC4015">
                        <w:rPr>
                          <w:sz w:val="18"/>
                          <w:szCs w:val="18"/>
                        </w:rPr>
                        <w:fldChar w:fldCharType="end"/>
                      </w:r>
                      <w:r w:rsidRPr="00DC4015">
                        <w:rPr>
                          <w:sz w:val="18"/>
                          <w:szCs w:val="18"/>
                        </w:rPr>
                        <w:t xml:space="preserve">. </w:t>
                      </w:r>
                      <w:r>
                        <w:rPr>
                          <w:sz w:val="18"/>
                          <w:szCs w:val="18"/>
                        </w:rPr>
                        <w:t xml:space="preserve"> </w:t>
                      </w:r>
                      <w:r w:rsidRPr="00DC4015">
                        <w:rPr>
                          <w:sz w:val="18"/>
                          <w:szCs w:val="18"/>
                        </w:rPr>
                        <w:t xml:space="preserve">A frequência e intensidade dos sintomas maníacos (escores de </w:t>
                      </w:r>
                      <w:r w:rsidRPr="009A379C">
                        <w:rPr>
                          <w:i/>
                          <w:sz w:val="18"/>
                          <w:szCs w:val="18"/>
                        </w:rPr>
                        <w:t>Manic State Rating Scale</w:t>
                      </w:r>
                      <w:r w:rsidRPr="00DC4015">
                        <w:rPr>
                          <w:sz w:val="18"/>
                          <w:szCs w:val="18"/>
                        </w:rPr>
                        <w:t>) diminuiu significativamente em ambos os g</w:t>
                      </w:r>
                      <w:r>
                        <w:rPr>
                          <w:sz w:val="18"/>
                          <w:szCs w:val="18"/>
                        </w:rPr>
                        <w:t xml:space="preserve">rupos do início até a semana 4; </w:t>
                      </w:r>
                      <w:r w:rsidRPr="00DC4015">
                        <w:rPr>
                          <w:sz w:val="18"/>
                          <w:szCs w:val="18"/>
                        </w:rPr>
                        <w:t>A melhora no grupo aripiprazol mostrou ser mais rápida inicialmente, mas foi superada pelo gru</w:t>
                      </w:r>
                      <w:r>
                        <w:rPr>
                          <w:sz w:val="18"/>
                          <w:szCs w:val="18"/>
                        </w:rPr>
                        <w:t xml:space="preserve">po lítio após um curto período; </w:t>
                      </w:r>
                      <w:r w:rsidRPr="00DC4015">
                        <w:rPr>
                          <w:sz w:val="18"/>
                          <w:szCs w:val="18"/>
                        </w:rPr>
                        <w:t xml:space="preserve">Nos grupos 1 e 2, a intensidade dos sintomas maníacos reduziu em ≥25% em 5 e 7 pacientes e em &gt;50% em 1 </w:t>
                      </w:r>
                      <w:r>
                        <w:rPr>
                          <w:sz w:val="18"/>
                          <w:szCs w:val="18"/>
                        </w:rPr>
                        <w:t xml:space="preserve">e 5 pacientes, respectivamente; </w:t>
                      </w:r>
                      <w:r w:rsidRPr="00DC4015">
                        <w:rPr>
                          <w:sz w:val="18"/>
                          <w:szCs w:val="18"/>
                        </w:rPr>
                        <w:t>A análise entre os grupos mostrou que o lítio foi mais eficaz nas semanas 3 e 4 na redução da frequência e int</w:t>
                      </w:r>
                      <w:r>
                        <w:rPr>
                          <w:sz w:val="18"/>
                          <w:szCs w:val="18"/>
                        </w:rPr>
                        <w:t xml:space="preserve">ensidade dos sintomas maníacos; </w:t>
                      </w:r>
                      <w:r w:rsidRPr="00DC4015">
                        <w:rPr>
                          <w:sz w:val="18"/>
                          <w:szCs w:val="18"/>
                        </w:rPr>
                        <w:t xml:space="preserve">O grupo do lítio alcançou maior melhora nos sintomas do que o grupo aripiprazol em termos de escore </w:t>
                      </w:r>
                      <w:r w:rsidRPr="009A379C">
                        <w:rPr>
                          <w:sz w:val="18"/>
                          <w:szCs w:val="18"/>
                        </w:rPr>
                        <w:t> </w:t>
                      </w:r>
                      <w:r w:rsidRPr="009A379C">
                        <w:rPr>
                          <w:i/>
                          <w:sz w:val="18"/>
                          <w:szCs w:val="18"/>
                        </w:rPr>
                        <w:t>Bech-Rafaelsen Mania Scale</w:t>
                      </w:r>
                      <w:r w:rsidRPr="009A379C">
                        <w:rPr>
                          <w:sz w:val="18"/>
                          <w:szCs w:val="18"/>
                        </w:rPr>
                        <w:t> </w:t>
                      </w:r>
                      <w:r w:rsidRPr="00DC4015">
                        <w:rPr>
                          <w:sz w:val="18"/>
                          <w:szCs w:val="18"/>
                        </w:rPr>
                        <w:t xml:space="preserve">, </w:t>
                      </w:r>
                      <w:r w:rsidRPr="009A379C">
                        <w:rPr>
                          <w:i/>
                          <w:sz w:val="18"/>
                          <w:szCs w:val="18"/>
                        </w:rPr>
                        <w:t>Schedule for Assessment of Insight</w:t>
                      </w:r>
                      <w:r w:rsidRPr="009A379C">
                        <w:rPr>
                          <w:sz w:val="18"/>
                          <w:szCs w:val="18"/>
                        </w:rPr>
                        <w:t xml:space="preserve"> </w:t>
                      </w:r>
                      <w:r w:rsidRPr="00DC4015">
                        <w:rPr>
                          <w:sz w:val="18"/>
                          <w:szCs w:val="18"/>
                        </w:rPr>
                        <w:t xml:space="preserve">e </w:t>
                      </w:r>
                      <w:r w:rsidRPr="009A379C">
                        <w:rPr>
                          <w:i/>
                          <w:sz w:val="18"/>
                          <w:szCs w:val="18"/>
                        </w:rPr>
                        <w:t>Clinical Global Impressions-Global Improvement scale</w:t>
                      </w:r>
                      <w:r w:rsidRPr="00DC4015">
                        <w:rPr>
                          <w:sz w:val="18"/>
                          <w:szCs w:val="18"/>
                        </w:rPr>
                        <w:t>.</w:t>
                      </w:r>
                    </w:p>
                    <w:p w:rsidR="009237E0" w:rsidRPr="00601BC7" w:rsidRDefault="009237E0" w:rsidP="00DC4015">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DC4015"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C4015" w:rsidRPr="0036764D" w:rsidRDefault="00121E11" w:rsidP="003B3701">
            <w:pPr>
              <w:pStyle w:val="Corpo"/>
              <w:jc w:val="center"/>
              <w:rPr>
                <w:b/>
                <w:i/>
                <w:color w:val="FFFFFF" w:themeColor="background1"/>
              </w:rPr>
            </w:pPr>
            <w:r>
              <w:rPr>
                <w:b/>
                <w:color w:val="FFFFFF" w:themeColor="background1"/>
                <w:sz w:val="22"/>
              </w:rPr>
              <w:t xml:space="preserve">Carbonato de Lítio </w:t>
            </w:r>
          </w:p>
        </w:tc>
      </w:tr>
      <w:tr w:rsidR="00121E11" w:rsidRPr="009537E7" w:rsidTr="00121E1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E11" w:rsidRPr="00121E11" w:rsidRDefault="00121E11" w:rsidP="00121E11">
            <w:pPr>
              <w:jc w:val="center"/>
              <w:rPr>
                <w:rFonts w:ascii="Swis721 Th BT" w:hAnsi="Swis721 Th BT"/>
                <w:b/>
                <w:sz w:val="23"/>
                <w:szCs w:val="23"/>
              </w:rPr>
            </w:pPr>
            <w:r w:rsidRPr="00121E11">
              <w:rPr>
                <w:rFonts w:ascii="Swis721 Th BT" w:hAnsi="Swis721 Th BT"/>
                <w:sz w:val="23"/>
                <w:szCs w:val="23"/>
              </w:rPr>
              <w:t>Carbonato de Lítio............</w:t>
            </w:r>
            <w:r>
              <w:rPr>
                <w:rFonts w:ascii="Swis721 Th BT" w:hAnsi="Swis721 Th BT"/>
                <w:sz w:val="23"/>
                <w:szCs w:val="23"/>
              </w:rPr>
              <w:t>......</w:t>
            </w:r>
            <w:r w:rsidRPr="00121E11">
              <w:rPr>
                <w:rFonts w:ascii="Swis721 Th BT" w:hAnsi="Swis721 Th BT"/>
                <w:sz w:val="23"/>
                <w:szCs w:val="23"/>
              </w:rPr>
              <w:t>.......300 mg</w:t>
            </w:r>
          </w:p>
        </w:tc>
      </w:tr>
      <w:tr w:rsidR="00121E11" w:rsidRPr="009537E7" w:rsidTr="00121E1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21E11" w:rsidRPr="00121E11" w:rsidRDefault="00121E11" w:rsidP="00121E11">
            <w:pPr>
              <w:jc w:val="center"/>
              <w:rPr>
                <w:rFonts w:ascii="Swis721 Th BT" w:hAnsi="Swis721 Th BT"/>
                <w:b/>
                <w:sz w:val="23"/>
                <w:szCs w:val="23"/>
              </w:rPr>
            </w:pPr>
            <w:r w:rsidRPr="00121E11">
              <w:rPr>
                <w:rFonts w:ascii="Swis721 Th BT" w:hAnsi="Swis721 Th BT"/>
                <w:sz w:val="23"/>
                <w:szCs w:val="23"/>
              </w:rPr>
              <w:t xml:space="preserve">Excipiente </w:t>
            </w:r>
            <w:r>
              <w:rPr>
                <w:rFonts w:ascii="Swis721 Th BT" w:hAnsi="Swis721 Th BT"/>
                <w:sz w:val="23"/>
                <w:szCs w:val="23"/>
              </w:rPr>
              <w:t>qsp.................</w:t>
            </w:r>
            <w:r w:rsidRPr="00121E11">
              <w:rPr>
                <w:rFonts w:ascii="Swis721 Th BT" w:hAnsi="Swis721 Th BT"/>
                <w:sz w:val="23"/>
                <w:szCs w:val="23"/>
              </w:rPr>
              <w:t xml:space="preserve">...........1 </w:t>
            </w:r>
            <w:r>
              <w:rPr>
                <w:rFonts w:ascii="Swis721 Th BT" w:hAnsi="Swis721 Th BT"/>
                <w:sz w:val="23"/>
                <w:szCs w:val="23"/>
              </w:rPr>
              <w:t>cápsula</w:t>
            </w:r>
          </w:p>
        </w:tc>
      </w:tr>
    </w:tbl>
    <w:p w:rsidR="00121E11" w:rsidRPr="00121E11" w:rsidRDefault="00121E11" w:rsidP="00121E11">
      <w:pPr>
        <w:pStyle w:val="Corpo"/>
        <w:rPr>
          <w:sz w:val="16"/>
          <w:szCs w:val="16"/>
        </w:rPr>
      </w:pPr>
      <w:r w:rsidRPr="00121E11">
        <w:rPr>
          <w:sz w:val="16"/>
          <w:szCs w:val="16"/>
        </w:rPr>
        <w:t>Administrar 1 cápsula ao dia ou conforme orientação médica.</w:t>
      </w:r>
    </w:p>
    <w:p w:rsidR="00DC4015" w:rsidRDefault="00DC4015" w:rsidP="00DC4015">
      <w:pPr>
        <w:pStyle w:val="Corpo"/>
        <w:rPr>
          <w:b/>
          <w:i/>
          <w:sz w:val="24"/>
        </w:rPr>
      </w:pPr>
    </w:p>
    <w:p w:rsidR="00DC4015" w:rsidRDefault="00DC4015" w:rsidP="00DC4015">
      <w:pPr>
        <w:pStyle w:val="Corpo"/>
        <w:rPr>
          <w:b/>
          <w:i/>
          <w:sz w:val="24"/>
        </w:rPr>
      </w:pPr>
    </w:p>
    <w:p w:rsidR="00DC4015" w:rsidRDefault="00DC4015" w:rsidP="00DC4015">
      <w:pPr>
        <w:pStyle w:val="Corpo"/>
        <w:rPr>
          <w:b/>
          <w:i/>
          <w:sz w:val="24"/>
        </w:rPr>
      </w:pPr>
    </w:p>
    <w:p w:rsidR="00DC4015" w:rsidRDefault="00DC4015" w:rsidP="00DC4015">
      <w:pPr>
        <w:pStyle w:val="Corpo"/>
        <w:rPr>
          <w:b/>
          <w:i/>
          <w:sz w:val="24"/>
        </w:rPr>
      </w:pPr>
    </w:p>
    <w:p w:rsidR="00DC4015" w:rsidRDefault="00DC4015" w:rsidP="00DC4015">
      <w:pPr>
        <w:pStyle w:val="Corpo"/>
        <w:rPr>
          <w:b/>
          <w:i/>
          <w:sz w:val="24"/>
        </w:rPr>
      </w:pPr>
    </w:p>
    <w:p w:rsidR="00DC4015" w:rsidRDefault="00DC4015" w:rsidP="00DC4015">
      <w:pPr>
        <w:pStyle w:val="Corpo"/>
        <w:rPr>
          <w:b/>
          <w:i/>
          <w:sz w:val="24"/>
        </w:rPr>
      </w:pPr>
    </w:p>
    <w:p w:rsidR="00DC4015" w:rsidRDefault="00DC4015" w:rsidP="00DC4015">
      <w:pPr>
        <w:pStyle w:val="Corpo"/>
        <w:rPr>
          <w:b/>
          <w:i/>
          <w:sz w:val="24"/>
        </w:rPr>
      </w:pPr>
    </w:p>
    <w:p w:rsidR="00DC4015" w:rsidRDefault="00DC4015" w:rsidP="00DC4015">
      <w:pPr>
        <w:pStyle w:val="Corpo"/>
        <w:rPr>
          <w:b/>
          <w:i/>
          <w:sz w:val="24"/>
        </w:rPr>
      </w:pPr>
    </w:p>
    <w:p w:rsidR="00DC4015" w:rsidRDefault="00DC4015" w:rsidP="006B63DD">
      <w:pPr>
        <w:pStyle w:val="Corpo"/>
        <w:rPr>
          <w:b/>
          <w:i/>
          <w:sz w:val="24"/>
        </w:rPr>
      </w:pPr>
    </w:p>
    <w:p w:rsidR="00A003DA" w:rsidRDefault="00A003DA" w:rsidP="006B63DD">
      <w:pPr>
        <w:pStyle w:val="Corpo"/>
        <w:rPr>
          <w:b/>
          <w:i/>
          <w:sz w:val="24"/>
        </w:rPr>
      </w:pPr>
    </w:p>
    <w:p w:rsidR="00A003DA" w:rsidRDefault="00A003DA" w:rsidP="006B63DD">
      <w:pPr>
        <w:pStyle w:val="Corpo"/>
        <w:rPr>
          <w:b/>
          <w:i/>
          <w:sz w:val="24"/>
        </w:rPr>
      </w:pPr>
    </w:p>
    <w:p w:rsidR="00A003DA" w:rsidRDefault="00A003DA" w:rsidP="006B63DD">
      <w:pPr>
        <w:pStyle w:val="Corpo"/>
        <w:rPr>
          <w:b/>
          <w:i/>
          <w:sz w:val="24"/>
        </w:rPr>
      </w:pPr>
    </w:p>
    <w:p w:rsidR="00A003DA" w:rsidRDefault="00A003DA" w:rsidP="006B63DD">
      <w:pPr>
        <w:pStyle w:val="Corpo"/>
        <w:rPr>
          <w:b/>
          <w:i/>
          <w:sz w:val="24"/>
        </w:rPr>
      </w:pPr>
    </w:p>
    <w:p w:rsidR="00A003DA" w:rsidRDefault="00A003DA" w:rsidP="006B63DD">
      <w:pPr>
        <w:pStyle w:val="Corpo"/>
        <w:rPr>
          <w:b/>
          <w:i/>
          <w:sz w:val="24"/>
        </w:rPr>
      </w:pPr>
    </w:p>
    <w:p w:rsidR="00A003DA" w:rsidRDefault="00A003DA" w:rsidP="006B63DD">
      <w:pPr>
        <w:pStyle w:val="Corpo"/>
        <w:rPr>
          <w:b/>
          <w:i/>
          <w:sz w:val="24"/>
        </w:rPr>
      </w:pPr>
    </w:p>
    <w:p w:rsidR="00A003DA" w:rsidRDefault="00A003DA" w:rsidP="006B63DD">
      <w:pPr>
        <w:pStyle w:val="Corpo"/>
        <w:rPr>
          <w:b/>
          <w:i/>
          <w:sz w:val="24"/>
        </w:rPr>
      </w:pPr>
    </w:p>
    <w:p w:rsidR="00A003DA" w:rsidRDefault="00A003DA" w:rsidP="00A003DA">
      <w:pPr>
        <w:pStyle w:val="Corpo"/>
        <w:rPr>
          <w:b/>
          <w:i/>
          <w:sz w:val="24"/>
        </w:rPr>
      </w:pPr>
      <w:r w:rsidRPr="00A003DA">
        <w:rPr>
          <w:b/>
          <w:i/>
          <w:sz w:val="24"/>
        </w:rPr>
        <w:t>N-acetilcisteína Possui Excelente Resposta na Tricotilomania</w:t>
      </w:r>
    </w:p>
    <w:p w:rsidR="00A003DA" w:rsidRPr="00C30C20" w:rsidRDefault="00A003DA" w:rsidP="00A003DA">
      <w:pPr>
        <w:pStyle w:val="Corpo"/>
      </w:pPr>
      <w:r>
        <w:rPr>
          <w:noProof/>
          <w:sz w:val="16"/>
          <w:szCs w:val="16"/>
          <w:lang w:eastAsia="pt-BR"/>
        </w:rPr>
        <mc:AlternateContent>
          <mc:Choice Requires="wps">
            <w:drawing>
              <wp:anchor distT="0" distB="0" distL="114300" distR="114300" simplePos="0" relativeHeight="251689984" behindDoc="0" locked="0" layoutInCell="1" allowOverlap="1" wp14:anchorId="75B7F2E1" wp14:editId="2CED9AC0">
                <wp:simplePos x="0" y="0"/>
                <wp:positionH relativeFrom="column">
                  <wp:posOffset>3253740</wp:posOffset>
                </wp:positionH>
                <wp:positionV relativeFrom="paragraph">
                  <wp:posOffset>256540</wp:posOffset>
                </wp:positionV>
                <wp:extent cx="2501265" cy="2295525"/>
                <wp:effectExtent l="0" t="0" r="0" b="9525"/>
                <wp:wrapNone/>
                <wp:docPr id="288" name="Caixa de texto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2955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37E0" w:rsidRPr="00A003DA" w:rsidRDefault="009237E0" w:rsidP="00A003DA">
                            <w:pPr>
                              <w:pStyle w:val="Corpo"/>
                              <w:spacing w:line="276" w:lineRule="auto"/>
                              <w:rPr>
                                <w:sz w:val="18"/>
                                <w:szCs w:val="18"/>
                              </w:rPr>
                            </w:pPr>
                            <w:r w:rsidRPr="00A003DA">
                              <w:rPr>
                                <w:sz w:val="18"/>
                                <w:szCs w:val="18"/>
                              </w:rPr>
                              <w:t xml:space="preserve">Neste estudo, Barroso </w:t>
                            </w:r>
                            <w:r w:rsidRPr="00A003DA">
                              <w:rPr>
                                <w:i/>
                                <w:sz w:val="18"/>
                                <w:szCs w:val="18"/>
                              </w:rPr>
                              <w:t>et al</w:t>
                            </w:r>
                            <w:r w:rsidRPr="00A003DA">
                              <w:rPr>
                                <w:sz w:val="18"/>
                                <w:szCs w:val="18"/>
                              </w:rPr>
                              <w:t>. (2017) avaliaram os efeitos da N-acetilcisteína em um paciente de 11 anos que possuía uma extensa área de alopecia na região frontal, presença de pelos quebrados de diferentes tamanhos, múltiplas manchas pretas e um sinal em V.</w:t>
                            </w:r>
                            <w:r>
                              <w:rPr>
                                <w:sz w:val="18"/>
                                <w:szCs w:val="18"/>
                              </w:rPr>
                              <w:t xml:space="preserve"> </w:t>
                            </w:r>
                            <w:r w:rsidRPr="00A003DA">
                              <w:rPr>
                                <w:sz w:val="18"/>
                                <w:szCs w:val="18"/>
                              </w:rPr>
                              <w:t>O tratamento com a N-acetilcisteína se mostrou eficaz para melhorar o controle de impulso e desempenhou um papel fundamental em transtornos relacionados ao TOC, como a tricotilomania.</w:t>
                            </w:r>
                            <w:r>
                              <w:rPr>
                                <w:sz w:val="18"/>
                                <w:szCs w:val="18"/>
                              </w:rPr>
                              <w:t xml:space="preserve"> </w:t>
                            </w:r>
                            <w:r w:rsidRPr="00A003DA">
                              <w:rPr>
                                <w:sz w:val="18"/>
                                <w:szCs w:val="18"/>
                              </w:rPr>
                              <w:t>A N-acetilcisteína foi considerada mais eficiente do que o tratamento convencional com ISRS, devido aos efeitos colaterais, uso de altas doses e controle incompleto dos sintomas.</w:t>
                            </w:r>
                          </w:p>
                          <w:p w:rsidR="009237E0" w:rsidRPr="00A003DA" w:rsidRDefault="009237E0" w:rsidP="00A003DA">
                            <w:pPr>
                              <w:pStyle w:val="Corpo"/>
                              <w:spacing w:line="276" w:lineRule="auto"/>
                              <w:rPr>
                                <w:sz w:val="18"/>
                                <w:szCs w:val="18"/>
                              </w:rPr>
                            </w:pPr>
                          </w:p>
                          <w:p w:rsidR="009237E0" w:rsidRPr="00601BC7" w:rsidRDefault="009237E0" w:rsidP="00A003DA">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7F2E1" id="Caixa de texto 288" o:spid="_x0000_s1160" type="#_x0000_t202" style="position:absolute;left:0;text-align:left;margin-left:256.2pt;margin-top:20.2pt;width:196.95pt;height:18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" fillcolor="#e7e6e6 [3214]" stroked="f">
                <v:textbox>
                  <w:txbxContent>
                    <w:p w:rsidR="009237E0" w:rsidRPr="00A003DA" w:rsidRDefault="009237E0" w:rsidP="00A003DA">
                      <w:pPr>
                        <w:pStyle w:val="Corpo"/>
                        <w:spacing w:line="276" w:lineRule="auto"/>
                        <w:rPr>
                          <w:sz w:val="18"/>
                          <w:szCs w:val="18"/>
                        </w:rPr>
                      </w:pPr>
                      <w:r w:rsidRPr="00A003DA">
                        <w:rPr>
                          <w:sz w:val="18"/>
                          <w:szCs w:val="18"/>
                        </w:rPr>
                        <w:t xml:space="preserve">Neste estudo, Barroso </w:t>
                      </w:r>
                      <w:r w:rsidRPr="00A003DA">
                        <w:rPr>
                          <w:i/>
                          <w:sz w:val="18"/>
                          <w:szCs w:val="18"/>
                        </w:rPr>
                        <w:t>et al</w:t>
                      </w:r>
                      <w:r w:rsidRPr="00A003DA">
                        <w:rPr>
                          <w:sz w:val="18"/>
                          <w:szCs w:val="18"/>
                        </w:rPr>
                        <w:t>. (2017) avaliaram os efeitos da N-acetilcisteína em um paciente de 11 anos que possuía uma extensa área de alopecia na região frontal, presença de pelos quebrados de diferentes tamanhos, múltiplas manchas pretas e um sinal em V.</w:t>
                      </w:r>
                      <w:r>
                        <w:rPr>
                          <w:sz w:val="18"/>
                          <w:szCs w:val="18"/>
                        </w:rPr>
                        <w:t xml:space="preserve"> </w:t>
                      </w:r>
                      <w:r w:rsidRPr="00A003DA">
                        <w:rPr>
                          <w:sz w:val="18"/>
                          <w:szCs w:val="18"/>
                        </w:rPr>
                        <w:t>O tratamento com a N-acetilcisteína se mostrou eficaz para melhorar o controle de impulso e desempenhou um papel fundamental em transtornos relacionados ao TOC, como a tricotilomania.</w:t>
                      </w:r>
                      <w:r>
                        <w:rPr>
                          <w:sz w:val="18"/>
                          <w:szCs w:val="18"/>
                        </w:rPr>
                        <w:t xml:space="preserve"> </w:t>
                      </w:r>
                      <w:r w:rsidRPr="00A003DA">
                        <w:rPr>
                          <w:sz w:val="18"/>
                          <w:szCs w:val="18"/>
                        </w:rPr>
                        <w:t>A N-acetilcisteína foi considerada mais eficiente do que o tratamento convencional com ISRS, devido aos efeitos colaterais, uso de altas doses e controle incompleto dos sintomas.</w:t>
                      </w:r>
                    </w:p>
                    <w:p w:rsidR="009237E0" w:rsidRPr="00A003DA" w:rsidRDefault="009237E0" w:rsidP="00A003DA">
                      <w:pPr>
                        <w:pStyle w:val="Corpo"/>
                        <w:spacing w:line="276" w:lineRule="auto"/>
                        <w:rPr>
                          <w:sz w:val="18"/>
                          <w:szCs w:val="18"/>
                        </w:rPr>
                      </w:pPr>
                    </w:p>
                    <w:p w:rsidR="009237E0" w:rsidRPr="00601BC7" w:rsidRDefault="009237E0" w:rsidP="00A003DA">
                      <w:pPr>
                        <w:pStyle w:val="Corpo"/>
                        <w:spacing w:line="276" w:lineRule="auto"/>
                        <w:rPr>
                          <w:sz w:val="18"/>
                          <w:szCs w:val="18"/>
                        </w:rPr>
                      </w:pPr>
                    </w:p>
                  </w:txbxContent>
                </v:textbox>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003DA"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003DA" w:rsidRPr="0036764D" w:rsidRDefault="00A003DA" w:rsidP="003B3701">
            <w:pPr>
              <w:pStyle w:val="Corpo"/>
              <w:jc w:val="center"/>
              <w:rPr>
                <w:b/>
                <w:i/>
                <w:color w:val="FFFFFF" w:themeColor="background1"/>
              </w:rPr>
            </w:pPr>
            <w:r>
              <w:rPr>
                <w:b/>
                <w:color w:val="FFFFFF" w:themeColor="background1"/>
              </w:rPr>
              <w:t>N-acetilcisteína</w:t>
            </w:r>
          </w:p>
        </w:tc>
      </w:tr>
      <w:tr w:rsidR="00A003DA"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03DA" w:rsidRPr="005874A4" w:rsidRDefault="00A003DA" w:rsidP="00A003DA">
            <w:pPr>
              <w:pStyle w:val="Corpo"/>
            </w:pPr>
            <w:r>
              <w:t>N-acetilcisteína.............................1800 mg</w:t>
            </w:r>
          </w:p>
        </w:tc>
      </w:tr>
      <w:tr w:rsidR="00A003DA" w:rsidRPr="009537E7" w:rsidTr="003B370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03DA" w:rsidRPr="00A028F7" w:rsidRDefault="00A003DA" w:rsidP="00A003DA">
            <w:pPr>
              <w:pStyle w:val="Corpo"/>
            </w:pPr>
            <w:r>
              <w:t>Excipiente</w:t>
            </w:r>
            <w:r w:rsidRPr="001A51E3">
              <w:t xml:space="preserve"> qsp................</w:t>
            </w:r>
            <w:r>
              <w:t>..............</w:t>
            </w:r>
            <w:r w:rsidRPr="001A51E3">
              <w:t>.</w:t>
            </w:r>
            <w:r>
              <w:t>1 Sachê</w:t>
            </w:r>
          </w:p>
        </w:tc>
      </w:tr>
    </w:tbl>
    <w:p w:rsidR="00A003DA" w:rsidRDefault="00A003DA" w:rsidP="00A003DA">
      <w:pPr>
        <w:pStyle w:val="Corpo"/>
        <w:ind w:right="4109"/>
        <w:rPr>
          <w:sz w:val="16"/>
          <w:szCs w:val="16"/>
        </w:rPr>
      </w:pPr>
      <w:r>
        <w:rPr>
          <w:sz w:val="16"/>
          <w:szCs w:val="16"/>
        </w:rPr>
        <w:t>Administrar 1 sachê ao dia por 6 meses ou conforme orientação</w:t>
      </w:r>
    </w:p>
    <w:p w:rsidR="00A003DA" w:rsidRPr="007B23EB" w:rsidRDefault="00A003DA" w:rsidP="00A003DA">
      <w:pPr>
        <w:pStyle w:val="Corpo"/>
        <w:ind w:right="4109"/>
        <w:rPr>
          <w:sz w:val="16"/>
          <w:szCs w:val="16"/>
          <w:lang w:val="en-US"/>
        </w:rPr>
      </w:pPr>
      <w:r w:rsidRPr="007B23EB">
        <w:rPr>
          <w:sz w:val="16"/>
          <w:szCs w:val="16"/>
          <w:lang w:val="en-US"/>
        </w:rPr>
        <w:t>Médica.</w:t>
      </w:r>
    </w:p>
    <w:p w:rsidR="00A003DA" w:rsidRPr="007B23EB" w:rsidRDefault="00A003DA" w:rsidP="00A003DA">
      <w:pPr>
        <w:pStyle w:val="Corpo"/>
        <w:rPr>
          <w:b/>
          <w:i/>
          <w:sz w:val="24"/>
          <w:lang w:val="en-US"/>
        </w:rPr>
      </w:pPr>
    </w:p>
    <w:p w:rsidR="00A003DA" w:rsidRPr="007B23EB" w:rsidRDefault="00A003DA" w:rsidP="00A003DA">
      <w:pPr>
        <w:pStyle w:val="Corpo"/>
        <w:rPr>
          <w:b/>
          <w:i/>
          <w:sz w:val="24"/>
          <w:lang w:val="en-US"/>
        </w:rPr>
      </w:pPr>
    </w:p>
    <w:p w:rsidR="00A003DA" w:rsidRPr="007B23EB" w:rsidRDefault="00A003DA" w:rsidP="00A003DA">
      <w:pPr>
        <w:pStyle w:val="Corpo"/>
        <w:rPr>
          <w:b/>
          <w:i/>
          <w:sz w:val="24"/>
          <w:lang w:val="en-US"/>
        </w:rPr>
      </w:pPr>
    </w:p>
    <w:p w:rsidR="00A003DA" w:rsidRPr="007B23EB" w:rsidRDefault="00A003DA" w:rsidP="00A003DA">
      <w:pPr>
        <w:pStyle w:val="Corpo"/>
        <w:rPr>
          <w:b/>
          <w:i/>
          <w:sz w:val="24"/>
          <w:lang w:val="en-US"/>
        </w:rPr>
      </w:pPr>
    </w:p>
    <w:p w:rsidR="00A003DA" w:rsidRPr="007B23EB" w:rsidRDefault="00A003DA" w:rsidP="00A003DA">
      <w:pPr>
        <w:pStyle w:val="Corpo"/>
        <w:rPr>
          <w:b/>
          <w:i/>
          <w:sz w:val="24"/>
          <w:lang w:val="en-US"/>
        </w:rPr>
      </w:pPr>
    </w:p>
    <w:p w:rsidR="00A003DA" w:rsidRPr="007B23EB" w:rsidRDefault="00A003DA" w:rsidP="00A003DA">
      <w:pPr>
        <w:pStyle w:val="Corpo"/>
        <w:rPr>
          <w:b/>
          <w:i/>
          <w:sz w:val="24"/>
          <w:lang w:val="en-US"/>
        </w:rPr>
      </w:pPr>
    </w:p>
    <w:p w:rsidR="00A003DA" w:rsidRPr="007B23EB" w:rsidRDefault="00A003DA" w:rsidP="00A003DA">
      <w:pPr>
        <w:pStyle w:val="Corpo"/>
        <w:rPr>
          <w:b/>
          <w:i/>
          <w:sz w:val="24"/>
          <w:lang w:val="en-US"/>
        </w:rPr>
      </w:pPr>
    </w:p>
    <w:p w:rsidR="00A003DA" w:rsidRPr="007B23EB" w:rsidRDefault="00A003DA"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6B63DD">
      <w:pPr>
        <w:pStyle w:val="Corpo"/>
        <w:rPr>
          <w:b/>
          <w:i/>
          <w:sz w:val="24"/>
          <w:lang w:val="en-US"/>
        </w:rPr>
      </w:pPr>
    </w:p>
    <w:p w:rsidR="000B0C37" w:rsidRPr="007B23EB" w:rsidRDefault="000B0C37" w:rsidP="000B0C37">
      <w:pPr>
        <w:pStyle w:val="Ttulo1"/>
        <w:jc w:val="right"/>
        <w:rPr>
          <w:u w:val="single"/>
          <w:lang w:val="en-US"/>
        </w:rPr>
      </w:pPr>
      <w:bookmarkStart w:id="31" w:name="_Toc4592594"/>
      <w:r w:rsidRPr="007B23EB">
        <w:rPr>
          <w:u w:val="single"/>
          <w:lang w:val="en-US"/>
        </w:rPr>
        <w:t>REFERÊNCIAS</w:t>
      </w:r>
      <w:bookmarkEnd w:id="31"/>
    </w:p>
    <w:p w:rsidR="000B0C37" w:rsidRPr="007B23EB" w:rsidRDefault="000B0C37"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1F5D10" w:rsidRPr="007B23EB" w:rsidRDefault="001F5D10" w:rsidP="006B63DD">
      <w:pPr>
        <w:pStyle w:val="Corpo"/>
        <w:rPr>
          <w:b/>
          <w:i/>
          <w:sz w:val="24"/>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Akkasheh G1, Kashani-Poor Z1, Tajabadi-Ebrahimi M2, Jafari P3, Akbari H4, Taghizadeh M5, Memarzadeh MR6, Asemi Z7, Esmaillzadeh A8.Clinical and metabolic response to probiotic administration in patients with major depressive disorder: A randomized, double-blind, placebo-controlled trial.Nutrition. 2016 Mar;32(3):315-20. doi: 10.1016/j.nut.2015.09.003. Epub 2015 Sep 28.</w:t>
      </w:r>
    </w:p>
    <w:p w:rsidR="009D18B2" w:rsidRPr="00D509A6" w:rsidRDefault="009D18B2" w:rsidP="0014420C">
      <w:pPr>
        <w:pStyle w:val="PargrafodaLista"/>
        <w:spacing w:after="0"/>
        <w:jc w:val="both"/>
        <w:rPr>
          <w:rFonts w:ascii="Swis721 Th BT" w:hAnsi="Swis721 Th BT"/>
          <w:sz w:val="23"/>
          <w:szCs w:val="23"/>
          <w:lang w:val="en-US"/>
        </w:rPr>
      </w:pPr>
    </w:p>
    <w:p w:rsidR="00811713" w:rsidRPr="00A236A4"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Almeida OP1, Ford AH1, Hirani V1, Singh V1, vanBockxmeer FM1, McCaul K1, Flicker L1. B vitamins to enhance treatment response to antidepressants in middle-aged and olderadults: results from the B-VITAGE randomised, double-blind, placebo-controlled trial. </w:t>
      </w:r>
      <w:r w:rsidRPr="00A236A4">
        <w:rPr>
          <w:rFonts w:ascii="Swis721 Th BT" w:hAnsi="Swis721 Th BT"/>
          <w:sz w:val="23"/>
          <w:szCs w:val="23"/>
          <w:lang w:val="en-US"/>
        </w:rPr>
        <w:t>Br J Psychiatry. 2014 Dec;205(6):450-7. doi: 10.1192/bjp.bp.114.145177. Epub 2014 Sep 25.</w:t>
      </w:r>
    </w:p>
    <w:p w:rsidR="009D18B2" w:rsidRPr="00A236A4"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BALDACARA, L.  et al. Efficacy of topiramate in the treatment of crack cocaine dependence: a double-blind, randomized, placebo-controlled trial. J Clin Psychiatry, v. 77, n. 3, p. 398-406, Mar 2016. ISSN 0160-6689.  </w:t>
      </w:r>
    </w:p>
    <w:p w:rsidR="009D18B2" w:rsidRPr="00D509A6" w:rsidRDefault="009D18B2" w:rsidP="0014420C">
      <w:pPr>
        <w:spacing w:after="0"/>
        <w:jc w:val="both"/>
        <w:rPr>
          <w:rFonts w:ascii="Swis721 Th BT" w:hAnsi="Swis721 Th BT"/>
          <w:sz w:val="23"/>
          <w:szCs w:val="23"/>
          <w:lang w:val="en-US"/>
        </w:rPr>
      </w:pPr>
    </w:p>
    <w:p w:rsidR="00811713" w:rsidRPr="00A236A4"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Bangratz M1, Ait Abdellah S1, Berlin A1, Blondeau C1, Guilbot A1, Dubourdeaux M1, Lemoine P2. A preliminary assessment of a combination of rhodiola and saffron in the management of mild-moderate depression. </w:t>
      </w:r>
      <w:r w:rsidRPr="00A236A4">
        <w:rPr>
          <w:rFonts w:ascii="Swis721 Th BT" w:hAnsi="Swis721 Th BT"/>
          <w:sz w:val="23"/>
          <w:szCs w:val="23"/>
          <w:lang w:val="en-US"/>
        </w:rPr>
        <w:t>Neuropsychiatr Dis Treat. 2018 Jul 13;14:1821-1829. doi: 10.2147/NDT.S169575. eCollection 2018.</w:t>
      </w:r>
    </w:p>
    <w:p w:rsidR="009D18B2" w:rsidRPr="00A236A4" w:rsidRDefault="009D18B2" w:rsidP="0014420C">
      <w:pPr>
        <w:spacing w:after="0"/>
        <w:jc w:val="both"/>
        <w:rPr>
          <w:rFonts w:ascii="Swis721 Th BT" w:hAnsi="Swis721 Th BT"/>
          <w:sz w:val="23"/>
          <w:szCs w:val="23"/>
          <w:lang w:val="en-US"/>
        </w:rPr>
      </w:pPr>
    </w:p>
    <w:p w:rsidR="00811713" w:rsidRPr="007B23EB" w:rsidRDefault="00811713" w:rsidP="0014420C">
      <w:pPr>
        <w:spacing w:after="0"/>
        <w:ind w:left="360"/>
        <w:jc w:val="both"/>
        <w:rPr>
          <w:rFonts w:ascii="Swis721 Th BT" w:hAnsi="Swis721 Th BT"/>
          <w:sz w:val="23"/>
          <w:szCs w:val="23"/>
        </w:rPr>
      </w:pPr>
      <w:r w:rsidRPr="00A236A4">
        <w:rPr>
          <w:rFonts w:ascii="Swis721 Th BT" w:hAnsi="Swis721 Th BT"/>
          <w:sz w:val="23"/>
          <w:szCs w:val="23"/>
          <w:lang w:val="en-US"/>
        </w:rPr>
        <w:t xml:space="preserve">Barroso L A L,Sternberg F, Souza M N I F E, et al. </w:t>
      </w:r>
      <w:r w:rsidRPr="0014420C">
        <w:rPr>
          <w:rFonts w:ascii="Swis721 Th BT" w:hAnsi="Swis721 Th BT"/>
          <w:sz w:val="23"/>
          <w:szCs w:val="23"/>
          <w:lang w:val="en-US"/>
        </w:rPr>
        <w:t xml:space="preserve">Trichotillomania: a good response to treatment with N-acetylcysteine. </w:t>
      </w:r>
      <w:r w:rsidRPr="007B23EB">
        <w:rPr>
          <w:rFonts w:ascii="Swis721 Th BT" w:hAnsi="Swis721 Th BT"/>
          <w:sz w:val="23"/>
          <w:szCs w:val="23"/>
        </w:rPr>
        <w:t>An Bras Dermatol. 2017 Jul-Aug;92(4):537-539.doi: 10.1590/abd1806-4841.20175435.</w:t>
      </w:r>
    </w:p>
    <w:p w:rsidR="009D18B2" w:rsidRPr="007B23EB" w:rsidRDefault="009D18B2" w:rsidP="0014420C">
      <w:pPr>
        <w:spacing w:after="0"/>
        <w:jc w:val="both"/>
        <w:rPr>
          <w:rFonts w:ascii="Swis721 Th BT" w:hAnsi="Swis721 Th BT"/>
          <w:sz w:val="23"/>
          <w:szCs w:val="23"/>
        </w:rPr>
      </w:pPr>
    </w:p>
    <w:p w:rsidR="00811713" w:rsidRPr="0014420C" w:rsidRDefault="00811713" w:rsidP="0014420C">
      <w:pPr>
        <w:spacing w:after="0"/>
        <w:ind w:left="360"/>
        <w:jc w:val="both"/>
        <w:rPr>
          <w:rFonts w:ascii="Swis721 Th BT" w:hAnsi="Swis721 Th BT"/>
          <w:sz w:val="23"/>
          <w:szCs w:val="23"/>
        </w:rPr>
      </w:pPr>
      <w:r w:rsidRPr="0014420C">
        <w:rPr>
          <w:rFonts w:ascii="Swis721 Th BT" w:hAnsi="Swis721 Th BT"/>
          <w:sz w:val="23"/>
          <w:szCs w:val="23"/>
        </w:rPr>
        <w:t>BATISTUZZO, J.A.O. ITAYA, M. ETO, Y. Formulário Médico Farmacêutico. 5ª Edição. São Paulo: Editora Atheneu, 20153</w:t>
      </w:r>
    </w:p>
    <w:p w:rsidR="009D18B2" w:rsidRPr="00D509A6" w:rsidRDefault="009D18B2" w:rsidP="0014420C">
      <w:pPr>
        <w:spacing w:after="0"/>
        <w:jc w:val="both"/>
        <w:rPr>
          <w:rFonts w:ascii="Swis721 Th BT" w:hAnsi="Swis721 Th BT"/>
          <w:sz w:val="23"/>
          <w:szCs w:val="23"/>
        </w:rPr>
      </w:pPr>
    </w:p>
    <w:p w:rsidR="00811713" w:rsidRPr="0014420C" w:rsidRDefault="00811713" w:rsidP="0014420C">
      <w:pPr>
        <w:spacing w:after="0"/>
        <w:ind w:left="360"/>
        <w:jc w:val="both"/>
        <w:rPr>
          <w:rFonts w:ascii="Swis721 Th BT" w:hAnsi="Swis721 Th BT"/>
          <w:sz w:val="23"/>
          <w:szCs w:val="23"/>
          <w:lang w:val="en-US"/>
        </w:rPr>
      </w:pPr>
      <w:r w:rsidRPr="007B23EB">
        <w:rPr>
          <w:rFonts w:ascii="Swis721 Th BT" w:hAnsi="Swis721 Th BT"/>
          <w:sz w:val="23"/>
          <w:szCs w:val="23"/>
        </w:rPr>
        <w:t xml:space="preserve">Becker , Felgentreff F , Schröder H , Meier B , Brattström 1 . </w:t>
      </w:r>
      <w:r w:rsidRPr="0014420C">
        <w:rPr>
          <w:rFonts w:ascii="Swis721 Th BT" w:hAnsi="Swis721 Th BT"/>
          <w:sz w:val="23"/>
          <w:szCs w:val="23"/>
          <w:lang w:val="en-US"/>
        </w:rPr>
        <w:t>The anxiolytic effects of a Valerian extract is based on valerenic acid. BMC Complement Altern Med. 2014 Jul 28;14:267. doi: 10.1186/1472-6882-14-267.</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A236A4">
        <w:rPr>
          <w:rFonts w:ascii="Swis721 Th BT" w:hAnsi="Swis721 Th BT"/>
          <w:sz w:val="23"/>
          <w:szCs w:val="23"/>
          <w:lang w:val="en-US"/>
        </w:rPr>
        <w:t xml:space="preserve">Belcaro G1, Dugall M, Ippolito E, Hu S, Saggino A, FeragalliB. </w:t>
      </w:r>
      <w:r w:rsidRPr="0014420C">
        <w:rPr>
          <w:rFonts w:ascii="Swis721 Th BT" w:hAnsi="Swis721 Th BT"/>
          <w:sz w:val="23"/>
          <w:szCs w:val="23"/>
          <w:lang w:val="en-US"/>
        </w:rPr>
        <w:t>The COFU3 Study. Improvement in cognitive function, attention, mental performance with Pycnogenol® in healthy subjects (55-70) with high oxidative stress. J NeurosurgSci. 2015 Dec;59(4):437-46.</w:t>
      </w:r>
    </w:p>
    <w:p w:rsidR="009D18B2" w:rsidRPr="00D509A6" w:rsidRDefault="009D18B2" w:rsidP="0014420C">
      <w:pPr>
        <w:spacing w:after="0"/>
        <w:jc w:val="both"/>
        <w:rPr>
          <w:rFonts w:ascii="Swis721 Th BT" w:hAnsi="Swis721 Th BT"/>
          <w:sz w:val="23"/>
          <w:szCs w:val="23"/>
          <w:lang w:val="en-US"/>
        </w:rPr>
      </w:pPr>
    </w:p>
    <w:p w:rsidR="00811713" w:rsidRPr="007B23EB" w:rsidRDefault="00811713" w:rsidP="0014420C">
      <w:pPr>
        <w:spacing w:after="0"/>
        <w:ind w:left="360"/>
        <w:jc w:val="both"/>
        <w:rPr>
          <w:rFonts w:ascii="Swis721 Th BT" w:hAnsi="Swis721 Th BT"/>
          <w:sz w:val="23"/>
          <w:szCs w:val="23"/>
        </w:rPr>
      </w:pPr>
      <w:r w:rsidRPr="0014420C">
        <w:rPr>
          <w:rFonts w:ascii="Swis721 Th BT" w:hAnsi="Swis721 Th BT"/>
          <w:sz w:val="23"/>
          <w:szCs w:val="23"/>
          <w:lang w:val="en-US"/>
        </w:rPr>
        <w:t xml:space="preserve">Benson S1, Downey LA, Stough C, Wetherell M, Zangara A, Scholey A. An acute, double-blind, placebo-controlled cross-over study of 320 mg and 640 mg doses of Bacopa monnieri (CDRI 08) on multitasking stress reactivity and mood. </w:t>
      </w:r>
      <w:r w:rsidRPr="007B23EB">
        <w:rPr>
          <w:rFonts w:ascii="Swis721 Th BT" w:hAnsi="Swis721 Th BT"/>
          <w:sz w:val="23"/>
          <w:szCs w:val="23"/>
        </w:rPr>
        <w:t>Phytother Res. 2014 Apr;28(4):551-9. doi: 10.1002/ptr.5029. Epub 2013 Jun 21.</w:t>
      </w:r>
    </w:p>
    <w:p w:rsidR="009D18B2" w:rsidRPr="007B23EB" w:rsidRDefault="009D18B2" w:rsidP="0014420C">
      <w:pPr>
        <w:spacing w:after="0"/>
        <w:jc w:val="both"/>
        <w:rPr>
          <w:rFonts w:ascii="Swis721 Th BT" w:hAnsi="Swis721 Th BT"/>
          <w:sz w:val="23"/>
          <w:szCs w:val="23"/>
        </w:rPr>
      </w:pPr>
    </w:p>
    <w:p w:rsidR="00D509A6" w:rsidRPr="007B23EB" w:rsidRDefault="00D509A6" w:rsidP="0014420C">
      <w:pPr>
        <w:spacing w:after="0"/>
        <w:jc w:val="both"/>
        <w:rPr>
          <w:rFonts w:ascii="Swis721 Th BT" w:hAnsi="Swis721 Th BT"/>
          <w:sz w:val="23"/>
          <w:szCs w:val="23"/>
        </w:rPr>
      </w:pPr>
    </w:p>
    <w:p w:rsidR="0014420C" w:rsidRPr="007B23EB" w:rsidRDefault="0014420C" w:rsidP="0014420C">
      <w:pPr>
        <w:spacing w:after="0"/>
        <w:jc w:val="both"/>
        <w:rPr>
          <w:rFonts w:ascii="Swis721 Th BT" w:hAnsi="Swis721 Th BT"/>
          <w:sz w:val="23"/>
          <w:szCs w:val="23"/>
        </w:rPr>
      </w:pPr>
    </w:p>
    <w:p w:rsidR="00D509A6" w:rsidRPr="007B23EB" w:rsidRDefault="00D509A6" w:rsidP="0014420C">
      <w:pPr>
        <w:spacing w:after="0"/>
        <w:jc w:val="both"/>
        <w:rPr>
          <w:rFonts w:ascii="Swis721 Th BT" w:hAnsi="Swis721 Th BT"/>
          <w:sz w:val="23"/>
          <w:szCs w:val="23"/>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rPr>
        <w:t xml:space="preserve">Bertoglio JC1, Baumgartner M2, Palma R2, Ciampi E3, Carcamo C3, Cáceres DD4, Acosta-Jamett G5, Hancke JL6, Burgos RA7. </w:t>
      </w:r>
      <w:r w:rsidRPr="0014420C">
        <w:rPr>
          <w:rFonts w:ascii="Swis721 Th BT" w:hAnsi="Swis721 Th BT"/>
          <w:sz w:val="23"/>
          <w:szCs w:val="23"/>
          <w:lang w:val="en-US"/>
        </w:rPr>
        <w:t xml:space="preserve">Andrographis paniculata decreases fatigue in patients with relapsing-remitting multiple sclerosis: a 12-month double-blind placebo-controlled pilot study. BMC Neurol. 2016 May 23;16:77. </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Borzabadi S, Oryan S, Eidi A, Aghadavod E, Daneshvar Kakhaki R, Tamtaji OR, Taghizadeh M, Asemi Z. The Effects of Probiotic Supplementation on Gene Expression Related to Inflammation, Insulin and Lipid in Patients with Parkinson's Disease: A Randomized, Double-blind, PlaceboControlled Trial. Send to Arch Iran Med. 2018 Jul 1;21(7):289-295.</w:t>
      </w:r>
    </w:p>
    <w:p w:rsidR="009D18B2" w:rsidRPr="00D509A6" w:rsidRDefault="009D18B2" w:rsidP="0014420C">
      <w:pPr>
        <w:spacing w:after="0"/>
        <w:jc w:val="both"/>
        <w:rPr>
          <w:rFonts w:ascii="Swis721 Th BT" w:hAnsi="Swis721 Th BT"/>
          <w:sz w:val="23"/>
          <w:szCs w:val="23"/>
          <w:lang w:val="en-US"/>
        </w:rPr>
      </w:pPr>
    </w:p>
    <w:p w:rsidR="00811713" w:rsidRPr="007B23EB" w:rsidRDefault="00811713" w:rsidP="0014420C">
      <w:pPr>
        <w:spacing w:after="0"/>
        <w:ind w:left="360"/>
        <w:jc w:val="both"/>
        <w:rPr>
          <w:rFonts w:ascii="Swis721 Th BT" w:hAnsi="Swis721 Th BT"/>
          <w:sz w:val="23"/>
          <w:szCs w:val="23"/>
        </w:rPr>
      </w:pPr>
      <w:r w:rsidRPr="0014420C">
        <w:rPr>
          <w:rFonts w:ascii="Swis721 Th BT" w:hAnsi="Swis721 Th BT"/>
          <w:sz w:val="23"/>
          <w:szCs w:val="23"/>
          <w:lang w:val="en-US"/>
        </w:rPr>
        <w:t xml:space="preserve">BROCK, C. et al.; American Skullcap (Scutellaria lateriflora): A Randomised, DoubleBlind Placebo-Controlled Crossover Study of its Effects on Mood in Healthy Volunteers, Phytother. </w:t>
      </w:r>
      <w:r w:rsidRPr="007B23EB">
        <w:rPr>
          <w:rFonts w:ascii="Swis721 Th BT" w:hAnsi="Swis721 Th BT"/>
          <w:sz w:val="23"/>
          <w:szCs w:val="23"/>
        </w:rPr>
        <w:t>Res. 28, pp. 692–698, (2014).</w:t>
      </w:r>
    </w:p>
    <w:p w:rsidR="009D18B2" w:rsidRPr="007B23EB" w:rsidRDefault="009D18B2" w:rsidP="0014420C">
      <w:pPr>
        <w:spacing w:after="0"/>
        <w:jc w:val="both"/>
        <w:rPr>
          <w:rFonts w:ascii="Swis721 Th BT" w:hAnsi="Swis721 Th BT"/>
          <w:sz w:val="23"/>
          <w:szCs w:val="23"/>
        </w:rPr>
      </w:pPr>
    </w:p>
    <w:p w:rsidR="00811713" w:rsidRPr="00A236A4"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rPr>
        <w:t xml:space="preserve">Calapai G1, Bonina F2, Bonina A3, Rizza L3, Mannucci C1, Arcoraci V4, Laganà G5, Alibrandi A6, Pollicino C1, Inferrera S5, Alecci U5. </w:t>
      </w:r>
      <w:r w:rsidRPr="0014420C">
        <w:rPr>
          <w:rFonts w:ascii="Swis721 Th BT" w:hAnsi="Swis721 Th BT"/>
          <w:sz w:val="23"/>
          <w:szCs w:val="23"/>
          <w:lang w:val="en-US"/>
        </w:rPr>
        <w:t xml:space="preserve">A Randomized, Double-Blinded, Clinical Trial on Effects of a Vitis vinifera Extract on Cognitive Function in Healthy Older Adults. </w:t>
      </w:r>
      <w:r w:rsidRPr="00A236A4">
        <w:rPr>
          <w:rFonts w:ascii="Swis721 Th BT" w:hAnsi="Swis721 Th BT"/>
          <w:sz w:val="23"/>
          <w:szCs w:val="23"/>
          <w:lang w:val="en-US"/>
        </w:rPr>
        <w:t>Front Pharmacol. 2017 Oct 31;8:776. doi: 10.3389/fphar.2017.00776. eCollection 2017.</w:t>
      </w:r>
    </w:p>
    <w:p w:rsidR="009D18B2" w:rsidRPr="00A236A4"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Chengappa KNR1,2,3, Brar JS2, Gannon JM2,3, Schlicht PJ2. Adjunctive Use of a Standardized Extract of Withania somnifera (Ashwagandha) to Treat Symptom Exacerbation in Schizophrenia: A Randomized, Double-Blind, Placebo-Controlled Study. J Clin Psychiatry. 2018 Jul 10;79(5). pii: 17m11826. doi: 10.4088/JCP.17m11826.</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Chiu S1, Gericke N2, Farina-Woodbury M3, Badmaev V4, Raheb H5, Terpstra K5, Antongiorgi J3, Bureau Y5, Cernovsky Z1, Hou J5, Sanchez V5, Williams M5, Copen J6, Husni M7, Goble L5.Proof-of-Concept Randomized Controlled Study of Cognition Effects of the Proprietary Extract Sceletium tortuosum (Zembrin) Targeting Phosphodiesterase-4 in Cognitively Healthy Subjects: Implications for Alzheimer's Dementia. Evid Based Complement Alternat Med. 2014;2014:682014. doi: 10.1155/2014/682014. Epub 2014 Oct 19.</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rPr>
      </w:pPr>
      <w:r w:rsidRPr="007B23EB">
        <w:rPr>
          <w:rFonts w:ascii="Swis721 Th BT" w:hAnsi="Swis721 Th BT"/>
          <w:sz w:val="23"/>
          <w:szCs w:val="23"/>
          <w:lang w:val="en-US"/>
        </w:rPr>
        <w:t xml:space="preserve">Cicero AFG1, Fogacci F1, Banach M2. </w:t>
      </w:r>
      <w:r w:rsidRPr="0014420C">
        <w:rPr>
          <w:rFonts w:ascii="Swis721 Th BT" w:hAnsi="Swis721 Th BT"/>
          <w:sz w:val="23"/>
          <w:szCs w:val="23"/>
          <w:lang w:val="en-US"/>
        </w:rPr>
        <w:t xml:space="preserve">Botanicals and phytochemicals active on cognitive decline: The clinical evidence. </w:t>
      </w:r>
      <w:r w:rsidRPr="0014420C">
        <w:rPr>
          <w:rFonts w:ascii="Swis721 Th BT" w:hAnsi="Swis721 Th BT"/>
          <w:sz w:val="23"/>
          <w:szCs w:val="23"/>
        </w:rPr>
        <w:t>Pharmacol Res. 2018 Apr;130:204-212. doi: 10.1016/j.phrs.2017.12.029. Epub 2017 Dec 28.</w:t>
      </w:r>
    </w:p>
    <w:p w:rsidR="009D18B2" w:rsidRPr="00D509A6" w:rsidRDefault="009D18B2" w:rsidP="0014420C">
      <w:pPr>
        <w:spacing w:after="0"/>
        <w:jc w:val="both"/>
        <w:rPr>
          <w:rFonts w:ascii="Swis721 Th BT" w:hAnsi="Swis721 Th BT"/>
          <w:sz w:val="23"/>
          <w:szCs w:val="23"/>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rPr>
        <w:t xml:space="preserve">Cilia R1, Laguna J2, Cassani E2, Cereda E2, Pozzi NG2, Isaias IU2, Contin M2, Barichella M2, Pezzoli G2. </w:t>
      </w:r>
      <w:r w:rsidRPr="0014420C">
        <w:rPr>
          <w:rFonts w:ascii="Swis721 Th BT" w:hAnsi="Swis721 Th BT"/>
          <w:sz w:val="23"/>
          <w:szCs w:val="23"/>
          <w:lang w:val="en-US"/>
        </w:rPr>
        <w:t>Mucuna pruriens in Parkinson disease: A double-blind, randomized, controlled, crossover study. Neurology. 2017 Aug 1;89 (5): 432-438. doi: 10.1212/WNL.0000000000004175. Epub 2017 Jul 5.</w:t>
      </w:r>
    </w:p>
    <w:p w:rsidR="009D18B2" w:rsidRPr="00D509A6" w:rsidRDefault="009D18B2" w:rsidP="0014420C">
      <w:pPr>
        <w:spacing w:after="0"/>
        <w:jc w:val="both"/>
        <w:rPr>
          <w:rFonts w:ascii="Swis721 Th BT" w:eastAsia="Calibri" w:hAnsi="Swis721 Th BT" w:cs="Times New Roman"/>
          <w:sz w:val="23"/>
          <w:szCs w:val="23"/>
          <w:lang w:val="en-US"/>
        </w:rPr>
      </w:pPr>
    </w:p>
    <w:p w:rsidR="009D18B2" w:rsidRPr="007B23EB"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Cummings J1, Scheltens P2, McKeith I3, Blesa R4, Harrison JE2,5, Bertolucci PH6, Rockwood K7,8,9,10, Wilkinson D11, Wijker W12, Bennett DA13, Shah RC14. Effect Size Analyses of Souvenaid in Patients with Alzheimer's Disease. </w:t>
      </w:r>
      <w:r w:rsidRPr="007B23EB">
        <w:rPr>
          <w:rFonts w:ascii="Swis721 Th BT" w:hAnsi="Swis721 Th BT"/>
          <w:sz w:val="23"/>
          <w:szCs w:val="23"/>
          <w:lang w:val="en-US"/>
        </w:rPr>
        <w:t>J Alzheimers Dis. 2017;55(3):1131-1139.</w:t>
      </w: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Dahri M1, Tarighat-Esfanjani A2, Asghari-Jafarabadi M3, Hashemilar M4. Oral coenzyme Q10 supplementation in patients with migraine: Effects on clinical features and inflammatory markers. Nutr Neurosci. 2018 Jan 3:1-9. doi: 10.1080/1028415X.2017.1421039. [Epub ahead of print]</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El Hage C1,2, Ghabrash MF1,2, Dubreucq S1,2, Brissette S1,3, Lespérance F1,2, Lespérance P1,2, Ouellet-Plamondon C1,2, Bruneau J1,3, Jutras-Aswad D1,2. A pilot, open-label, 8-week study evaluating desvenlafaxine for treatment of major depression in methadone-maintained individuals with opioid use disorder. Int Clin Psychopharmacol. 2018 Sep;33(5):268-273. doi: 10.1097/YIC.0000000000000223.</w:t>
      </w:r>
    </w:p>
    <w:p w:rsidR="009D18B2" w:rsidRPr="00D509A6" w:rsidRDefault="009D18B2" w:rsidP="0014420C">
      <w:pPr>
        <w:spacing w:after="0"/>
        <w:jc w:val="both"/>
        <w:rPr>
          <w:rFonts w:ascii="Swis721 Th BT" w:hAnsi="Swis721 Th BT"/>
          <w:sz w:val="23"/>
          <w:szCs w:val="23"/>
          <w:lang w:val="en-US"/>
        </w:rPr>
      </w:pPr>
    </w:p>
    <w:p w:rsidR="009D18B2" w:rsidRPr="00A236A4" w:rsidRDefault="00811713" w:rsidP="0014420C">
      <w:pPr>
        <w:spacing w:after="0"/>
        <w:ind w:left="360"/>
        <w:jc w:val="both"/>
        <w:rPr>
          <w:rFonts w:ascii="Swis721 Th BT" w:hAnsi="Swis721 Th BT"/>
          <w:sz w:val="23"/>
          <w:szCs w:val="23"/>
        </w:rPr>
      </w:pPr>
      <w:r w:rsidRPr="0014420C">
        <w:rPr>
          <w:rFonts w:ascii="Swis721 Th BT" w:hAnsi="Swis721 Th BT"/>
          <w:sz w:val="23"/>
          <w:szCs w:val="23"/>
          <w:lang w:val="en-US"/>
        </w:rPr>
        <w:t xml:space="preserve">Gaul, C; Diener, H; Danesch, U. Improvement of migraine symptoms with a proprietary supplement containing riboflavin, magnesium and Q10: a randomized, placebo-controlled, double-blind, multicenter trial J Headache Pain. 2015; 16: 32. </w:t>
      </w:r>
      <w:r w:rsidRPr="00A236A4">
        <w:rPr>
          <w:rFonts w:ascii="Swis721 Th BT" w:hAnsi="Swis721 Th BT"/>
          <w:sz w:val="23"/>
          <w:szCs w:val="23"/>
        </w:rPr>
        <w:t>Published online 2015 Apr 3. doi:  10.1186/s10194-015-0516-6</w:t>
      </w:r>
    </w:p>
    <w:p w:rsidR="009D18B2" w:rsidRPr="00A236A4" w:rsidRDefault="009D18B2" w:rsidP="0014420C">
      <w:pPr>
        <w:spacing w:after="0"/>
        <w:jc w:val="both"/>
        <w:rPr>
          <w:rFonts w:ascii="Swis721 Th BT" w:hAnsi="Swis721 Th BT"/>
          <w:sz w:val="23"/>
          <w:szCs w:val="23"/>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rPr>
        <w:t xml:space="preserve">Gonçalves AL, Martini Ferreira A, Ribeiro RT, Zukerman E, Cipolla-Neto J, Peres MF. </w:t>
      </w:r>
      <w:r w:rsidRPr="0014420C">
        <w:rPr>
          <w:rFonts w:ascii="Swis721 Th BT" w:hAnsi="Swis721 Th BT"/>
          <w:sz w:val="23"/>
          <w:szCs w:val="23"/>
          <w:lang w:val="en-US"/>
        </w:rPr>
        <w:t>Randomised clinical trial comparing melatonin 3 mg, amitriptyline 25 mg and placebo for migraine prevention. J Neurol Neurosurg Psychiatry. 2016 Oct;87(10):1127-32. doi: 10.1136/jnnp-2016-313458. Epub 2016 May 10.</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GUILBOT, A.  et al. A combination of coenzyme Q10, feverfew and magnesium for migraine prophylaxis: a prospective observational study. BMC Complement Altern Med, v. 17, n. 1, p. 433, Aug 30 2017. ISSN 1472-6882.</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Gul A1, Bakht J2, Mehmood F3. Huperzine-A response to cognitive impairment and task switching deficits in patients with Alzheimer's disease. J Chin Med Assoc. 2018 Sep 7. pii: S1726-4901(18)30226-0. doi: 10.1016/j.jcma.2018.07.004. [Epub ahead of print]</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7B23EB">
        <w:rPr>
          <w:rFonts w:ascii="Swis721 Th BT" w:hAnsi="Swis721 Th BT"/>
          <w:sz w:val="23"/>
          <w:szCs w:val="23"/>
          <w:lang w:val="en-US"/>
        </w:rPr>
        <w:t xml:space="preserve">Gupta M1,2, Verma P2, Rastogi R2, Arora S3,4, Elwadhi D1. </w:t>
      </w:r>
      <w:r w:rsidRPr="0014420C">
        <w:rPr>
          <w:rFonts w:ascii="Swis721 Th BT" w:hAnsi="Swis721 Th BT"/>
          <w:sz w:val="23"/>
          <w:szCs w:val="23"/>
          <w:lang w:val="en-US"/>
        </w:rPr>
        <w:t>Randomized open-label trial of baclofen for relapse prevention in alcohol dependence. Am J Drug Alcohol Abuse. 2017 May;43(3):324-331. doi: 10.1080/00952990.2016.1240797. Epub 2016 Nov 3.</w:t>
      </w:r>
    </w:p>
    <w:p w:rsidR="009D18B2" w:rsidRPr="00D509A6" w:rsidRDefault="009D18B2" w:rsidP="0014420C">
      <w:pPr>
        <w:pStyle w:val="PargrafodaLista"/>
        <w:rPr>
          <w:rFonts w:ascii="Swis721 Th BT" w:hAnsi="Swis721 Th BT"/>
          <w:sz w:val="23"/>
          <w:szCs w:val="23"/>
          <w:lang w:val="en-US"/>
        </w:rPr>
      </w:pPr>
    </w:p>
    <w:p w:rsidR="00811713" w:rsidRPr="007B23EB"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Henderson EJ1, Lord SR2, Brodie MA2, Gaunt DM3, Lawrence AD4, Close JC5, Whone AL6, Ben-Shlomo Y7. Rivastigmine for gait stability in patients with Parkinson's disease (ReSPonD): a randomised, double-blind, placebo-controlled, phase 2 trial. </w:t>
      </w:r>
      <w:r w:rsidRPr="007B23EB">
        <w:rPr>
          <w:rFonts w:ascii="Swis721 Th BT" w:hAnsi="Swis721 Th BT"/>
          <w:sz w:val="23"/>
          <w:szCs w:val="23"/>
          <w:lang w:val="en-US"/>
        </w:rPr>
        <w:t>Lancet Neurol. 2016 Mar;15(3):249-58. doi: 10.1016/S1474-4422(15)00389-0. Epub 2016 Jan 13.</w:t>
      </w:r>
    </w:p>
    <w:p w:rsidR="009D18B2" w:rsidRPr="007B23EB" w:rsidRDefault="009D18B2" w:rsidP="0014420C">
      <w:pPr>
        <w:spacing w:after="0"/>
        <w:jc w:val="both"/>
        <w:rPr>
          <w:rFonts w:ascii="Swis721 Th BT" w:hAnsi="Swis721 Th BT"/>
          <w:sz w:val="23"/>
          <w:szCs w:val="23"/>
          <w:lang w:val="en-US"/>
        </w:rPr>
      </w:pPr>
    </w:p>
    <w:p w:rsidR="00811713" w:rsidRPr="007B23EB"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Huang, Minzhen Deng, Sheng Zhang, Shiyao Lu, Xuehong Gui, Yong Fang. B-asarone and levodopa coadministration increases striatal levels of dopamine and levodopa and improves behavioral competence in Parkinson's rat by enhancing dopa decarboxylase activity.  </w:t>
      </w:r>
      <w:r w:rsidRPr="007B23EB">
        <w:rPr>
          <w:rFonts w:ascii="Swis721 Th BT" w:hAnsi="Swis721 Th BT"/>
          <w:sz w:val="23"/>
          <w:szCs w:val="23"/>
          <w:lang w:val="en-US"/>
        </w:rPr>
        <w:t>Biomedicine &amp; Pharmacotherapy 94 (2017) 666–678</w:t>
      </w:r>
    </w:p>
    <w:p w:rsidR="009D18B2" w:rsidRPr="007B23EB"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7B23EB">
        <w:rPr>
          <w:rFonts w:ascii="Swis721 Th BT" w:hAnsi="Swis721 Th BT"/>
          <w:sz w:val="23"/>
          <w:szCs w:val="23"/>
          <w:lang w:val="en-US"/>
        </w:rPr>
        <w:t xml:space="preserve">Itoh Y1, Hine K1, Miura H1, Uetake T2, Nakano M3, Takemura N4, SakataniK4,5. </w:t>
      </w:r>
      <w:r w:rsidRPr="0014420C">
        <w:rPr>
          <w:rFonts w:ascii="Swis721 Th BT" w:hAnsi="Swis721 Th BT"/>
          <w:sz w:val="23"/>
          <w:szCs w:val="23"/>
          <w:lang w:val="en-US"/>
        </w:rPr>
        <w:t>Effect of the Antioxidant Supplement Pyrroloquinoline Quinone Disodium Salt (BioPQQ™) on Cognitive Functions.AdvExp Med Biol. 2016;876:319-25. doi: 10.1007/978-1-4939-3023-4_40.</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Jiang K1, Li L2, Wang X3, Fang M4, Shi J5, Cao Q6, He J7, Wang J8, Tan W8, Hu C8. Efficacy and tolerability of escitalopram in treatment of major depressive disorder with anxiety symptoms: a 24-week, open-label, prospective study in Chinese population. Neuropsychiatr Dis Treat. 2017 Feb 17;13:515-526. doi: 10.2147/NDT.S120190. eCollection 2017.</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A236A4">
        <w:rPr>
          <w:rFonts w:ascii="Swis721 Th BT" w:hAnsi="Swis721 Th BT"/>
          <w:sz w:val="23"/>
          <w:szCs w:val="23"/>
          <w:lang w:val="en-US"/>
        </w:rPr>
        <w:t xml:space="preserve">Josep Lluís Berdonces. Griffonia simplicifolia. </w:t>
      </w:r>
      <w:r w:rsidRPr="0014420C">
        <w:rPr>
          <w:rFonts w:ascii="Swis721 Th BT" w:hAnsi="Swis721 Th BT"/>
          <w:sz w:val="23"/>
          <w:szCs w:val="23"/>
          <w:lang w:val="en-US"/>
        </w:rPr>
        <w:t>Thieme Journal of Phytotherapie. 2015 © Haug Verlag in MVS Medizinverlage Stuttgart GmbH &amp; Co. KG</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Kahathuduwa CN1, Dhanasekara CS2, Chin SH2, Davis T3, Weerasinghe VS4, Dassanayake TL5, Binks M6.l-Theanine and caffeine improve target-specific attention to visual stimuli by decreasing mind wandering: a human functional magnetic resonance imaging study.Nutr Res. 2018 Jan;49:67-78. doi: 10.1016/j.nutres.2017.11.002. Epub 2017 Nov 16.</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Kami</w:t>
      </w:r>
      <w:r w:rsidRPr="0014420C">
        <w:rPr>
          <w:rFonts w:ascii="Swis721 Th BT" w:hAnsi="Swis721 Th BT" w:cs="Calibri"/>
          <w:sz w:val="23"/>
          <w:szCs w:val="23"/>
          <w:lang w:val="en-US"/>
        </w:rPr>
        <w:t>n</w:t>
      </w:r>
      <w:r w:rsidRPr="0014420C">
        <w:rPr>
          <w:rFonts w:ascii="Swis721 Th BT" w:hAnsi="Swis721 Th BT"/>
          <w:sz w:val="23"/>
          <w:szCs w:val="23"/>
          <w:lang w:val="en-US"/>
        </w:rPr>
        <w:t>ska K1, Noworyta-Sokołowska K1, Jurczak A1, Górska A1, Rogó</w:t>
      </w:r>
      <w:r w:rsidRPr="0014420C">
        <w:rPr>
          <w:rFonts w:cs="Calibri"/>
          <w:sz w:val="23"/>
          <w:szCs w:val="23"/>
          <w:lang w:val="en-US"/>
        </w:rPr>
        <w:t>ż</w:t>
      </w:r>
      <w:r w:rsidRPr="0014420C">
        <w:rPr>
          <w:rFonts w:ascii="Swis721 Th BT" w:hAnsi="Swis721 Th BT"/>
          <w:sz w:val="23"/>
          <w:szCs w:val="23"/>
          <w:lang w:val="en-US"/>
        </w:rPr>
        <w:t xml:space="preserve"> Z1, Gołembiowska K2. Risperidone and escitalopram co-administration: A potential treatment of schizophrenia symptoms with less side effects. Pharmacol Rep. 2017 Feb;69(1):13-21. doi: 10.1016/j.pharep.2016.09.010. Epub 2016 Sep 11.</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Kanchanatawan B1, Tangwongchai S1, Sughondhabhirom A1, Suppapitiporn S1, Hemrunrojn S1, Carvalho AF2, Maes M3,4,5.Add-on TreatmentwithCurcuminHasAntidepressiveEffects in ThaiPatientswith Major Depression: Resultsof a Randomized Double-Blind Placebo-ControlledStudy.Neurotox Res. 2018 Apr;33(3):621-633. doi: 10.1007/s12640-017-9860-4. Epub 2018 Jan 11.</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Kashani L1, Shams N2, Moazen-Zadeh E2, Karkhaneh-Yousefi MA2, Sadighi G3, Khodaie-Ardakani MR3, Rezaei F4, Rahiminejad F2, Akhondzadeh S5. Pregnenolone as an adjunct to risperidone for treatment of women with schizophrenia: A randomized double-blind placebo-controlled clinical trial. J Psychiatr Res. 2017 Jun 28;94:70-77. doi: 10.1016/j.jpsychires.2017.06.011. [Epub ahead of print]</w:t>
      </w:r>
    </w:p>
    <w:p w:rsidR="009237E0" w:rsidRPr="00D509A6" w:rsidRDefault="009237E0"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rPr>
        <w:t xml:space="preserve">Kazemi A1, Noorbala AA2, Azam K3, Eskandari MH4, Djafarian K5. </w:t>
      </w:r>
      <w:r w:rsidRPr="0014420C">
        <w:rPr>
          <w:rFonts w:ascii="Swis721 Th BT" w:hAnsi="Swis721 Th BT"/>
          <w:sz w:val="23"/>
          <w:szCs w:val="23"/>
          <w:lang w:val="en-US"/>
        </w:rPr>
        <w:t>Effect of probiotic and prebiotic vs placebo on psychological outcomes in patients with major depressive disorder: A randomized clinical trial. Clin Nutr. 2018 Apr 24. pii: S0261-5614(18)30161-4. doi: 10.1016/j.clnu.2018.04.010. [Epub ahead of print]</w:t>
      </w:r>
    </w:p>
    <w:p w:rsidR="009D18B2" w:rsidRDefault="009D18B2" w:rsidP="0014420C">
      <w:pPr>
        <w:spacing w:after="0"/>
        <w:jc w:val="both"/>
        <w:rPr>
          <w:rFonts w:ascii="Swis721 Th BT" w:hAnsi="Swis721 Th BT"/>
          <w:sz w:val="23"/>
          <w:szCs w:val="23"/>
          <w:lang w:val="en-US"/>
        </w:rPr>
      </w:pPr>
    </w:p>
    <w:p w:rsidR="0014420C" w:rsidRDefault="0014420C" w:rsidP="0014420C">
      <w:pPr>
        <w:spacing w:after="0"/>
        <w:jc w:val="both"/>
        <w:rPr>
          <w:rFonts w:ascii="Swis721 Th BT" w:hAnsi="Swis721 Th BT"/>
          <w:sz w:val="23"/>
          <w:szCs w:val="23"/>
          <w:lang w:val="en-US"/>
        </w:rPr>
      </w:pPr>
    </w:p>
    <w:p w:rsidR="0014420C" w:rsidRPr="00D509A6" w:rsidRDefault="0014420C"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Kennedy DO, Jackson PA, Forster J, Khan J, Grothe T, Perrinjaquet-Moccetti T, Haskell-Ramsay CF. Acute effects of a wild green-oat (Avena sativa) extract on cognitive function in middle-aged adults: A double-blind, placebo-controlled, within-subjects trial. Nutr Neurosci. 2015 Nov 30. [Epub ahead of print]</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Kious BM1, Sabic H, Sung YH, Kondo DG, Renshaw P. An Open-Label Pilot Study of Combined Augmentation With Creatine Monohydrate and 5-Hydroxytryptophan for Selective Serotonin Reuptake Inhibitor- or Serotonin-Norepinephrine Reuptake Inhibitor-Resistant Depression in Adult Women. J Clin Psychopharmacol. 2017 Aug 5. doi: 10.1097/JCP.0000000000000754. [Epub ahead of print]</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Kouchaki E1, Tamtaji OR2, Salami M3, Bahmani F4, Daneshvar Kakhaki R5, Akbari E2, Tajabadi-Ebrahimi M6, Jafari P7, Asemi Z8. Clinical and metabolic response to probiotic supplementation in patients with multiple sclerosis: A randomized, double-blind, placebo-controlled trial. Clin Nutr. 2017 Oct;36(5):1245-1249. doi: 10.1016/j.clnu.2016.08.015. Epub 2016 Sep 16.</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Kumar N1, Abichandani LG2, Thawani V3, Gharpure KJ4, Naidu MU5, Venkat Ramana G5.Efficacy of Standardized Extract of Bacopa monnieri (Bacognize®) on Cognitive Functions of Medical Students: A Six-Week, Randomized Placebo-Controlled Trial. Evid Based Complement Alternat Med. 2016;2016:4103423. Epub 2016 Oct 10.</w:t>
      </w:r>
    </w:p>
    <w:p w:rsidR="009D18B2" w:rsidRPr="00D509A6" w:rsidRDefault="009D18B2" w:rsidP="0014420C">
      <w:pPr>
        <w:spacing w:after="0"/>
        <w:jc w:val="both"/>
        <w:rPr>
          <w:rFonts w:ascii="Swis721 Th BT" w:hAnsi="Swis721 Th BT"/>
          <w:sz w:val="23"/>
          <w:szCs w:val="23"/>
          <w:lang w:val="en-US"/>
        </w:rPr>
      </w:pPr>
    </w:p>
    <w:p w:rsidR="00811713" w:rsidRPr="007B23EB" w:rsidRDefault="00811713" w:rsidP="0014420C">
      <w:pPr>
        <w:spacing w:after="0"/>
        <w:ind w:left="360"/>
        <w:jc w:val="both"/>
        <w:rPr>
          <w:rFonts w:ascii="Swis721 Th BT" w:hAnsi="Swis721 Th BT"/>
          <w:sz w:val="23"/>
          <w:szCs w:val="23"/>
        </w:rPr>
      </w:pPr>
      <w:r w:rsidRPr="0014420C">
        <w:rPr>
          <w:rFonts w:ascii="Swis721 Th BT" w:hAnsi="Swis721 Th BT"/>
          <w:sz w:val="23"/>
          <w:szCs w:val="23"/>
          <w:lang w:val="en-US"/>
        </w:rPr>
        <w:t xml:space="preserve">LAI, K. L.  et al. Flunarizine versus topiramate for chronic migraine prophylaxis: a randomized trial. </w:t>
      </w:r>
      <w:r w:rsidRPr="007B23EB">
        <w:rPr>
          <w:rFonts w:ascii="Swis721 Th BT" w:hAnsi="Swis721 Th BT"/>
          <w:sz w:val="23"/>
          <w:szCs w:val="23"/>
        </w:rPr>
        <w:t xml:space="preserve">Acta Neurol Scand, v. 135, n. 4, p. 476-483, Apr 2017. ISSN 0001-6314.  </w:t>
      </w:r>
    </w:p>
    <w:p w:rsidR="009D18B2" w:rsidRPr="007B23EB" w:rsidRDefault="009D18B2" w:rsidP="0014420C">
      <w:pPr>
        <w:spacing w:after="0"/>
        <w:jc w:val="both"/>
        <w:rPr>
          <w:rFonts w:ascii="Swis721 Th BT" w:hAnsi="Swis721 Th BT"/>
          <w:sz w:val="23"/>
          <w:szCs w:val="23"/>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rPr>
        <w:t xml:space="preserve">Liu QS1, Deng R1, Fan Y2, Li K1, Meng F2, Li X3, Liu R4. </w:t>
      </w:r>
      <w:r w:rsidRPr="0014420C">
        <w:rPr>
          <w:rFonts w:ascii="Swis721 Th BT" w:hAnsi="Swis721 Th BT"/>
          <w:sz w:val="23"/>
          <w:szCs w:val="23"/>
          <w:lang w:val="en-US"/>
        </w:rPr>
        <w:t>Low dose of caffeine enhances the efficacy of antidepressants in major depressive disorder and the underlying neural substrates. Mol Nutr Food Res. 2017 Aug;61(8). doi: 10.1002/mnfr.201600910. Epub 2017 May 8.</w:t>
      </w:r>
    </w:p>
    <w:p w:rsidR="009237E0" w:rsidRPr="00D509A6" w:rsidRDefault="009237E0"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Liu Y1, Yu S2, Wang F3, Yu H4, Li X5, Dong W6, Lin R1, Liu Q2.Chronic administration of ellagic acid improved the cognition in middle-aged overweight men. ApplPhysiolNutrMetab. 2018 Mar;43(3):266-273. doi: 10.1139/apnm-2017-0583. Epub 2017 Oct 20.</w:t>
      </w:r>
    </w:p>
    <w:p w:rsidR="009D18B2" w:rsidRPr="00D509A6" w:rsidRDefault="009D18B2" w:rsidP="0014420C">
      <w:pPr>
        <w:spacing w:after="0"/>
        <w:ind w:left="36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Lopresti AL, Drummond PD. Efficacy of curcumin, and a saffron/curcumin combination for the treatment of major depression: A randomised, double-blind, placebo-controlled study. J Affect Disord. 2017 Jan 1;207:188-196.</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Martins, L. B., Rodrigues, A. M. D. S., Rodrigues, D, F., Dos Santos L. C., Teixeira, A. L., ferreira, A. V. M. Double-blind placebo-controlled randomized clinical tria log ginger (Zingiber officinale Rosc.) addition in migraine acute treatment. Cephalalgia. 2018 Jan 1:333102418776016. doi: 10.1177/0333102418776016 PMID 29768938</w:t>
      </w:r>
    </w:p>
    <w:p w:rsidR="009D18B2" w:rsidRDefault="009D18B2" w:rsidP="0014420C">
      <w:pPr>
        <w:spacing w:after="0"/>
        <w:jc w:val="both"/>
        <w:rPr>
          <w:rFonts w:ascii="Swis721 Th BT" w:hAnsi="Swis721 Th BT"/>
          <w:sz w:val="23"/>
          <w:szCs w:val="23"/>
          <w:lang w:val="en-US"/>
        </w:rPr>
      </w:pPr>
    </w:p>
    <w:p w:rsidR="0014420C" w:rsidRPr="00D509A6" w:rsidRDefault="0014420C"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Masoumi SZ, Kazemi F, Tavakolian S, Rahimi A, Oshvandi K, Soltanian A, Shobeiri F. Citalopram in Combination with Omega-3 on Depression in Post-menopausal Women: A Triple Blind Randomized Controlled Trial. Effect of J Clin Diagn Res. 2016 Oct;10(10):QC01-QC05.</w:t>
      </w:r>
    </w:p>
    <w:p w:rsidR="009D18B2" w:rsidRPr="00D509A6" w:rsidRDefault="009D18B2" w:rsidP="0014420C">
      <w:pPr>
        <w:spacing w:after="0"/>
        <w:jc w:val="both"/>
        <w:rPr>
          <w:rFonts w:ascii="Swis721 Th BT" w:hAnsi="Swis721 Th BT"/>
          <w:sz w:val="23"/>
          <w:szCs w:val="23"/>
          <w:lang w:val="en-US"/>
        </w:rPr>
      </w:pPr>
    </w:p>
    <w:p w:rsidR="009D18B2"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NEMATOLAHI, P.  et al. Effects of Rosmarinus officinalis L. on memory performance, anxiety, depression, and sleep quality in university students: A randomized clinical trial. Complement Ther Clin Pract, v. 30, p. 24-28, Feb 2018. ISSN 1744-3881.</w:t>
      </w:r>
    </w:p>
    <w:p w:rsidR="00811713" w:rsidRPr="00D509A6" w:rsidRDefault="00811713" w:rsidP="0014420C">
      <w:pPr>
        <w:spacing w:after="0"/>
        <w:jc w:val="both"/>
        <w:rPr>
          <w:rFonts w:ascii="Swis721 Th BT" w:hAnsi="Swis721 Th BT"/>
          <w:sz w:val="23"/>
          <w:szCs w:val="23"/>
          <w:lang w:val="en-US"/>
        </w:rPr>
      </w:pPr>
      <w:r w:rsidRPr="00D509A6">
        <w:rPr>
          <w:rFonts w:ascii="Swis721 Th BT" w:hAnsi="Swis721 Th BT"/>
          <w:sz w:val="23"/>
          <w:szCs w:val="23"/>
          <w:lang w:val="en-US"/>
        </w:rPr>
        <w:t xml:space="preserve">  </w:t>
      </w:r>
    </w:p>
    <w:p w:rsidR="00811713" w:rsidRPr="00A236A4" w:rsidRDefault="00811713" w:rsidP="0014420C">
      <w:pPr>
        <w:spacing w:after="0"/>
        <w:ind w:left="360"/>
        <w:jc w:val="both"/>
        <w:rPr>
          <w:rFonts w:ascii="Swis721 Th BT" w:hAnsi="Swis721 Th BT"/>
          <w:sz w:val="23"/>
          <w:szCs w:val="23"/>
          <w:lang w:val="en-US"/>
        </w:rPr>
      </w:pPr>
      <w:r w:rsidRPr="00A236A4">
        <w:rPr>
          <w:rFonts w:ascii="Swis721 Th BT" w:hAnsi="Swis721 Th BT"/>
          <w:sz w:val="23"/>
          <w:szCs w:val="23"/>
          <w:lang w:val="en-US"/>
        </w:rPr>
        <w:t>Nexira Health, França</w:t>
      </w:r>
    </w:p>
    <w:p w:rsidR="009D18B2" w:rsidRPr="00A236A4"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Omranifard V1, Rajabi F2, Mohammadian-Sichani M3, Maracy MR4. The effect of add-on memantine on positive, negative and depressive symptoms of schizophrenia: a doubleblind, randomized, controlled trial. Actas Esp Psiquiatr. 2017 May;45(3):108-15. Epub 2017 May 1.</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7B23EB">
        <w:rPr>
          <w:rFonts w:ascii="Swis721 Th BT" w:hAnsi="Swis721 Th BT"/>
          <w:sz w:val="23"/>
          <w:szCs w:val="23"/>
          <w:lang w:val="en-US"/>
        </w:rPr>
        <w:t xml:space="preserve">Ota M1, Wakabayashi C1, Sato N2, Hori H1, Hattori K1, Teraishi T1, Ozawa H3, Okubo T3, Kunugi H1. </w:t>
      </w:r>
      <w:r w:rsidRPr="0014420C">
        <w:rPr>
          <w:rFonts w:ascii="Swis721 Th BT" w:hAnsi="Swis721 Th BT"/>
          <w:sz w:val="23"/>
          <w:szCs w:val="23"/>
          <w:lang w:val="en-US"/>
        </w:rPr>
        <w:t>Effect of L-theanine on glutamatergic function in patients with schizophrenia. Acta Neuropsychiatr. 2015 Oct;27(5):291-6. doi: 10.1017/neu.2015.22. Epub 2015 Apr 21.</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Pan X1, Chen Z1, Fei G1, Pan S1, Bao W2, Ren S2, Guan Y2, Zhong C3. Long-Term Cognitive Improvement AfterBenfotiamine Administration in Patients with Alzheimer's Disease.Neurosci Bull. 2016 Oct 1. [Epub ahead of print] </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Panahi Y1, Badeli R2, Karami GR3, Badeli Z4, Sahebkar A5. A randomized controlled trial of 6-week Chlorella vulgaris supplementation in patients with major depressive disorder. Complement Ther Med. 2015 Aug;23(4):598-602. doi: 10.1016/j.ctim.2015.06.010. Epub 2015 Jun 18.</w:t>
      </w:r>
    </w:p>
    <w:p w:rsidR="005D3995" w:rsidRPr="005D3995" w:rsidRDefault="005D3995"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Paparrigopoulos T, Tzavellas E, Karaiskos D, Kourlaba G, Liappas I. Treatment of alcohol dependence with low-dose topiramate: an open-label controlled study. BMC Psychiatry. 2011 Mar 14;11:41. doi: 10.1186/1471-244X-11-41.</w:t>
      </w:r>
    </w:p>
    <w:p w:rsidR="009D18B2" w:rsidRPr="00D509A6" w:rsidRDefault="009D18B2" w:rsidP="0014420C">
      <w:pPr>
        <w:pStyle w:val="PargrafodaLista"/>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PENG, P. J.  et al. A Pilot Study of Randomized, Head-to-Head of Metformin Versus Topiramate in Obese People With Schizophrenia. Clin Neuropharmacol, v. 39, n. 6, p. 306-310, Nov/Dec 2016. ISSN 0362-5664.  </w:t>
      </w:r>
    </w:p>
    <w:p w:rsidR="00130DAC" w:rsidRPr="00D509A6" w:rsidRDefault="00130DAC"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Pettersen, J, A. Does high dose vitamin D supplementation enhance cognition?: A randomized trial in healthy adults. Exp gerontol., 2017 Apr; 90:90-97. Doi 10.1016/j.exger.2017.01.019. Epub 2017 Feb 4. PMID 28167237 DOI: 10.1016/j.exger.2017.01.019.</w:t>
      </w:r>
    </w:p>
    <w:p w:rsidR="009D18B2" w:rsidRPr="00D509A6" w:rsidRDefault="009D18B2" w:rsidP="0014420C">
      <w:pPr>
        <w:spacing w:after="0"/>
        <w:jc w:val="both"/>
        <w:rPr>
          <w:rFonts w:ascii="Swis721 Th BT" w:hAnsi="Swis721 Th BT"/>
          <w:sz w:val="23"/>
          <w:szCs w:val="23"/>
          <w:lang w:val="en-US"/>
        </w:rPr>
      </w:pPr>
    </w:p>
    <w:p w:rsidR="00811713" w:rsidRPr="00A236A4" w:rsidRDefault="00811713" w:rsidP="0014420C">
      <w:pPr>
        <w:spacing w:after="0"/>
        <w:ind w:left="360"/>
        <w:jc w:val="both"/>
        <w:rPr>
          <w:rFonts w:ascii="Swis721 Th BT" w:hAnsi="Swis721 Th BT"/>
          <w:sz w:val="23"/>
          <w:szCs w:val="23"/>
        </w:rPr>
      </w:pPr>
      <w:r w:rsidRPr="0014420C">
        <w:rPr>
          <w:rFonts w:ascii="Swis721 Th BT" w:hAnsi="Swis721 Th BT"/>
          <w:sz w:val="23"/>
          <w:szCs w:val="23"/>
          <w:lang w:val="en-US"/>
        </w:rPr>
        <w:t xml:space="preserve">PING, Z.  et al. Vinpocetine regulates levels of circulating TLRs in Parkinson's disease patients. </w:t>
      </w:r>
      <w:r w:rsidRPr="00A236A4">
        <w:rPr>
          <w:rFonts w:ascii="Swis721 Th BT" w:hAnsi="Swis721 Th BT"/>
          <w:sz w:val="23"/>
          <w:szCs w:val="23"/>
        </w:rPr>
        <w:t xml:space="preserve">Neurol Sci, Oct 12 2018. ISSN 1590-1874.  </w:t>
      </w:r>
    </w:p>
    <w:p w:rsidR="009D18B2" w:rsidRPr="00A236A4" w:rsidRDefault="009D18B2" w:rsidP="0014420C">
      <w:pPr>
        <w:spacing w:after="0"/>
        <w:jc w:val="both"/>
        <w:rPr>
          <w:rFonts w:ascii="Swis721 Th BT" w:hAnsi="Swis721 Th BT"/>
          <w:sz w:val="23"/>
          <w:szCs w:val="23"/>
        </w:rPr>
      </w:pPr>
    </w:p>
    <w:p w:rsidR="00811713" w:rsidRPr="0014420C" w:rsidRDefault="00811713" w:rsidP="0014420C">
      <w:pPr>
        <w:spacing w:after="0"/>
        <w:ind w:left="360"/>
        <w:jc w:val="both"/>
        <w:rPr>
          <w:rFonts w:ascii="Swis721 Th BT" w:hAnsi="Swis721 Th BT"/>
          <w:sz w:val="23"/>
          <w:szCs w:val="23"/>
        </w:rPr>
      </w:pPr>
      <w:r w:rsidRPr="0014420C">
        <w:rPr>
          <w:rFonts w:ascii="Swis721 Th BT" w:hAnsi="Swis721 Th BT"/>
          <w:sz w:val="23"/>
          <w:szCs w:val="23"/>
        </w:rPr>
        <w:t>Portaria n.º 344. Vigilância Sanitária do Ministério da Saúde 1998.</w:t>
      </w:r>
    </w:p>
    <w:p w:rsidR="009D18B2" w:rsidRPr="00D509A6" w:rsidRDefault="009D18B2" w:rsidP="0014420C">
      <w:pPr>
        <w:spacing w:after="0"/>
        <w:jc w:val="both"/>
        <w:rPr>
          <w:rFonts w:ascii="Swis721 Th BT" w:hAnsi="Swis721 Th BT"/>
          <w:sz w:val="23"/>
          <w:szCs w:val="23"/>
        </w:rPr>
      </w:pPr>
    </w:p>
    <w:p w:rsidR="00811713"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PRINCE, V.; BOWLING, K. C. Topiramate in the treatment of cocaine use disorder. Am J Health Syst Pharm, v. 75, n. 1, p. e13-e22, Jan 1 2018. ISSN 1079-2082.</w:t>
      </w:r>
    </w:p>
    <w:p w:rsidR="007B23EB" w:rsidRDefault="007B23EB" w:rsidP="0014420C">
      <w:pPr>
        <w:spacing w:after="0"/>
        <w:ind w:left="360"/>
        <w:jc w:val="both"/>
        <w:rPr>
          <w:rFonts w:ascii="Swis721 Th BT" w:hAnsi="Swis721 Th BT"/>
          <w:sz w:val="23"/>
          <w:szCs w:val="23"/>
          <w:lang w:val="en-US"/>
        </w:rPr>
      </w:pPr>
    </w:p>
    <w:p w:rsidR="007B23EB" w:rsidRPr="0014420C" w:rsidRDefault="007B23EB" w:rsidP="0014420C">
      <w:pPr>
        <w:spacing w:after="0"/>
        <w:ind w:left="360"/>
        <w:jc w:val="both"/>
        <w:rPr>
          <w:rFonts w:ascii="Swis721 Th BT" w:hAnsi="Swis721 Th BT"/>
          <w:sz w:val="23"/>
          <w:szCs w:val="23"/>
          <w:lang w:val="en-US"/>
        </w:rPr>
      </w:pPr>
      <w:bookmarkStart w:id="32" w:name="_GoBack"/>
      <w:bookmarkEnd w:id="32"/>
      <w:r w:rsidRPr="007B23EB">
        <w:rPr>
          <w:rFonts w:ascii="Swis721 Th BT" w:hAnsi="Swis721 Th BT"/>
          <w:sz w:val="23"/>
          <w:szCs w:val="23"/>
          <w:lang w:val="en-US"/>
        </w:rPr>
        <w:t>Rajizadeh A1, Mozaffari-Khosravi H2, Yassini-Ardakani M3, Dehghani A4.Effect of magnesium supplementation on depression status in depressed patients with magnesium deficiency: A randomized, double-blind, placebo-controlled trial.Nutrition. 2017 Mar;35:56-60. doi: 10.1016/j.nut.2016.10.014. Epub 2016 Nov 9.</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REID, S. N. S.  et al. The Effects of Fermented Laminaria japonica on Short-Term Working Memory and Physical Fitness in the Elderly. Evid Based Complement Alternat Med, v. 2018, p. 8109621,  2018. ISSN 1741-427X (Print) 1741-427x.  </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Remington R1, Bechtel C2, Larsen D3, Samar A4, Page R2, Morrell C5, Shea TB1.Maintenance of Cognitive Performance and Mood for Individuals with Alzheimer's Disease Following Consumption of a Nutraceutical Formulation: A One-Year, Open-Label Study. J Alzheimers Dis. 2016;51(4):991-5. doi: 10.3233/JAD-151098.</w:t>
      </w:r>
    </w:p>
    <w:p w:rsidR="009D18B2" w:rsidRPr="00D509A6" w:rsidRDefault="009D18B2" w:rsidP="0014420C">
      <w:pPr>
        <w:spacing w:after="0"/>
        <w:jc w:val="both"/>
        <w:rPr>
          <w:rFonts w:ascii="Swis721 Th BT" w:hAnsi="Swis721 Th BT"/>
          <w:sz w:val="23"/>
          <w:szCs w:val="23"/>
          <w:lang w:val="en-US"/>
        </w:rPr>
      </w:pPr>
    </w:p>
    <w:p w:rsidR="009D18B2" w:rsidRPr="0014420C" w:rsidRDefault="00811713" w:rsidP="0014420C">
      <w:pPr>
        <w:spacing w:after="0"/>
        <w:ind w:left="360"/>
        <w:jc w:val="both"/>
        <w:rPr>
          <w:rFonts w:ascii="Swis721 Th BT" w:eastAsia="Calibri" w:hAnsi="Swis721 Th BT" w:cs="Times New Roman"/>
          <w:sz w:val="23"/>
          <w:szCs w:val="23"/>
          <w:lang w:val="en-US"/>
        </w:rPr>
      </w:pPr>
      <w:r w:rsidRPr="0014420C">
        <w:rPr>
          <w:rFonts w:ascii="Swis721 Th BT" w:hAnsi="Swis721 Th BT"/>
          <w:sz w:val="23"/>
          <w:szCs w:val="23"/>
          <w:lang w:val="en-US"/>
        </w:rPr>
        <w:t>Renzi-Hammond LM1,2, Bovier ER3,4, Fletcher LM5, Miller LS6, Mewborn CM7, Lindbergh CA8, Baxter JH9, Hammond BR10. Effects of a Lutein and Zeaxanthin Intervention on Cognitive Function: A Randomized, Double-Masked, Placebo-Controlled Trial of Younger Healthy Adults. Nutrients. 2017 Nov 14;9(11). pii: E1246. doi: 10.3390/nu9111246.</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Rijpma 1, 2, Marinette van der Graaf3, 4, Marieke M. Lansbergen5, Olga Meulenbroek1, 2, Aysun Cetinyurek-Yavuz5, John W. Sijben5, Arend Heerschap†3 and Marcel G. M. Olde Rikkert†. The medical food Souvenaid affects brain phospholipid metabolism in mild Alzheimer’s disease: results from a randomized controlled trial. Alzheimer's Research &amp; Therapy20179:51.</w:t>
      </w:r>
    </w:p>
    <w:p w:rsidR="009D18B2" w:rsidRPr="00D509A6" w:rsidRDefault="009D18B2" w:rsidP="0014420C">
      <w:pPr>
        <w:pStyle w:val="PargrafodaLista"/>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Rommer PS1, Fuchs D, Leblhuber F, Schroth R, Greilberger M, Tafeit E, Greilberger J. Lowered Levels of Carbonyl Proteins after Vitamin B Supplementation in Patients with Mild Cognitive Impairment and Alzheimer's Disease. Neurodegener Dis. 2016;16(3-4):284-9. doi: 10.1159/000441565. Epub 2015 Nov 21.</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Ronis MJJ1, Pedersen KB1, Watt J1. Adverse Effects of Nutraceuticals and Dietary Supplements. Annu Rev Pharmacol Toxicol. 2018 Jan 6;58:583-601. doi: 10.1146/annurev-pharmtox-010617-052844. Epub 2017 Oct 6.</w:t>
      </w:r>
    </w:p>
    <w:p w:rsidR="00EB12C2" w:rsidRPr="00D509A6" w:rsidRDefault="00EB12C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Roohi-Azizi M1, Arabzadeh S, Amidfar M, Salimi S, Zarindast MR, Talaei A, Akhondzadeh S. Citicoline Combination Therapy for Major Depressive Disorder: A Randomized, Double-Blind, Placebo-Controlled Trial. Clin Neuropharmacol. 2017 Jan/Feb;40(1):1-5. doi: 10.1097/WNF.0000000000000185.</w:t>
      </w:r>
    </w:p>
    <w:p w:rsidR="009D18B2" w:rsidRPr="00D509A6" w:rsidRDefault="009D18B2" w:rsidP="0014420C">
      <w:pPr>
        <w:spacing w:after="0"/>
        <w:jc w:val="both"/>
        <w:rPr>
          <w:rFonts w:ascii="Swis721 Th BT" w:hAnsi="Swis721 Th BT"/>
          <w:sz w:val="23"/>
          <w:szCs w:val="23"/>
          <w:lang w:val="en-US"/>
        </w:rPr>
      </w:pPr>
    </w:p>
    <w:p w:rsidR="00811713" w:rsidRPr="00A236A4" w:rsidRDefault="00811713" w:rsidP="0014420C">
      <w:pPr>
        <w:spacing w:after="0"/>
        <w:ind w:left="360"/>
        <w:jc w:val="both"/>
        <w:rPr>
          <w:rFonts w:ascii="Swis721 Th BT" w:hAnsi="Swis721 Th BT"/>
          <w:sz w:val="23"/>
          <w:szCs w:val="23"/>
        </w:rPr>
      </w:pPr>
      <w:r w:rsidRPr="0014420C">
        <w:rPr>
          <w:rFonts w:ascii="Swis721 Th BT" w:hAnsi="Swis721 Th BT"/>
          <w:sz w:val="23"/>
          <w:szCs w:val="23"/>
          <w:lang w:val="en-US"/>
        </w:rPr>
        <w:t>Sadowska-Kr</w:t>
      </w:r>
      <w:r w:rsidRPr="0014420C">
        <w:rPr>
          <w:rFonts w:cs="Calibri"/>
          <w:sz w:val="23"/>
          <w:szCs w:val="23"/>
          <w:lang w:val="en-US"/>
        </w:rPr>
        <w:t>ę</w:t>
      </w:r>
      <w:r w:rsidRPr="0014420C">
        <w:rPr>
          <w:rFonts w:ascii="Swis721 Th BT" w:hAnsi="Swis721 Th BT"/>
          <w:sz w:val="23"/>
          <w:szCs w:val="23"/>
          <w:lang w:val="en-US"/>
        </w:rPr>
        <w:t>pa E1, K</w:t>
      </w:r>
      <w:r w:rsidRPr="0014420C">
        <w:rPr>
          <w:rFonts w:ascii="Swis721 Th BT" w:hAnsi="Swis721 Th BT" w:cs="Swis721 Th BT"/>
          <w:sz w:val="23"/>
          <w:szCs w:val="23"/>
          <w:lang w:val="en-US"/>
        </w:rPr>
        <w:t>ł</w:t>
      </w:r>
      <w:r w:rsidRPr="0014420C">
        <w:rPr>
          <w:rFonts w:ascii="Swis721 Th BT" w:hAnsi="Swis721 Th BT"/>
          <w:sz w:val="23"/>
          <w:szCs w:val="23"/>
          <w:lang w:val="en-US"/>
        </w:rPr>
        <w:t>apci</w:t>
      </w:r>
      <w:r w:rsidRPr="0014420C">
        <w:rPr>
          <w:rFonts w:cs="Calibri"/>
          <w:sz w:val="23"/>
          <w:szCs w:val="23"/>
          <w:lang w:val="en-US"/>
        </w:rPr>
        <w:t>ń</w:t>
      </w:r>
      <w:r w:rsidRPr="0014420C">
        <w:rPr>
          <w:rFonts w:ascii="Swis721 Th BT" w:hAnsi="Swis721 Th BT"/>
          <w:sz w:val="23"/>
          <w:szCs w:val="23"/>
          <w:lang w:val="en-US"/>
        </w:rPr>
        <w:t>ska B2, Pokora I3, Domaszewski P4, Kempa K5, Podg</w:t>
      </w:r>
      <w:r w:rsidRPr="0014420C">
        <w:rPr>
          <w:rFonts w:ascii="Swis721 Th BT" w:hAnsi="Swis721 Th BT" w:cs="Swis721 Th BT"/>
          <w:sz w:val="23"/>
          <w:szCs w:val="23"/>
          <w:lang w:val="en-US"/>
        </w:rPr>
        <w:t>ó</w:t>
      </w:r>
      <w:r w:rsidRPr="0014420C">
        <w:rPr>
          <w:rFonts w:ascii="Swis721 Th BT" w:hAnsi="Swis721 Th BT"/>
          <w:sz w:val="23"/>
          <w:szCs w:val="23"/>
          <w:lang w:val="en-US"/>
        </w:rPr>
        <w:t xml:space="preserve">rski T6. Effects of Six-Week Ginkgo biloba Supplementation on Aerobic Performance, Blood Pro/Antioxidant Balance, and Serum Brain-Derived Neurotrophic Factor in Physically Active Men. </w:t>
      </w:r>
      <w:r w:rsidRPr="00A236A4">
        <w:rPr>
          <w:rFonts w:ascii="Swis721 Th BT" w:hAnsi="Swis721 Th BT"/>
          <w:sz w:val="23"/>
          <w:szCs w:val="23"/>
        </w:rPr>
        <w:t>Nutrients. 2017 Jul 26;9(8). pii: E803. doi: 10.3390/nu9080803.</w:t>
      </w:r>
    </w:p>
    <w:p w:rsidR="009D18B2" w:rsidRPr="00A236A4" w:rsidRDefault="009D18B2" w:rsidP="0014420C">
      <w:pPr>
        <w:spacing w:after="0"/>
        <w:jc w:val="both"/>
        <w:rPr>
          <w:rFonts w:ascii="Swis721 Th BT" w:hAnsi="Swis721 Th BT"/>
          <w:sz w:val="23"/>
          <w:szCs w:val="23"/>
        </w:rPr>
      </w:pPr>
    </w:p>
    <w:p w:rsidR="00811713" w:rsidRPr="007B23EB" w:rsidRDefault="00811713" w:rsidP="0014420C">
      <w:pPr>
        <w:spacing w:after="0"/>
        <w:ind w:left="360"/>
        <w:jc w:val="both"/>
        <w:rPr>
          <w:rFonts w:ascii="Swis721 Th BT" w:hAnsi="Swis721 Th BT"/>
          <w:sz w:val="23"/>
          <w:szCs w:val="23"/>
          <w:lang w:val="en-US"/>
        </w:rPr>
      </w:pPr>
      <w:r w:rsidRPr="00A236A4">
        <w:rPr>
          <w:rFonts w:ascii="Swis721 Th BT" w:hAnsi="Swis721 Th BT"/>
          <w:sz w:val="23"/>
          <w:szCs w:val="23"/>
        </w:rPr>
        <w:t xml:space="preserve">Salari S1, Khomand P2, Arasteh M3, Yousefzamani B4, Hassanzadeh K5. </w:t>
      </w:r>
      <w:r w:rsidRPr="0014420C">
        <w:rPr>
          <w:rFonts w:ascii="Swis721 Th BT" w:hAnsi="Swis721 Th BT"/>
          <w:sz w:val="23"/>
          <w:szCs w:val="23"/>
          <w:lang w:val="en-US"/>
        </w:rPr>
        <w:t xml:space="preserve">Zinc sulphate: A reasonable choice for depression management in patients with multiple sclerosis: A randomized, double-blind, placebo-controlled clinical trial. </w:t>
      </w:r>
      <w:r w:rsidRPr="007B23EB">
        <w:rPr>
          <w:rFonts w:ascii="Swis721 Th BT" w:hAnsi="Swis721 Th BT"/>
          <w:sz w:val="23"/>
          <w:szCs w:val="23"/>
          <w:lang w:val="en-US"/>
        </w:rPr>
        <w:t>Pharmacol Rep. 2015 Jun;67(3):606-9. doi: 10.1016/j.pharep.2015.01.002. Epub 2015 Jan 19.</w:t>
      </w:r>
    </w:p>
    <w:p w:rsidR="009D18B2" w:rsidRPr="007B23EB"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7B23EB">
        <w:rPr>
          <w:rFonts w:ascii="Swis721 Th BT" w:hAnsi="Swis721 Th BT"/>
          <w:sz w:val="23"/>
          <w:szCs w:val="23"/>
          <w:lang w:val="en-US"/>
        </w:rPr>
        <w:t xml:space="preserve">Samadi R1, Soluti S1, Daneshmand R2, Assari S3, Manteghi AA4. </w:t>
      </w:r>
      <w:r w:rsidRPr="0014420C">
        <w:rPr>
          <w:rFonts w:ascii="Swis721 Th BT" w:hAnsi="Swis721 Th BT"/>
          <w:sz w:val="23"/>
          <w:szCs w:val="23"/>
          <w:lang w:val="en-US"/>
        </w:rPr>
        <w:t>Efficacy of Risperidone Augmentation with Ondansetron in the Treatment of Negative and Depressive Symptoms in Schizophrenia: A Randomized Clinical Trial. Iran J Med Sci. 2017 Jan;42(1):14-23.</w:t>
      </w:r>
    </w:p>
    <w:p w:rsidR="009D18B2" w:rsidRPr="00D509A6"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Sanoobar M, Dehghan P, Khalili M, Azimi A, Seifar F. Coenzyme Q10 as a treatment for fatigue and depression in multiple sclerosis patients: A double blind randomized clinical trial. Nutr Neurosci. 2015 Jan 20. [Epub ahead of print]</w:t>
      </w:r>
    </w:p>
    <w:p w:rsidR="009D18B2" w:rsidRPr="00D509A6" w:rsidRDefault="009D18B2" w:rsidP="0014420C">
      <w:pPr>
        <w:spacing w:after="0"/>
        <w:jc w:val="both"/>
        <w:rPr>
          <w:rFonts w:ascii="Swis721 Th BT" w:hAnsi="Swis721 Th BT"/>
          <w:sz w:val="23"/>
          <w:szCs w:val="23"/>
          <w:lang w:val="en-US"/>
        </w:rPr>
      </w:pPr>
    </w:p>
    <w:p w:rsidR="00811713" w:rsidRPr="007B23EB"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Schmitz K1, Barthelmes J1, Stolz L1, Beyer S1, Diehl O1, Tegeder I2. "Disease modifying nutricals" for multiple sclerosis. Pharmacol Ther. 2015 Apr;148:85-113. doi: 10.1016/j.pharmthera.2014.11.015. </w:t>
      </w:r>
      <w:r w:rsidRPr="007B23EB">
        <w:rPr>
          <w:rFonts w:ascii="Swis721 Th BT" w:hAnsi="Swis721 Th BT"/>
          <w:sz w:val="23"/>
          <w:szCs w:val="23"/>
          <w:lang w:val="en-US"/>
        </w:rPr>
        <w:t>Epub 2014 Nov 27.</w:t>
      </w:r>
    </w:p>
    <w:p w:rsidR="009D18B2" w:rsidRPr="007B23EB" w:rsidRDefault="009D18B2"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7B23EB">
        <w:rPr>
          <w:rFonts w:ascii="Swis721 Th BT" w:hAnsi="Swis721 Th BT"/>
          <w:sz w:val="23"/>
          <w:szCs w:val="23"/>
          <w:lang w:val="en-US"/>
        </w:rPr>
        <w:t xml:space="preserve">Seifritz E1, Hatzinger M2, Holsboer-Trachsler E3. </w:t>
      </w:r>
      <w:r w:rsidRPr="0014420C">
        <w:rPr>
          <w:rFonts w:ascii="Swis721 Th BT" w:hAnsi="Swis721 Th BT"/>
          <w:sz w:val="23"/>
          <w:szCs w:val="23"/>
          <w:lang w:val="en-US"/>
        </w:rPr>
        <w:t>Efficacy of Hypericum extract WS(®) 5570 compared with paroxetine in patients with a moderate major depressive episode - a subgroup analysis. Int J Psychiatry Clin Pract. 2016 Sep;20(3):126-32. doi: 10.1080/13651501.2016.1179765. Epub 2016 May 10.</w:t>
      </w:r>
    </w:p>
    <w:p w:rsidR="009D18B2" w:rsidRPr="00D509A6" w:rsidRDefault="009D18B2" w:rsidP="0014420C">
      <w:pPr>
        <w:pStyle w:val="PargrafodaLista"/>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Sevim S1, Kaleağası H2, Taşdelen B3. Sulbutiamine shows promising results in reducing fatigue in patients with multiple sclerosis. Mult Scler Relat Disord. 2017 Aug;16:40-43. doi: 10.1016/j.msard.2017.05.010. Epub 2017 Jun 9.</w:t>
      </w:r>
    </w:p>
    <w:p w:rsidR="009D18B2" w:rsidRPr="00D509A6" w:rsidRDefault="009D18B2" w:rsidP="0014420C">
      <w:pPr>
        <w:spacing w:after="0"/>
        <w:jc w:val="both"/>
        <w:rPr>
          <w:rFonts w:ascii="Swis721 Th BT" w:hAnsi="Swis721 Th BT"/>
          <w:sz w:val="23"/>
          <w:szCs w:val="23"/>
          <w:lang w:val="en-US"/>
        </w:rPr>
      </w:pPr>
    </w:p>
    <w:p w:rsidR="00A96C00" w:rsidRPr="007B23EB" w:rsidRDefault="00811713" w:rsidP="000F19DC">
      <w:pPr>
        <w:spacing w:after="0"/>
        <w:ind w:left="360"/>
        <w:jc w:val="both"/>
        <w:rPr>
          <w:rFonts w:ascii="Swis721 Th BT" w:hAnsi="Swis721 Th BT"/>
          <w:sz w:val="23"/>
          <w:szCs w:val="23"/>
        </w:rPr>
      </w:pPr>
      <w:r w:rsidRPr="0014420C">
        <w:rPr>
          <w:rFonts w:ascii="Swis721 Th BT" w:hAnsi="Swis721 Th BT"/>
          <w:sz w:val="23"/>
          <w:szCs w:val="23"/>
          <w:lang w:val="en-US"/>
        </w:rPr>
        <w:t xml:space="preserve">SHAFTI, S. S. Aripiprazole Versus Lithium in Management of Acute Mania: a Randomized Clinical Trial. </w:t>
      </w:r>
      <w:r w:rsidRPr="007B23EB">
        <w:rPr>
          <w:rFonts w:ascii="Swis721 Th BT" w:hAnsi="Swis721 Th BT"/>
          <w:sz w:val="23"/>
          <w:szCs w:val="23"/>
        </w:rPr>
        <w:t xml:space="preserve">East Asian Arch Psychiatry, v. 28, n. 3, p. 80-84, Sep 2018. ISSN 2078-9947.  </w:t>
      </w:r>
    </w:p>
    <w:p w:rsidR="00A96C00" w:rsidRPr="007B23EB" w:rsidRDefault="00A96C00" w:rsidP="0014420C">
      <w:pPr>
        <w:spacing w:after="0"/>
        <w:jc w:val="both"/>
        <w:rPr>
          <w:rFonts w:ascii="Swis721 Th BT" w:hAnsi="Swis721 Th BT"/>
          <w:sz w:val="23"/>
          <w:szCs w:val="23"/>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rPr>
        <w:t xml:space="preserve">Sorto-Gomez TE1, Ortiz GG1, Pacheco-Moises FP2, Torres-Sanchez ED1, Ramirez-Ramirez V1, Macias-Islas MA3, de la Rosa AC4, Velázquez-Brizuela IE5. </w:t>
      </w:r>
      <w:r w:rsidRPr="0014420C">
        <w:rPr>
          <w:rFonts w:ascii="Swis721 Th BT" w:hAnsi="Swis721 Th BT"/>
          <w:sz w:val="23"/>
          <w:szCs w:val="23"/>
          <w:lang w:val="en-US"/>
        </w:rPr>
        <w:t>Effect of fish oil on glutathione redox system in multiple sclerosis. Am J Neurodegener Dis. 2016 Jun 1;5(2):145-51. eCollection 2016.</w:t>
      </w:r>
    </w:p>
    <w:p w:rsidR="009D18B2" w:rsidRPr="00D509A6" w:rsidRDefault="009D18B2" w:rsidP="0014420C">
      <w:pPr>
        <w:spacing w:after="0"/>
        <w:jc w:val="both"/>
        <w:rPr>
          <w:rFonts w:ascii="Swis721 Th BT" w:hAnsi="Swis721 Th BT"/>
          <w:sz w:val="23"/>
          <w:szCs w:val="23"/>
          <w:lang w:val="en-US"/>
        </w:rPr>
      </w:pPr>
    </w:p>
    <w:p w:rsidR="00811713" w:rsidRPr="00A236A4"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Steenbergen L1, Sellaro R2, van Hemert S3, Bosch JA4, Colzato LS5. A randomized controlled trial to test the effect of multispecies probiotics on cognitive reactivity to sad mood. </w:t>
      </w:r>
      <w:r w:rsidRPr="00A236A4">
        <w:rPr>
          <w:rFonts w:ascii="Swis721 Th BT" w:hAnsi="Swis721 Th BT"/>
          <w:sz w:val="23"/>
          <w:szCs w:val="23"/>
          <w:lang w:val="en-US"/>
        </w:rPr>
        <w:t>Brain Behav Immun. 2015 Aug;48:258-64. doi: 10.1016/j.bbi.2015.04.003. Epub 2015 Apr 7.</w:t>
      </w:r>
    </w:p>
    <w:p w:rsidR="009D18B2" w:rsidRPr="00D509A6" w:rsidRDefault="009D18B2" w:rsidP="0014420C">
      <w:pPr>
        <w:spacing w:after="0"/>
        <w:jc w:val="both"/>
        <w:rPr>
          <w:rFonts w:ascii="Swis721 Th BT" w:hAnsi="Swis721 Th BT"/>
          <w:sz w:val="23"/>
          <w:szCs w:val="23"/>
          <w:lang w:val="en-US"/>
        </w:rPr>
      </w:pPr>
    </w:p>
    <w:p w:rsidR="00811713" w:rsidRPr="007B23EB"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STRZELECKI, D.  et al. Supplementation of antipsychotic treatment with sarcosine - GlyT1 inhibitor - causes changes of glutamatergic (1)NMR spectroscopy parameters in the left hippocampus in patients with stable schizophrenia. </w:t>
      </w:r>
      <w:r w:rsidRPr="007B23EB">
        <w:rPr>
          <w:rFonts w:ascii="Swis721 Th BT" w:hAnsi="Swis721 Th BT"/>
          <w:sz w:val="23"/>
          <w:szCs w:val="23"/>
          <w:lang w:val="en-US"/>
        </w:rPr>
        <w:t>Neurosci Lett, v. 606, p. 7-12, Oct 8 2015. ISSN 0304-3940.</w:t>
      </w:r>
    </w:p>
    <w:p w:rsidR="006256F3" w:rsidRPr="007B23EB" w:rsidRDefault="006256F3"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7B23EB">
        <w:rPr>
          <w:rFonts w:ascii="Swis721 Th BT" w:hAnsi="Swis721 Th BT"/>
          <w:sz w:val="23"/>
          <w:szCs w:val="23"/>
          <w:lang w:val="en-US"/>
        </w:rPr>
        <w:t xml:space="preserve">Tamtaji OR1, Heidari-Soureshjani R2, Mirhosseini N3, Kouchaki E4, Bahmani F5, Aghadavod E5, Tajabadi-Ebrahimi M6, Asemi Z7. </w:t>
      </w:r>
      <w:r w:rsidRPr="0014420C">
        <w:rPr>
          <w:rFonts w:ascii="Swis721 Th BT" w:hAnsi="Swis721 Th BT"/>
          <w:sz w:val="23"/>
          <w:szCs w:val="23"/>
          <w:lang w:val="en-US"/>
        </w:rPr>
        <w:t>Probiotic and selenium co-supplementation, and the effects on clinical, metabolic and genetic status in Alzheimer's disease: A randomized, double-blind, controlled trial. Clin Nutr. 2018 Dec 10. pii: S0261-5614(18)32572-X. doi: 10.1016/j.clnu.2018.11.034. [Epub ahead of print]</w:t>
      </w:r>
    </w:p>
    <w:p w:rsidR="00BA50C9" w:rsidRPr="00BA50C9" w:rsidRDefault="00BA50C9" w:rsidP="0014420C">
      <w:pPr>
        <w:spacing w:after="0"/>
        <w:jc w:val="both"/>
        <w:rPr>
          <w:rFonts w:ascii="Swis721 Th BT" w:hAnsi="Swis721 Th BT"/>
          <w:sz w:val="23"/>
          <w:szCs w:val="23"/>
          <w:lang w:val="en-US"/>
        </w:rPr>
      </w:pPr>
    </w:p>
    <w:p w:rsidR="00811713" w:rsidRPr="007B23EB" w:rsidRDefault="00811713" w:rsidP="0014420C">
      <w:pPr>
        <w:spacing w:after="0"/>
        <w:ind w:left="360"/>
        <w:jc w:val="both"/>
        <w:rPr>
          <w:rFonts w:ascii="Swis721 Th BT" w:hAnsi="Swis721 Th BT"/>
          <w:sz w:val="23"/>
          <w:szCs w:val="23"/>
        </w:rPr>
      </w:pPr>
      <w:r w:rsidRPr="0014420C">
        <w:rPr>
          <w:rFonts w:ascii="Swis721 Th BT" w:hAnsi="Swis721 Th BT"/>
          <w:sz w:val="23"/>
          <w:szCs w:val="23"/>
          <w:lang w:val="en-US"/>
        </w:rPr>
        <w:t xml:space="preserve">Terevnikov V1, Stenberg JH2, Tiihonen J3,4,5 , et al. Add-on mirtazapine improves orgasmic functioning in patients with schizophrenia treated with first-generation antipsychotics. </w:t>
      </w:r>
      <w:r w:rsidRPr="007B23EB">
        <w:rPr>
          <w:rFonts w:ascii="Swis721 Th BT" w:hAnsi="Swis721 Th BT"/>
          <w:sz w:val="23"/>
          <w:szCs w:val="23"/>
        </w:rPr>
        <w:t>Nord J Psychiatry. 2017 Jan;71(1):77-80. doi: 10.1080/08039488.2016.1233996. Epub 2016 Oct 5.</w:t>
      </w:r>
    </w:p>
    <w:p w:rsidR="006256F3" w:rsidRPr="007B23EB" w:rsidRDefault="006256F3" w:rsidP="0014420C">
      <w:pPr>
        <w:spacing w:after="0"/>
        <w:ind w:left="360"/>
        <w:jc w:val="both"/>
        <w:rPr>
          <w:rFonts w:ascii="Swis721 Th BT" w:hAnsi="Swis721 Th BT"/>
          <w:sz w:val="23"/>
          <w:szCs w:val="23"/>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rPr>
        <w:t xml:space="preserve">Toniolo, R. A., Silva, M., Fernandes, F. de B. F., Amaral, J. A. de M. S., Dias, R. da S., &amp;Lafer, B. (2018). </w:t>
      </w:r>
      <w:r w:rsidRPr="0014420C">
        <w:rPr>
          <w:rFonts w:ascii="Swis721 Th BT" w:hAnsi="Swis721 Th BT"/>
          <w:sz w:val="23"/>
          <w:szCs w:val="23"/>
          <w:lang w:val="en-US"/>
        </w:rPr>
        <w:t>A randomized, double-blind, placebo-controlled, proof-of-concept trial of creatine monohydrate as adjunctive treatment for bipolar depression. Journal of Neural Transmission, 125(2), 247–257. http://doi.org/10.1007/s00702-017-1817-5.</w:t>
      </w:r>
    </w:p>
    <w:p w:rsidR="006256F3" w:rsidRPr="00D509A6" w:rsidRDefault="006256F3" w:rsidP="0014420C">
      <w:pPr>
        <w:pStyle w:val="PargrafodaLista"/>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Wakade C1, Chong R1, Bradley E1, Morgan JC2. Low-dose niacin supplementation modulates GPR109A, niacin index and ameliorates Parkinson's disease symptoms without side effects. Clin Case Rep. 2015 Jul;3(7):635-7. doi: 10.1002/ccr3.232. Epub 2015 Jun 11.</w:t>
      </w:r>
    </w:p>
    <w:p w:rsidR="006256F3" w:rsidRPr="00D509A6" w:rsidRDefault="006256F3"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Wakade C1, Chong R1, Bradley E1, Thomas B2, Morgan J3. Upregulation of GPR109A in Parkinson's disease. PLoS One. 2014 Oct 17;9(10):e109818. doi: 10.1371/journal.pone.0109818. eCollection 2014.</w:t>
      </w:r>
    </w:p>
    <w:p w:rsidR="006256F3" w:rsidRPr="00D509A6" w:rsidRDefault="006256F3"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Wang D1, Li W, Xiao Y, He W, Wei W, Yang L, Yu J, Song F, Wang Z. Tryptophan for the sleeping disorder and mental symptom of new-type drug dependence: A randomized, double-blind, placebo-controlled trial. Medicine (Baltimore). 2016 Jul;95(28):e4135. doi: 10.1097/MD.0000000000004135.</w:t>
      </w:r>
    </w:p>
    <w:p w:rsidR="006256F3" w:rsidRPr="00D509A6" w:rsidRDefault="006256F3" w:rsidP="0014420C">
      <w:pPr>
        <w:spacing w:after="0"/>
        <w:jc w:val="both"/>
        <w:rPr>
          <w:rFonts w:ascii="Swis721 Th BT" w:hAnsi="Swis721 Th BT"/>
          <w:sz w:val="23"/>
          <w:szCs w:val="23"/>
          <w:lang w:val="en-US"/>
        </w:rPr>
      </w:pPr>
    </w:p>
    <w:p w:rsidR="00811713" w:rsidRPr="00A236A4" w:rsidRDefault="00811713" w:rsidP="0014420C">
      <w:pPr>
        <w:spacing w:after="0"/>
        <w:ind w:left="360"/>
        <w:jc w:val="both"/>
        <w:rPr>
          <w:rFonts w:ascii="Swis721 Th BT" w:hAnsi="Swis721 Th BT"/>
          <w:sz w:val="23"/>
          <w:szCs w:val="23"/>
          <w:lang w:val="en-US"/>
        </w:rPr>
      </w:pPr>
      <w:r w:rsidRPr="0014420C">
        <w:rPr>
          <w:rFonts w:ascii="Swis721 Th BT" w:hAnsi="Swis721 Th BT"/>
          <w:sz w:val="23"/>
          <w:szCs w:val="23"/>
          <w:lang w:val="en-US"/>
        </w:rPr>
        <w:t xml:space="preserve">Xu Q1,2, Langley M3, Kanthasamy AG3, Reddy MB4. Epigallocatechin Gallate Has a Neurorescue Effect in a Mouse Model of Parkinson Disease. </w:t>
      </w:r>
      <w:r w:rsidRPr="00A236A4">
        <w:rPr>
          <w:rFonts w:ascii="Swis721 Th BT" w:hAnsi="Swis721 Th BT"/>
          <w:sz w:val="23"/>
          <w:szCs w:val="23"/>
          <w:lang w:val="en-US"/>
        </w:rPr>
        <w:t>J Nutr. 2017 Aug 23. pii: jn255034. doi: 10.3945/jn.117.255034.</w:t>
      </w:r>
    </w:p>
    <w:p w:rsidR="006256F3" w:rsidRPr="00A236A4" w:rsidRDefault="006256F3"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lang w:val="en-US"/>
        </w:rPr>
      </w:pPr>
      <w:r w:rsidRPr="00A236A4">
        <w:rPr>
          <w:rFonts w:ascii="Swis721 Th BT" w:hAnsi="Swis721 Th BT"/>
          <w:sz w:val="23"/>
          <w:szCs w:val="23"/>
          <w:lang w:val="en-US"/>
        </w:rPr>
        <w:t xml:space="preserve">Yang X1, Chen X1, Fu Y2, Luo Q2, Du L2, Qiu H2, Qiu T2, Zhang L1, Meng H2. </w:t>
      </w:r>
      <w:r w:rsidRPr="0014420C">
        <w:rPr>
          <w:rFonts w:ascii="Swis721 Th BT" w:hAnsi="Swis721 Th BT"/>
          <w:sz w:val="23"/>
          <w:szCs w:val="23"/>
          <w:lang w:val="en-US"/>
        </w:rPr>
        <w:t>Comparative efficacy and safety of Crocus sativus L. for treating mild to moderate major depressive disorder in adults: a meta-analysis of randomized controlled trials.</w:t>
      </w:r>
    </w:p>
    <w:p w:rsidR="006256F3" w:rsidRPr="00D509A6" w:rsidRDefault="006256F3" w:rsidP="0014420C">
      <w:pPr>
        <w:spacing w:after="0"/>
        <w:jc w:val="both"/>
        <w:rPr>
          <w:rFonts w:ascii="Swis721 Th BT" w:hAnsi="Swis721 Th BT"/>
          <w:sz w:val="23"/>
          <w:szCs w:val="23"/>
          <w:lang w:val="en-US"/>
        </w:rPr>
      </w:pPr>
    </w:p>
    <w:p w:rsidR="00811713" w:rsidRPr="0014420C" w:rsidRDefault="00811713" w:rsidP="0014420C">
      <w:pPr>
        <w:spacing w:after="0"/>
        <w:ind w:left="360"/>
        <w:jc w:val="both"/>
        <w:rPr>
          <w:rFonts w:ascii="Swis721 Th BT" w:hAnsi="Swis721 Th BT"/>
          <w:sz w:val="23"/>
          <w:szCs w:val="23"/>
        </w:rPr>
      </w:pPr>
      <w:r w:rsidRPr="0014420C">
        <w:rPr>
          <w:rFonts w:ascii="Swis721 Th BT" w:hAnsi="Swis721 Th BT"/>
          <w:sz w:val="23"/>
          <w:szCs w:val="23"/>
          <w:lang w:val="en-US"/>
        </w:rPr>
        <w:t xml:space="preserve">Yoon S1, Kim JE1, Hwang J2, Kim TS3, Kang HJ1, Namgung E1, Ban S1, Oh S1, Yang J1, Renshaw PF4, Lyoo IK5. Effects of Creatine Monohydrate Augmentation on Brain Metabolic and Network Outcome Measures in Women With Major Depressive Disorder.Biol Psychiatry. </w:t>
      </w:r>
      <w:r w:rsidRPr="0014420C">
        <w:rPr>
          <w:rFonts w:ascii="Swis721 Th BT" w:hAnsi="Swis721 Th BT"/>
          <w:sz w:val="23"/>
          <w:szCs w:val="23"/>
        </w:rPr>
        <w:t>2015 Dec 15. pii: S0006-3223(15)01042-2.</w:t>
      </w:r>
    </w:p>
    <w:p w:rsidR="006256F3" w:rsidRDefault="006256F3" w:rsidP="0014420C">
      <w:pPr>
        <w:spacing w:after="0"/>
        <w:jc w:val="both"/>
        <w:rPr>
          <w:rFonts w:ascii="Swis721 Th BT" w:hAnsi="Swis721 Th BT"/>
          <w:sz w:val="23"/>
          <w:szCs w:val="23"/>
        </w:rPr>
      </w:pPr>
    </w:p>
    <w:p w:rsidR="000F19DC" w:rsidRPr="00D509A6" w:rsidRDefault="000F19DC" w:rsidP="0014420C">
      <w:pPr>
        <w:spacing w:after="0"/>
        <w:jc w:val="both"/>
        <w:rPr>
          <w:rFonts w:ascii="Swis721 Th BT" w:hAnsi="Swis721 Th BT"/>
          <w:sz w:val="23"/>
          <w:szCs w:val="23"/>
        </w:rPr>
      </w:pPr>
    </w:p>
    <w:p w:rsidR="00811713" w:rsidRPr="0014420C" w:rsidRDefault="00811713" w:rsidP="0014420C">
      <w:pPr>
        <w:spacing w:after="0"/>
        <w:ind w:left="360"/>
        <w:jc w:val="both"/>
        <w:rPr>
          <w:rFonts w:ascii="Swis721 Th BT" w:hAnsi="Swis721 Th BT"/>
          <w:sz w:val="23"/>
          <w:szCs w:val="23"/>
        </w:rPr>
      </w:pPr>
      <w:r w:rsidRPr="0014420C">
        <w:rPr>
          <w:rFonts w:ascii="Swis721 Th BT" w:hAnsi="Swis721 Th BT"/>
          <w:sz w:val="23"/>
          <w:szCs w:val="23"/>
        </w:rPr>
        <w:t xml:space="preserve">Zhang YP1, Lou Y2, Hu J3, Miao R3, Ma F3. </w:t>
      </w:r>
      <w:r w:rsidRPr="0014420C">
        <w:rPr>
          <w:rFonts w:ascii="Swis721 Th BT" w:hAnsi="Swis721 Th BT"/>
          <w:sz w:val="23"/>
          <w:szCs w:val="23"/>
          <w:lang w:val="en-US"/>
        </w:rPr>
        <w:t>DHA supplementation improves cognitive function via enhancing A</w:t>
      </w:r>
      <w:r w:rsidRPr="0014420C">
        <w:rPr>
          <w:rFonts w:cs="Calibri"/>
          <w:sz w:val="23"/>
          <w:szCs w:val="23"/>
        </w:rPr>
        <w:t>β</w:t>
      </w:r>
      <w:r w:rsidRPr="0014420C">
        <w:rPr>
          <w:rFonts w:ascii="Swis721 Th BT" w:hAnsi="Swis721 Th BT"/>
          <w:sz w:val="23"/>
          <w:szCs w:val="23"/>
          <w:lang w:val="en-US"/>
        </w:rPr>
        <w:t xml:space="preserve">-mediated autophagy in Chinese elderly with mild cognitive impairment: a randomised placebo-controlled trial. </w:t>
      </w:r>
      <w:r w:rsidRPr="0014420C">
        <w:rPr>
          <w:rFonts w:ascii="Swis721 Th BT" w:hAnsi="Swis721 Th BT"/>
          <w:sz w:val="23"/>
          <w:szCs w:val="23"/>
        </w:rPr>
        <w:t xml:space="preserve">J Neurol Neurosurg Psychiatry. 2018 Apr;89(4):382-388. </w:t>
      </w:r>
    </w:p>
    <w:p w:rsidR="009C2CC1" w:rsidRPr="009C2CC1" w:rsidRDefault="009C2CC1" w:rsidP="0014420C">
      <w:pPr>
        <w:pStyle w:val="PargrafodaLista"/>
        <w:spacing w:after="0"/>
        <w:jc w:val="both"/>
        <w:rPr>
          <w:rFonts w:ascii="Swis721 Th BT" w:hAnsi="Swis721 Th BT"/>
          <w:sz w:val="23"/>
          <w:szCs w:val="23"/>
          <w:lang w:val="en-US"/>
        </w:rPr>
      </w:pPr>
    </w:p>
    <w:p w:rsidR="00C72055" w:rsidRPr="009C2CC1" w:rsidRDefault="00C72055" w:rsidP="00C72055">
      <w:pPr>
        <w:pStyle w:val="PargrafodaLista"/>
        <w:spacing w:after="0"/>
        <w:jc w:val="both"/>
        <w:rPr>
          <w:rFonts w:ascii="Swis721 Th BT" w:hAnsi="Swis721 Th BT"/>
          <w:sz w:val="23"/>
          <w:szCs w:val="23"/>
          <w:lang w:val="en-US"/>
        </w:rPr>
      </w:pPr>
    </w:p>
    <w:p w:rsidR="001F5D10" w:rsidRPr="00752FDE" w:rsidRDefault="001F5D10" w:rsidP="006B63DD">
      <w:pPr>
        <w:pStyle w:val="Corpo"/>
        <w:rPr>
          <w:b/>
          <w:i/>
          <w:sz w:val="24"/>
          <w:lang w:val="en-US"/>
        </w:rPr>
      </w:pPr>
    </w:p>
    <w:sectPr w:rsidR="001F5D10" w:rsidRPr="00752FDE" w:rsidSect="004605BE">
      <w:footerReference w:type="default" r:id="rId26"/>
      <w:headerReference w:type="first" r:id="rId27"/>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7E0" w:rsidRDefault="009237E0" w:rsidP="001027A5">
      <w:pPr>
        <w:spacing w:after="0" w:line="240" w:lineRule="auto"/>
      </w:pPr>
      <w:r>
        <w:separator/>
      </w:r>
    </w:p>
  </w:endnote>
  <w:endnote w:type="continuationSeparator" w:id="0">
    <w:p w:rsidR="009237E0" w:rsidRDefault="009237E0" w:rsidP="0010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wis721 Th BT">
    <w:panose1 w:val="020B0303020202020204"/>
    <w:charset w:val="00"/>
    <w:family w:val="swiss"/>
    <w:pitch w:val="variable"/>
    <w:sig w:usb0="00000087" w:usb1="00000000" w:usb2="00000000" w:usb3="00000000" w:csb0="0000001B" w:csb1="00000000"/>
  </w:font>
  <w:font w:name="Futura Md BT">
    <w:panose1 w:val="020B0602020204020303"/>
    <w:charset w:val="00"/>
    <w:family w:val="swiss"/>
    <w:pitch w:val="variable"/>
    <w:sig w:usb0="00000087" w:usb1="00000000" w:usb2="00000000" w:usb3="00000000" w:csb0="0000001B" w:csb1="00000000"/>
  </w:font>
  <w:font w:name="Futura Lt BT">
    <w:panose1 w:val="020B0402020204020303"/>
    <w:charset w:val="00"/>
    <w:family w:val="swiss"/>
    <w:pitch w:val="variable"/>
    <w:sig w:usb0="00000087" w:usb1="00000000" w:usb2="00000000" w:usb3="00000000" w:csb0="0000001B"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06377"/>
      <w:docPartObj>
        <w:docPartGallery w:val="Page Numbers (Bottom of Page)"/>
        <w:docPartUnique/>
      </w:docPartObj>
    </w:sdtPr>
    <w:sdtEndPr>
      <w:rPr>
        <w:color w:val="A6A6A6" w:themeColor="background1" w:themeShade="A6"/>
      </w:rPr>
    </w:sdtEndPr>
    <w:sdtContent>
      <w:p w:rsidR="009237E0" w:rsidRDefault="009237E0" w:rsidP="001027A5">
        <w:pPr>
          <w:pStyle w:val="referencias"/>
          <w:pBdr>
            <w:bottom w:val="single" w:sz="12" w:space="0" w:color="auto"/>
          </w:pBdr>
          <w:ind w:left="-567" w:right="-568"/>
        </w:pPr>
        <w:r>
          <w:rPr>
            <w:noProof/>
            <w:lang w:eastAsia="pt-BR"/>
          </w:rPr>
          <mc:AlternateContent>
            <mc:Choice Requires="wps">
              <w:drawing>
                <wp:anchor distT="0" distB="0" distL="114300" distR="114300" simplePos="0" relativeHeight="251658240" behindDoc="0" locked="0" layoutInCell="1" allowOverlap="1" wp14:anchorId="7A395618" wp14:editId="04A8E011">
                  <wp:simplePos x="0" y="0"/>
                  <wp:positionH relativeFrom="rightMargin">
                    <wp:posOffset>246380</wp:posOffset>
                  </wp:positionH>
                  <wp:positionV relativeFrom="bottomMargin">
                    <wp:posOffset>109855</wp:posOffset>
                  </wp:positionV>
                  <wp:extent cx="464820" cy="485140"/>
                  <wp:effectExtent l="0" t="0" r="0" b="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alibri" w:hAnsi="Calibri" w:cs="Calibri"/>
                                  <w:color w:val="A6A6A6" w:themeColor="background1" w:themeShade="A6"/>
                                  <w:sz w:val="32"/>
                                  <w:szCs w:val="32"/>
                                </w:rPr>
                                <w:id w:val="1067536084"/>
                                <w:docPartObj>
                                  <w:docPartGallery w:val="Page Numbers (Margins)"/>
                                  <w:docPartUnique/>
                                </w:docPartObj>
                              </w:sdtPr>
                              <w:sdtEndPr/>
                              <w:sdtContent>
                                <w:sdt>
                                  <w:sdtPr>
                                    <w:rPr>
                                      <w:rFonts w:ascii="Calibri" w:hAnsi="Calibri" w:cs="Calibri"/>
                                      <w:color w:val="A6A6A6" w:themeColor="background1" w:themeShade="A6"/>
                                      <w:sz w:val="32"/>
                                      <w:szCs w:val="32"/>
                                    </w:rPr>
                                    <w:id w:val="-2124596133"/>
                                    <w:docPartObj>
                                      <w:docPartGallery w:val="Page Numbers (Margins)"/>
                                      <w:docPartUnique/>
                                    </w:docPartObj>
                                  </w:sdtPr>
                                  <w:sdtEndPr/>
                                  <w:sdtContent>
                                    <w:p w:rsidR="009237E0" w:rsidRPr="00DE27F7" w:rsidRDefault="009237E0" w:rsidP="001027A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7B23EB">
                                        <w:rPr>
                                          <w:rFonts w:ascii="Calibri" w:hAnsi="Calibri" w:cs="Calibri"/>
                                          <w:noProof/>
                                          <w:color w:val="A6A6A6" w:themeColor="background1" w:themeShade="A6"/>
                                          <w:sz w:val="32"/>
                                          <w:szCs w:val="32"/>
                                        </w:rPr>
                                        <w:t>59</w:t>
                                      </w:r>
                                      <w:r w:rsidRPr="00DE27F7">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95618" id="Retângulo 17" o:spid="_x0000_s1161" style="position:absolute;left:0;text-align:left;margin-left:19.4pt;margin-top:8.65pt;width:36.6pt;height:38.2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" stroked="f">
                  <v:textbox>
                    <w:txbxContent>
                      <w:sdt>
                        <w:sdtPr>
                          <w:rPr>
                            <w:rFonts w:ascii="Calibri" w:hAnsi="Calibri" w:cs="Calibri"/>
                            <w:color w:val="A6A6A6" w:themeColor="background1" w:themeShade="A6"/>
                            <w:sz w:val="32"/>
                            <w:szCs w:val="32"/>
                          </w:rPr>
                          <w:id w:val="1067536084"/>
                          <w:docPartObj>
                            <w:docPartGallery w:val="Page Numbers (Margins)"/>
                            <w:docPartUnique/>
                          </w:docPartObj>
                        </w:sdtPr>
                        <w:sdtEndPr/>
                        <w:sdtContent>
                          <w:sdt>
                            <w:sdtPr>
                              <w:rPr>
                                <w:rFonts w:ascii="Calibri" w:hAnsi="Calibri" w:cs="Calibri"/>
                                <w:color w:val="A6A6A6" w:themeColor="background1" w:themeShade="A6"/>
                                <w:sz w:val="32"/>
                                <w:szCs w:val="32"/>
                              </w:rPr>
                              <w:id w:val="-2124596133"/>
                              <w:docPartObj>
                                <w:docPartGallery w:val="Page Numbers (Margins)"/>
                                <w:docPartUnique/>
                              </w:docPartObj>
                            </w:sdtPr>
                            <w:sdtEndPr/>
                            <w:sdtContent>
                              <w:p w:rsidR="009237E0" w:rsidRPr="00DE27F7" w:rsidRDefault="009237E0" w:rsidP="001027A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7B23EB">
                                  <w:rPr>
                                    <w:rFonts w:ascii="Calibri" w:hAnsi="Calibri" w:cs="Calibri"/>
                                    <w:noProof/>
                                    <w:color w:val="A6A6A6" w:themeColor="background1" w:themeShade="A6"/>
                                    <w:sz w:val="32"/>
                                    <w:szCs w:val="32"/>
                                  </w:rPr>
                                  <w:t>59</w:t>
                                </w:r>
                                <w:r w:rsidRPr="00DE27F7">
                                  <w:rPr>
                                    <w:rFonts w:ascii="Calibri" w:hAnsi="Calibri" w:cs="Calibri"/>
                                    <w:color w:val="A6A6A6" w:themeColor="background1" w:themeShade="A6"/>
                                    <w:sz w:val="32"/>
                                    <w:szCs w:val="32"/>
                                  </w:rPr>
                                  <w:fldChar w:fldCharType="end"/>
                                </w:r>
                              </w:p>
                            </w:sdtContent>
                          </w:sdt>
                        </w:sdtContent>
                      </w:sdt>
                    </w:txbxContent>
                  </v:textbox>
                  <w10:wrap anchorx="margin" anchory="margin"/>
                </v:rect>
              </w:pict>
            </mc:Fallback>
          </mc:AlternateContent>
        </w:r>
      </w:p>
      <w:p w:rsidR="009237E0" w:rsidRPr="008C61D6" w:rsidRDefault="009237E0" w:rsidP="004605BE">
        <w:pPr>
          <w:pStyle w:val="referencias"/>
          <w:ind w:left="-567" w:right="-568"/>
          <w:jc w:val="both"/>
          <w:rPr>
            <w:color w:val="A6A6A6" w:themeColor="background1" w:themeShade="A6"/>
          </w:rPr>
        </w:pPr>
        <w:r w:rsidRPr="002B24B9">
          <w:rPr>
            <w:color w:val="A6A6A6" w:themeColor="background1" w:themeShade="A6"/>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Pr>
            <w:color w:val="A6A6A6" w:themeColor="background1" w:themeShade="A6"/>
          </w:rPr>
          <w:t xml:space="preserve"> </w:t>
        </w:r>
        <w:r w:rsidRPr="002B24B9">
          <w:rPr>
            <w:color w:val="A6A6A6" w:themeColor="background1" w:themeShade="A6"/>
          </w:rP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7E0" w:rsidRDefault="009237E0" w:rsidP="001027A5">
      <w:pPr>
        <w:spacing w:after="0" w:line="240" w:lineRule="auto"/>
      </w:pPr>
      <w:r>
        <w:separator/>
      </w:r>
    </w:p>
  </w:footnote>
  <w:footnote w:type="continuationSeparator" w:id="0">
    <w:p w:rsidR="009237E0" w:rsidRDefault="009237E0" w:rsidP="001027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7E0" w:rsidRDefault="009237E0">
    <w:pPr>
      <w:pStyle w:val="Cabealho"/>
    </w:pPr>
    <w:r>
      <w:rPr>
        <w:noProof/>
        <w:lang w:eastAsia="pt-BR"/>
      </w:rPr>
      <mc:AlternateContent>
        <mc:Choice Requires="wps">
          <w:drawing>
            <wp:anchor distT="0" distB="0" distL="114300" distR="114300" simplePos="0" relativeHeight="251656192" behindDoc="0" locked="0" layoutInCell="1" allowOverlap="1" wp14:anchorId="246A6C1E" wp14:editId="21C27964">
              <wp:simplePos x="0" y="0"/>
              <wp:positionH relativeFrom="page">
                <wp:posOffset>-72390</wp:posOffset>
              </wp:positionH>
              <wp:positionV relativeFrom="paragraph">
                <wp:posOffset>-438785</wp:posOffset>
              </wp:positionV>
              <wp:extent cx="7711440" cy="122555"/>
              <wp:effectExtent l="0" t="0" r="3810" b="317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1440" cy="122555"/>
                      </a:xfrm>
                      <a:prstGeom prst="rect">
                        <a:avLst/>
                      </a:prstGeom>
                      <a:solidFill>
                        <a:srgbClr val="0070C0"/>
                      </a:solidFill>
                      <a:ln>
                        <a:noFill/>
                      </a:ln>
                      <a:extLst>
                        <a:ext uri="{91240B29-F687-4F45-9708-019B960494DF}">
                          <a14:hiddenLine xmlns:a14="http://schemas.microsoft.com/office/drawing/2010/main" w="9525">
                            <a:solidFill>
                              <a:srgbClr val="7030A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C2C33" id="Retângulo 3" o:spid="_x0000_s1026" style="position:absolute;margin-left:-5.7pt;margin-top:-34.55pt;width:607.2pt;height:9.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" fillcolor="#0070c0" stroked="f" strokecolor="#7030a0">
              <w10:wrap anchorx="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7DEB"/>
    <w:multiLevelType w:val="hybridMultilevel"/>
    <w:tmpl w:val="C57A774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9C62ADD"/>
    <w:multiLevelType w:val="hybridMultilevel"/>
    <w:tmpl w:val="1F02EB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A4E0C7E"/>
    <w:multiLevelType w:val="hybridMultilevel"/>
    <w:tmpl w:val="F5E87F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0B23BD0"/>
    <w:multiLevelType w:val="hybridMultilevel"/>
    <w:tmpl w:val="2C8EB02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1465819"/>
    <w:multiLevelType w:val="hybridMultilevel"/>
    <w:tmpl w:val="1304ECC2"/>
    <w:lvl w:ilvl="0" w:tplc="3000F79E">
      <w:start w:val="1"/>
      <w:numFmt w:val="bullet"/>
      <w:lvlText w:val=""/>
      <w:lvlJc w:val="left"/>
      <w:pPr>
        <w:ind w:left="720" w:hanging="360"/>
      </w:pPr>
      <w:rPr>
        <w:rFonts w:ascii="Symbol" w:eastAsia="MS Mincho" w:hAnsi="Symbol" w:cstheme="minorBidi" w:hint="default"/>
        <w:b/>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5A50F7F"/>
    <w:multiLevelType w:val="hybridMultilevel"/>
    <w:tmpl w:val="46D84ED2"/>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CF762C2"/>
    <w:multiLevelType w:val="hybridMultilevel"/>
    <w:tmpl w:val="AA421B1C"/>
    <w:lvl w:ilvl="0" w:tplc="4A003D6A">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F117994"/>
    <w:multiLevelType w:val="hybridMultilevel"/>
    <w:tmpl w:val="06449B24"/>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15:restartNumberingAfterBreak="0">
    <w:nsid w:val="2F0172CB"/>
    <w:multiLevelType w:val="hybridMultilevel"/>
    <w:tmpl w:val="57A48C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2C73070"/>
    <w:multiLevelType w:val="hybridMultilevel"/>
    <w:tmpl w:val="DEA4F250"/>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36B44DBA"/>
    <w:multiLevelType w:val="hybridMultilevel"/>
    <w:tmpl w:val="3F4CA74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6D94F24"/>
    <w:multiLevelType w:val="hybridMultilevel"/>
    <w:tmpl w:val="2E9680EA"/>
    <w:lvl w:ilvl="0" w:tplc="F50C801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F4D393A"/>
    <w:multiLevelType w:val="hybridMultilevel"/>
    <w:tmpl w:val="8D2AF4FC"/>
    <w:lvl w:ilvl="0" w:tplc="2C2030A8">
      <w:start w:val="1"/>
      <w:numFmt w:val="bullet"/>
      <w:lvlText w:val=""/>
      <w:lvlJc w:val="left"/>
      <w:pPr>
        <w:ind w:left="786" w:hanging="360"/>
      </w:pPr>
      <w:rPr>
        <w:rFonts w:ascii="Wingdings" w:hAnsi="Wingdings" w:hint="default"/>
        <w:color w:val="404040" w:themeColor="text1" w:themeTint="BF"/>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8A5C6C"/>
    <w:multiLevelType w:val="hybridMultilevel"/>
    <w:tmpl w:val="E7D211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5A4036"/>
    <w:multiLevelType w:val="hybridMultilevel"/>
    <w:tmpl w:val="49FE235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6B115C3"/>
    <w:multiLevelType w:val="hybridMultilevel"/>
    <w:tmpl w:val="4386D7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AE70E44"/>
    <w:multiLevelType w:val="hybridMultilevel"/>
    <w:tmpl w:val="3D2A068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1E44191"/>
    <w:multiLevelType w:val="hybridMultilevel"/>
    <w:tmpl w:val="4EFA56A2"/>
    <w:lvl w:ilvl="0" w:tplc="647EAC0A">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DE367AF"/>
    <w:multiLevelType w:val="hybridMultilevel"/>
    <w:tmpl w:val="10D2C1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2A15F57"/>
    <w:multiLevelType w:val="hybridMultilevel"/>
    <w:tmpl w:val="374A627C"/>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20" w15:restartNumberingAfterBreak="0">
    <w:nsid w:val="7648707D"/>
    <w:multiLevelType w:val="hybridMultilevel"/>
    <w:tmpl w:val="665EC2D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7443B1E"/>
    <w:multiLevelType w:val="hybridMultilevel"/>
    <w:tmpl w:val="196A3AA4"/>
    <w:lvl w:ilvl="0" w:tplc="1EB8BA08">
      <w:start w:val="1"/>
      <w:numFmt w:val="bullet"/>
      <w:lvlText w:val=""/>
      <w:lvlJc w:val="left"/>
      <w:pPr>
        <w:ind w:left="720" w:hanging="360"/>
      </w:pPr>
      <w:rPr>
        <w:rFonts w:ascii="Symbol" w:hAnsi="Symbol"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8095247"/>
    <w:multiLevelType w:val="hybridMultilevel"/>
    <w:tmpl w:val="A4B892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DB61052"/>
    <w:multiLevelType w:val="hybridMultilevel"/>
    <w:tmpl w:val="65A27254"/>
    <w:lvl w:ilvl="0" w:tplc="6C8A6280">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EB70E8F"/>
    <w:multiLevelType w:val="hybridMultilevel"/>
    <w:tmpl w:val="B06A7D1E"/>
    <w:lvl w:ilvl="0" w:tplc="6652CE8A">
      <w:start w:val="1"/>
      <w:numFmt w:val="bullet"/>
      <w:lvlText w:val=""/>
      <w:lvlJc w:val="left"/>
      <w:pPr>
        <w:ind w:left="720" w:hanging="360"/>
      </w:pPr>
      <w:rPr>
        <w:rFonts w:ascii="Symbol" w:hAnsi="Symbol"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F471E5A"/>
    <w:multiLevelType w:val="hybridMultilevel"/>
    <w:tmpl w:val="634005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FAD5D01"/>
    <w:multiLevelType w:val="hybridMultilevel"/>
    <w:tmpl w:val="77CAFD0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16"/>
  </w:num>
  <w:num w:numId="4">
    <w:abstractNumId w:val="0"/>
  </w:num>
  <w:num w:numId="5">
    <w:abstractNumId w:val="2"/>
  </w:num>
  <w:num w:numId="6">
    <w:abstractNumId w:val="7"/>
  </w:num>
  <w:num w:numId="7">
    <w:abstractNumId w:val="17"/>
  </w:num>
  <w:num w:numId="8">
    <w:abstractNumId w:val="8"/>
  </w:num>
  <w:num w:numId="9">
    <w:abstractNumId w:val="15"/>
  </w:num>
  <w:num w:numId="10">
    <w:abstractNumId w:val="3"/>
  </w:num>
  <w:num w:numId="11">
    <w:abstractNumId w:val="13"/>
  </w:num>
  <w:num w:numId="12">
    <w:abstractNumId w:val="24"/>
  </w:num>
  <w:num w:numId="13">
    <w:abstractNumId w:val="26"/>
  </w:num>
  <w:num w:numId="14">
    <w:abstractNumId w:val="11"/>
  </w:num>
  <w:num w:numId="15">
    <w:abstractNumId w:val="21"/>
  </w:num>
  <w:num w:numId="16">
    <w:abstractNumId w:val="14"/>
  </w:num>
  <w:num w:numId="17">
    <w:abstractNumId w:val="20"/>
  </w:num>
  <w:num w:numId="18">
    <w:abstractNumId w:val="10"/>
  </w:num>
  <w:num w:numId="19">
    <w:abstractNumId w:val="6"/>
  </w:num>
  <w:num w:numId="20">
    <w:abstractNumId w:val="1"/>
  </w:num>
  <w:num w:numId="21">
    <w:abstractNumId w:val="22"/>
  </w:num>
  <w:num w:numId="22">
    <w:abstractNumId w:val="18"/>
  </w:num>
  <w:num w:numId="23">
    <w:abstractNumId w:val="5"/>
  </w:num>
  <w:num w:numId="24">
    <w:abstractNumId w:val="9"/>
  </w:num>
  <w:num w:numId="25">
    <w:abstractNumId w:val="25"/>
  </w:num>
  <w:num w:numId="26">
    <w:abstractNumId w:val="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BNT (Author-Date)&lt;/Style&gt;&lt;LeftDelim&gt;{&lt;/LeftDelim&gt;&lt;RightDelim&gt;}&lt;/RightDelim&gt;&lt;FontName&gt;Swis721 Th BT&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1027A5"/>
    <w:rsid w:val="0000264D"/>
    <w:rsid w:val="000034F3"/>
    <w:rsid w:val="000076EA"/>
    <w:rsid w:val="00034D3A"/>
    <w:rsid w:val="00074FCA"/>
    <w:rsid w:val="000773AB"/>
    <w:rsid w:val="000836D4"/>
    <w:rsid w:val="000A0656"/>
    <w:rsid w:val="000A60CE"/>
    <w:rsid w:val="000B0C37"/>
    <w:rsid w:val="000B5090"/>
    <w:rsid w:val="000C2577"/>
    <w:rsid w:val="000D317E"/>
    <w:rsid w:val="000D4988"/>
    <w:rsid w:val="000E0593"/>
    <w:rsid w:val="000E1154"/>
    <w:rsid w:val="000E3C92"/>
    <w:rsid w:val="000E4382"/>
    <w:rsid w:val="000F19DC"/>
    <w:rsid w:val="001027A5"/>
    <w:rsid w:val="00104CCF"/>
    <w:rsid w:val="001210FE"/>
    <w:rsid w:val="00121E11"/>
    <w:rsid w:val="00130DAC"/>
    <w:rsid w:val="0014420C"/>
    <w:rsid w:val="001445F6"/>
    <w:rsid w:val="00165E1A"/>
    <w:rsid w:val="00194D1B"/>
    <w:rsid w:val="001A5507"/>
    <w:rsid w:val="001A7AA8"/>
    <w:rsid w:val="001C0A13"/>
    <w:rsid w:val="001C0C32"/>
    <w:rsid w:val="001C5652"/>
    <w:rsid w:val="001D00EE"/>
    <w:rsid w:val="001E2799"/>
    <w:rsid w:val="001E7A35"/>
    <w:rsid w:val="001F2782"/>
    <w:rsid w:val="001F5D10"/>
    <w:rsid w:val="00210C78"/>
    <w:rsid w:val="0021382D"/>
    <w:rsid w:val="0021518C"/>
    <w:rsid w:val="00217AF7"/>
    <w:rsid w:val="00226588"/>
    <w:rsid w:val="00234184"/>
    <w:rsid w:val="00253CA5"/>
    <w:rsid w:val="002A58CB"/>
    <w:rsid w:val="002D4224"/>
    <w:rsid w:val="002E616E"/>
    <w:rsid w:val="00314F45"/>
    <w:rsid w:val="003156B9"/>
    <w:rsid w:val="003347E0"/>
    <w:rsid w:val="0033761A"/>
    <w:rsid w:val="00344C50"/>
    <w:rsid w:val="003478A3"/>
    <w:rsid w:val="003552B4"/>
    <w:rsid w:val="003706EF"/>
    <w:rsid w:val="0037224B"/>
    <w:rsid w:val="0037303E"/>
    <w:rsid w:val="003765C1"/>
    <w:rsid w:val="003833CD"/>
    <w:rsid w:val="00392263"/>
    <w:rsid w:val="003B3701"/>
    <w:rsid w:val="003D2A8D"/>
    <w:rsid w:val="003D6DE5"/>
    <w:rsid w:val="0045182B"/>
    <w:rsid w:val="0045495D"/>
    <w:rsid w:val="004605BE"/>
    <w:rsid w:val="00466F44"/>
    <w:rsid w:val="004E1259"/>
    <w:rsid w:val="004F48F2"/>
    <w:rsid w:val="0050365B"/>
    <w:rsid w:val="00503797"/>
    <w:rsid w:val="00510A8A"/>
    <w:rsid w:val="00521AE9"/>
    <w:rsid w:val="00526B99"/>
    <w:rsid w:val="00530B90"/>
    <w:rsid w:val="00534C2B"/>
    <w:rsid w:val="00557691"/>
    <w:rsid w:val="00560CE9"/>
    <w:rsid w:val="00560F4B"/>
    <w:rsid w:val="0058300F"/>
    <w:rsid w:val="0058774B"/>
    <w:rsid w:val="005959EF"/>
    <w:rsid w:val="005A4D29"/>
    <w:rsid w:val="005B70D1"/>
    <w:rsid w:val="005D3995"/>
    <w:rsid w:val="005E07DB"/>
    <w:rsid w:val="005E3FB0"/>
    <w:rsid w:val="005E4882"/>
    <w:rsid w:val="006030BB"/>
    <w:rsid w:val="006256F3"/>
    <w:rsid w:val="0065125C"/>
    <w:rsid w:val="00653143"/>
    <w:rsid w:val="00674A56"/>
    <w:rsid w:val="00675E0B"/>
    <w:rsid w:val="00685644"/>
    <w:rsid w:val="00690A80"/>
    <w:rsid w:val="006912D4"/>
    <w:rsid w:val="006A64A4"/>
    <w:rsid w:val="006B63DD"/>
    <w:rsid w:val="006C5DCC"/>
    <w:rsid w:val="006E1897"/>
    <w:rsid w:val="00715FD0"/>
    <w:rsid w:val="007167F8"/>
    <w:rsid w:val="00730856"/>
    <w:rsid w:val="007324A0"/>
    <w:rsid w:val="00732DC3"/>
    <w:rsid w:val="00742A02"/>
    <w:rsid w:val="00752FDE"/>
    <w:rsid w:val="0077379D"/>
    <w:rsid w:val="00777D4C"/>
    <w:rsid w:val="00787529"/>
    <w:rsid w:val="00796BE4"/>
    <w:rsid w:val="007A30C6"/>
    <w:rsid w:val="007A3307"/>
    <w:rsid w:val="007A3F64"/>
    <w:rsid w:val="007A403C"/>
    <w:rsid w:val="007B23EB"/>
    <w:rsid w:val="007D6B7E"/>
    <w:rsid w:val="007E530A"/>
    <w:rsid w:val="007F1CC5"/>
    <w:rsid w:val="00804CC1"/>
    <w:rsid w:val="00811084"/>
    <w:rsid w:val="00811713"/>
    <w:rsid w:val="00833308"/>
    <w:rsid w:val="00835612"/>
    <w:rsid w:val="008361B7"/>
    <w:rsid w:val="00890AC8"/>
    <w:rsid w:val="008A3E25"/>
    <w:rsid w:val="008B3DD9"/>
    <w:rsid w:val="008C3AF2"/>
    <w:rsid w:val="008C61D6"/>
    <w:rsid w:val="008D18BE"/>
    <w:rsid w:val="0090723C"/>
    <w:rsid w:val="00910B39"/>
    <w:rsid w:val="009237DC"/>
    <w:rsid w:val="009237E0"/>
    <w:rsid w:val="00926716"/>
    <w:rsid w:val="00932BF2"/>
    <w:rsid w:val="009628DE"/>
    <w:rsid w:val="00987D12"/>
    <w:rsid w:val="00997D22"/>
    <w:rsid w:val="009A379C"/>
    <w:rsid w:val="009B0B8F"/>
    <w:rsid w:val="009B525B"/>
    <w:rsid w:val="009C2CC1"/>
    <w:rsid w:val="009C718A"/>
    <w:rsid w:val="009D18B2"/>
    <w:rsid w:val="00A003DA"/>
    <w:rsid w:val="00A00EB9"/>
    <w:rsid w:val="00A1003E"/>
    <w:rsid w:val="00A1034C"/>
    <w:rsid w:val="00A17763"/>
    <w:rsid w:val="00A236A4"/>
    <w:rsid w:val="00A2632F"/>
    <w:rsid w:val="00A32949"/>
    <w:rsid w:val="00A35C9F"/>
    <w:rsid w:val="00A513D2"/>
    <w:rsid w:val="00A70F98"/>
    <w:rsid w:val="00A82FE9"/>
    <w:rsid w:val="00A96C00"/>
    <w:rsid w:val="00AA4D53"/>
    <w:rsid w:val="00AA570D"/>
    <w:rsid w:val="00AA7878"/>
    <w:rsid w:val="00AB0D2C"/>
    <w:rsid w:val="00AC4271"/>
    <w:rsid w:val="00AD1E18"/>
    <w:rsid w:val="00AD45FD"/>
    <w:rsid w:val="00AF72AE"/>
    <w:rsid w:val="00B019C6"/>
    <w:rsid w:val="00B020EF"/>
    <w:rsid w:val="00B15B83"/>
    <w:rsid w:val="00B2150D"/>
    <w:rsid w:val="00B42DB9"/>
    <w:rsid w:val="00B60147"/>
    <w:rsid w:val="00B72E69"/>
    <w:rsid w:val="00B90C2D"/>
    <w:rsid w:val="00BA1C8C"/>
    <w:rsid w:val="00BA50C9"/>
    <w:rsid w:val="00BA7E5E"/>
    <w:rsid w:val="00BC15DA"/>
    <w:rsid w:val="00BE14DE"/>
    <w:rsid w:val="00BE3FAE"/>
    <w:rsid w:val="00BE47C2"/>
    <w:rsid w:val="00C01D9D"/>
    <w:rsid w:val="00C201FF"/>
    <w:rsid w:val="00C22389"/>
    <w:rsid w:val="00C2764B"/>
    <w:rsid w:val="00C31938"/>
    <w:rsid w:val="00C36C85"/>
    <w:rsid w:val="00C45887"/>
    <w:rsid w:val="00C50B56"/>
    <w:rsid w:val="00C6048B"/>
    <w:rsid w:val="00C60E71"/>
    <w:rsid w:val="00C72055"/>
    <w:rsid w:val="00C72EB9"/>
    <w:rsid w:val="00C73CBF"/>
    <w:rsid w:val="00C75FD3"/>
    <w:rsid w:val="00C915BD"/>
    <w:rsid w:val="00CA32D9"/>
    <w:rsid w:val="00CA5851"/>
    <w:rsid w:val="00CB5DAA"/>
    <w:rsid w:val="00CD01A5"/>
    <w:rsid w:val="00CD6DB7"/>
    <w:rsid w:val="00CE39C6"/>
    <w:rsid w:val="00CE6B3D"/>
    <w:rsid w:val="00CF3E2F"/>
    <w:rsid w:val="00D0636E"/>
    <w:rsid w:val="00D11451"/>
    <w:rsid w:val="00D32533"/>
    <w:rsid w:val="00D34AE0"/>
    <w:rsid w:val="00D47590"/>
    <w:rsid w:val="00D509A6"/>
    <w:rsid w:val="00D82E7A"/>
    <w:rsid w:val="00D8593A"/>
    <w:rsid w:val="00D94B4C"/>
    <w:rsid w:val="00D96B9D"/>
    <w:rsid w:val="00D97CCE"/>
    <w:rsid w:val="00DC4015"/>
    <w:rsid w:val="00DC6BAE"/>
    <w:rsid w:val="00DD21D2"/>
    <w:rsid w:val="00DD3B22"/>
    <w:rsid w:val="00E05033"/>
    <w:rsid w:val="00E07D01"/>
    <w:rsid w:val="00E16E73"/>
    <w:rsid w:val="00E17359"/>
    <w:rsid w:val="00E34017"/>
    <w:rsid w:val="00E34CCF"/>
    <w:rsid w:val="00E42DFC"/>
    <w:rsid w:val="00E52BFA"/>
    <w:rsid w:val="00E61383"/>
    <w:rsid w:val="00E70BB1"/>
    <w:rsid w:val="00E76ADD"/>
    <w:rsid w:val="00E8609F"/>
    <w:rsid w:val="00E93723"/>
    <w:rsid w:val="00E95B24"/>
    <w:rsid w:val="00E96CD9"/>
    <w:rsid w:val="00EB12C2"/>
    <w:rsid w:val="00EB2D1F"/>
    <w:rsid w:val="00EB2E94"/>
    <w:rsid w:val="00EC3850"/>
    <w:rsid w:val="00ED6D76"/>
    <w:rsid w:val="00ED755F"/>
    <w:rsid w:val="00EF62E1"/>
    <w:rsid w:val="00F107D4"/>
    <w:rsid w:val="00F202E7"/>
    <w:rsid w:val="00F2179D"/>
    <w:rsid w:val="00F21B9D"/>
    <w:rsid w:val="00F378B4"/>
    <w:rsid w:val="00F404FC"/>
    <w:rsid w:val="00F43AEE"/>
    <w:rsid w:val="00F673B9"/>
    <w:rsid w:val="00F70832"/>
    <w:rsid w:val="00F7148B"/>
    <w:rsid w:val="00F756AC"/>
    <w:rsid w:val="00F854DD"/>
    <w:rsid w:val="00F904B6"/>
    <w:rsid w:val="00FA14F4"/>
    <w:rsid w:val="00FA5521"/>
    <w:rsid w:val="00FB217F"/>
    <w:rsid w:val="00FF06F3"/>
    <w:rsid w:val="00FF25D3"/>
    <w:rsid w:val="00FF3F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BE5D8B04-81D0-4B8D-8614-EC4567B55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D1B"/>
  </w:style>
  <w:style w:type="paragraph" w:styleId="Ttulo1">
    <w:name w:val="heading 1"/>
    <w:basedOn w:val="Normal"/>
    <w:next w:val="Normal"/>
    <w:link w:val="Ttulo1Char"/>
    <w:uiPriority w:val="9"/>
    <w:qFormat/>
    <w:rsid w:val="005B70D1"/>
    <w:pPr>
      <w:keepNext/>
      <w:keepLines/>
      <w:spacing w:before="240" w:after="0"/>
      <w:outlineLvl w:val="0"/>
    </w:pPr>
    <w:rPr>
      <w:rFonts w:ascii="Swis721 Th BT" w:eastAsiaTheme="majorEastAsia" w:hAnsi="Swis721 Th BT" w:cstheme="majorBidi"/>
      <w:b/>
      <w:color w:val="00B050"/>
      <w:sz w:val="60"/>
      <w:szCs w:val="32"/>
    </w:rPr>
  </w:style>
  <w:style w:type="paragraph" w:styleId="Ttulo2">
    <w:name w:val="heading 2"/>
    <w:basedOn w:val="Normal"/>
    <w:next w:val="Normal"/>
    <w:link w:val="Ttulo2Char"/>
    <w:uiPriority w:val="9"/>
    <w:unhideWhenUsed/>
    <w:qFormat/>
    <w:rsid w:val="005B70D1"/>
    <w:pPr>
      <w:keepNext/>
      <w:keepLines/>
      <w:spacing w:before="40" w:after="0"/>
      <w:outlineLvl w:val="1"/>
    </w:pPr>
    <w:rPr>
      <w:rFonts w:ascii="Swis721 Th BT" w:eastAsiaTheme="majorEastAsia" w:hAnsi="Swis721 Th BT" w:cstheme="majorBidi"/>
      <w:b/>
      <w:color w:val="2E74B5" w:themeColor="accent1" w:themeShade="BF"/>
      <w:sz w:val="40"/>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1027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027A5"/>
  </w:style>
  <w:style w:type="paragraph" w:styleId="Rodap">
    <w:name w:val="footer"/>
    <w:basedOn w:val="Normal"/>
    <w:link w:val="RodapChar"/>
    <w:uiPriority w:val="99"/>
    <w:unhideWhenUsed/>
    <w:rsid w:val="001027A5"/>
    <w:pPr>
      <w:tabs>
        <w:tab w:val="center" w:pos="4252"/>
        <w:tab w:val="right" w:pos="8504"/>
      </w:tabs>
      <w:spacing w:after="0" w:line="240" w:lineRule="auto"/>
    </w:pPr>
  </w:style>
  <w:style w:type="character" w:customStyle="1" w:styleId="RodapChar">
    <w:name w:val="Rodapé Char"/>
    <w:basedOn w:val="Fontepargpadro"/>
    <w:link w:val="Rodap"/>
    <w:uiPriority w:val="99"/>
    <w:rsid w:val="001027A5"/>
  </w:style>
  <w:style w:type="paragraph" w:customStyle="1" w:styleId="Titulo">
    <w:name w:val="Titulo"/>
    <w:basedOn w:val="Normal"/>
    <w:link w:val="TituloChar"/>
    <w:qFormat/>
    <w:rsid w:val="001027A5"/>
    <w:pPr>
      <w:spacing w:after="40" w:line="240" w:lineRule="auto"/>
    </w:pPr>
    <w:rPr>
      <w:rFonts w:ascii="Swis721 Th BT" w:eastAsia="MS Mincho" w:hAnsi="Swis721 Th BT"/>
      <w:color w:val="339966"/>
      <w:sz w:val="60"/>
    </w:rPr>
  </w:style>
  <w:style w:type="paragraph" w:customStyle="1" w:styleId="Subtitulocorpo">
    <w:name w:val="Subtitulo_corpo"/>
    <w:basedOn w:val="Normal"/>
    <w:link w:val="SubtitulocorpoChar"/>
    <w:qFormat/>
    <w:rsid w:val="001027A5"/>
    <w:pPr>
      <w:spacing w:after="0" w:line="240" w:lineRule="auto"/>
    </w:pPr>
    <w:rPr>
      <w:rFonts w:ascii="Swis721 Th BT" w:eastAsia="MS Mincho" w:hAnsi="Swis721 Th BT"/>
      <w:b/>
      <w:color w:val="6DB6FF"/>
      <w:sz w:val="40"/>
    </w:rPr>
  </w:style>
  <w:style w:type="character" w:customStyle="1" w:styleId="TituloChar">
    <w:name w:val="Titulo Char"/>
    <w:basedOn w:val="Fontepargpadro"/>
    <w:link w:val="Titulo"/>
    <w:rsid w:val="001027A5"/>
    <w:rPr>
      <w:rFonts w:ascii="Swis721 Th BT" w:eastAsia="MS Mincho" w:hAnsi="Swis721 Th BT"/>
      <w:color w:val="339966"/>
      <w:sz w:val="60"/>
    </w:rPr>
  </w:style>
  <w:style w:type="character" w:customStyle="1" w:styleId="SubtitulocorpoChar">
    <w:name w:val="Subtitulo_corpo Char"/>
    <w:basedOn w:val="Fontepargpadro"/>
    <w:link w:val="Subtitulocorpo"/>
    <w:rsid w:val="001027A5"/>
    <w:rPr>
      <w:rFonts w:ascii="Swis721 Th BT" w:eastAsia="MS Mincho" w:hAnsi="Swis721 Th BT"/>
      <w:b/>
      <w:color w:val="6DB6FF"/>
      <w:sz w:val="40"/>
    </w:rPr>
  </w:style>
  <w:style w:type="paragraph" w:customStyle="1" w:styleId="Corpo">
    <w:name w:val="Corpo"/>
    <w:basedOn w:val="Normal"/>
    <w:link w:val="CorpoChar"/>
    <w:qFormat/>
    <w:rsid w:val="001027A5"/>
    <w:pPr>
      <w:spacing w:after="20" w:line="240" w:lineRule="auto"/>
      <w:jc w:val="both"/>
    </w:pPr>
    <w:rPr>
      <w:rFonts w:ascii="Swis721 Th BT" w:eastAsia="MS Mincho" w:hAnsi="Swis721 Th BT"/>
      <w:color w:val="404040" w:themeColor="text1" w:themeTint="BF"/>
      <w:sz w:val="23"/>
      <w:szCs w:val="24"/>
    </w:rPr>
  </w:style>
  <w:style w:type="character" w:customStyle="1" w:styleId="CorpoChar">
    <w:name w:val="Corpo Char"/>
    <w:basedOn w:val="Fontepargpadro"/>
    <w:link w:val="Corpo"/>
    <w:rsid w:val="001027A5"/>
    <w:rPr>
      <w:rFonts w:ascii="Swis721 Th BT" w:eastAsia="MS Mincho" w:hAnsi="Swis721 Th BT"/>
      <w:color w:val="404040" w:themeColor="text1" w:themeTint="BF"/>
      <w:sz w:val="23"/>
      <w:szCs w:val="24"/>
    </w:rPr>
  </w:style>
  <w:style w:type="table" w:styleId="Tabelacomgrade">
    <w:name w:val="Table Grid"/>
    <w:basedOn w:val="Tabelanormal"/>
    <w:uiPriority w:val="59"/>
    <w:rsid w:val="001027A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Normal"/>
    <w:link w:val="bibliografiaChar"/>
    <w:qFormat/>
    <w:rsid w:val="001027A5"/>
    <w:pPr>
      <w:tabs>
        <w:tab w:val="right" w:leader="dot" w:pos="3715"/>
      </w:tabs>
      <w:spacing w:after="20" w:line="240" w:lineRule="auto"/>
      <w:jc w:val="both"/>
    </w:pPr>
    <w:rPr>
      <w:rFonts w:ascii="Swis721 Th BT" w:eastAsia="MS Mincho" w:hAnsi="Swis721 Th BT"/>
      <w:color w:val="595959" w:themeColor="text1" w:themeTint="A6"/>
      <w:sz w:val="12"/>
      <w:szCs w:val="16"/>
      <w:lang w:val="en-US"/>
    </w:rPr>
  </w:style>
  <w:style w:type="character" w:customStyle="1" w:styleId="bibliografiaChar">
    <w:name w:val="bibliografia Char"/>
    <w:basedOn w:val="Fontepargpadro"/>
    <w:link w:val="bibliografia"/>
    <w:rsid w:val="001027A5"/>
    <w:rPr>
      <w:rFonts w:ascii="Swis721 Th BT" w:eastAsia="MS Mincho" w:hAnsi="Swis721 Th BT"/>
      <w:color w:val="595959" w:themeColor="text1" w:themeTint="A6"/>
      <w:sz w:val="12"/>
      <w:szCs w:val="16"/>
      <w:lang w:val="en-US"/>
    </w:rPr>
  </w:style>
  <w:style w:type="paragraph" w:customStyle="1" w:styleId="referencias">
    <w:name w:val="referencias"/>
    <w:basedOn w:val="Normal"/>
    <w:link w:val="referenciasChar"/>
    <w:qFormat/>
    <w:rsid w:val="001027A5"/>
    <w:pPr>
      <w:spacing w:after="200" w:line="276" w:lineRule="auto"/>
    </w:pPr>
    <w:rPr>
      <w:rFonts w:ascii="Swis721 Th BT" w:eastAsia="MS Mincho" w:hAnsi="Swis721 Th BT"/>
      <w:b/>
      <w:color w:val="339966"/>
      <w:sz w:val="12"/>
      <w:szCs w:val="12"/>
    </w:rPr>
  </w:style>
  <w:style w:type="character" w:customStyle="1" w:styleId="referenciasChar">
    <w:name w:val="referencias Char"/>
    <w:basedOn w:val="Fontepargpadro"/>
    <w:link w:val="referencias"/>
    <w:rsid w:val="001027A5"/>
    <w:rPr>
      <w:rFonts w:ascii="Swis721 Th BT" w:eastAsia="MS Mincho" w:hAnsi="Swis721 Th BT"/>
      <w:b/>
      <w:color w:val="339966"/>
      <w:sz w:val="12"/>
      <w:szCs w:val="12"/>
    </w:rPr>
  </w:style>
  <w:style w:type="character" w:customStyle="1" w:styleId="Ttulo1Char">
    <w:name w:val="Título 1 Char"/>
    <w:basedOn w:val="Fontepargpadro"/>
    <w:link w:val="Ttulo1"/>
    <w:uiPriority w:val="9"/>
    <w:rsid w:val="005B70D1"/>
    <w:rPr>
      <w:rFonts w:ascii="Swis721 Th BT" w:eastAsiaTheme="majorEastAsia" w:hAnsi="Swis721 Th BT" w:cstheme="majorBidi"/>
      <w:b/>
      <w:color w:val="00B050"/>
      <w:sz w:val="60"/>
      <w:szCs w:val="32"/>
    </w:rPr>
  </w:style>
  <w:style w:type="paragraph" w:styleId="CabealhodoSumrio">
    <w:name w:val="TOC Heading"/>
    <w:basedOn w:val="Ttulo1"/>
    <w:next w:val="Normal"/>
    <w:uiPriority w:val="39"/>
    <w:unhideWhenUsed/>
    <w:qFormat/>
    <w:rsid w:val="000C2577"/>
    <w:pPr>
      <w:outlineLvl w:val="9"/>
    </w:pPr>
    <w:rPr>
      <w:lang w:eastAsia="pt-BR"/>
    </w:rPr>
  </w:style>
  <w:style w:type="character" w:customStyle="1" w:styleId="Ttulo2Char">
    <w:name w:val="Título 2 Char"/>
    <w:basedOn w:val="Fontepargpadro"/>
    <w:link w:val="Ttulo2"/>
    <w:uiPriority w:val="9"/>
    <w:rsid w:val="005B70D1"/>
    <w:rPr>
      <w:rFonts w:ascii="Swis721 Th BT" w:eastAsiaTheme="majorEastAsia" w:hAnsi="Swis721 Th BT" w:cstheme="majorBidi"/>
      <w:b/>
      <w:color w:val="2E74B5" w:themeColor="accent1" w:themeShade="BF"/>
      <w:sz w:val="40"/>
      <w:szCs w:val="26"/>
    </w:rPr>
  </w:style>
  <w:style w:type="paragraph" w:styleId="Sumrio1">
    <w:name w:val="toc 1"/>
    <w:basedOn w:val="Normal"/>
    <w:next w:val="Normal"/>
    <w:autoRedefine/>
    <w:uiPriority w:val="39"/>
    <w:unhideWhenUsed/>
    <w:rsid w:val="00BA7E5E"/>
    <w:pPr>
      <w:spacing w:after="100"/>
    </w:pPr>
  </w:style>
  <w:style w:type="paragraph" w:styleId="Sumrio2">
    <w:name w:val="toc 2"/>
    <w:basedOn w:val="Normal"/>
    <w:next w:val="Normal"/>
    <w:autoRedefine/>
    <w:uiPriority w:val="39"/>
    <w:unhideWhenUsed/>
    <w:rsid w:val="00BA7E5E"/>
    <w:pPr>
      <w:spacing w:after="100"/>
      <w:ind w:left="220"/>
    </w:pPr>
  </w:style>
  <w:style w:type="character" w:styleId="Hyperlink">
    <w:name w:val="Hyperlink"/>
    <w:basedOn w:val="Fontepargpadro"/>
    <w:uiPriority w:val="99"/>
    <w:unhideWhenUsed/>
    <w:rsid w:val="00BA7E5E"/>
    <w:rPr>
      <w:color w:val="0563C1" w:themeColor="hyperlink"/>
      <w:u w:val="single"/>
    </w:rPr>
  </w:style>
  <w:style w:type="paragraph" w:customStyle="1" w:styleId="formulas">
    <w:name w:val="formulas"/>
    <w:basedOn w:val="Normal"/>
    <w:link w:val="formulasChar"/>
    <w:qFormat/>
    <w:rsid w:val="00742A02"/>
    <w:pPr>
      <w:tabs>
        <w:tab w:val="right" w:leader="dot" w:pos="3715"/>
      </w:tabs>
      <w:spacing w:after="20" w:line="240" w:lineRule="auto"/>
      <w:jc w:val="both"/>
    </w:pPr>
    <w:rPr>
      <w:rFonts w:ascii="Futura Md BT" w:eastAsia="MS Mincho" w:hAnsi="Futura Md BT"/>
      <w:b/>
      <w:color w:val="404040" w:themeColor="text1" w:themeTint="BF"/>
      <w:sz w:val="23"/>
      <w:szCs w:val="24"/>
    </w:rPr>
  </w:style>
  <w:style w:type="character" w:customStyle="1" w:styleId="formulasChar">
    <w:name w:val="formulas Char"/>
    <w:basedOn w:val="Fontepargpadro"/>
    <w:link w:val="formulas"/>
    <w:rsid w:val="00742A02"/>
    <w:rPr>
      <w:rFonts w:ascii="Futura Md BT" w:eastAsia="MS Mincho" w:hAnsi="Futura Md BT"/>
      <w:b/>
      <w:color w:val="404040" w:themeColor="text1" w:themeTint="BF"/>
      <w:sz w:val="23"/>
      <w:szCs w:val="24"/>
    </w:rPr>
  </w:style>
  <w:style w:type="paragraph" w:customStyle="1" w:styleId="Capasubtitulo">
    <w:name w:val="Capa_subtitulo"/>
    <w:basedOn w:val="Normal"/>
    <w:link w:val="CapasubtituloChar"/>
    <w:rsid w:val="00FB217F"/>
    <w:pPr>
      <w:spacing w:after="0" w:line="276" w:lineRule="auto"/>
      <w:jc w:val="center"/>
    </w:pPr>
    <w:rPr>
      <w:rFonts w:ascii="Futura Lt BT" w:hAnsi="Futura Lt BT"/>
      <w:color w:val="9CC2E5" w:themeColor="accent1" w:themeTint="99"/>
      <w:sz w:val="44"/>
    </w:rPr>
  </w:style>
  <w:style w:type="character" w:customStyle="1" w:styleId="CapasubtituloChar">
    <w:name w:val="Capa_subtitulo Char"/>
    <w:basedOn w:val="Fontepargpadro"/>
    <w:link w:val="Capasubtitulo"/>
    <w:rsid w:val="00FB217F"/>
    <w:rPr>
      <w:rFonts w:ascii="Futura Lt BT" w:hAnsi="Futura Lt BT"/>
      <w:color w:val="9CC2E5" w:themeColor="accent1" w:themeTint="99"/>
      <w:sz w:val="44"/>
    </w:rPr>
  </w:style>
  <w:style w:type="paragraph" w:customStyle="1" w:styleId="descriocapa">
    <w:name w:val="descrição capa"/>
    <w:basedOn w:val="Normal"/>
    <w:link w:val="descriocapaChar"/>
    <w:qFormat/>
    <w:rsid w:val="007324A0"/>
    <w:pPr>
      <w:tabs>
        <w:tab w:val="left" w:pos="284"/>
      </w:tabs>
      <w:spacing w:after="200" w:line="276" w:lineRule="auto"/>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7324A0"/>
    <w:rPr>
      <w:rFonts w:ascii="Myriad Pro" w:hAnsi="Myriad Pro"/>
      <w:color w:val="808080" w:themeColor="background1" w:themeShade="80"/>
      <w:sz w:val="26"/>
    </w:rPr>
  </w:style>
  <w:style w:type="table" w:customStyle="1" w:styleId="TabelaSimples11">
    <w:name w:val="Tabela Simples 11"/>
    <w:basedOn w:val="Tabelanormal"/>
    <w:uiPriority w:val="41"/>
    <w:rsid w:val="001210F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grafodaLista">
    <w:name w:val="List Paragraph"/>
    <w:basedOn w:val="Normal"/>
    <w:link w:val="PargrafodaListaChar"/>
    <w:uiPriority w:val="34"/>
    <w:qFormat/>
    <w:rsid w:val="00DD21D2"/>
    <w:pPr>
      <w:ind w:left="720"/>
      <w:contextualSpacing/>
    </w:pPr>
    <w:rPr>
      <w:rFonts w:ascii="Calibri" w:eastAsia="Calibri" w:hAnsi="Calibri" w:cs="Times New Roman"/>
    </w:rPr>
  </w:style>
  <w:style w:type="table" w:styleId="TabelaSimples5">
    <w:name w:val="Plain Table 5"/>
    <w:basedOn w:val="Tabelanormal"/>
    <w:uiPriority w:val="45"/>
    <w:rsid w:val="00226588"/>
    <w:pPr>
      <w:spacing w:after="0" w:line="240" w:lineRule="auto"/>
    </w:pPr>
    <w:rPr>
      <w:rFonts w:eastAsia="MS Minch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
    <w:name w:val="EndNote Bibliography"/>
    <w:basedOn w:val="Normal"/>
    <w:link w:val="EndNoteBibliographyChar"/>
    <w:rsid w:val="001F5D10"/>
    <w:pPr>
      <w:spacing w:line="240" w:lineRule="auto"/>
    </w:pPr>
    <w:rPr>
      <w:rFonts w:ascii="Swis721 Th BT" w:hAnsi="Swis721 Th BT" w:cs="Calibri"/>
      <w:noProof/>
      <w:lang w:val="en-US"/>
    </w:rPr>
  </w:style>
  <w:style w:type="character" w:customStyle="1" w:styleId="EndNoteBibliographyChar">
    <w:name w:val="EndNote Bibliography Char"/>
    <w:basedOn w:val="Fontepargpadro"/>
    <w:link w:val="EndNoteBibliography"/>
    <w:rsid w:val="001F5D10"/>
    <w:rPr>
      <w:rFonts w:ascii="Swis721 Th BT" w:hAnsi="Swis721 Th BT" w:cs="Calibri"/>
      <w:noProof/>
      <w:lang w:val="en-US"/>
    </w:rPr>
  </w:style>
  <w:style w:type="paragraph" w:styleId="Pr-formataoHTML">
    <w:name w:val="HTML Preformatted"/>
    <w:basedOn w:val="Normal"/>
    <w:link w:val="Pr-formataoHTMLChar"/>
    <w:uiPriority w:val="99"/>
    <w:unhideWhenUsed/>
    <w:rsid w:val="001F5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1F5D10"/>
    <w:rPr>
      <w:rFonts w:ascii="Courier New" w:eastAsia="Times New Roman" w:hAnsi="Courier New" w:cs="Courier New"/>
      <w:sz w:val="20"/>
      <w:szCs w:val="20"/>
      <w:lang w:eastAsia="pt-BR"/>
    </w:rPr>
  </w:style>
  <w:style w:type="paragraph" w:customStyle="1" w:styleId="EndNoteBibliographyTitle">
    <w:name w:val="EndNote Bibliography Title"/>
    <w:basedOn w:val="Normal"/>
    <w:link w:val="EndNoteBibliographyTitleChar"/>
    <w:rsid w:val="00C72055"/>
    <w:pPr>
      <w:spacing w:after="0"/>
      <w:jc w:val="center"/>
    </w:pPr>
    <w:rPr>
      <w:rFonts w:ascii="Swis721 Th BT" w:hAnsi="Swis721 Th BT"/>
      <w:noProof/>
      <w:lang w:val="en-US"/>
    </w:rPr>
  </w:style>
  <w:style w:type="character" w:customStyle="1" w:styleId="PargrafodaListaChar">
    <w:name w:val="Parágrafo da Lista Char"/>
    <w:basedOn w:val="Fontepargpadro"/>
    <w:link w:val="PargrafodaLista"/>
    <w:uiPriority w:val="34"/>
    <w:rsid w:val="00C72055"/>
    <w:rPr>
      <w:rFonts w:ascii="Calibri" w:eastAsia="Calibri" w:hAnsi="Calibri" w:cs="Times New Roman"/>
    </w:rPr>
  </w:style>
  <w:style w:type="character" w:customStyle="1" w:styleId="EndNoteBibliographyTitleChar">
    <w:name w:val="EndNote Bibliography Title Char"/>
    <w:basedOn w:val="PargrafodaListaChar"/>
    <w:link w:val="EndNoteBibliographyTitle"/>
    <w:rsid w:val="00C72055"/>
    <w:rPr>
      <w:rFonts w:ascii="Swis721 Th BT" w:eastAsia="Calibri" w:hAnsi="Swis721 Th BT"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16548">
      <w:bodyDiv w:val="1"/>
      <w:marLeft w:val="0"/>
      <w:marRight w:val="0"/>
      <w:marTop w:val="0"/>
      <w:marBottom w:val="0"/>
      <w:divBdr>
        <w:top w:val="none" w:sz="0" w:space="0" w:color="auto"/>
        <w:left w:val="none" w:sz="0" w:space="0" w:color="auto"/>
        <w:bottom w:val="none" w:sz="0" w:space="0" w:color="auto"/>
        <w:right w:val="none" w:sz="0" w:space="0" w:color="auto"/>
      </w:divBdr>
    </w:div>
    <w:div w:id="284821465">
      <w:bodyDiv w:val="1"/>
      <w:marLeft w:val="0"/>
      <w:marRight w:val="0"/>
      <w:marTop w:val="0"/>
      <w:marBottom w:val="0"/>
      <w:divBdr>
        <w:top w:val="none" w:sz="0" w:space="0" w:color="auto"/>
        <w:left w:val="none" w:sz="0" w:space="0" w:color="auto"/>
        <w:bottom w:val="none" w:sz="0" w:space="0" w:color="auto"/>
        <w:right w:val="none" w:sz="0" w:space="0" w:color="auto"/>
      </w:divBdr>
    </w:div>
    <w:div w:id="391663250">
      <w:bodyDiv w:val="1"/>
      <w:marLeft w:val="0"/>
      <w:marRight w:val="0"/>
      <w:marTop w:val="0"/>
      <w:marBottom w:val="0"/>
      <w:divBdr>
        <w:top w:val="none" w:sz="0" w:space="0" w:color="auto"/>
        <w:left w:val="none" w:sz="0" w:space="0" w:color="auto"/>
        <w:bottom w:val="none" w:sz="0" w:space="0" w:color="auto"/>
        <w:right w:val="none" w:sz="0" w:space="0" w:color="auto"/>
      </w:divBdr>
    </w:div>
    <w:div w:id="848637837">
      <w:bodyDiv w:val="1"/>
      <w:marLeft w:val="0"/>
      <w:marRight w:val="0"/>
      <w:marTop w:val="0"/>
      <w:marBottom w:val="0"/>
      <w:divBdr>
        <w:top w:val="none" w:sz="0" w:space="0" w:color="auto"/>
        <w:left w:val="none" w:sz="0" w:space="0" w:color="auto"/>
        <w:bottom w:val="none" w:sz="0" w:space="0" w:color="auto"/>
        <w:right w:val="none" w:sz="0" w:space="0" w:color="auto"/>
      </w:divBdr>
    </w:div>
    <w:div w:id="120429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chart" Target="charts/chart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diagramQuickStyle" Target="diagrams/quickStyle1.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diagramLayout" Target="diagrams/layout1.xml"/><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a:t>Redução do Peso em Pacientes Esquizofrênicos Tratados com Metformina e Topiramato</a:t>
            </a:r>
          </a:p>
        </c:rich>
      </c:tx>
      <c:layout>
        <c:manualLayout>
          <c:xMode val="edge"/>
          <c:yMode val="edge"/>
          <c:x val="0.14676377952755906"/>
          <c:y val="2.7777777777777866E-2"/>
        </c:manualLayout>
      </c:layout>
      <c:overlay val="0"/>
    </c:title>
    <c:autoTitleDeleted val="0"/>
    <c:plotArea>
      <c:layout/>
      <c:barChart>
        <c:barDir val="col"/>
        <c:grouping val="stacked"/>
        <c:varyColors val="0"/>
        <c:ser>
          <c:idx val="0"/>
          <c:order val="0"/>
          <c:invertIfNegative val="0"/>
          <c:dPt>
            <c:idx val="0"/>
            <c:invertIfNegative val="0"/>
            <c:bubble3D val="0"/>
            <c:spPr>
              <a:solidFill>
                <a:schemeClr val="accent1">
                  <a:lumMod val="20000"/>
                  <a:lumOff val="80000"/>
                </a:schemeClr>
              </a:solidFill>
            </c:spPr>
          </c:dPt>
          <c:dPt>
            <c:idx val="1"/>
            <c:invertIfNegative val="0"/>
            <c:bubble3D val="0"/>
            <c:spPr>
              <a:solidFill>
                <a:schemeClr val="bg1">
                  <a:lumMod val="50000"/>
                </a:schemeClr>
              </a:solidFill>
            </c:spPr>
          </c:dPt>
          <c:dLbls>
            <c:dLbl>
              <c:idx val="0"/>
              <c:layout/>
              <c:tx>
                <c:rich>
                  <a:bodyPr/>
                  <a:lstStyle/>
                  <a:p>
                    <a:r>
                      <a:rPr lang="en-US"/>
                      <a:t>- 3,8 kg</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- 2,7 kg</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Plan1!$A$1:$A$2</c:f>
              <c:strCache>
                <c:ptCount val="2"/>
                <c:pt idx="0">
                  <c:v>Grupo 1</c:v>
                </c:pt>
                <c:pt idx="1">
                  <c:v>Grupo 2</c:v>
                </c:pt>
              </c:strCache>
            </c:strRef>
          </c:cat>
          <c:val>
            <c:numRef>
              <c:f>Plan1!$B$1:$B$2</c:f>
              <c:numCache>
                <c:formatCode>General</c:formatCode>
                <c:ptCount val="2"/>
                <c:pt idx="0">
                  <c:v>-3.8</c:v>
                </c:pt>
                <c:pt idx="1">
                  <c:v>-2.7</c:v>
                </c:pt>
              </c:numCache>
            </c:numRef>
          </c:val>
        </c:ser>
        <c:dLbls>
          <c:showLegendKey val="0"/>
          <c:showVal val="0"/>
          <c:showCatName val="0"/>
          <c:showSerName val="0"/>
          <c:showPercent val="0"/>
          <c:showBubbleSize val="0"/>
        </c:dLbls>
        <c:gapWidth val="55"/>
        <c:overlap val="100"/>
        <c:axId val="-15865840"/>
        <c:axId val="-15863664"/>
      </c:barChart>
      <c:catAx>
        <c:axId val="-15865840"/>
        <c:scaling>
          <c:orientation val="minMax"/>
        </c:scaling>
        <c:delete val="0"/>
        <c:axPos val="b"/>
        <c:numFmt formatCode="General" sourceLinked="0"/>
        <c:majorTickMark val="none"/>
        <c:minorTickMark val="none"/>
        <c:tickLblPos val="nextTo"/>
        <c:crossAx val="-15863664"/>
        <c:crosses val="autoZero"/>
        <c:auto val="1"/>
        <c:lblAlgn val="ctr"/>
        <c:lblOffset val="100"/>
        <c:noMultiLvlLbl val="0"/>
      </c:catAx>
      <c:valAx>
        <c:axId val="-15863664"/>
        <c:scaling>
          <c:orientation val="minMax"/>
        </c:scaling>
        <c:delete val="0"/>
        <c:axPos val="l"/>
        <c:title>
          <c:tx>
            <c:rich>
              <a:bodyPr/>
              <a:lstStyle/>
              <a:p>
                <a:pPr>
                  <a:defRPr/>
                </a:pPr>
                <a:r>
                  <a:rPr lang="pt-BR"/>
                  <a:t>Peso Corpóreo</a:t>
                </a:r>
              </a:p>
            </c:rich>
          </c:tx>
          <c:layout/>
          <c:overlay val="0"/>
        </c:title>
        <c:numFmt formatCode="General" sourceLinked="1"/>
        <c:majorTickMark val="none"/>
        <c:minorTickMark val="none"/>
        <c:tickLblPos val="nextTo"/>
        <c:crossAx val="-15865840"/>
        <c:crosses val="autoZero"/>
        <c:crossBetween val="between"/>
      </c:valAx>
    </c:plotArea>
    <c:plotVisOnly val="1"/>
    <c:dispBlanksAs val="gap"/>
    <c:showDLblsOverMax val="0"/>
  </c:chart>
  <c:txPr>
    <a:bodyPr/>
    <a:lstStyle/>
    <a:p>
      <a:pPr>
        <a:defRPr sz="800"/>
      </a:pPr>
      <a:endParaRPr lang="pt-BR"/>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A00942-DA3D-4C6E-AF82-578305939A24}"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pt-BR"/>
        </a:p>
      </dgm:t>
    </dgm:pt>
    <dgm:pt modelId="{2B373D4F-6248-4D34-8B7D-C6E09CFBF201}">
      <dgm:prSet phldrT="[Texto]" custT="1"/>
      <dgm:spPr>
        <a:solidFill>
          <a:srgbClr val="0070C0"/>
        </a:solidFill>
      </dgm:spPr>
      <dgm:t>
        <a:bodyPr/>
        <a:lstStyle/>
        <a:p>
          <a:pPr algn="ctr"/>
          <a:r>
            <a:rPr lang="pt-BR" sz="1100" b="1">
              <a:latin typeface="Swis721 Th BT" panose="020B0303020202020204" pitchFamily="34" charset="0"/>
            </a:rPr>
            <a:t>Sistema GABAérgico</a:t>
          </a:r>
        </a:p>
      </dgm:t>
    </dgm:pt>
    <dgm:pt modelId="{59E96092-A41B-4F4A-AA62-D925383A9D7E}" type="parTrans" cxnId="{F7A78FC7-251D-4E7A-98BE-845661B327A1}">
      <dgm:prSet/>
      <dgm:spPr/>
      <dgm:t>
        <a:bodyPr/>
        <a:lstStyle/>
        <a:p>
          <a:endParaRPr lang="pt-BR" sz="1200">
            <a:latin typeface="Swis721 Th BT" panose="020B0303020202020204" pitchFamily="34" charset="0"/>
          </a:endParaRPr>
        </a:p>
      </dgm:t>
    </dgm:pt>
    <dgm:pt modelId="{67C30D9F-8951-4EF0-9C18-098E1CFD539C}" type="sibTrans" cxnId="{F7A78FC7-251D-4E7A-98BE-845661B327A1}">
      <dgm:prSet/>
      <dgm:spPr/>
      <dgm:t>
        <a:bodyPr/>
        <a:lstStyle/>
        <a:p>
          <a:endParaRPr lang="pt-BR" sz="1200">
            <a:latin typeface="Swis721 Th BT" panose="020B0303020202020204" pitchFamily="34" charset="0"/>
          </a:endParaRPr>
        </a:p>
      </dgm:t>
    </dgm:pt>
    <dgm:pt modelId="{06BF954B-80BC-4DDC-8B10-4637020B931C}">
      <dgm:prSet phldrT="[Texto]" custT="1"/>
      <dgm:spPr/>
      <dgm:t>
        <a:bodyPr/>
        <a:lstStyle/>
        <a:p>
          <a:pPr algn="ctr"/>
          <a:r>
            <a:rPr lang="pt-BR" sz="1150" b="1" i="1">
              <a:solidFill>
                <a:schemeClr val="tx1">
                  <a:lumMod val="75000"/>
                  <a:lumOff val="25000"/>
                </a:schemeClr>
              </a:solidFill>
              <a:latin typeface="Swis721 Th BT" panose="020B0303020202020204" pitchFamily="34" charset="0"/>
            </a:rPr>
            <a:t>Envolvido em vários estágios de dependência</a:t>
          </a:r>
          <a:r>
            <a:rPr lang="pt-BR" sz="1100" b="1" i="1">
              <a:solidFill>
                <a:schemeClr val="tx1">
                  <a:lumMod val="75000"/>
                  <a:lumOff val="25000"/>
                </a:schemeClr>
              </a:solidFill>
              <a:latin typeface="Swis721 Th BT" panose="020B0303020202020204" pitchFamily="34" charset="0"/>
            </a:rPr>
            <a:t>.</a:t>
          </a:r>
        </a:p>
      </dgm:t>
    </dgm:pt>
    <dgm:pt modelId="{564B0F04-8215-45A2-A43F-5D8645A62D16}" type="parTrans" cxnId="{724CDE2C-A502-4031-9651-C3CDA6F78796}">
      <dgm:prSet/>
      <dgm:spPr/>
      <dgm:t>
        <a:bodyPr/>
        <a:lstStyle/>
        <a:p>
          <a:endParaRPr lang="pt-BR" sz="1200">
            <a:latin typeface="Swis721 Th BT" panose="020B0303020202020204" pitchFamily="34" charset="0"/>
          </a:endParaRPr>
        </a:p>
      </dgm:t>
    </dgm:pt>
    <dgm:pt modelId="{AD44E239-7FB5-40C7-AB94-65306AA5246F}" type="sibTrans" cxnId="{724CDE2C-A502-4031-9651-C3CDA6F78796}">
      <dgm:prSet/>
      <dgm:spPr/>
      <dgm:t>
        <a:bodyPr/>
        <a:lstStyle/>
        <a:p>
          <a:endParaRPr lang="pt-BR" sz="1200">
            <a:latin typeface="Swis721 Th BT" panose="020B0303020202020204" pitchFamily="34" charset="0"/>
          </a:endParaRPr>
        </a:p>
      </dgm:t>
    </dgm:pt>
    <dgm:pt modelId="{B29978B5-5B3C-47A5-863A-CA5B922906B2}">
      <dgm:prSet phldrT="[Texto]" custT="1"/>
      <dgm:spPr/>
      <dgm:t>
        <a:bodyPr/>
        <a:lstStyle/>
        <a:p>
          <a:pPr algn="just"/>
          <a:endParaRPr lang="pt-BR" sz="300">
            <a:latin typeface="Swis721 Th BT" panose="020B0303020202020204" pitchFamily="34" charset="0"/>
          </a:endParaRPr>
        </a:p>
      </dgm:t>
    </dgm:pt>
    <dgm:pt modelId="{52C5E9F8-D5FA-449E-B2FD-A20A2656E5B5}" type="parTrans" cxnId="{318F4010-3FAC-40C9-B946-471F23E3F62B}">
      <dgm:prSet/>
      <dgm:spPr/>
      <dgm:t>
        <a:bodyPr/>
        <a:lstStyle/>
        <a:p>
          <a:endParaRPr lang="pt-BR"/>
        </a:p>
      </dgm:t>
    </dgm:pt>
    <dgm:pt modelId="{F3EC615A-AB54-4512-91F4-1DA7B0E618E1}" type="sibTrans" cxnId="{318F4010-3FAC-40C9-B946-471F23E3F62B}">
      <dgm:prSet/>
      <dgm:spPr/>
      <dgm:t>
        <a:bodyPr/>
        <a:lstStyle/>
        <a:p>
          <a:endParaRPr lang="pt-BR"/>
        </a:p>
      </dgm:t>
    </dgm:pt>
    <dgm:pt modelId="{4F03D213-85DE-44CE-89A9-7915D275CF7D}">
      <dgm:prSet phldrT="[Texto]" custT="1"/>
      <dgm:spPr/>
      <dgm:t>
        <a:bodyPr/>
        <a:lstStyle/>
        <a:p>
          <a:pPr algn="ctr"/>
          <a:r>
            <a:rPr lang="pt-BR" sz="1100">
              <a:latin typeface="Swis721 Th BT" panose="020B0303020202020204" pitchFamily="34" charset="0"/>
            </a:rPr>
            <a:t> </a:t>
          </a:r>
          <a:r>
            <a:rPr lang="pt-BR" sz="1150">
              <a:latin typeface="Swis721 Th BT" panose="020B0303020202020204" pitchFamily="34" charset="0"/>
            </a:rPr>
            <a:t>Modula os efeitos farmacológicos e comportamentais agudos e crônicos do álcool;</a:t>
          </a:r>
        </a:p>
      </dgm:t>
    </dgm:pt>
    <dgm:pt modelId="{3063819E-2FB0-4674-83AE-D6A557A300B4}" type="sibTrans" cxnId="{57C3A37A-46C7-4D6A-977F-A9AD9E44ED20}">
      <dgm:prSet/>
      <dgm:spPr/>
      <dgm:t>
        <a:bodyPr/>
        <a:lstStyle/>
        <a:p>
          <a:endParaRPr lang="pt-BR" sz="1200">
            <a:latin typeface="Swis721 Th BT" panose="020B0303020202020204" pitchFamily="34" charset="0"/>
          </a:endParaRPr>
        </a:p>
      </dgm:t>
    </dgm:pt>
    <dgm:pt modelId="{2FB2A375-29E5-4BC5-8356-AC7658DB6480}" type="parTrans" cxnId="{57C3A37A-46C7-4D6A-977F-A9AD9E44ED20}">
      <dgm:prSet/>
      <dgm:spPr/>
      <dgm:t>
        <a:bodyPr/>
        <a:lstStyle/>
        <a:p>
          <a:endParaRPr lang="pt-BR" sz="1200">
            <a:latin typeface="Swis721 Th BT" panose="020B0303020202020204" pitchFamily="34" charset="0"/>
          </a:endParaRPr>
        </a:p>
      </dgm:t>
    </dgm:pt>
    <dgm:pt modelId="{E2E28485-95DF-4B19-AF73-161CD3C7391A}" type="pres">
      <dgm:prSet presAssocID="{03A00942-DA3D-4C6E-AF82-578305939A24}" presName="linear" presStyleCnt="0">
        <dgm:presLayoutVars>
          <dgm:animLvl val="lvl"/>
          <dgm:resizeHandles val="exact"/>
        </dgm:presLayoutVars>
      </dgm:prSet>
      <dgm:spPr/>
      <dgm:t>
        <a:bodyPr/>
        <a:lstStyle/>
        <a:p>
          <a:endParaRPr lang="pt-BR"/>
        </a:p>
      </dgm:t>
    </dgm:pt>
    <dgm:pt modelId="{D054FD3B-D27D-4831-BC81-17E37BE55245}" type="pres">
      <dgm:prSet presAssocID="{2B373D4F-6248-4D34-8B7D-C6E09CFBF201}" presName="parentText" presStyleLbl="node1" presStyleIdx="0" presStyleCnt="2" custScaleY="63697" custLinFactNeighborY="-26553">
        <dgm:presLayoutVars>
          <dgm:chMax val="0"/>
          <dgm:bulletEnabled val="1"/>
        </dgm:presLayoutVars>
      </dgm:prSet>
      <dgm:spPr/>
      <dgm:t>
        <a:bodyPr/>
        <a:lstStyle/>
        <a:p>
          <a:endParaRPr lang="pt-BR"/>
        </a:p>
      </dgm:t>
    </dgm:pt>
    <dgm:pt modelId="{84C3F8D1-653D-4DC2-B4CD-C7CFB9136471}" type="pres">
      <dgm:prSet presAssocID="{2B373D4F-6248-4D34-8B7D-C6E09CFBF201}" presName="childText" presStyleLbl="revTx" presStyleIdx="0" presStyleCnt="1" custScaleY="106609">
        <dgm:presLayoutVars>
          <dgm:bulletEnabled val="1"/>
        </dgm:presLayoutVars>
      </dgm:prSet>
      <dgm:spPr/>
      <dgm:t>
        <a:bodyPr/>
        <a:lstStyle/>
        <a:p>
          <a:endParaRPr lang="pt-BR"/>
        </a:p>
      </dgm:t>
    </dgm:pt>
    <dgm:pt modelId="{7638858D-D890-4421-96C3-427933E9BF57}" type="pres">
      <dgm:prSet presAssocID="{06BF954B-80BC-4DDC-8B10-4637020B931C}" presName="parentText" presStyleLbl="node1" presStyleIdx="1" presStyleCnt="2">
        <dgm:presLayoutVars>
          <dgm:chMax val="0"/>
          <dgm:bulletEnabled val="1"/>
        </dgm:presLayoutVars>
      </dgm:prSet>
      <dgm:spPr/>
      <dgm:t>
        <a:bodyPr/>
        <a:lstStyle/>
        <a:p>
          <a:endParaRPr lang="pt-BR"/>
        </a:p>
      </dgm:t>
    </dgm:pt>
  </dgm:ptLst>
  <dgm:cxnLst>
    <dgm:cxn modelId="{CB4B9422-7731-4A89-BFB9-EFF20053BEDA}" type="presOf" srcId="{2B373D4F-6248-4D34-8B7D-C6E09CFBF201}" destId="{D054FD3B-D27D-4831-BC81-17E37BE55245}" srcOrd="0" destOrd="0" presId="urn:microsoft.com/office/officeart/2005/8/layout/vList2"/>
    <dgm:cxn modelId="{57C3A37A-46C7-4D6A-977F-A9AD9E44ED20}" srcId="{2B373D4F-6248-4D34-8B7D-C6E09CFBF201}" destId="{4F03D213-85DE-44CE-89A9-7915D275CF7D}" srcOrd="1" destOrd="0" parTransId="{2FB2A375-29E5-4BC5-8356-AC7658DB6480}" sibTransId="{3063819E-2FB0-4674-83AE-D6A557A300B4}"/>
    <dgm:cxn modelId="{506AF84F-536F-447A-A539-5D7CBDD1F90B}" type="presOf" srcId="{B29978B5-5B3C-47A5-863A-CA5B922906B2}" destId="{84C3F8D1-653D-4DC2-B4CD-C7CFB9136471}" srcOrd="0" destOrd="0" presId="urn:microsoft.com/office/officeart/2005/8/layout/vList2"/>
    <dgm:cxn modelId="{227FEE2F-0C55-45DF-AE89-A4A3359CFFA4}" type="presOf" srcId="{06BF954B-80BC-4DDC-8B10-4637020B931C}" destId="{7638858D-D890-4421-96C3-427933E9BF57}" srcOrd="0" destOrd="0" presId="urn:microsoft.com/office/officeart/2005/8/layout/vList2"/>
    <dgm:cxn modelId="{724CDE2C-A502-4031-9651-C3CDA6F78796}" srcId="{03A00942-DA3D-4C6E-AF82-578305939A24}" destId="{06BF954B-80BC-4DDC-8B10-4637020B931C}" srcOrd="1" destOrd="0" parTransId="{564B0F04-8215-45A2-A43F-5D8645A62D16}" sibTransId="{AD44E239-7FB5-40C7-AB94-65306AA5246F}"/>
    <dgm:cxn modelId="{F7A78FC7-251D-4E7A-98BE-845661B327A1}" srcId="{03A00942-DA3D-4C6E-AF82-578305939A24}" destId="{2B373D4F-6248-4D34-8B7D-C6E09CFBF201}" srcOrd="0" destOrd="0" parTransId="{59E96092-A41B-4F4A-AA62-D925383A9D7E}" sibTransId="{67C30D9F-8951-4EF0-9C18-098E1CFD539C}"/>
    <dgm:cxn modelId="{6AE784AA-3AF6-4BE2-80B4-80CEA1AD13E6}" type="presOf" srcId="{03A00942-DA3D-4C6E-AF82-578305939A24}" destId="{E2E28485-95DF-4B19-AF73-161CD3C7391A}" srcOrd="0" destOrd="0" presId="urn:microsoft.com/office/officeart/2005/8/layout/vList2"/>
    <dgm:cxn modelId="{318F4010-3FAC-40C9-B946-471F23E3F62B}" srcId="{2B373D4F-6248-4D34-8B7D-C6E09CFBF201}" destId="{B29978B5-5B3C-47A5-863A-CA5B922906B2}" srcOrd="0" destOrd="0" parTransId="{52C5E9F8-D5FA-449E-B2FD-A20A2656E5B5}" sibTransId="{F3EC615A-AB54-4512-91F4-1DA7B0E618E1}"/>
    <dgm:cxn modelId="{FD6EA93F-56CB-4479-A915-4E5DE9D1DE52}" type="presOf" srcId="{4F03D213-85DE-44CE-89A9-7915D275CF7D}" destId="{84C3F8D1-653D-4DC2-B4CD-C7CFB9136471}" srcOrd="0" destOrd="1" presId="urn:microsoft.com/office/officeart/2005/8/layout/vList2"/>
    <dgm:cxn modelId="{6C89FACD-6904-41E7-B764-6A93A52122A5}" type="presParOf" srcId="{E2E28485-95DF-4B19-AF73-161CD3C7391A}" destId="{D054FD3B-D27D-4831-BC81-17E37BE55245}" srcOrd="0" destOrd="0" presId="urn:microsoft.com/office/officeart/2005/8/layout/vList2"/>
    <dgm:cxn modelId="{73A2FB35-1B7B-42CC-B948-AAEE56C82937}" type="presParOf" srcId="{E2E28485-95DF-4B19-AF73-161CD3C7391A}" destId="{84C3F8D1-653D-4DC2-B4CD-C7CFB9136471}" srcOrd="1" destOrd="0" presId="urn:microsoft.com/office/officeart/2005/8/layout/vList2"/>
    <dgm:cxn modelId="{74C00C1F-43D1-4B46-A611-28BC376E54E5}" type="presParOf" srcId="{E2E28485-95DF-4B19-AF73-161CD3C7391A}" destId="{7638858D-D890-4421-96C3-427933E9BF57}" srcOrd="2" destOrd="0" presId="urn:microsoft.com/office/officeart/2005/8/layout/vList2"/>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54FD3B-D27D-4831-BC81-17E37BE55245}">
      <dsp:nvSpPr>
        <dsp:cNvPr id="0" name=""/>
        <dsp:cNvSpPr/>
      </dsp:nvSpPr>
      <dsp:spPr>
        <a:xfrm>
          <a:off x="0" y="0"/>
          <a:ext cx="2990850" cy="381570"/>
        </a:xfrm>
        <a:prstGeom prst="roundRect">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t-BR" sz="1100" b="1" kern="1200">
              <a:latin typeface="Swis721 Th BT" panose="020B0303020202020204" pitchFamily="34" charset="0"/>
            </a:rPr>
            <a:t>Sistema GABAérgico</a:t>
          </a:r>
        </a:p>
      </dsp:txBody>
      <dsp:txXfrm>
        <a:off x="18627" y="18627"/>
        <a:ext cx="2953596" cy="344316"/>
      </dsp:txXfrm>
    </dsp:sp>
    <dsp:sp modelId="{84C3F8D1-653D-4DC2-B4CD-C7CFB9136471}">
      <dsp:nvSpPr>
        <dsp:cNvPr id="0" name=""/>
        <dsp:cNvSpPr/>
      </dsp:nvSpPr>
      <dsp:spPr>
        <a:xfrm>
          <a:off x="0" y="385779"/>
          <a:ext cx="2990850" cy="5825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4959" tIns="3810" rIns="21336" bIns="3810" numCol="1" spcCol="1270" anchor="t" anchorCtr="0">
          <a:noAutofit/>
        </a:bodyPr>
        <a:lstStyle/>
        <a:p>
          <a:pPr marL="57150" lvl="1" indent="-57150" algn="just" defTabSz="133350">
            <a:lnSpc>
              <a:spcPct val="90000"/>
            </a:lnSpc>
            <a:spcBef>
              <a:spcPct val="0"/>
            </a:spcBef>
            <a:spcAft>
              <a:spcPct val="20000"/>
            </a:spcAft>
            <a:buChar char="••"/>
          </a:pPr>
          <a:endParaRPr lang="pt-BR" sz="300" kern="1200">
            <a:latin typeface="Swis721 Th BT" panose="020B0303020202020204" pitchFamily="34" charset="0"/>
          </a:endParaRPr>
        </a:p>
        <a:p>
          <a:pPr marL="57150" lvl="1" indent="-57150" algn="ctr" defTabSz="488950">
            <a:lnSpc>
              <a:spcPct val="90000"/>
            </a:lnSpc>
            <a:spcBef>
              <a:spcPct val="0"/>
            </a:spcBef>
            <a:spcAft>
              <a:spcPct val="20000"/>
            </a:spcAft>
            <a:buChar char="••"/>
          </a:pPr>
          <a:r>
            <a:rPr lang="pt-BR" sz="1100" kern="1200">
              <a:latin typeface="Swis721 Th BT" panose="020B0303020202020204" pitchFamily="34" charset="0"/>
            </a:rPr>
            <a:t> </a:t>
          </a:r>
          <a:r>
            <a:rPr lang="pt-BR" sz="1150" kern="1200">
              <a:latin typeface="Swis721 Th BT" panose="020B0303020202020204" pitchFamily="34" charset="0"/>
            </a:rPr>
            <a:t>Modula os efeitos farmacológicos e comportamentais agudos e crônicos do álcool;</a:t>
          </a:r>
        </a:p>
      </dsp:txBody>
      <dsp:txXfrm>
        <a:off x="0" y="385779"/>
        <a:ext cx="2990850" cy="582596"/>
      </dsp:txXfrm>
    </dsp:sp>
    <dsp:sp modelId="{7638858D-D890-4421-96C3-427933E9BF57}">
      <dsp:nvSpPr>
        <dsp:cNvPr id="0" name=""/>
        <dsp:cNvSpPr/>
      </dsp:nvSpPr>
      <dsp:spPr>
        <a:xfrm>
          <a:off x="0" y="968376"/>
          <a:ext cx="2990850" cy="5990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11175">
            <a:lnSpc>
              <a:spcPct val="90000"/>
            </a:lnSpc>
            <a:spcBef>
              <a:spcPct val="0"/>
            </a:spcBef>
            <a:spcAft>
              <a:spcPct val="35000"/>
            </a:spcAft>
          </a:pPr>
          <a:r>
            <a:rPr lang="pt-BR" sz="1150" b="1" i="1" kern="1200">
              <a:solidFill>
                <a:schemeClr val="tx1">
                  <a:lumMod val="75000"/>
                  <a:lumOff val="25000"/>
                </a:schemeClr>
              </a:solidFill>
              <a:latin typeface="Swis721 Th BT" panose="020B0303020202020204" pitchFamily="34" charset="0"/>
            </a:rPr>
            <a:t>Envolvido em vários estágios de dependência</a:t>
          </a:r>
          <a:r>
            <a:rPr lang="pt-BR" sz="1100" b="1" i="1" kern="1200">
              <a:solidFill>
                <a:schemeClr val="tx1">
                  <a:lumMod val="75000"/>
                  <a:lumOff val="25000"/>
                </a:schemeClr>
              </a:solidFill>
              <a:latin typeface="Swis721 Th BT" panose="020B0303020202020204" pitchFamily="34" charset="0"/>
            </a:rPr>
            <a:t>.</a:t>
          </a:r>
        </a:p>
      </dsp:txBody>
      <dsp:txXfrm>
        <a:off x="29243" y="997619"/>
        <a:ext cx="2932364" cy="540554"/>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2B012-7B68-4F67-A7C9-4C3D21864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1985</TotalTime>
  <Pages>62</Pages>
  <Words>10446</Words>
  <Characters>56413</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Tamiris Rodrigues</dc:creator>
  <cp:lastModifiedBy>Joao Ruiz</cp:lastModifiedBy>
  <cp:revision>143</cp:revision>
  <dcterms:created xsi:type="dcterms:W3CDTF">2018-09-03T15:02:00Z</dcterms:created>
  <dcterms:modified xsi:type="dcterms:W3CDTF">2021-07-20T15:57:00Z</dcterms:modified>
</cp:coreProperties>
</file>