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44A" w:rsidRDefault="00D6444A" w:rsidP="00236539">
      <w:pPr>
        <w:pStyle w:val="Ttulo1"/>
      </w:pPr>
      <w:bookmarkStart w:id="0" w:name="_Toc503256317"/>
      <w:bookmarkStart w:id="1" w:name="_Toc503273148"/>
      <w:r w:rsidRPr="00D6444A">
        <w:rPr>
          <w:noProof/>
          <w:lang w:eastAsia="pt-BR"/>
        </w:rPr>
        <w:drawing>
          <wp:anchor distT="0" distB="0" distL="114300" distR="114300" simplePos="0" relativeHeight="251684864" behindDoc="0" locked="0" layoutInCell="1" allowOverlap="1">
            <wp:simplePos x="0" y="0"/>
            <wp:positionH relativeFrom="column">
              <wp:posOffset>-1070610</wp:posOffset>
            </wp:positionH>
            <wp:positionV relativeFrom="paragraph">
              <wp:posOffset>-909321</wp:posOffset>
            </wp:positionV>
            <wp:extent cx="7572213" cy="10715625"/>
            <wp:effectExtent l="0" t="0" r="0" b="0"/>
            <wp:wrapNone/>
            <wp:docPr id="9" name="Imagem 9" descr="C:\Users\tamiris.rodrigues\AppData\Local\Microsoft\Windows\INetCache\Content.Outlook\1D8OJ1OC\Capa-A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iris.rodrigues\AppData\Local\Microsoft\Windows\INetCache\Content.Outlook\1D8OJ1OC\Capa-A4-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3380" cy="10717277"/>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p>
    <w:p w:rsidR="00D6444A" w:rsidRDefault="00D6444A" w:rsidP="00236539">
      <w:pPr>
        <w:pStyle w:val="Ttulo1"/>
      </w:pPr>
    </w:p>
    <w:p w:rsidR="00D6444A" w:rsidRDefault="00D6444A" w:rsidP="00236539">
      <w:pPr>
        <w:pStyle w:val="Ttulo1"/>
      </w:pPr>
    </w:p>
    <w:p w:rsidR="00D6444A" w:rsidRDefault="00D6444A" w:rsidP="00236539">
      <w:pPr>
        <w:pStyle w:val="Ttulo1"/>
      </w:pPr>
    </w:p>
    <w:p w:rsidR="00D6444A" w:rsidRDefault="00D6444A" w:rsidP="00236539">
      <w:pPr>
        <w:pStyle w:val="Ttulo1"/>
      </w:pPr>
    </w:p>
    <w:p w:rsidR="00D6444A" w:rsidRDefault="00D6444A" w:rsidP="00236539">
      <w:pPr>
        <w:pStyle w:val="Ttulo1"/>
      </w:pPr>
    </w:p>
    <w:p w:rsidR="00D6444A" w:rsidRDefault="00D6444A" w:rsidP="00236539">
      <w:pPr>
        <w:pStyle w:val="Ttulo1"/>
      </w:pPr>
    </w:p>
    <w:p w:rsidR="00D6444A" w:rsidRDefault="00D6444A" w:rsidP="00236539">
      <w:pPr>
        <w:pStyle w:val="Ttulo1"/>
      </w:pPr>
    </w:p>
    <w:p w:rsidR="00D6444A" w:rsidRDefault="00D6444A" w:rsidP="00236539">
      <w:pPr>
        <w:pStyle w:val="Ttulo1"/>
      </w:pPr>
    </w:p>
    <w:p w:rsidR="00D6444A" w:rsidRDefault="00D6444A" w:rsidP="00236539">
      <w:pPr>
        <w:pStyle w:val="Ttulo1"/>
      </w:pPr>
    </w:p>
    <w:p w:rsidR="00D6444A" w:rsidRDefault="00D6444A" w:rsidP="00236539">
      <w:pPr>
        <w:pStyle w:val="Ttulo1"/>
      </w:pPr>
    </w:p>
    <w:p w:rsidR="00D6444A" w:rsidRDefault="00D6444A" w:rsidP="00236539">
      <w:pPr>
        <w:pStyle w:val="Ttulo1"/>
      </w:pPr>
    </w:p>
    <w:p w:rsidR="00D6444A" w:rsidRDefault="00D6444A" w:rsidP="00236539">
      <w:pPr>
        <w:pStyle w:val="Ttulo1"/>
      </w:pPr>
    </w:p>
    <w:p w:rsidR="00D6444A" w:rsidRDefault="00D6444A" w:rsidP="00236539">
      <w:pPr>
        <w:pStyle w:val="Ttulo1"/>
      </w:pPr>
    </w:p>
    <w:p w:rsidR="00BD5C28" w:rsidRPr="00F25C32" w:rsidRDefault="00236539" w:rsidP="00236539">
      <w:pPr>
        <w:pStyle w:val="Ttulo1"/>
      </w:pPr>
      <w:bookmarkStart w:id="2" w:name="_Toc503273149"/>
      <w:r>
        <w:lastRenderedPageBreak/>
        <w:t>Lista d</w:t>
      </w:r>
      <w:r w:rsidRPr="00F25C32">
        <w:t>e Abreviaturas</w:t>
      </w:r>
      <w:bookmarkEnd w:id="2"/>
    </w:p>
    <w:p w:rsidR="00BD5C28" w:rsidRDefault="00BD5C28" w:rsidP="00BD5C28"/>
    <w:p w:rsidR="00BD5C28" w:rsidRDefault="00BD5C28" w:rsidP="00BD5C28"/>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7201"/>
      </w:tblGrid>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IBGE</w:t>
            </w:r>
          </w:p>
        </w:tc>
        <w:tc>
          <w:tcPr>
            <w:tcW w:w="8493" w:type="dxa"/>
          </w:tcPr>
          <w:p w:rsidR="00BD5C28" w:rsidRPr="00E11C47" w:rsidRDefault="00BD5C28" w:rsidP="00BD5C28">
            <w:pPr>
              <w:spacing w:before="80" w:after="80"/>
              <w:jc w:val="left"/>
              <w:rPr>
                <w:rFonts w:ascii="Swis721 Th BT" w:hAnsi="Swis721 Th BT"/>
                <w:color w:val="404040" w:themeColor="text1" w:themeTint="BF"/>
                <w:sz w:val="23"/>
                <w:szCs w:val="23"/>
              </w:rPr>
            </w:pPr>
            <w:r w:rsidRPr="00E11C47">
              <w:rPr>
                <w:rFonts w:ascii="Swis721 Th BT" w:hAnsi="Swis721 Th BT"/>
                <w:color w:val="404040" w:themeColor="text1" w:themeTint="BF"/>
                <w:sz w:val="23"/>
                <w:szCs w:val="23"/>
              </w:rPr>
              <w:t>Instituto Brasileiro de Geografia e Estatística</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FDA</w:t>
            </w:r>
          </w:p>
        </w:tc>
        <w:tc>
          <w:tcPr>
            <w:tcW w:w="8493" w:type="dxa"/>
          </w:tcPr>
          <w:p w:rsidR="00BD5C28" w:rsidRPr="00E11C47" w:rsidRDefault="00BD5C28" w:rsidP="00BD5C28">
            <w:pPr>
              <w:spacing w:before="80" w:after="80"/>
              <w:jc w:val="left"/>
              <w:rPr>
                <w:rFonts w:ascii="Swis721 Th BT" w:hAnsi="Swis721 Th BT"/>
                <w:i/>
                <w:color w:val="404040" w:themeColor="text1" w:themeTint="BF"/>
                <w:sz w:val="23"/>
                <w:szCs w:val="23"/>
              </w:rPr>
            </w:pPr>
            <w:r w:rsidRPr="00E11C47">
              <w:rPr>
                <w:rFonts w:ascii="Swis721 Th BT" w:hAnsi="Swis721 Th BT"/>
                <w:i/>
                <w:color w:val="404040" w:themeColor="text1" w:themeTint="BF"/>
                <w:sz w:val="23"/>
                <w:szCs w:val="23"/>
              </w:rPr>
              <w:t>Food and Drug Administration</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IC</w:t>
            </w:r>
          </w:p>
        </w:tc>
        <w:tc>
          <w:tcPr>
            <w:tcW w:w="8493" w:type="dxa"/>
          </w:tcPr>
          <w:p w:rsidR="00BD5C28" w:rsidRPr="00E11C47" w:rsidRDefault="00BD5C28" w:rsidP="00BD5C28">
            <w:pPr>
              <w:spacing w:before="80" w:after="80"/>
              <w:jc w:val="left"/>
              <w:rPr>
                <w:rFonts w:ascii="Swis721 Th BT" w:hAnsi="Swis721 Th BT"/>
                <w:color w:val="404040" w:themeColor="text1" w:themeTint="BF"/>
                <w:sz w:val="23"/>
                <w:szCs w:val="23"/>
              </w:rPr>
            </w:pPr>
            <w:r w:rsidRPr="00E11C47">
              <w:rPr>
                <w:rFonts w:ascii="Swis721 Th BT" w:hAnsi="Swis721 Th BT"/>
                <w:color w:val="404040" w:themeColor="text1" w:themeTint="BF"/>
                <w:sz w:val="23"/>
                <w:szCs w:val="23"/>
              </w:rPr>
              <w:t xml:space="preserve">Insuficiência cardíaca </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ECA</w:t>
            </w:r>
          </w:p>
        </w:tc>
        <w:tc>
          <w:tcPr>
            <w:tcW w:w="8493" w:type="dxa"/>
          </w:tcPr>
          <w:p w:rsidR="00BD5C28" w:rsidRPr="00E11C47" w:rsidRDefault="00BD5C28" w:rsidP="00BD5C28">
            <w:pPr>
              <w:spacing w:before="80" w:after="80"/>
              <w:jc w:val="left"/>
              <w:rPr>
                <w:rFonts w:ascii="Swis721 Th BT" w:hAnsi="Swis721 Th BT"/>
                <w:color w:val="404040" w:themeColor="text1" w:themeTint="BF"/>
                <w:sz w:val="23"/>
                <w:szCs w:val="23"/>
              </w:rPr>
            </w:pPr>
            <w:r w:rsidRPr="00E11C47">
              <w:rPr>
                <w:rFonts w:ascii="Swis721 Th BT" w:hAnsi="Swis721 Th BT"/>
                <w:color w:val="404040" w:themeColor="text1" w:themeTint="BF"/>
                <w:sz w:val="23"/>
                <w:szCs w:val="23"/>
              </w:rPr>
              <w:t>Enzima conversora da angiotensina II</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IECA</w:t>
            </w:r>
          </w:p>
        </w:tc>
        <w:tc>
          <w:tcPr>
            <w:tcW w:w="8493" w:type="dxa"/>
          </w:tcPr>
          <w:p w:rsidR="00BD5C28" w:rsidRPr="00E11C47" w:rsidRDefault="00BD5C28" w:rsidP="00BD5C28">
            <w:pPr>
              <w:spacing w:before="80" w:after="80"/>
              <w:jc w:val="left"/>
              <w:rPr>
                <w:rFonts w:ascii="Swis721 Th BT" w:hAnsi="Swis721 Th BT"/>
                <w:color w:val="404040" w:themeColor="text1" w:themeTint="BF"/>
                <w:sz w:val="23"/>
                <w:szCs w:val="23"/>
              </w:rPr>
            </w:pPr>
            <w:r w:rsidRPr="00E11C47">
              <w:rPr>
                <w:rFonts w:ascii="Swis721 Th BT" w:hAnsi="Swis721 Th BT"/>
                <w:color w:val="404040" w:themeColor="text1" w:themeTint="BF"/>
                <w:sz w:val="23"/>
                <w:szCs w:val="23"/>
              </w:rPr>
              <w:t>Inibidores da enzima conversora da angiotensina II</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BRA</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Bloqueador de receptores da angiotensina II</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AT1</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Angiotensina tipo 1</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DAC</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Doença aterosclerótica coronária</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AAS</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Ácido acetil salicílico</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HMG-CoA</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Hidroximetilglutaril-coenzima A</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PPAR</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Receptores ativados por proliferador de peroxissoma</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FEVE</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Fração de ejeção do ventrículo esquerdo</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IAM</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Infarto agudo do miocárdio</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SA</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Sinoatrial</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AV</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Atrioventricular</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HA</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Hipertensão arterial</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PA</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Pressão arterial</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CV</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Cardiovascular</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DCE</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Depuração da creatinina endógena</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IH</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Insuficiência hepática</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IR</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Insuficiência renal</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RAM</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Reações adversas ao medicamento</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AVC</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Acidente vascular cerebral</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DA</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Doença de Alzheimer</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NMDA</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i/>
                <w:sz w:val="23"/>
                <w:szCs w:val="23"/>
              </w:rPr>
              <w:t>N</w:t>
            </w:r>
            <w:r w:rsidRPr="00236539">
              <w:rPr>
                <w:rFonts w:ascii="Swis721 Th BT" w:hAnsi="Swis721 Th BT"/>
                <w:sz w:val="23"/>
                <w:szCs w:val="23"/>
              </w:rPr>
              <w:t>-metil-D-aspartato</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COMT</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Catecol-O-metiltransferase</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MAO</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Monoaminoxidase</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SNC</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Sistema nervoso central</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IL</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Interleucina</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lastRenderedPageBreak/>
              <w:t>TNF-</w:t>
            </w:r>
            <w:r w:rsidRPr="00236539">
              <w:rPr>
                <w:rFonts w:ascii="Swis721 Th BT" w:hAnsi="Swis721 Th BT"/>
                <w:b/>
                <w:sz w:val="23"/>
                <w:szCs w:val="23"/>
              </w:rPr>
              <w:sym w:font="Symbol" w:char="F061"/>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Fator de necrose tumoral alfa</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AINE</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Anti-inflamatório não esteroide</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COX</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Cicloxigenase</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DRC</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Doença renal crônica</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PAF</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Fator de ativação plaquetária</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ADT</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Antidepressivos tricíclicos</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5-HT2</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Receptores serotoninérgicos tipo 2</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ISRS</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Inibidor seletivo da recaptação da serotonina</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ISRSN</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Inibidor seletivo da recaptação da serotonina e noradrenalina</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DMO</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Densidade mineral óssea</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HPB</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Hiperplasia prostática benigna</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STUI</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Sintomas do trato urinário inferior</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DE</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Disfunção erétil</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DTUI</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Disfunção do trato urinário inferior</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IU</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Incontinência urinária</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PSA</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Antígeno prostático específico (traduzido do Inglês)</w:t>
            </w:r>
          </w:p>
        </w:tc>
      </w:tr>
      <w:tr w:rsidR="00BD5C28" w:rsidTr="00BD5C28">
        <w:trPr>
          <w:jc w:val="center"/>
        </w:trPr>
        <w:tc>
          <w:tcPr>
            <w:tcW w:w="1418" w:type="dxa"/>
          </w:tcPr>
          <w:p w:rsidR="00BD5C28" w:rsidRPr="00236539" w:rsidRDefault="00BD5C28" w:rsidP="00BD5C28">
            <w:pPr>
              <w:spacing w:before="80" w:after="80"/>
              <w:jc w:val="left"/>
              <w:rPr>
                <w:rFonts w:ascii="Swis721 Th BT" w:hAnsi="Swis721 Th BT"/>
                <w:b/>
                <w:sz w:val="23"/>
                <w:szCs w:val="23"/>
              </w:rPr>
            </w:pPr>
            <w:r w:rsidRPr="00236539">
              <w:rPr>
                <w:rFonts w:ascii="Swis721 Th BT" w:hAnsi="Swis721 Th BT"/>
                <w:b/>
                <w:sz w:val="23"/>
                <w:szCs w:val="23"/>
              </w:rPr>
              <w:t>IPSS</w:t>
            </w:r>
          </w:p>
        </w:tc>
        <w:tc>
          <w:tcPr>
            <w:tcW w:w="8493" w:type="dxa"/>
          </w:tcPr>
          <w:p w:rsidR="00BD5C28" w:rsidRPr="00236539" w:rsidRDefault="00BD5C28" w:rsidP="00BD5C28">
            <w:pPr>
              <w:spacing w:before="80" w:after="80"/>
              <w:jc w:val="left"/>
              <w:rPr>
                <w:rFonts w:ascii="Swis721 Th BT" w:hAnsi="Swis721 Th BT"/>
                <w:sz w:val="23"/>
                <w:szCs w:val="23"/>
              </w:rPr>
            </w:pPr>
            <w:r w:rsidRPr="00236539">
              <w:rPr>
                <w:rFonts w:ascii="Swis721 Th BT" w:hAnsi="Swis721 Th BT"/>
                <w:sz w:val="23"/>
                <w:szCs w:val="23"/>
              </w:rPr>
              <w:t>Escala Internacional de Sintomas Prostáticos (traduzido do Inglês)</w:t>
            </w:r>
          </w:p>
        </w:tc>
      </w:tr>
    </w:tbl>
    <w:p w:rsidR="00D55BBB" w:rsidRDefault="00D55BBB" w:rsidP="00F40D01">
      <w:pPr>
        <w:contextualSpacing/>
      </w:pPr>
    </w:p>
    <w:p w:rsidR="00BD5C28" w:rsidRDefault="00BD5C28" w:rsidP="00F40D01">
      <w:pPr>
        <w:contextualSpacing/>
      </w:pPr>
    </w:p>
    <w:p w:rsidR="00BD5C28" w:rsidRDefault="00BD5C28" w:rsidP="00F40D01">
      <w:pPr>
        <w:contextualSpacing/>
      </w:pPr>
    </w:p>
    <w:p w:rsidR="00BD5C28" w:rsidRDefault="00BD5C28" w:rsidP="00F40D01">
      <w:pPr>
        <w:contextualSpacing/>
      </w:pPr>
    </w:p>
    <w:p w:rsidR="00BD5C28" w:rsidRDefault="00BD5C28" w:rsidP="00F40D01">
      <w:pPr>
        <w:contextualSpacing/>
      </w:pPr>
    </w:p>
    <w:p w:rsidR="00BD5C28" w:rsidRDefault="00BD5C28" w:rsidP="00F40D01">
      <w:pPr>
        <w:contextualSpacing/>
      </w:pPr>
    </w:p>
    <w:p w:rsidR="00BD5C28" w:rsidRDefault="00BD5C28" w:rsidP="00F40D01">
      <w:pPr>
        <w:contextualSpacing/>
      </w:pPr>
    </w:p>
    <w:p w:rsidR="00BD5C28" w:rsidRDefault="00BD5C28" w:rsidP="00F40D01">
      <w:pPr>
        <w:contextualSpacing/>
      </w:pPr>
    </w:p>
    <w:p w:rsidR="00BD5C28" w:rsidRDefault="00BD5C28" w:rsidP="00F40D01">
      <w:pPr>
        <w:contextualSpacing/>
      </w:pPr>
    </w:p>
    <w:p w:rsidR="00BD5C28" w:rsidRDefault="00BD5C28" w:rsidP="00F40D01">
      <w:pPr>
        <w:contextualSpacing/>
      </w:pPr>
    </w:p>
    <w:p w:rsidR="00BD5C28" w:rsidRDefault="00BD5C28" w:rsidP="00F40D01">
      <w:pPr>
        <w:contextualSpacing/>
      </w:pPr>
    </w:p>
    <w:p w:rsidR="00BD5C28" w:rsidRDefault="00BD5C28" w:rsidP="00F40D01">
      <w:pPr>
        <w:contextualSpacing/>
      </w:pPr>
    </w:p>
    <w:p w:rsidR="00BD5C28" w:rsidRDefault="00BD5C28" w:rsidP="00F40D01">
      <w:pPr>
        <w:contextualSpacing/>
      </w:pPr>
    </w:p>
    <w:p w:rsidR="00BD5C28" w:rsidRDefault="00BD5C28" w:rsidP="00F40D01">
      <w:pPr>
        <w:contextualSpacing/>
      </w:pPr>
    </w:p>
    <w:p w:rsidR="00BD5C28" w:rsidRDefault="00BD5C28" w:rsidP="00F40D01">
      <w:pPr>
        <w:contextualSpacing/>
      </w:pPr>
    </w:p>
    <w:p w:rsidR="00BD5C28" w:rsidRDefault="00BD5C28" w:rsidP="00F40D01">
      <w:pPr>
        <w:contextualSpacing/>
      </w:pPr>
    </w:p>
    <w:p w:rsidR="00BD5C28" w:rsidRDefault="00BD5C28" w:rsidP="00F40D01">
      <w:pPr>
        <w:contextualSpacing/>
      </w:pPr>
    </w:p>
    <w:p w:rsidR="00BD5C28" w:rsidRDefault="00BD5C28" w:rsidP="00F40D01">
      <w:pPr>
        <w:contextualSpacing/>
      </w:pPr>
    </w:p>
    <w:p w:rsidR="00D6444A" w:rsidRDefault="00D6444A" w:rsidP="00F40D01">
      <w:pPr>
        <w:contextualSpacing/>
      </w:pPr>
    </w:p>
    <w:p w:rsidR="00BD5C28" w:rsidRDefault="00BD5C28" w:rsidP="00F40D01">
      <w:pPr>
        <w:contextualSpacing/>
      </w:pPr>
    </w:p>
    <w:sdt>
      <w:sdtPr>
        <w:rPr>
          <w:rFonts w:ascii="Arial" w:eastAsiaTheme="minorHAnsi" w:hAnsi="Arial" w:cs="Arial"/>
          <w:color w:val="auto"/>
          <w:sz w:val="24"/>
          <w:szCs w:val="24"/>
          <w:lang w:eastAsia="en-US"/>
        </w:rPr>
        <w:id w:val="2143453686"/>
        <w:docPartObj>
          <w:docPartGallery w:val="Table of Contents"/>
          <w:docPartUnique/>
        </w:docPartObj>
      </w:sdtPr>
      <w:sdtEndPr>
        <w:rPr>
          <w:rFonts w:ascii="Swis721 Th BT" w:hAnsi="Swis721 Th BT" w:cstheme="minorBidi"/>
          <w:color w:val="404040" w:themeColor="text1" w:themeTint="BF"/>
          <w:sz w:val="23"/>
        </w:rPr>
      </w:sdtEndPr>
      <w:sdtContent>
        <w:p w:rsidR="00EC7F88" w:rsidRDefault="00EC7F88">
          <w:pPr>
            <w:pStyle w:val="CabealhodoSumrio"/>
          </w:pPr>
          <w:r>
            <w:t>Sumário</w:t>
          </w:r>
        </w:p>
        <w:p w:rsidR="00BC61A4" w:rsidRPr="00BC61A4" w:rsidRDefault="00D63475">
          <w:pPr>
            <w:pStyle w:val="Sumrio1"/>
            <w:tabs>
              <w:tab w:val="right" w:leader="dot" w:pos="8494"/>
            </w:tabs>
            <w:rPr>
              <w:rFonts w:ascii="Swis721 Th BT" w:eastAsiaTheme="minorEastAsia" w:hAnsi="Swis721 Th BT" w:cstheme="minorBidi"/>
              <w:noProof/>
              <w:sz w:val="23"/>
              <w:szCs w:val="23"/>
              <w:lang w:eastAsia="pt-BR"/>
            </w:rPr>
          </w:pPr>
          <w:r w:rsidRPr="00BC61A4">
            <w:rPr>
              <w:rFonts w:ascii="Swis721 Th BT" w:hAnsi="Swis721 Th BT"/>
              <w:sz w:val="23"/>
              <w:szCs w:val="23"/>
            </w:rPr>
            <w:fldChar w:fldCharType="begin"/>
          </w:r>
          <w:r w:rsidRPr="00BC61A4">
            <w:rPr>
              <w:rFonts w:ascii="Swis721 Th BT" w:hAnsi="Swis721 Th BT"/>
              <w:sz w:val="23"/>
              <w:szCs w:val="23"/>
            </w:rPr>
            <w:instrText xml:space="preserve"> TOC \o "1-3" \h \z \u </w:instrText>
          </w:r>
          <w:r w:rsidRPr="00BC61A4">
            <w:rPr>
              <w:rFonts w:ascii="Swis721 Th BT" w:hAnsi="Swis721 Th BT"/>
              <w:sz w:val="23"/>
              <w:szCs w:val="23"/>
            </w:rPr>
            <w:fldChar w:fldCharType="separate"/>
          </w:r>
          <w:hyperlink w:anchor="_Toc503273149" w:history="1">
            <w:r w:rsidR="00BC61A4" w:rsidRPr="00BC61A4">
              <w:rPr>
                <w:rStyle w:val="Hyperlink"/>
                <w:rFonts w:ascii="Swis721 Th BT" w:hAnsi="Swis721 Th BT"/>
                <w:noProof/>
                <w:sz w:val="23"/>
                <w:szCs w:val="23"/>
              </w:rPr>
              <w:t>Lista de Abreviaturas</w:t>
            </w:r>
            <w:r w:rsidR="00BC61A4" w:rsidRPr="00BC61A4">
              <w:rPr>
                <w:rFonts w:ascii="Swis721 Th BT" w:hAnsi="Swis721 Th BT"/>
                <w:noProof/>
                <w:webHidden/>
                <w:sz w:val="23"/>
                <w:szCs w:val="23"/>
              </w:rPr>
              <w:tab/>
            </w:r>
            <w:r w:rsidR="00BC61A4" w:rsidRPr="00BC61A4">
              <w:rPr>
                <w:rFonts w:ascii="Swis721 Th BT" w:hAnsi="Swis721 Th BT"/>
                <w:noProof/>
                <w:webHidden/>
                <w:sz w:val="23"/>
                <w:szCs w:val="23"/>
              </w:rPr>
              <w:fldChar w:fldCharType="begin"/>
            </w:r>
            <w:r w:rsidR="00BC61A4" w:rsidRPr="00BC61A4">
              <w:rPr>
                <w:rFonts w:ascii="Swis721 Th BT" w:hAnsi="Swis721 Th BT"/>
                <w:noProof/>
                <w:webHidden/>
                <w:sz w:val="23"/>
                <w:szCs w:val="23"/>
              </w:rPr>
              <w:instrText xml:space="preserve"> PAGEREF _Toc503273149 \h </w:instrText>
            </w:r>
            <w:r w:rsidR="00BC61A4" w:rsidRPr="00BC61A4">
              <w:rPr>
                <w:rFonts w:ascii="Swis721 Th BT" w:hAnsi="Swis721 Th BT"/>
                <w:noProof/>
                <w:webHidden/>
                <w:sz w:val="23"/>
                <w:szCs w:val="23"/>
              </w:rPr>
            </w:r>
            <w:r w:rsidR="00BC61A4" w:rsidRPr="00BC61A4">
              <w:rPr>
                <w:rFonts w:ascii="Swis721 Th BT" w:hAnsi="Swis721 Th BT"/>
                <w:noProof/>
                <w:webHidden/>
                <w:sz w:val="23"/>
                <w:szCs w:val="23"/>
              </w:rPr>
              <w:fldChar w:fldCharType="separate"/>
            </w:r>
            <w:r w:rsidR="00BC61A4" w:rsidRPr="00BC61A4">
              <w:rPr>
                <w:rFonts w:ascii="Swis721 Th BT" w:hAnsi="Swis721 Th BT"/>
                <w:noProof/>
                <w:webHidden/>
                <w:sz w:val="23"/>
                <w:szCs w:val="23"/>
              </w:rPr>
              <w:t>2</w:t>
            </w:r>
            <w:r w:rsidR="00BC61A4"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50" w:history="1">
            <w:r w:rsidRPr="00BC61A4">
              <w:rPr>
                <w:rStyle w:val="Hyperlink"/>
                <w:rFonts w:ascii="Swis721 Th BT" w:hAnsi="Swis721 Th BT"/>
                <w:b/>
                <w:noProof/>
                <w:sz w:val="23"/>
                <w:szCs w:val="23"/>
              </w:rPr>
              <w:t>I. Farmacoterapia Magistral no Paciente Idoso</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_Toc503273150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5</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51" w:history="1">
            <w:r w:rsidRPr="00BC61A4">
              <w:rPr>
                <w:rStyle w:val="Hyperlink"/>
                <w:rFonts w:ascii="Swis721 Th BT" w:hAnsi="Swis721 Th BT"/>
                <w:noProof/>
                <w:sz w:val="23"/>
                <w:szCs w:val="23"/>
              </w:rPr>
              <w:t>Introdução</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_Toc503273151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6</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52" w:history="1">
            <w:r w:rsidRPr="00BC61A4">
              <w:rPr>
                <w:rStyle w:val="Hyperlink"/>
                <w:rFonts w:ascii="Swis721 Th BT" w:hAnsi="Swis721 Th BT"/>
                <w:b/>
                <w:noProof/>
                <w:sz w:val="23"/>
                <w:szCs w:val="23"/>
              </w:rPr>
              <w:t>II. Prescrição Magistral em Geriatria</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_Toc503273152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8</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53" w:history="1">
            <w:r w:rsidRPr="00BC61A4">
              <w:rPr>
                <w:rStyle w:val="Hyperlink"/>
                <w:rFonts w:ascii="Swis721 Th BT" w:hAnsi="Swis721 Th BT"/>
                <w:noProof/>
                <w:sz w:val="23"/>
                <w:szCs w:val="23"/>
              </w:rPr>
              <w:t>Características</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_Toc503273153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9</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54" w:history="1">
            <w:r w:rsidRPr="00BC61A4">
              <w:rPr>
                <w:rStyle w:val="Hyperlink"/>
                <w:rFonts w:ascii="Swis721 Th BT" w:hAnsi="Swis721 Th BT"/>
                <w:b/>
                <w:noProof/>
                <w:sz w:val="23"/>
                <w:szCs w:val="23"/>
              </w:rPr>
              <w:t>III. Doenças Cardiovasculares no Idoso</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_Toc503273154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11</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55" w:history="1">
            <w:r w:rsidRPr="00BC61A4">
              <w:rPr>
                <w:rStyle w:val="Hyperlink"/>
                <w:rFonts w:ascii="Swis721 Th BT" w:hAnsi="Swis721 Th BT"/>
                <w:noProof/>
                <w:sz w:val="23"/>
                <w:szCs w:val="23"/>
              </w:rPr>
              <w:t>Condições Cardiovasculares</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_Toc503273155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12</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56" w:history="1">
            <w:r w:rsidRPr="00BC61A4">
              <w:rPr>
                <w:rStyle w:val="Hyperlink"/>
                <w:rFonts w:ascii="Swis721 Th BT" w:hAnsi="Swis721 Th BT"/>
                <w:noProof/>
                <w:sz w:val="23"/>
                <w:szCs w:val="23"/>
              </w:rPr>
              <w:t>1. Insuficiência Cardíaca - IC</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_Toc503273156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13</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57" w:history="1">
            <w:r w:rsidRPr="00BC61A4">
              <w:rPr>
                <w:rStyle w:val="Hyperlink"/>
                <w:rFonts w:ascii="Swis721 Th BT" w:hAnsi="Swis721 Th BT"/>
                <w:noProof/>
                <w:sz w:val="23"/>
                <w:szCs w:val="23"/>
              </w:rPr>
              <w:t>2. Doença Aterosclerótica Coronária – DAC</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_Toc503273157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17</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58" w:history="1">
            <w:r w:rsidRPr="00BC61A4">
              <w:rPr>
                <w:rStyle w:val="Hyperlink"/>
                <w:rFonts w:ascii="Swis721 Th BT" w:hAnsi="Swis721 Th BT"/>
                <w:noProof/>
                <w:sz w:val="23"/>
                <w:szCs w:val="23"/>
              </w:rPr>
              <w:t>3. Arritmias Cardíacas</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_Toc503273158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22</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59" w:history="1">
            <w:r w:rsidRPr="00BC61A4">
              <w:rPr>
                <w:rStyle w:val="Hyperlink"/>
                <w:rFonts w:ascii="Swis721 Th BT" w:hAnsi="Swis721 Th BT"/>
                <w:noProof/>
                <w:sz w:val="23"/>
                <w:szCs w:val="23"/>
              </w:rPr>
              <w:t>4. Hipertensão Arterial - HA</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_Toc503273159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25</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60" w:history="1">
            <w:r w:rsidRPr="00BC61A4">
              <w:rPr>
                <w:rStyle w:val="Hyperlink"/>
                <w:rFonts w:ascii="Swis721 Th BT" w:hAnsi="Swis721 Th BT"/>
                <w:noProof/>
                <w:sz w:val="23"/>
                <w:szCs w:val="23"/>
              </w:rPr>
              <w:t>5. Acidente Vascular Cerebral - AVC</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_Toc503273160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31</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61" w:history="1">
            <w:r w:rsidRPr="00BC61A4">
              <w:rPr>
                <w:rStyle w:val="Hyperlink"/>
                <w:rFonts w:ascii="Swis721 Th BT" w:hAnsi="Swis721 Th BT"/>
                <w:noProof/>
                <w:sz w:val="23"/>
                <w:szCs w:val="23"/>
              </w:rPr>
              <w:t>6. Sugestões de Fórmulas</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_Toc503273161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32</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62" w:history="1">
            <w:r w:rsidRPr="00BC61A4">
              <w:rPr>
                <w:rStyle w:val="Hyperlink"/>
                <w:rFonts w:ascii="Swis721 Th BT" w:hAnsi="Swis721 Th BT"/>
                <w:b/>
                <w:noProof/>
                <w:sz w:val="23"/>
                <w:szCs w:val="23"/>
              </w:rPr>
              <w:t>IV. Distúrbios Neuropsiquiátricos no Idoso</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_Toc503273162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38</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63" w:history="1">
            <w:r w:rsidRPr="00BC61A4">
              <w:rPr>
                <w:rStyle w:val="Hyperlink"/>
                <w:rFonts w:ascii="Swis721 Th BT" w:hAnsi="Swis721 Th BT"/>
                <w:noProof/>
                <w:sz w:val="23"/>
                <w:szCs w:val="23"/>
              </w:rPr>
              <w:t>1. Doença de Alzheimer</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_Toc503273163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39</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64" w:history="1">
            <w:r w:rsidRPr="00BC61A4">
              <w:rPr>
                <w:rStyle w:val="Hyperlink"/>
                <w:rFonts w:ascii="Swis721 Th BT" w:hAnsi="Swis721 Th BT"/>
                <w:noProof/>
                <w:sz w:val="23"/>
                <w:szCs w:val="23"/>
              </w:rPr>
              <w:t>2. Doença de Parkinson</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_Toc503273164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41</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65" w:history="1">
            <w:r w:rsidRPr="00BC61A4">
              <w:rPr>
                <w:rStyle w:val="Hyperlink"/>
                <w:rFonts w:ascii="Swis721 Th BT" w:hAnsi="Swis721 Th BT"/>
                <w:noProof/>
                <w:sz w:val="23"/>
                <w:szCs w:val="23"/>
              </w:rPr>
              <w:t>3. Sugestões de Fórmulas</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_Toc503273165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44</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66" w:history="1">
            <w:r w:rsidRPr="00BC61A4">
              <w:rPr>
                <w:rStyle w:val="Hyperlink"/>
                <w:rFonts w:ascii="Swis721 Th BT" w:hAnsi="Swis721 Th BT"/>
                <w:b/>
                <w:noProof/>
                <w:sz w:val="23"/>
                <w:szCs w:val="23"/>
              </w:rPr>
              <w:t>V. Doenças Reumatológicas em Geriatria</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_Toc503273166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48</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67" w:history="1">
            <w:r w:rsidRPr="00BC61A4">
              <w:rPr>
                <w:rStyle w:val="Hyperlink"/>
                <w:rFonts w:ascii="Swis721 Th BT" w:hAnsi="Swis721 Th BT"/>
                <w:noProof/>
                <w:sz w:val="23"/>
                <w:szCs w:val="23"/>
              </w:rPr>
              <w:t>Características</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_Toc503273167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49</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68" w:history="1">
            <w:r w:rsidRPr="00BC61A4">
              <w:rPr>
                <w:rStyle w:val="Hyperlink"/>
                <w:rFonts w:ascii="Swis721 Th BT" w:hAnsi="Swis721 Th BT"/>
                <w:noProof/>
                <w:sz w:val="23"/>
                <w:szCs w:val="23"/>
              </w:rPr>
              <w:t>1. Artrite Reumatoide</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_Toc503273168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50</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69" w:history="1">
            <w:r w:rsidRPr="00BC61A4">
              <w:rPr>
                <w:rStyle w:val="Hyperlink"/>
                <w:rFonts w:ascii="Swis721 Th BT" w:hAnsi="Swis721 Th BT"/>
                <w:noProof/>
                <w:sz w:val="23"/>
                <w:szCs w:val="23"/>
              </w:rPr>
              <w:t>2. Fibromialgia</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_Toc503273169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53</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70" w:history="1">
            <w:r w:rsidRPr="00BC61A4">
              <w:rPr>
                <w:rStyle w:val="Hyperlink"/>
                <w:rFonts w:ascii="Swis721 Th BT" w:hAnsi="Swis721 Th BT"/>
                <w:noProof/>
                <w:sz w:val="23"/>
                <w:szCs w:val="23"/>
              </w:rPr>
              <w:t>3. Fármacos Diversos para Doenças Reumáticas no Idoso</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_Toc503273170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56</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71" w:history="1">
            <w:r w:rsidRPr="00BC61A4">
              <w:rPr>
                <w:rStyle w:val="Hyperlink"/>
                <w:rFonts w:ascii="Swis721 Th BT" w:hAnsi="Swis721 Th BT"/>
                <w:noProof/>
                <w:sz w:val="23"/>
                <w:szCs w:val="23"/>
              </w:rPr>
              <w:t>4. Suplementos Adjuvantes</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_Toc503273171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58</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72" w:history="1">
            <w:r w:rsidRPr="00BC61A4">
              <w:rPr>
                <w:rStyle w:val="Hyperlink"/>
                <w:rFonts w:ascii="Swis721 Th BT" w:hAnsi="Swis721 Th BT"/>
                <w:noProof/>
                <w:sz w:val="23"/>
                <w:szCs w:val="23"/>
              </w:rPr>
              <w:t>5. Sugestões de Fórmulas</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_Toc503273172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59</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73" w:history="1">
            <w:r w:rsidRPr="00BC61A4">
              <w:rPr>
                <w:rStyle w:val="Hyperlink"/>
                <w:rFonts w:ascii="Swis721 Th BT" w:hAnsi="Swis721 Th BT"/>
                <w:b/>
                <w:noProof/>
                <w:sz w:val="23"/>
                <w:szCs w:val="23"/>
              </w:rPr>
              <w:t>VI. Osteoporose</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_Toc503273173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64</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74" w:history="1">
            <w:r w:rsidRPr="00BC61A4">
              <w:rPr>
                <w:rStyle w:val="Hyperlink"/>
                <w:rFonts w:ascii="Swis721 Th BT" w:hAnsi="Swis721 Th BT"/>
                <w:noProof/>
                <w:sz w:val="23"/>
                <w:szCs w:val="23"/>
              </w:rPr>
              <w:t>Características</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_Toc503273174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65</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75" w:history="1">
            <w:r w:rsidRPr="00BC61A4">
              <w:rPr>
                <w:rStyle w:val="Hyperlink"/>
                <w:rFonts w:ascii="Swis721 Th BT" w:hAnsi="Swis721 Th BT"/>
                <w:noProof/>
                <w:sz w:val="23"/>
                <w:szCs w:val="23"/>
              </w:rPr>
              <w:t>1. Suplementação na Prevenção e Tratamento da Osteoporose</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_Toc503273175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66</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76" w:history="1">
            <w:r w:rsidRPr="00BC61A4">
              <w:rPr>
                <w:rStyle w:val="Hyperlink"/>
                <w:rFonts w:ascii="Swis721 Th BT" w:hAnsi="Swis721 Th BT"/>
                <w:noProof/>
                <w:sz w:val="23"/>
                <w:szCs w:val="23"/>
              </w:rPr>
              <w:t>2. Farmacoterapia da Osteoporose</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_Toc503273176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67</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77" w:history="1">
            <w:r w:rsidRPr="00BC61A4">
              <w:rPr>
                <w:rStyle w:val="Hyperlink"/>
                <w:rFonts w:ascii="Swis721 Th BT" w:hAnsi="Swis721 Th BT"/>
                <w:noProof/>
                <w:sz w:val="23"/>
                <w:szCs w:val="23"/>
              </w:rPr>
              <w:t>3. Sugestões de Fórmulas</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_Toc503273177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69</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78" w:history="1">
            <w:r w:rsidRPr="00BC61A4">
              <w:rPr>
                <w:rStyle w:val="Hyperlink"/>
                <w:rFonts w:ascii="Swis721 Th BT" w:hAnsi="Swis721 Th BT"/>
                <w:b/>
                <w:noProof/>
                <w:sz w:val="23"/>
                <w:szCs w:val="23"/>
              </w:rPr>
              <w:t>VII. Doenças que Acometem o Homem Idoso</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_Toc503273178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71</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79" w:history="1">
            <w:r w:rsidRPr="00BC61A4">
              <w:rPr>
                <w:rStyle w:val="Hyperlink"/>
                <w:rFonts w:ascii="Swis721 Th BT" w:hAnsi="Swis721 Th BT"/>
                <w:noProof/>
                <w:sz w:val="23"/>
                <w:szCs w:val="23"/>
              </w:rPr>
              <w:t>1. Hiperplasia Prostática Benigna - HPB</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_Toc503273179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72</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80" w:history="1">
            <w:r w:rsidRPr="00BC61A4">
              <w:rPr>
                <w:rStyle w:val="Hyperlink"/>
                <w:rFonts w:ascii="Swis721 Th BT" w:hAnsi="Swis721 Th BT"/>
                <w:noProof/>
                <w:sz w:val="23"/>
                <w:szCs w:val="23"/>
              </w:rPr>
              <w:t>2. Sintomas do Trato Urinário Inferior STUI</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_Toc503273180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74</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81" w:history="1">
            <w:r w:rsidRPr="00BC61A4">
              <w:rPr>
                <w:rStyle w:val="Hyperlink"/>
                <w:rFonts w:ascii="Swis721 Th BT" w:hAnsi="Swis721 Th BT"/>
                <w:noProof/>
                <w:sz w:val="23"/>
                <w:szCs w:val="23"/>
              </w:rPr>
              <w:t>3. Disfunção Erétil</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_Toc503273181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75</w:t>
            </w:r>
            <w:r w:rsidRPr="00BC61A4">
              <w:rPr>
                <w:rFonts w:ascii="Swis721 Th BT" w:hAnsi="Swis721 Th BT"/>
                <w:noProof/>
                <w:webHidden/>
                <w:sz w:val="23"/>
                <w:szCs w:val="23"/>
              </w:rPr>
              <w:fldChar w:fldCharType="end"/>
            </w:r>
          </w:hyperlink>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82" w:history="1">
            <w:r w:rsidRPr="00BC61A4">
              <w:rPr>
                <w:rStyle w:val="Hyperlink"/>
                <w:rFonts w:ascii="Swis721 Th BT" w:hAnsi="Swis721 Th BT"/>
                <w:noProof/>
                <w:sz w:val="23"/>
                <w:szCs w:val="23"/>
              </w:rPr>
              <w:t>4. Sugestões de Fórmulas</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_Toc503273182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77</w:t>
            </w:r>
            <w:r w:rsidRPr="00BC61A4">
              <w:rPr>
                <w:rFonts w:ascii="Swis721 Th BT" w:hAnsi="Swis721 Th BT"/>
                <w:noProof/>
                <w:webHidden/>
                <w:sz w:val="23"/>
                <w:szCs w:val="23"/>
              </w:rPr>
              <w:fldChar w:fldCharType="end"/>
            </w:r>
          </w:hyperlink>
          <w:bookmarkStart w:id="3" w:name="_GoBack"/>
          <w:bookmarkEnd w:id="3"/>
        </w:p>
        <w:p w:rsidR="00BC61A4" w:rsidRPr="00BC61A4" w:rsidRDefault="00BC61A4">
          <w:pPr>
            <w:pStyle w:val="Sumrio1"/>
            <w:tabs>
              <w:tab w:val="right" w:leader="dot" w:pos="8494"/>
            </w:tabs>
            <w:rPr>
              <w:rFonts w:ascii="Swis721 Th BT" w:eastAsiaTheme="minorEastAsia" w:hAnsi="Swis721 Th BT" w:cstheme="minorBidi"/>
              <w:noProof/>
              <w:sz w:val="23"/>
              <w:szCs w:val="23"/>
              <w:lang w:eastAsia="pt-BR"/>
            </w:rPr>
          </w:pPr>
          <w:hyperlink w:anchor="_Toc503273183" w:history="1">
            <w:r w:rsidRPr="00BC61A4">
              <w:rPr>
                <w:rStyle w:val="Hyperlink"/>
                <w:rFonts w:ascii="Swis721 Th BT" w:hAnsi="Swis721 Th BT"/>
                <w:b/>
                <w:noProof/>
                <w:sz w:val="23"/>
                <w:szCs w:val="23"/>
              </w:rPr>
              <w:t>VIII. Referências Bibliográficas</w:t>
            </w:r>
            <w:r w:rsidRPr="00BC61A4">
              <w:rPr>
                <w:rFonts w:ascii="Swis721 Th BT" w:hAnsi="Swis721 Th BT"/>
                <w:noProof/>
                <w:webHidden/>
                <w:sz w:val="23"/>
                <w:szCs w:val="23"/>
              </w:rPr>
              <w:tab/>
            </w:r>
            <w:r w:rsidRPr="00BC61A4">
              <w:rPr>
                <w:rFonts w:ascii="Swis721 Th BT" w:hAnsi="Swis721 Th BT"/>
                <w:noProof/>
                <w:webHidden/>
                <w:sz w:val="23"/>
                <w:szCs w:val="23"/>
              </w:rPr>
              <w:fldChar w:fldCharType="begin"/>
            </w:r>
            <w:r w:rsidRPr="00BC61A4">
              <w:rPr>
                <w:rFonts w:ascii="Swis721 Th BT" w:hAnsi="Swis721 Th BT"/>
                <w:noProof/>
                <w:webHidden/>
                <w:sz w:val="23"/>
                <w:szCs w:val="23"/>
              </w:rPr>
              <w:instrText xml:space="preserve"> PAGEREF _Toc503273183 \h </w:instrText>
            </w:r>
            <w:r w:rsidRPr="00BC61A4">
              <w:rPr>
                <w:rFonts w:ascii="Swis721 Th BT" w:hAnsi="Swis721 Th BT"/>
                <w:noProof/>
                <w:webHidden/>
                <w:sz w:val="23"/>
                <w:szCs w:val="23"/>
              </w:rPr>
            </w:r>
            <w:r w:rsidRPr="00BC61A4">
              <w:rPr>
                <w:rFonts w:ascii="Swis721 Th BT" w:hAnsi="Swis721 Th BT"/>
                <w:noProof/>
                <w:webHidden/>
                <w:sz w:val="23"/>
                <w:szCs w:val="23"/>
              </w:rPr>
              <w:fldChar w:fldCharType="separate"/>
            </w:r>
            <w:r w:rsidRPr="00BC61A4">
              <w:rPr>
                <w:rFonts w:ascii="Swis721 Th BT" w:hAnsi="Swis721 Th BT"/>
                <w:noProof/>
                <w:webHidden/>
                <w:sz w:val="23"/>
                <w:szCs w:val="23"/>
              </w:rPr>
              <w:t>81</w:t>
            </w:r>
            <w:r w:rsidRPr="00BC61A4">
              <w:rPr>
                <w:rFonts w:ascii="Swis721 Th BT" w:hAnsi="Swis721 Th BT"/>
                <w:noProof/>
                <w:webHidden/>
                <w:sz w:val="23"/>
                <w:szCs w:val="23"/>
              </w:rPr>
              <w:fldChar w:fldCharType="end"/>
            </w:r>
          </w:hyperlink>
        </w:p>
        <w:p w:rsidR="00BD5C28" w:rsidRDefault="00D63475" w:rsidP="00236539">
          <w:pPr>
            <w:pStyle w:val="Corpo"/>
          </w:pPr>
          <w:r w:rsidRPr="00BC61A4">
            <w:rPr>
              <w:noProof/>
              <w:szCs w:val="23"/>
            </w:rPr>
            <w:fldChar w:fldCharType="end"/>
          </w:r>
        </w:p>
      </w:sdtContent>
    </w:sdt>
    <w:p w:rsidR="00030F60" w:rsidRPr="004228E2" w:rsidRDefault="00030F60" w:rsidP="00E11C47">
      <w:pPr>
        <w:pStyle w:val="Ttulo1"/>
        <w:jc w:val="right"/>
        <w:rPr>
          <w:b/>
          <w:color w:val="0070C0"/>
          <w:u w:val="single"/>
        </w:rPr>
      </w:pPr>
      <w:bookmarkStart w:id="4" w:name="_Toc503273150"/>
      <w:r w:rsidRPr="004228E2">
        <w:rPr>
          <w:b/>
          <w:color w:val="0070C0"/>
          <w:u w:val="single"/>
        </w:rPr>
        <w:t xml:space="preserve">I. </w:t>
      </w:r>
      <w:r w:rsidR="00236539">
        <w:rPr>
          <w:b/>
          <w:color w:val="0070C0"/>
          <w:u w:val="single"/>
        </w:rPr>
        <w:t>Farmacoterapia Magistral n</w:t>
      </w:r>
      <w:r w:rsidR="009F305B" w:rsidRPr="004228E2">
        <w:rPr>
          <w:b/>
          <w:color w:val="0070C0"/>
          <w:u w:val="single"/>
        </w:rPr>
        <w:t>o Paciente Idoso</w:t>
      </w:r>
      <w:bookmarkEnd w:id="4"/>
    </w:p>
    <w:p w:rsidR="00030F60" w:rsidRDefault="00030F60"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D63475" w:rsidP="00D65E32">
      <w:pPr>
        <w:pStyle w:val="Ttulo1"/>
      </w:pPr>
      <w:bookmarkStart w:id="5" w:name="_Toc503273151"/>
      <w:r>
        <w:t>Introdução</w:t>
      </w:r>
      <w:bookmarkEnd w:id="5"/>
    </w:p>
    <w:p w:rsidR="00A277CC" w:rsidRPr="00A277CC" w:rsidRDefault="00D63475" w:rsidP="00A277CC">
      <w:pPr>
        <w:pStyle w:val="Subttulo"/>
      </w:pPr>
      <w:r>
        <w:t>Farmacoterapia em Idosos</w:t>
      </w:r>
    </w:p>
    <w:p w:rsidR="002561DD" w:rsidRDefault="002561DD" w:rsidP="009F305B">
      <w:pPr>
        <w:spacing w:after="20"/>
        <w:contextualSpacing/>
        <w:rPr>
          <w:rFonts w:ascii="Swis721 Th BT" w:hAnsi="Swis721 Th BT"/>
          <w:color w:val="404040" w:themeColor="text1" w:themeTint="BF"/>
          <w:sz w:val="23"/>
          <w:szCs w:val="23"/>
        </w:rPr>
      </w:pPr>
    </w:p>
    <w:p w:rsidR="009F305B" w:rsidRDefault="00AC2AD6" w:rsidP="009F305B">
      <w:pPr>
        <w:spacing w:after="20"/>
        <w:contextualSpacing/>
        <w:rPr>
          <w:rFonts w:ascii="Swis721 Th BT" w:hAnsi="Swis721 Th BT"/>
          <w:color w:val="404040" w:themeColor="text1" w:themeTint="BF"/>
          <w:sz w:val="23"/>
          <w:szCs w:val="23"/>
        </w:rPr>
      </w:pPr>
      <w:r w:rsidRPr="009F305B">
        <w:rPr>
          <w:rFonts w:ascii="Swis721 Th BT" w:hAnsi="Swis721 Th BT"/>
          <w:color w:val="404040" w:themeColor="text1" w:themeTint="BF"/>
          <w:sz w:val="23"/>
          <w:szCs w:val="23"/>
        </w:rPr>
        <w:t xml:space="preserve">De acordo com </w:t>
      </w:r>
      <w:r w:rsidR="00030F60" w:rsidRPr="009F305B">
        <w:rPr>
          <w:rFonts w:ascii="Swis721 Th BT" w:hAnsi="Swis721 Th BT"/>
          <w:color w:val="404040" w:themeColor="text1" w:themeTint="BF"/>
          <w:sz w:val="23"/>
          <w:szCs w:val="23"/>
        </w:rPr>
        <w:t>projeções das Nações Unid</w:t>
      </w:r>
      <w:r w:rsidR="00981C77" w:rsidRPr="009F305B">
        <w:rPr>
          <w:rFonts w:ascii="Swis721 Th BT" w:hAnsi="Swis721 Th BT"/>
          <w:color w:val="404040" w:themeColor="text1" w:themeTint="BF"/>
          <w:sz w:val="23"/>
          <w:szCs w:val="23"/>
        </w:rPr>
        <w:t>as e do IBGE, até o ano de 2025</w:t>
      </w:r>
      <w:r w:rsidR="00030F60" w:rsidRPr="009F305B">
        <w:rPr>
          <w:rFonts w:ascii="Swis721 Th BT" w:hAnsi="Swis721 Th BT"/>
          <w:color w:val="404040" w:themeColor="text1" w:themeTint="BF"/>
          <w:sz w:val="23"/>
          <w:szCs w:val="23"/>
        </w:rPr>
        <w:t xml:space="preserve"> o Brasil será o sexto país com maior população de idosos do mundo. Isto corresponde a cerca de 32 milhões de pessoas com 60 anos ou </w:t>
      </w:r>
      <w:r w:rsidR="00981C77" w:rsidRPr="009F305B">
        <w:rPr>
          <w:rFonts w:ascii="Swis721 Th BT" w:hAnsi="Swis721 Th BT"/>
          <w:color w:val="404040" w:themeColor="text1" w:themeTint="BF"/>
          <w:sz w:val="23"/>
          <w:szCs w:val="23"/>
        </w:rPr>
        <w:t>mais.</w:t>
      </w:r>
      <w:r w:rsidR="0014391E" w:rsidRPr="009F305B">
        <w:rPr>
          <w:rFonts w:ascii="Swis721 Th BT" w:hAnsi="Swis721 Th BT"/>
          <w:color w:val="404040" w:themeColor="text1" w:themeTint="BF"/>
          <w:sz w:val="23"/>
          <w:szCs w:val="23"/>
          <w:vertAlign w:val="superscript"/>
        </w:rPr>
        <w:t>1,2</w:t>
      </w:r>
      <w:r w:rsidR="0014391E" w:rsidRPr="009F305B">
        <w:rPr>
          <w:rFonts w:ascii="Swis721 Th BT" w:hAnsi="Swis721 Th BT"/>
          <w:color w:val="404040" w:themeColor="text1" w:themeTint="BF"/>
          <w:sz w:val="23"/>
          <w:szCs w:val="23"/>
        </w:rPr>
        <w:t xml:space="preserve"> O processo de envelhecimento é acompanhado pelo surgimento de doenças crônico-degenerativas diversas, o que leva à necessidade de diferentes linhas de tratamento.</w:t>
      </w:r>
    </w:p>
    <w:p w:rsidR="00E95A70" w:rsidRDefault="00E95A70" w:rsidP="009F305B">
      <w:pPr>
        <w:spacing w:after="20"/>
        <w:contextualSpacing/>
        <w:rPr>
          <w:rFonts w:ascii="Swis721 Th BT" w:hAnsi="Swis721 Th BT"/>
          <w:color w:val="404040" w:themeColor="text1" w:themeTint="BF"/>
          <w:sz w:val="23"/>
          <w:szCs w:val="23"/>
        </w:rPr>
      </w:pPr>
    </w:p>
    <w:p w:rsidR="009F305B" w:rsidRPr="009F305B" w:rsidRDefault="009F305B" w:rsidP="009F305B">
      <w:pPr>
        <w:spacing w:after="20"/>
        <w:contextualSpacing/>
        <w:rPr>
          <w:rFonts w:ascii="Swis721 Th BT" w:hAnsi="Swis721 Th BT"/>
          <w:color w:val="404040" w:themeColor="text1" w:themeTint="BF"/>
          <w:sz w:val="23"/>
          <w:szCs w:val="23"/>
        </w:rPr>
      </w:pPr>
    </w:p>
    <w:p w:rsidR="0014391E" w:rsidRDefault="0014391E" w:rsidP="009F305B">
      <w:pPr>
        <w:spacing w:after="20"/>
        <w:contextualSpacing/>
        <w:rPr>
          <w:rFonts w:ascii="Swis721 Th BT" w:hAnsi="Swis721 Th BT"/>
          <w:color w:val="404040" w:themeColor="text1" w:themeTint="BF"/>
          <w:sz w:val="23"/>
          <w:szCs w:val="23"/>
          <w:vertAlign w:val="superscript"/>
        </w:rPr>
      </w:pPr>
      <w:r w:rsidRPr="009F305B">
        <w:rPr>
          <w:rFonts w:ascii="Swis721 Th BT" w:hAnsi="Swis721 Th BT"/>
          <w:color w:val="404040" w:themeColor="text1" w:themeTint="BF"/>
          <w:sz w:val="23"/>
          <w:szCs w:val="23"/>
        </w:rPr>
        <w:t>Neste contexto, o paciente idoso</w:t>
      </w:r>
      <w:r w:rsidR="00981C77" w:rsidRPr="009F305B">
        <w:rPr>
          <w:rFonts w:ascii="Swis721 Th BT" w:hAnsi="Swis721 Th BT"/>
          <w:color w:val="404040" w:themeColor="text1" w:themeTint="BF"/>
          <w:sz w:val="23"/>
          <w:szCs w:val="23"/>
        </w:rPr>
        <w:t>,</w:t>
      </w:r>
      <w:r w:rsidRPr="009F305B">
        <w:rPr>
          <w:rFonts w:ascii="Swis721 Th BT" w:hAnsi="Swis721 Th BT"/>
          <w:color w:val="404040" w:themeColor="text1" w:themeTint="BF"/>
          <w:sz w:val="23"/>
          <w:szCs w:val="23"/>
        </w:rPr>
        <w:t xml:space="preserve"> muitas vezes</w:t>
      </w:r>
      <w:r w:rsidR="00981C77" w:rsidRPr="009F305B">
        <w:rPr>
          <w:rFonts w:ascii="Swis721 Th BT" w:hAnsi="Swis721 Th BT"/>
          <w:color w:val="404040" w:themeColor="text1" w:themeTint="BF"/>
          <w:sz w:val="23"/>
          <w:szCs w:val="23"/>
        </w:rPr>
        <w:t>,</w:t>
      </w:r>
      <w:r w:rsidRPr="009F305B">
        <w:rPr>
          <w:rFonts w:ascii="Swis721 Th BT" w:hAnsi="Swis721 Th BT"/>
          <w:color w:val="404040" w:themeColor="text1" w:themeTint="BF"/>
          <w:sz w:val="23"/>
          <w:szCs w:val="23"/>
        </w:rPr>
        <w:t xml:space="preserve"> faz uso de diversos medicamentos para o cuidado das suas comorbidades, o que caracteriza a prá</w:t>
      </w:r>
      <w:r w:rsidR="005932DF" w:rsidRPr="009F305B">
        <w:rPr>
          <w:rFonts w:ascii="Swis721 Th BT" w:hAnsi="Swis721 Th BT"/>
          <w:color w:val="404040" w:themeColor="text1" w:themeTint="BF"/>
          <w:sz w:val="23"/>
          <w:szCs w:val="23"/>
        </w:rPr>
        <w:t xml:space="preserve">tica denominada “polifarmácia”, que </w:t>
      </w:r>
      <w:r w:rsidRPr="009F305B">
        <w:rPr>
          <w:rFonts w:ascii="Swis721 Th BT" w:hAnsi="Swis721 Th BT"/>
          <w:color w:val="404040" w:themeColor="text1" w:themeTint="BF"/>
          <w:sz w:val="23"/>
          <w:szCs w:val="23"/>
        </w:rPr>
        <w:t xml:space="preserve">muitas vezes </w:t>
      </w:r>
      <w:r w:rsidR="005932DF" w:rsidRPr="009F305B">
        <w:rPr>
          <w:rFonts w:ascii="Swis721 Th BT" w:hAnsi="Swis721 Th BT"/>
          <w:color w:val="404040" w:themeColor="text1" w:themeTint="BF"/>
          <w:sz w:val="23"/>
          <w:szCs w:val="23"/>
        </w:rPr>
        <w:t xml:space="preserve">é </w:t>
      </w:r>
      <w:r w:rsidRPr="009F305B">
        <w:rPr>
          <w:rFonts w:ascii="Swis721 Th BT" w:hAnsi="Swis721 Th BT"/>
          <w:color w:val="404040" w:themeColor="text1" w:themeTint="BF"/>
          <w:sz w:val="23"/>
          <w:szCs w:val="23"/>
        </w:rPr>
        <w:t xml:space="preserve">necessária, </w:t>
      </w:r>
      <w:r w:rsidR="005932DF" w:rsidRPr="009F305B">
        <w:rPr>
          <w:rFonts w:ascii="Swis721 Th BT" w:hAnsi="Swis721 Th BT"/>
          <w:color w:val="404040" w:themeColor="text1" w:themeTint="BF"/>
          <w:sz w:val="23"/>
          <w:szCs w:val="23"/>
        </w:rPr>
        <w:t xml:space="preserve">mas </w:t>
      </w:r>
      <w:r w:rsidR="00CF3B04" w:rsidRPr="009F305B">
        <w:rPr>
          <w:rFonts w:ascii="Swis721 Th BT" w:hAnsi="Swis721 Th BT"/>
          <w:color w:val="404040" w:themeColor="text1" w:themeTint="BF"/>
          <w:sz w:val="23"/>
          <w:szCs w:val="23"/>
        </w:rPr>
        <w:t>pode resultar em</w:t>
      </w:r>
      <w:r w:rsidRPr="009F305B">
        <w:rPr>
          <w:rFonts w:ascii="Swis721 Th BT" w:hAnsi="Swis721 Th BT"/>
          <w:color w:val="404040" w:themeColor="text1" w:themeTint="BF"/>
          <w:sz w:val="23"/>
          <w:szCs w:val="23"/>
        </w:rPr>
        <w:t xml:space="preserve"> maior suscetibilidade de reações adversas a medicamentos e às interações medicamentosas.</w:t>
      </w:r>
      <w:r w:rsidRPr="009F305B">
        <w:rPr>
          <w:rFonts w:ascii="Swis721 Th BT" w:hAnsi="Swis721 Th BT"/>
          <w:color w:val="404040" w:themeColor="text1" w:themeTint="BF"/>
          <w:sz w:val="23"/>
          <w:szCs w:val="23"/>
          <w:vertAlign w:val="superscript"/>
        </w:rPr>
        <w:t>3</w:t>
      </w:r>
    </w:p>
    <w:p w:rsidR="00E95A70" w:rsidRPr="00E95A70" w:rsidRDefault="00E95A70" w:rsidP="009F305B">
      <w:pPr>
        <w:spacing w:after="20"/>
        <w:contextualSpacing/>
        <w:rPr>
          <w:rFonts w:ascii="Swis721 Th BT" w:hAnsi="Swis721 Th BT"/>
          <w:color w:val="404040" w:themeColor="text1" w:themeTint="BF"/>
          <w:sz w:val="23"/>
          <w:szCs w:val="23"/>
        </w:rPr>
      </w:pPr>
    </w:p>
    <w:p w:rsidR="009F305B" w:rsidRPr="009F305B" w:rsidRDefault="009F305B" w:rsidP="009F305B">
      <w:pPr>
        <w:spacing w:after="20"/>
        <w:contextualSpacing/>
        <w:rPr>
          <w:rFonts w:ascii="Swis721 Th BT" w:hAnsi="Swis721 Th BT"/>
          <w:color w:val="404040" w:themeColor="text1" w:themeTint="BF"/>
          <w:sz w:val="23"/>
          <w:szCs w:val="23"/>
        </w:rPr>
      </w:pPr>
    </w:p>
    <w:p w:rsidR="0014391E" w:rsidRDefault="00981C77" w:rsidP="009F305B">
      <w:pPr>
        <w:spacing w:after="20"/>
        <w:contextualSpacing/>
        <w:rPr>
          <w:rFonts w:ascii="Swis721 Th BT" w:hAnsi="Swis721 Th BT"/>
          <w:color w:val="404040" w:themeColor="text1" w:themeTint="BF"/>
          <w:sz w:val="23"/>
          <w:szCs w:val="23"/>
        </w:rPr>
      </w:pPr>
      <w:r w:rsidRPr="009F305B">
        <w:rPr>
          <w:rFonts w:ascii="Swis721 Th BT" w:hAnsi="Swis721 Th BT"/>
          <w:color w:val="404040" w:themeColor="text1" w:themeTint="BF"/>
          <w:sz w:val="23"/>
          <w:szCs w:val="23"/>
        </w:rPr>
        <w:t>Devido a essas possibilidades</w:t>
      </w:r>
      <w:r w:rsidR="00AD4CB9" w:rsidRPr="009F305B">
        <w:rPr>
          <w:rFonts w:ascii="Swis721 Th BT" w:hAnsi="Swis721 Th BT"/>
          <w:color w:val="404040" w:themeColor="text1" w:themeTint="BF"/>
          <w:sz w:val="23"/>
          <w:szCs w:val="23"/>
        </w:rPr>
        <w:t>,</w:t>
      </w:r>
      <w:r w:rsidRPr="009F305B">
        <w:rPr>
          <w:rFonts w:ascii="Swis721 Th BT" w:hAnsi="Swis721 Th BT"/>
          <w:color w:val="404040" w:themeColor="text1" w:themeTint="BF"/>
          <w:sz w:val="23"/>
          <w:szCs w:val="23"/>
        </w:rPr>
        <w:t xml:space="preserve"> torna-se</w:t>
      </w:r>
      <w:r w:rsidR="0014391E" w:rsidRPr="009F305B">
        <w:rPr>
          <w:rFonts w:ascii="Swis721 Th BT" w:hAnsi="Swis721 Th BT"/>
          <w:color w:val="404040" w:themeColor="text1" w:themeTint="BF"/>
          <w:sz w:val="23"/>
          <w:szCs w:val="23"/>
        </w:rPr>
        <w:t xml:space="preserve"> necessária a observação clínica das alteraçõe</w:t>
      </w:r>
      <w:r w:rsidRPr="009F305B">
        <w:rPr>
          <w:rFonts w:ascii="Swis721 Th BT" w:hAnsi="Swis721 Th BT"/>
          <w:color w:val="404040" w:themeColor="text1" w:themeTint="BF"/>
          <w:sz w:val="23"/>
          <w:szCs w:val="23"/>
        </w:rPr>
        <w:t>s n</w:t>
      </w:r>
      <w:r w:rsidR="0014391E" w:rsidRPr="009F305B">
        <w:rPr>
          <w:rFonts w:ascii="Swis721 Th BT" w:hAnsi="Swis721 Th BT"/>
          <w:color w:val="404040" w:themeColor="text1" w:themeTint="BF"/>
          <w:sz w:val="23"/>
          <w:szCs w:val="23"/>
        </w:rPr>
        <w:t>as funções fisiológicas que ocorrem com o envelheci</w:t>
      </w:r>
      <w:r w:rsidRPr="009F305B">
        <w:rPr>
          <w:rFonts w:ascii="Swis721 Th BT" w:hAnsi="Swis721 Th BT"/>
          <w:color w:val="404040" w:themeColor="text1" w:themeTint="BF"/>
          <w:sz w:val="23"/>
          <w:szCs w:val="23"/>
        </w:rPr>
        <w:t>mento e</w:t>
      </w:r>
      <w:r w:rsidR="0021577A" w:rsidRPr="009F305B">
        <w:rPr>
          <w:rFonts w:ascii="Swis721 Th BT" w:hAnsi="Swis721 Th BT"/>
          <w:color w:val="404040" w:themeColor="text1" w:themeTint="BF"/>
          <w:sz w:val="23"/>
          <w:szCs w:val="23"/>
        </w:rPr>
        <w:t xml:space="preserve"> que resultam em mudanças importantes de aspectos farmacocinéticos e farmacodinâmicos dos medicamentos em pacientes idosos.</w:t>
      </w:r>
    </w:p>
    <w:p w:rsidR="00E95A70" w:rsidRDefault="00E95A70" w:rsidP="009F305B">
      <w:pPr>
        <w:spacing w:after="20"/>
        <w:contextualSpacing/>
        <w:rPr>
          <w:rFonts w:ascii="Swis721 Th BT" w:hAnsi="Swis721 Th BT"/>
          <w:color w:val="404040" w:themeColor="text1" w:themeTint="BF"/>
          <w:sz w:val="23"/>
          <w:szCs w:val="23"/>
        </w:rPr>
      </w:pPr>
    </w:p>
    <w:p w:rsidR="009F305B" w:rsidRDefault="009F305B" w:rsidP="009F305B">
      <w:pPr>
        <w:spacing w:after="20"/>
        <w:contextualSpacing/>
        <w:rPr>
          <w:rFonts w:ascii="Swis721 Th BT" w:hAnsi="Swis721 Th BT"/>
          <w:color w:val="404040" w:themeColor="text1" w:themeTint="BF"/>
          <w:sz w:val="23"/>
          <w:szCs w:val="23"/>
        </w:rPr>
      </w:pPr>
    </w:p>
    <w:p w:rsidR="0021577A" w:rsidRDefault="0021577A" w:rsidP="009F305B">
      <w:pPr>
        <w:spacing w:after="20"/>
        <w:contextualSpacing/>
        <w:rPr>
          <w:rFonts w:ascii="Swis721 Th BT" w:hAnsi="Swis721 Th BT"/>
          <w:color w:val="404040" w:themeColor="text1" w:themeTint="BF"/>
          <w:sz w:val="23"/>
          <w:szCs w:val="23"/>
        </w:rPr>
      </w:pPr>
      <w:r w:rsidRPr="009F305B">
        <w:rPr>
          <w:rFonts w:ascii="Swis721 Th BT" w:hAnsi="Swis721 Th BT"/>
          <w:color w:val="404040" w:themeColor="text1" w:themeTint="BF"/>
          <w:sz w:val="23"/>
          <w:szCs w:val="23"/>
        </w:rPr>
        <w:t>Vários aspectos indicam as vantagens da individualização da farmacoterapi</w:t>
      </w:r>
      <w:r w:rsidR="00981C77" w:rsidRPr="009F305B">
        <w:rPr>
          <w:rFonts w:ascii="Swis721 Th BT" w:hAnsi="Swis721 Th BT"/>
          <w:color w:val="404040" w:themeColor="text1" w:themeTint="BF"/>
          <w:sz w:val="23"/>
          <w:szCs w:val="23"/>
        </w:rPr>
        <w:t>a em pacientes idosos. Entre ess</w:t>
      </w:r>
      <w:r w:rsidRPr="009F305B">
        <w:rPr>
          <w:rFonts w:ascii="Swis721 Th BT" w:hAnsi="Swis721 Th BT"/>
          <w:color w:val="404040" w:themeColor="text1" w:themeTint="BF"/>
          <w:sz w:val="23"/>
          <w:szCs w:val="23"/>
        </w:rPr>
        <w:t>es, destacam-se:</w:t>
      </w:r>
    </w:p>
    <w:p w:rsidR="00E95A70" w:rsidRDefault="00E95A70" w:rsidP="009F305B">
      <w:pPr>
        <w:spacing w:after="20"/>
        <w:contextualSpacing/>
        <w:rPr>
          <w:rFonts w:ascii="Swis721 Th BT" w:hAnsi="Swis721 Th BT"/>
          <w:color w:val="404040" w:themeColor="text1" w:themeTint="BF"/>
          <w:sz w:val="23"/>
          <w:szCs w:val="23"/>
        </w:rPr>
      </w:pPr>
    </w:p>
    <w:p w:rsidR="00D865C1" w:rsidRPr="009F305B" w:rsidRDefault="00D865C1" w:rsidP="00D865C1">
      <w:pPr>
        <w:spacing w:after="20"/>
        <w:ind w:left="363"/>
        <w:contextualSpacing/>
        <w:rPr>
          <w:rFonts w:ascii="Swis721 Th BT" w:hAnsi="Swis721 Th BT"/>
          <w:color w:val="404040" w:themeColor="text1" w:themeTint="BF"/>
          <w:sz w:val="23"/>
          <w:szCs w:val="23"/>
        </w:rPr>
      </w:pPr>
    </w:p>
    <w:p w:rsidR="0021577A" w:rsidRDefault="0021577A" w:rsidP="00D865C1">
      <w:pPr>
        <w:pStyle w:val="PargrafodaLista"/>
        <w:numPr>
          <w:ilvl w:val="0"/>
          <w:numId w:val="1"/>
        </w:numPr>
        <w:spacing w:after="20"/>
        <w:ind w:left="363" w:hanging="357"/>
        <w:rPr>
          <w:rFonts w:ascii="Swis721 Th BT" w:hAnsi="Swis721 Th BT"/>
          <w:color w:val="404040" w:themeColor="text1" w:themeTint="BF"/>
          <w:sz w:val="23"/>
          <w:szCs w:val="23"/>
        </w:rPr>
      </w:pPr>
      <w:r w:rsidRPr="009F305B">
        <w:rPr>
          <w:rFonts w:ascii="Swis721 Th BT" w:hAnsi="Swis721 Th BT"/>
          <w:color w:val="404040" w:themeColor="text1" w:themeTint="BF"/>
          <w:sz w:val="23"/>
          <w:szCs w:val="23"/>
        </w:rPr>
        <w:t>A não uniformidade das alterações fisiológicas ocorridas com o envelhecimento;</w:t>
      </w:r>
    </w:p>
    <w:p w:rsidR="00D865C1" w:rsidRPr="009F305B" w:rsidRDefault="00D865C1" w:rsidP="00D865C1">
      <w:pPr>
        <w:pStyle w:val="PargrafodaLista"/>
        <w:spacing w:after="20"/>
        <w:ind w:left="363"/>
        <w:rPr>
          <w:rFonts w:ascii="Swis721 Th BT" w:hAnsi="Swis721 Th BT"/>
          <w:color w:val="404040" w:themeColor="text1" w:themeTint="BF"/>
          <w:sz w:val="23"/>
          <w:szCs w:val="23"/>
        </w:rPr>
      </w:pPr>
    </w:p>
    <w:p w:rsidR="0021577A" w:rsidRDefault="0021577A" w:rsidP="00D865C1">
      <w:pPr>
        <w:pStyle w:val="PargrafodaLista"/>
        <w:numPr>
          <w:ilvl w:val="0"/>
          <w:numId w:val="1"/>
        </w:numPr>
        <w:spacing w:after="20"/>
        <w:ind w:left="363" w:hanging="357"/>
        <w:rPr>
          <w:rFonts w:ascii="Swis721 Th BT" w:hAnsi="Swis721 Th BT"/>
          <w:color w:val="404040" w:themeColor="text1" w:themeTint="BF"/>
          <w:sz w:val="23"/>
          <w:szCs w:val="23"/>
        </w:rPr>
      </w:pPr>
      <w:r w:rsidRPr="009F305B">
        <w:rPr>
          <w:rFonts w:ascii="Swis721 Th BT" w:hAnsi="Swis721 Th BT"/>
          <w:color w:val="404040" w:themeColor="text1" w:themeTint="BF"/>
          <w:sz w:val="23"/>
          <w:szCs w:val="23"/>
        </w:rPr>
        <w:t>A não inclusão de indivíduos idosos nos testes de aprovação de fármacos, o que faz com que este público possa apresentar respostas não esperadas aos medicamentos ou doses convencionais;</w:t>
      </w:r>
    </w:p>
    <w:p w:rsidR="00D865C1" w:rsidRPr="009F305B" w:rsidRDefault="00D865C1" w:rsidP="00D865C1">
      <w:pPr>
        <w:pStyle w:val="PargrafodaLista"/>
        <w:spacing w:after="20"/>
        <w:ind w:left="363"/>
        <w:rPr>
          <w:rFonts w:ascii="Swis721 Th BT" w:hAnsi="Swis721 Th BT"/>
          <w:color w:val="404040" w:themeColor="text1" w:themeTint="BF"/>
          <w:sz w:val="23"/>
          <w:szCs w:val="23"/>
        </w:rPr>
      </w:pPr>
    </w:p>
    <w:p w:rsidR="003B3563" w:rsidRDefault="00AD4CB9" w:rsidP="00D865C1">
      <w:pPr>
        <w:pStyle w:val="PargrafodaLista"/>
        <w:numPr>
          <w:ilvl w:val="0"/>
          <w:numId w:val="1"/>
        </w:numPr>
        <w:spacing w:after="20"/>
        <w:ind w:left="363" w:hanging="357"/>
        <w:rPr>
          <w:rFonts w:ascii="Swis721 Th BT" w:hAnsi="Swis721 Th BT"/>
          <w:color w:val="404040" w:themeColor="text1" w:themeTint="BF"/>
          <w:sz w:val="23"/>
          <w:szCs w:val="23"/>
        </w:rPr>
      </w:pPr>
      <w:r w:rsidRPr="009F305B">
        <w:rPr>
          <w:rFonts w:ascii="Swis721 Th BT" w:hAnsi="Swis721 Th BT"/>
          <w:color w:val="404040" w:themeColor="text1" w:themeTint="BF"/>
          <w:sz w:val="23"/>
          <w:szCs w:val="23"/>
        </w:rPr>
        <w:t>D</w:t>
      </w:r>
      <w:r w:rsidR="0021577A" w:rsidRPr="009F305B">
        <w:rPr>
          <w:rFonts w:ascii="Swis721 Th BT" w:hAnsi="Swis721 Th BT"/>
          <w:color w:val="404040" w:themeColor="text1" w:themeTint="BF"/>
          <w:sz w:val="23"/>
          <w:szCs w:val="23"/>
        </w:rPr>
        <w:t>iversos fatores de variabilidade terapêutica decorrentes do avanço da idade, que interferem de forma significativa na resposta dos medicamentos.</w:t>
      </w:r>
    </w:p>
    <w:p w:rsidR="00D865C1" w:rsidRDefault="00D865C1" w:rsidP="00D865C1">
      <w:pPr>
        <w:pStyle w:val="PargrafodaLista"/>
        <w:spacing w:after="20"/>
        <w:ind w:left="363"/>
        <w:rPr>
          <w:rFonts w:ascii="Swis721 Th BT" w:hAnsi="Swis721 Th BT"/>
          <w:color w:val="404040" w:themeColor="text1" w:themeTint="BF"/>
          <w:sz w:val="23"/>
          <w:szCs w:val="23"/>
        </w:rPr>
      </w:pPr>
    </w:p>
    <w:p w:rsidR="00E95A70" w:rsidRPr="009F305B" w:rsidRDefault="00E95A70" w:rsidP="00D865C1">
      <w:pPr>
        <w:pStyle w:val="PargrafodaLista"/>
        <w:spacing w:after="20"/>
        <w:ind w:left="363"/>
        <w:rPr>
          <w:rFonts w:ascii="Swis721 Th BT" w:hAnsi="Swis721 Th BT"/>
          <w:color w:val="404040" w:themeColor="text1" w:themeTint="BF"/>
          <w:sz w:val="23"/>
          <w:szCs w:val="23"/>
        </w:rPr>
      </w:pPr>
    </w:p>
    <w:p w:rsidR="0021577A" w:rsidRDefault="003B3563" w:rsidP="00D865C1">
      <w:pPr>
        <w:spacing w:after="20"/>
        <w:contextualSpacing/>
        <w:rPr>
          <w:rFonts w:ascii="Swis721 Th BT" w:hAnsi="Swis721 Th BT"/>
          <w:color w:val="404040" w:themeColor="text1" w:themeTint="BF"/>
          <w:sz w:val="23"/>
          <w:szCs w:val="23"/>
        </w:rPr>
      </w:pPr>
      <w:r w:rsidRPr="009F305B">
        <w:rPr>
          <w:rFonts w:ascii="Swis721 Th BT" w:hAnsi="Swis721 Th BT"/>
          <w:color w:val="404040" w:themeColor="text1" w:themeTint="BF"/>
          <w:sz w:val="23"/>
          <w:szCs w:val="23"/>
        </w:rPr>
        <w:t>Neste sentido, a farmácia magistral consiste em um g</w:t>
      </w:r>
      <w:r w:rsidR="00981C77" w:rsidRPr="009F305B">
        <w:rPr>
          <w:rFonts w:ascii="Swis721 Th BT" w:hAnsi="Swis721 Th BT"/>
          <w:color w:val="404040" w:themeColor="text1" w:themeTint="BF"/>
          <w:sz w:val="23"/>
          <w:szCs w:val="23"/>
        </w:rPr>
        <w:t>rande apoio ao médico geriatra, a</w:t>
      </w:r>
      <w:r w:rsidRPr="009F305B">
        <w:rPr>
          <w:rFonts w:ascii="Swis721 Th BT" w:hAnsi="Swis721 Th BT"/>
          <w:color w:val="404040" w:themeColor="text1" w:themeTint="BF"/>
          <w:sz w:val="23"/>
          <w:szCs w:val="23"/>
        </w:rPr>
        <w:t xml:space="preserve">presentando soluções farmacoterapêuticas específicas para as doenças relacionadas ao envelhecimento. Considerando em primeiro plano as necessidades individuais de cada paciente idoso, a farmácia magistral promove a humanização do </w:t>
      </w:r>
      <w:r w:rsidR="00AC2AD6" w:rsidRPr="009F305B">
        <w:rPr>
          <w:rFonts w:ascii="Swis721 Th BT" w:hAnsi="Swis721 Th BT"/>
          <w:color w:val="404040" w:themeColor="text1" w:themeTint="BF"/>
          <w:sz w:val="23"/>
          <w:szCs w:val="23"/>
        </w:rPr>
        <w:t>cuidado</w:t>
      </w:r>
      <w:r w:rsidRPr="009F305B">
        <w:rPr>
          <w:rFonts w:ascii="Swis721 Th BT" w:hAnsi="Swis721 Th BT"/>
          <w:color w:val="404040" w:themeColor="text1" w:themeTint="BF"/>
          <w:sz w:val="23"/>
          <w:szCs w:val="23"/>
        </w:rPr>
        <w:t xml:space="preserve"> e a adesão ao tratamento.</w:t>
      </w:r>
    </w:p>
    <w:p w:rsidR="002561DD" w:rsidRDefault="002561DD" w:rsidP="00D865C1">
      <w:pPr>
        <w:spacing w:after="20"/>
        <w:contextualSpacing/>
        <w:rPr>
          <w:rFonts w:ascii="Swis721 Th BT" w:hAnsi="Swis721 Th BT"/>
          <w:color w:val="404040" w:themeColor="text1" w:themeTint="BF"/>
          <w:sz w:val="23"/>
          <w:szCs w:val="23"/>
        </w:rPr>
      </w:pPr>
    </w:p>
    <w:p w:rsidR="002561DD" w:rsidRDefault="002561DD" w:rsidP="00D865C1">
      <w:pPr>
        <w:spacing w:after="20"/>
        <w:contextualSpacing/>
        <w:rPr>
          <w:rFonts w:ascii="Swis721 Th BT" w:hAnsi="Swis721 Th BT"/>
          <w:color w:val="404040" w:themeColor="text1" w:themeTint="BF"/>
          <w:sz w:val="23"/>
          <w:szCs w:val="23"/>
        </w:rPr>
      </w:pPr>
    </w:p>
    <w:p w:rsidR="00183083" w:rsidRDefault="00F607FE" w:rsidP="00D865C1">
      <w:pPr>
        <w:spacing w:after="20"/>
        <w:contextualSpacing/>
        <w:rPr>
          <w:rFonts w:ascii="Swis721 Th BT" w:hAnsi="Swis721 Th BT"/>
          <w:color w:val="404040" w:themeColor="text1" w:themeTint="BF"/>
          <w:sz w:val="23"/>
          <w:szCs w:val="23"/>
          <w:vertAlign w:val="superscript"/>
        </w:rPr>
      </w:pPr>
      <w:r w:rsidRPr="009F305B">
        <w:rPr>
          <w:rFonts w:ascii="Swis721 Th BT" w:hAnsi="Swis721 Th BT"/>
          <w:color w:val="404040" w:themeColor="text1" w:themeTint="BF"/>
          <w:sz w:val="23"/>
          <w:szCs w:val="23"/>
        </w:rPr>
        <w:t>A prática da polifarmácia é bastant</w:t>
      </w:r>
      <w:r w:rsidR="0052395F" w:rsidRPr="009F305B">
        <w:rPr>
          <w:rFonts w:ascii="Swis721 Th BT" w:hAnsi="Swis721 Th BT"/>
          <w:color w:val="404040" w:themeColor="text1" w:themeTint="BF"/>
          <w:sz w:val="23"/>
          <w:szCs w:val="23"/>
        </w:rPr>
        <w:t>e debatida no meio clínico, isso</w:t>
      </w:r>
      <w:r w:rsidR="00CF3B04" w:rsidRPr="009F305B">
        <w:rPr>
          <w:rFonts w:ascii="Swis721 Th BT" w:hAnsi="Swis721 Th BT"/>
          <w:color w:val="404040" w:themeColor="text1" w:themeTint="BF"/>
          <w:sz w:val="23"/>
          <w:szCs w:val="23"/>
        </w:rPr>
        <w:t xml:space="preserve"> por</w:t>
      </w:r>
      <w:r w:rsidRPr="009F305B">
        <w:rPr>
          <w:rFonts w:ascii="Swis721 Th BT" w:hAnsi="Swis721 Th BT"/>
          <w:color w:val="404040" w:themeColor="text1" w:themeTint="BF"/>
          <w:sz w:val="23"/>
          <w:szCs w:val="23"/>
        </w:rPr>
        <w:t xml:space="preserve">que já está demonstrado que o uso de diversos fármacos por pacientes idosos resulta em maiores problemas </w:t>
      </w:r>
      <w:r w:rsidR="0052395F" w:rsidRPr="009F305B">
        <w:rPr>
          <w:rFonts w:ascii="Swis721 Th BT" w:hAnsi="Swis721 Th BT"/>
          <w:color w:val="404040" w:themeColor="text1" w:themeTint="BF"/>
          <w:sz w:val="23"/>
          <w:szCs w:val="23"/>
        </w:rPr>
        <w:t>decorrente do uso de medicamentos</w:t>
      </w:r>
      <w:r w:rsidRPr="009F305B">
        <w:rPr>
          <w:rFonts w:ascii="Swis721 Th BT" w:hAnsi="Swis721 Th BT"/>
          <w:color w:val="404040" w:themeColor="text1" w:themeTint="BF"/>
          <w:sz w:val="23"/>
          <w:szCs w:val="23"/>
        </w:rPr>
        <w:t xml:space="preserve">. </w:t>
      </w:r>
      <w:r w:rsidR="0052395F" w:rsidRPr="009F305B">
        <w:rPr>
          <w:rFonts w:ascii="Swis721 Th BT" w:hAnsi="Swis721 Th BT"/>
          <w:color w:val="404040" w:themeColor="text1" w:themeTint="BF"/>
          <w:sz w:val="23"/>
          <w:szCs w:val="23"/>
        </w:rPr>
        <w:t xml:space="preserve">Além disso, essas </w:t>
      </w:r>
      <w:r w:rsidRPr="009F305B">
        <w:rPr>
          <w:rFonts w:ascii="Swis721 Th BT" w:hAnsi="Swis721 Th BT"/>
          <w:color w:val="404040" w:themeColor="text1" w:themeTint="BF"/>
          <w:sz w:val="23"/>
          <w:szCs w:val="23"/>
        </w:rPr>
        <w:t>ocorrências reduzem a adesão ao tratamento e aumentam o número de hospitalizações e de morbidade.</w:t>
      </w:r>
      <w:r w:rsidRPr="009F305B">
        <w:rPr>
          <w:rFonts w:ascii="Swis721 Th BT" w:hAnsi="Swis721 Th BT"/>
          <w:color w:val="404040" w:themeColor="text1" w:themeTint="BF"/>
          <w:sz w:val="23"/>
          <w:szCs w:val="23"/>
          <w:vertAlign w:val="superscript"/>
        </w:rPr>
        <w:t>4</w:t>
      </w:r>
    </w:p>
    <w:p w:rsidR="00F607FE" w:rsidRPr="00183083" w:rsidRDefault="00AC2AD6" w:rsidP="00D865C1">
      <w:pPr>
        <w:spacing w:after="20"/>
        <w:contextualSpacing/>
        <w:rPr>
          <w:rFonts w:ascii="Swis721 Th BT" w:hAnsi="Swis721 Th BT"/>
          <w:color w:val="404040" w:themeColor="text1" w:themeTint="BF"/>
          <w:sz w:val="23"/>
          <w:szCs w:val="23"/>
          <w:vertAlign w:val="superscript"/>
        </w:rPr>
      </w:pPr>
      <w:r w:rsidRPr="009F305B">
        <w:rPr>
          <w:rFonts w:ascii="Swis721 Th BT" w:hAnsi="Swis721 Th BT"/>
          <w:color w:val="404040" w:themeColor="text1" w:themeTint="BF"/>
          <w:sz w:val="23"/>
          <w:szCs w:val="23"/>
        </w:rPr>
        <w:t>Pela prescrição de medicamentos magistrais é possível ao médico geriatra individualizar o tratamento de seus pacientes por diferentes estratégias. Seguem algumas:</w:t>
      </w:r>
    </w:p>
    <w:p w:rsidR="00D865C1" w:rsidRPr="009F305B" w:rsidRDefault="00D865C1" w:rsidP="00D865C1">
      <w:pPr>
        <w:spacing w:after="20"/>
        <w:contextualSpacing/>
        <w:rPr>
          <w:rFonts w:ascii="Swis721 Th BT" w:hAnsi="Swis721 Th BT"/>
          <w:color w:val="404040" w:themeColor="text1" w:themeTint="BF"/>
          <w:sz w:val="23"/>
          <w:szCs w:val="23"/>
        </w:rPr>
      </w:pPr>
    </w:p>
    <w:p w:rsidR="00AC2AD6" w:rsidRDefault="00613127" w:rsidP="00D865C1">
      <w:pPr>
        <w:pStyle w:val="PargrafodaLista"/>
        <w:numPr>
          <w:ilvl w:val="0"/>
          <w:numId w:val="8"/>
        </w:numPr>
        <w:spacing w:after="20"/>
        <w:rPr>
          <w:rFonts w:ascii="Swis721 Th BT" w:hAnsi="Swis721 Th BT"/>
          <w:color w:val="404040" w:themeColor="text1" w:themeTint="BF"/>
          <w:sz w:val="23"/>
          <w:szCs w:val="23"/>
        </w:rPr>
      </w:pPr>
      <w:r w:rsidRPr="00D865C1">
        <w:rPr>
          <w:rFonts w:ascii="Swis721 Th BT" w:hAnsi="Swis721 Th BT"/>
          <w:color w:val="404040" w:themeColor="text1" w:themeTint="BF"/>
          <w:sz w:val="23"/>
          <w:szCs w:val="23"/>
        </w:rPr>
        <w:t>Utilização de fármacos não disponíveis pelas indústrias farmacêuticas;</w:t>
      </w:r>
    </w:p>
    <w:p w:rsidR="00D865C1" w:rsidRPr="00D865C1" w:rsidRDefault="00D865C1" w:rsidP="00D865C1">
      <w:pPr>
        <w:pStyle w:val="PargrafodaLista"/>
        <w:spacing w:after="20"/>
        <w:rPr>
          <w:rFonts w:ascii="Swis721 Th BT" w:hAnsi="Swis721 Th BT"/>
          <w:color w:val="404040" w:themeColor="text1" w:themeTint="BF"/>
          <w:sz w:val="23"/>
          <w:szCs w:val="23"/>
        </w:rPr>
      </w:pPr>
    </w:p>
    <w:p w:rsidR="00613127" w:rsidRDefault="00613127" w:rsidP="00D865C1">
      <w:pPr>
        <w:pStyle w:val="PargrafodaLista"/>
        <w:numPr>
          <w:ilvl w:val="0"/>
          <w:numId w:val="8"/>
        </w:numPr>
        <w:spacing w:after="20"/>
        <w:rPr>
          <w:rFonts w:ascii="Swis721 Th BT" w:hAnsi="Swis721 Th BT"/>
          <w:color w:val="404040" w:themeColor="text1" w:themeTint="BF"/>
          <w:sz w:val="23"/>
          <w:szCs w:val="23"/>
        </w:rPr>
      </w:pPr>
      <w:r w:rsidRPr="00D865C1">
        <w:rPr>
          <w:rFonts w:ascii="Swis721 Th BT" w:hAnsi="Swis721 Th BT"/>
          <w:color w:val="404040" w:themeColor="text1" w:themeTint="BF"/>
          <w:sz w:val="23"/>
          <w:szCs w:val="23"/>
        </w:rPr>
        <w:t>Adequação (individualização) de doses ou concentrações de fármacos;</w:t>
      </w:r>
    </w:p>
    <w:p w:rsidR="00D865C1" w:rsidRPr="00D865C1" w:rsidRDefault="00D865C1" w:rsidP="00D865C1">
      <w:pPr>
        <w:pStyle w:val="PargrafodaLista"/>
        <w:spacing w:after="20"/>
        <w:rPr>
          <w:rFonts w:ascii="Swis721 Th BT" w:hAnsi="Swis721 Th BT"/>
          <w:color w:val="404040" w:themeColor="text1" w:themeTint="BF"/>
          <w:sz w:val="23"/>
          <w:szCs w:val="23"/>
        </w:rPr>
      </w:pPr>
    </w:p>
    <w:p w:rsidR="00613127" w:rsidRDefault="00613127" w:rsidP="00D865C1">
      <w:pPr>
        <w:pStyle w:val="PargrafodaLista"/>
        <w:numPr>
          <w:ilvl w:val="0"/>
          <w:numId w:val="8"/>
        </w:numPr>
        <w:spacing w:after="20"/>
        <w:rPr>
          <w:rFonts w:ascii="Swis721 Th BT" w:hAnsi="Swis721 Th BT"/>
          <w:color w:val="404040" w:themeColor="text1" w:themeTint="BF"/>
          <w:sz w:val="23"/>
          <w:szCs w:val="23"/>
        </w:rPr>
      </w:pPr>
      <w:r w:rsidRPr="00D865C1">
        <w:rPr>
          <w:rFonts w:ascii="Swis721 Th BT" w:hAnsi="Swis721 Th BT"/>
          <w:color w:val="404040" w:themeColor="text1" w:themeTint="BF"/>
          <w:sz w:val="23"/>
          <w:szCs w:val="23"/>
        </w:rPr>
        <w:t>Adequação da forma farmacêutica às necessidades individuais do paciente;</w:t>
      </w:r>
    </w:p>
    <w:p w:rsidR="00D865C1" w:rsidRPr="00D865C1" w:rsidRDefault="00D865C1" w:rsidP="00D865C1">
      <w:pPr>
        <w:pStyle w:val="PargrafodaLista"/>
        <w:spacing w:after="20"/>
        <w:rPr>
          <w:rFonts w:ascii="Swis721 Th BT" w:hAnsi="Swis721 Th BT"/>
          <w:color w:val="404040" w:themeColor="text1" w:themeTint="BF"/>
          <w:sz w:val="23"/>
          <w:szCs w:val="23"/>
        </w:rPr>
      </w:pPr>
    </w:p>
    <w:p w:rsidR="00613127" w:rsidRDefault="00613127" w:rsidP="00D865C1">
      <w:pPr>
        <w:pStyle w:val="PargrafodaLista"/>
        <w:numPr>
          <w:ilvl w:val="0"/>
          <w:numId w:val="8"/>
        </w:numPr>
        <w:spacing w:after="20"/>
        <w:rPr>
          <w:rFonts w:ascii="Swis721 Th BT" w:hAnsi="Swis721 Th BT"/>
          <w:color w:val="404040" w:themeColor="text1" w:themeTint="BF"/>
          <w:sz w:val="23"/>
          <w:szCs w:val="23"/>
        </w:rPr>
      </w:pPr>
      <w:r w:rsidRPr="009F305B">
        <w:rPr>
          <w:rFonts w:ascii="Swis721 Th BT" w:hAnsi="Swis721 Th BT"/>
          <w:color w:val="404040" w:themeColor="text1" w:themeTint="BF"/>
          <w:sz w:val="23"/>
          <w:szCs w:val="23"/>
        </w:rPr>
        <w:t>Associação de fármacos ou ativos em uma mesma fo</w:t>
      </w:r>
      <w:r w:rsidR="00D865C1">
        <w:rPr>
          <w:rFonts w:ascii="Swis721 Th BT" w:hAnsi="Swis721 Th BT"/>
          <w:color w:val="404040" w:themeColor="text1" w:themeTint="BF"/>
          <w:sz w:val="23"/>
          <w:szCs w:val="23"/>
        </w:rPr>
        <w:t xml:space="preserve">rma farmacêutica, desde </w:t>
      </w:r>
      <w:r w:rsidR="00D865C1" w:rsidRPr="00D865C1">
        <w:rPr>
          <w:rFonts w:ascii="Swis721 Th BT" w:hAnsi="Swis721 Th BT"/>
          <w:color w:val="404040" w:themeColor="text1" w:themeTint="BF"/>
          <w:sz w:val="23"/>
          <w:szCs w:val="23"/>
        </w:rPr>
        <w:t xml:space="preserve">que tal </w:t>
      </w:r>
      <w:r w:rsidRPr="00D865C1">
        <w:rPr>
          <w:rFonts w:ascii="Swis721 Th BT" w:hAnsi="Swis721 Th BT"/>
          <w:color w:val="404040" w:themeColor="text1" w:themeTint="BF"/>
          <w:sz w:val="23"/>
          <w:szCs w:val="23"/>
        </w:rPr>
        <w:t>associação seja segura e baseada em evidências;</w:t>
      </w:r>
    </w:p>
    <w:p w:rsidR="00D865C1" w:rsidRPr="00D865C1" w:rsidRDefault="00D865C1" w:rsidP="00D865C1">
      <w:pPr>
        <w:pStyle w:val="PargrafodaLista"/>
        <w:spacing w:after="20"/>
        <w:rPr>
          <w:rFonts w:ascii="Swis721 Th BT" w:hAnsi="Swis721 Th BT"/>
          <w:color w:val="404040" w:themeColor="text1" w:themeTint="BF"/>
          <w:sz w:val="23"/>
          <w:szCs w:val="23"/>
        </w:rPr>
      </w:pPr>
    </w:p>
    <w:p w:rsidR="00613127" w:rsidRDefault="00613127" w:rsidP="00D865C1">
      <w:pPr>
        <w:pStyle w:val="PargrafodaLista"/>
        <w:numPr>
          <w:ilvl w:val="0"/>
          <w:numId w:val="8"/>
        </w:numPr>
        <w:spacing w:after="20"/>
        <w:rPr>
          <w:rFonts w:ascii="Swis721 Th BT" w:hAnsi="Swis721 Th BT"/>
          <w:color w:val="404040" w:themeColor="text1" w:themeTint="BF"/>
          <w:sz w:val="23"/>
          <w:szCs w:val="23"/>
        </w:rPr>
      </w:pPr>
      <w:r w:rsidRPr="009F305B">
        <w:rPr>
          <w:rFonts w:ascii="Swis721 Th BT" w:hAnsi="Swis721 Th BT"/>
          <w:color w:val="404040" w:themeColor="text1" w:themeTint="BF"/>
          <w:sz w:val="23"/>
          <w:szCs w:val="23"/>
        </w:rPr>
        <w:t>Preparação de medicamentos para períodos específicos de tratamento.</w:t>
      </w:r>
    </w:p>
    <w:p w:rsidR="00D865C1" w:rsidRPr="009F305B" w:rsidRDefault="00D865C1" w:rsidP="00D865C1">
      <w:pPr>
        <w:pStyle w:val="PargrafodaLista"/>
        <w:spacing w:after="20"/>
        <w:rPr>
          <w:rFonts w:ascii="Swis721 Th BT" w:hAnsi="Swis721 Th BT"/>
          <w:color w:val="404040" w:themeColor="text1" w:themeTint="BF"/>
          <w:sz w:val="23"/>
          <w:szCs w:val="23"/>
        </w:rPr>
      </w:pPr>
    </w:p>
    <w:p w:rsidR="00D865C1" w:rsidRDefault="00D865C1" w:rsidP="00D865C1">
      <w:pPr>
        <w:ind w:firstLine="709"/>
        <w:contextualSpacing/>
      </w:pPr>
      <w:r>
        <w:rPr>
          <w:noProof/>
          <w:lang w:eastAsia="pt-BR"/>
        </w:rPr>
        <mc:AlternateContent>
          <mc:Choice Requires="wps">
            <w:drawing>
              <wp:anchor distT="45720" distB="45720" distL="114300" distR="114300" simplePos="0" relativeHeight="251644928" behindDoc="0" locked="0" layoutInCell="1" allowOverlap="1">
                <wp:simplePos x="0" y="0"/>
                <wp:positionH relativeFrom="column">
                  <wp:posOffset>-3810</wp:posOffset>
                </wp:positionH>
                <wp:positionV relativeFrom="paragraph">
                  <wp:posOffset>374015</wp:posOffset>
                </wp:positionV>
                <wp:extent cx="5381625" cy="1000125"/>
                <wp:effectExtent l="0" t="0" r="28575"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000125"/>
                        </a:xfrm>
                        <a:prstGeom prst="rect">
                          <a:avLst/>
                        </a:prstGeom>
                        <a:solidFill>
                          <a:srgbClr val="0082B2"/>
                        </a:solidFill>
                        <a:ln w="9525">
                          <a:solidFill>
                            <a:srgbClr val="0082B2"/>
                          </a:solidFill>
                          <a:miter lim="800000"/>
                          <a:headEnd/>
                          <a:tailEnd/>
                        </a:ln>
                      </wps:spPr>
                      <wps:txbx>
                        <w:txbxContent>
                          <w:p w:rsidR="00596680" w:rsidRPr="00D865C1" w:rsidRDefault="00596680" w:rsidP="00D865C1">
                            <w:pPr>
                              <w:spacing w:after="20"/>
                              <w:contextualSpacing/>
                              <w:jc w:val="center"/>
                              <w:rPr>
                                <w:rFonts w:ascii="Swis721 Th BT" w:hAnsi="Swis721 Th BT"/>
                                <w:b/>
                                <w:color w:val="FFFFFF" w:themeColor="background1"/>
                                <w:sz w:val="23"/>
                                <w:szCs w:val="23"/>
                              </w:rPr>
                            </w:pPr>
                            <w:r w:rsidRPr="00D865C1">
                              <w:rPr>
                                <w:rFonts w:ascii="Swis721 Th BT" w:hAnsi="Swis721 Th BT"/>
                                <w:b/>
                                <w:color w:val="FFFFFF" w:themeColor="background1"/>
                                <w:sz w:val="23"/>
                                <w:szCs w:val="23"/>
                              </w:rPr>
                              <w:t>Essas estratégias, juntamente à orientação e acompanhamento da farmacoterapia, contribuem de forma significativa para a adesão ao tratamento e ao uso correto e racional dos medicamentos. Essas conquistas são de grande importância para o sucesso do cuidado médico, considerando as características particulares dos pacientes idosos.</w:t>
                            </w:r>
                          </w:p>
                          <w:p w:rsidR="00596680" w:rsidRDefault="005966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pt;margin-top:29.45pt;width:423.75pt;height:78.7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" fillcolor="#0082b2" strokecolor="#0082b2">
                <v:textbox>
                  <w:txbxContent>
                    <w:p w:rsidR="00596680" w:rsidRPr="00D865C1" w:rsidRDefault="00596680" w:rsidP="00D865C1">
                      <w:pPr>
                        <w:spacing w:after="20"/>
                        <w:contextualSpacing/>
                        <w:jc w:val="center"/>
                        <w:rPr>
                          <w:rFonts w:ascii="Swis721 Th BT" w:hAnsi="Swis721 Th BT"/>
                          <w:b/>
                          <w:color w:val="FFFFFF" w:themeColor="background1"/>
                          <w:sz w:val="23"/>
                          <w:szCs w:val="23"/>
                        </w:rPr>
                      </w:pPr>
                      <w:r w:rsidRPr="00D865C1">
                        <w:rPr>
                          <w:rFonts w:ascii="Swis721 Th BT" w:hAnsi="Swis721 Th BT"/>
                          <w:b/>
                          <w:color w:val="FFFFFF" w:themeColor="background1"/>
                          <w:sz w:val="23"/>
                          <w:szCs w:val="23"/>
                        </w:rPr>
                        <w:t>Essas estratégias, juntamente à orientação e acompanhamento da farmacoterapia, contribuem de forma significativa para a adesão ao tratamento e ao uso correto e racional dos medicamentos. Essas conquistas são de grande importância para o sucesso do cuidado médico, considerando as características particulares dos pacientes idosos.</w:t>
                      </w:r>
                    </w:p>
                    <w:p w:rsidR="00596680" w:rsidRDefault="00596680"/>
                  </w:txbxContent>
                </v:textbox>
                <w10:wrap type="square"/>
              </v:shape>
            </w:pict>
          </mc:Fallback>
        </mc:AlternateContent>
      </w:r>
    </w:p>
    <w:p w:rsidR="00D865C1" w:rsidRDefault="00D865C1" w:rsidP="00D865C1">
      <w:pPr>
        <w:ind w:firstLine="709"/>
        <w:contextualSpacing/>
      </w:pPr>
    </w:p>
    <w:p w:rsidR="00D865C1" w:rsidRDefault="00D865C1" w:rsidP="00D865C1">
      <w:pPr>
        <w:ind w:firstLine="709"/>
        <w:contextualSpacing/>
      </w:pPr>
    </w:p>
    <w:p w:rsidR="00D865C1" w:rsidRDefault="00D865C1" w:rsidP="00D865C1">
      <w:pPr>
        <w:ind w:firstLine="709"/>
        <w:contextualSpacing/>
      </w:pPr>
    </w:p>
    <w:p w:rsidR="00D865C1" w:rsidRDefault="00D865C1" w:rsidP="00D865C1">
      <w:pPr>
        <w:ind w:firstLine="709"/>
        <w:contextualSpacing/>
      </w:pPr>
    </w:p>
    <w:p w:rsidR="00D865C1" w:rsidRDefault="00D865C1" w:rsidP="00D865C1">
      <w:pPr>
        <w:ind w:firstLine="709"/>
        <w:contextualSpacing/>
      </w:pPr>
    </w:p>
    <w:p w:rsidR="00D865C1" w:rsidRDefault="00D865C1" w:rsidP="00D865C1">
      <w:pPr>
        <w:ind w:firstLine="709"/>
        <w:contextualSpacing/>
      </w:pPr>
    </w:p>
    <w:p w:rsidR="00D865C1" w:rsidRDefault="00D865C1" w:rsidP="00D865C1">
      <w:pPr>
        <w:ind w:firstLine="709"/>
        <w:contextualSpacing/>
      </w:pPr>
    </w:p>
    <w:p w:rsidR="00D865C1" w:rsidRDefault="00D865C1" w:rsidP="00D865C1">
      <w:pPr>
        <w:ind w:firstLine="709"/>
        <w:contextualSpacing/>
      </w:pPr>
    </w:p>
    <w:p w:rsidR="00D865C1" w:rsidRDefault="00D865C1" w:rsidP="00D865C1">
      <w:pPr>
        <w:ind w:firstLine="709"/>
        <w:contextualSpacing/>
      </w:pPr>
    </w:p>
    <w:p w:rsidR="00D865C1" w:rsidRDefault="00D865C1" w:rsidP="00D865C1">
      <w:pPr>
        <w:ind w:firstLine="709"/>
        <w:contextualSpacing/>
      </w:pPr>
    </w:p>
    <w:p w:rsidR="00D865C1" w:rsidRDefault="00D865C1" w:rsidP="00D865C1">
      <w:pPr>
        <w:ind w:firstLine="709"/>
        <w:contextualSpacing/>
      </w:pPr>
    </w:p>
    <w:p w:rsidR="00D865C1" w:rsidRDefault="00D865C1" w:rsidP="00D865C1">
      <w:pPr>
        <w:ind w:firstLine="709"/>
        <w:contextualSpacing/>
      </w:pPr>
    </w:p>
    <w:p w:rsidR="00D865C1" w:rsidRDefault="00D865C1" w:rsidP="00D865C1">
      <w:pPr>
        <w:ind w:firstLine="709"/>
        <w:contextualSpacing/>
      </w:pPr>
    </w:p>
    <w:p w:rsidR="002561DD" w:rsidRDefault="002561DD" w:rsidP="00D865C1">
      <w:pPr>
        <w:ind w:firstLine="709"/>
        <w:contextualSpacing/>
      </w:pPr>
    </w:p>
    <w:p w:rsidR="002561DD" w:rsidRDefault="002561DD" w:rsidP="00D865C1">
      <w:pPr>
        <w:ind w:firstLine="709"/>
        <w:contextualSpacing/>
      </w:pPr>
    </w:p>
    <w:p w:rsidR="002561DD" w:rsidRDefault="002561DD" w:rsidP="00D865C1">
      <w:pPr>
        <w:ind w:firstLine="709"/>
        <w:contextualSpacing/>
      </w:pPr>
    </w:p>
    <w:p w:rsidR="002561DD" w:rsidRDefault="002561DD" w:rsidP="00D865C1">
      <w:pPr>
        <w:ind w:firstLine="709"/>
        <w:contextualSpacing/>
      </w:pPr>
    </w:p>
    <w:p w:rsidR="00D865C1" w:rsidRDefault="00D865C1" w:rsidP="00D865C1">
      <w:pPr>
        <w:ind w:firstLine="709"/>
        <w:contextualSpacing/>
      </w:pPr>
    </w:p>
    <w:p w:rsidR="00D865C1" w:rsidRDefault="00D865C1" w:rsidP="00D865C1">
      <w:pPr>
        <w:ind w:firstLine="709"/>
        <w:contextualSpacing/>
      </w:pPr>
    </w:p>
    <w:p w:rsidR="00D865C1" w:rsidRDefault="00D865C1" w:rsidP="00D865C1">
      <w:pPr>
        <w:ind w:firstLine="709"/>
        <w:contextualSpacing/>
      </w:pPr>
    </w:p>
    <w:p w:rsidR="00D865C1" w:rsidRDefault="00D865C1" w:rsidP="00D865C1">
      <w:pPr>
        <w:ind w:firstLine="709"/>
        <w:contextualSpacing/>
      </w:pPr>
    </w:p>
    <w:p w:rsidR="00183083" w:rsidRDefault="00183083" w:rsidP="002561DD">
      <w:pPr>
        <w:pStyle w:val="Ttulo"/>
        <w:jc w:val="right"/>
        <w:rPr>
          <w:b/>
          <w:color w:val="0070C0"/>
        </w:rPr>
      </w:pPr>
    </w:p>
    <w:p w:rsidR="00183083" w:rsidRDefault="00183083" w:rsidP="002561DD">
      <w:pPr>
        <w:pStyle w:val="Ttulo"/>
        <w:jc w:val="right"/>
        <w:rPr>
          <w:b/>
          <w:color w:val="0070C0"/>
        </w:rPr>
      </w:pPr>
    </w:p>
    <w:p w:rsidR="002561DD" w:rsidRPr="004228E2" w:rsidRDefault="00E95A70" w:rsidP="004228E2">
      <w:pPr>
        <w:pStyle w:val="Ttulo1"/>
        <w:jc w:val="right"/>
        <w:rPr>
          <w:b/>
          <w:color w:val="0070C0"/>
          <w:u w:val="single"/>
        </w:rPr>
      </w:pPr>
      <w:bookmarkStart w:id="6" w:name="_Toc503273152"/>
      <w:r w:rsidRPr="004228E2">
        <w:rPr>
          <w:b/>
          <w:color w:val="0070C0"/>
          <w:u w:val="single"/>
        </w:rPr>
        <w:t>II. Prescrição Magistral</w:t>
      </w:r>
      <w:r w:rsidR="004228E2" w:rsidRPr="004228E2">
        <w:rPr>
          <w:b/>
          <w:color w:val="0070C0"/>
          <w:u w:val="single"/>
        </w:rPr>
        <w:t xml:space="preserve"> em Geriatria</w:t>
      </w:r>
      <w:bookmarkEnd w:id="6"/>
      <w:r w:rsidRPr="004228E2">
        <w:rPr>
          <w:b/>
          <w:color w:val="0070C0"/>
          <w:u w:val="single"/>
        </w:rPr>
        <w:t xml:space="preserve"> </w:t>
      </w:r>
    </w:p>
    <w:p w:rsidR="00613127" w:rsidRDefault="00613127" w:rsidP="00F40D01">
      <w:pPr>
        <w:ind w:firstLine="709"/>
        <w:contextualSpacing/>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2561DD" w:rsidP="00E95A70">
      <w:pPr>
        <w:pStyle w:val="Corpo"/>
      </w:pPr>
    </w:p>
    <w:p w:rsidR="002561DD" w:rsidRDefault="00D63475" w:rsidP="00D65E32">
      <w:pPr>
        <w:pStyle w:val="Ttulo1"/>
      </w:pPr>
      <w:bookmarkStart w:id="7" w:name="_Toc503273153"/>
      <w:r>
        <w:t>Características</w:t>
      </w:r>
      <w:bookmarkEnd w:id="7"/>
    </w:p>
    <w:p w:rsidR="00A277CC" w:rsidRDefault="00D63475" w:rsidP="00A277CC">
      <w:pPr>
        <w:pStyle w:val="Subttulo"/>
      </w:pPr>
      <w:r>
        <w:t>Prescrição Magistral Geriátrica</w:t>
      </w:r>
    </w:p>
    <w:p w:rsidR="00A277CC" w:rsidRPr="00A277CC" w:rsidRDefault="00A277CC" w:rsidP="00A277CC"/>
    <w:p w:rsidR="00E95A70" w:rsidRDefault="00613127" w:rsidP="00E95A70">
      <w:pPr>
        <w:pStyle w:val="Corpo"/>
      </w:pPr>
      <w:r>
        <w:t xml:space="preserve">A prescrição médica de medicamentos magistrais requer alguns cuidados específicos. A seleção dos princípios ativos e da forma farmacêutica a ser manipulada consistem em algumas possibilidades de escolha do médico para a individualização da prescrição. </w:t>
      </w:r>
    </w:p>
    <w:p w:rsidR="00E95A70" w:rsidRDefault="00E95A70" w:rsidP="00E95A70">
      <w:pPr>
        <w:pStyle w:val="Corpo"/>
      </w:pPr>
    </w:p>
    <w:p w:rsidR="00E95A70" w:rsidRDefault="00613127" w:rsidP="00E95A70">
      <w:pPr>
        <w:pStyle w:val="Corpo"/>
      </w:pPr>
      <w:r>
        <w:t>Outro item importante é a quantidade de medicamento a ser prescrita. Por exemplo, o médico pode optar por prescrever uma preparação</w:t>
      </w:r>
      <w:r w:rsidR="00AC4E08">
        <w:t xml:space="preserve"> magistral em cápsulas, contendo doses unitárias (cápsulas) suficientes para o tratamento para 30 dias ou 60 dias, conforme o plano de cuidado e as necessidades do paciente.</w:t>
      </w:r>
    </w:p>
    <w:p w:rsidR="00E95A70" w:rsidRDefault="00E95A70" w:rsidP="00E95A70">
      <w:pPr>
        <w:pStyle w:val="Corpo"/>
      </w:pPr>
    </w:p>
    <w:p w:rsidR="00E95A70" w:rsidRDefault="00AC4E08" w:rsidP="00E95A70">
      <w:pPr>
        <w:pStyle w:val="Corpo"/>
      </w:pPr>
      <w:r>
        <w:t xml:space="preserve">Entre os princípios ativos possíveis de serem prescritos em preparações magistrais encontram-se os fármacos sintéticos, insumos fitoterápicos e os suplementos nutricionais. Os primeiros consistem nos princípios ativos mais tradicionalmente empregados na medicina atual. Os insumos fitoterápicos englobam as drogas vegetais pulverizadas e os extratos secos concentrados ou padronizados, principalmente. E entre os suplementos nutricionais encontram-se as vitaminas, os minerais, os aminoácidos e outras substâncias registradas no Brasil como suplementos. </w:t>
      </w:r>
    </w:p>
    <w:p w:rsidR="00E95A70" w:rsidRDefault="00E95A70" w:rsidP="00E95A70">
      <w:pPr>
        <w:pStyle w:val="Corpo"/>
      </w:pPr>
    </w:p>
    <w:p w:rsidR="00AC4E08" w:rsidRDefault="00AC4E08" w:rsidP="00E95A70">
      <w:pPr>
        <w:pStyle w:val="Corpo"/>
      </w:pPr>
      <w:r>
        <w:t>O anexo I deste formulário traz uma tabela contendo diversos princípios ativos, entre fármacos, fitoterápicos e suplementos, e suas respectivas doses terapêuticas usuais, comumente disponíveis para a manipulação magistral.</w:t>
      </w:r>
    </w:p>
    <w:p w:rsidR="00E95A70" w:rsidRDefault="00E95A70" w:rsidP="00E95A70">
      <w:pPr>
        <w:pStyle w:val="Corpo"/>
      </w:pPr>
    </w:p>
    <w:p w:rsidR="00AC4E08" w:rsidRDefault="005C7D8E" w:rsidP="00E95A70">
      <w:pPr>
        <w:pStyle w:val="Corpo"/>
      </w:pPr>
      <w:r>
        <w:t>A figura 1 demonstra um fluxograma algorítmico para a prescrição de fórmulas magistrais na prática geriátrica.</w:t>
      </w:r>
    </w:p>
    <w:p w:rsidR="00E95A70" w:rsidRDefault="00E95A70" w:rsidP="00E95A70">
      <w:pPr>
        <w:pStyle w:val="Corpo"/>
      </w:pPr>
    </w:p>
    <w:p w:rsidR="00AC4E08" w:rsidRDefault="00AC4E08" w:rsidP="00F40D01">
      <w:pPr>
        <w:ind w:firstLine="709"/>
        <w:contextualSpacing/>
      </w:pPr>
    </w:p>
    <w:p w:rsidR="00613127" w:rsidRDefault="00A342C0" w:rsidP="00F40D01">
      <w:pPr>
        <w:ind w:firstLine="709"/>
        <w:contextualSpacing/>
      </w:pPr>
      <w:r w:rsidRPr="00A342C0">
        <w:rPr>
          <w:noProof/>
          <w:lang w:eastAsia="pt-BR"/>
        </w:rPr>
        <w:drawing>
          <wp:anchor distT="0" distB="0" distL="114300" distR="114300" simplePos="0" relativeHeight="251658240" behindDoc="0" locked="0" layoutInCell="1" allowOverlap="1">
            <wp:simplePos x="0" y="0"/>
            <wp:positionH relativeFrom="column">
              <wp:posOffset>-13334</wp:posOffset>
            </wp:positionH>
            <wp:positionV relativeFrom="paragraph">
              <wp:posOffset>176530</wp:posOffset>
            </wp:positionV>
            <wp:extent cx="5410200" cy="2470150"/>
            <wp:effectExtent l="0" t="0" r="0" b="6350"/>
            <wp:wrapNone/>
            <wp:docPr id="2" name="Imagem 2" descr="C:\Users\Cristina\Documents\CONSULFARMA\FORMULÁRIOS\[02] Geriatria\Fluxograma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istina\Documents\CONSULFARMA\FORMULÁRIOS\[02] Geriatria\Fluxograma 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910" cy="247047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3127" w:rsidRDefault="00613127" w:rsidP="00F40D01">
      <w:pPr>
        <w:ind w:firstLine="709"/>
        <w:contextualSpacing/>
      </w:pPr>
    </w:p>
    <w:p w:rsidR="00613127" w:rsidRDefault="00613127" w:rsidP="00F40D01">
      <w:pPr>
        <w:ind w:firstLine="709"/>
        <w:contextualSpacing/>
      </w:pPr>
    </w:p>
    <w:p w:rsidR="00613127" w:rsidRDefault="00613127" w:rsidP="00F40D01">
      <w:pPr>
        <w:ind w:firstLine="709"/>
        <w:contextualSpacing/>
      </w:pPr>
    </w:p>
    <w:p w:rsidR="00613127" w:rsidRDefault="00613127" w:rsidP="00F40D01">
      <w:pPr>
        <w:ind w:firstLine="709"/>
        <w:contextualSpacing/>
      </w:pPr>
    </w:p>
    <w:p w:rsidR="00613127" w:rsidRDefault="00613127" w:rsidP="00F40D01">
      <w:pPr>
        <w:ind w:firstLine="709"/>
        <w:contextualSpacing/>
      </w:pPr>
    </w:p>
    <w:p w:rsidR="00613127" w:rsidRDefault="00613127" w:rsidP="00F40D01">
      <w:pPr>
        <w:ind w:firstLine="709"/>
        <w:contextualSpacing/>
      </w:pPr>
    </w:p>
    <w:p w:rsidR="00613127" w:rsidRDefault="00613127" w:rsidP="00F40D01">
      <w:pPr>
        <w:ind w:firstLine="709"/>
        <w:contextualSpacing/>
      </w:pPr>
    </w:p>
    <w:p w:rsidR="00613127" w:rsidRDefault="00613127" w:rsidP="00F40D01">
      <w:pPr>
        <w:ind w:firstLine="709"/>
        <w:contextualSpacing/>
      </w:pPr>
    </w:p>
    <w:p w:rsidR="00613127" w:rsidRDefault="00613127" w:rsidP="00F40D01">
      <w:pPr>
        <w:ind w:firstLine="709"/>
        <w:contextualSpacing/>
      </w:pPr>
    </w:p>
    <w:p w:rsidR="00613127" w:rsidRDefault="00613127" w:rsidP="00F40D01">
      <w:pPr>
        <w:ind w:firstLine="709"/>
        <w:contextualSpacing/>
      </w:pPr>
    </w:p>
    <w:p w:rsidR="00A342C0" w:rsidRDefault="00A342C0" w:rsidP="00F40D01">
      <w:pPr>
        <w:ind w:firstLine="709"/>
        <w:contextualSpacing/>
      </w:pPr>
    </w:p>
    <w:p w:rsidR="00A342C0" w:rsidRDefault="00A342C0" w:rsidP="00F40D01">
      <w:pPr>
        <w:ind w:firstLine="709"/>
        <w:contextualSpacing/>
      </w:pPr>
    </w:p>
    <w:p w:rsidR="00A342C0" w:rsidRDefault="00A342C0" w:rsidP="00F40D01">
      <w:pPr>
        <w:ind w:firstLine="709"/>
        <w:contextualSpacing/>
      </w:pPr>
    </w:p>
    <w:p w:rsidR="00A342C0" w:rsidRDefault="00A342C0" w:rsidP="00F40D01">
      <w:pPr>
        <w:ind w:firstLine="709"/>
        <w:contextualSpacing/>
      </w:pPr>
    </w:p>
    <w:p w:rsidR="00A342C0" w:rsidRDefault="00A342C0" w:rsidP="00F40D01">
      <w:pPr>
        <w:ind w:firstLine="709"/>
        <w:contextualSpacing/>
      </w:pPr>
    </w:p>
    <w:p w:rsidR="00A342C0" w:rsidRDefault="00E95A70" w:rsidP="00F40D01">
      <w:pPr>
        <w:ind w:firstLine="709"/>
        <w:contextualSpacing/>
      </w:pPr>
      <w:r>
        <w:rPr>
          <w:noProof/>
          <w:lang w:eastAsia="pt-BR"/>
        </w:rPr>
        <mc:AlternateContent>
          <mc:Choice Requires="wps">
            <w:drawing>
              <wp:anchor distT="0" distB="0" distL="114300" distR="114300" simplePos="0" relativeHeight="251639808" behindDoc="0" locked="0" layoutInCell="1" allowOverlap="1">
                <wp:simplePos x="0" y="0"/>
                <wp:positionH relativeFrom="column">
                  <wp:posOffset>0</wp:posOffset>
                </wp:positionH>
                <wp:positionV relativeFrom="paragraph">
                  <wp:posOffset>164465</wp:posOffset>
                </wp:positionV>
                <wp:extent cx="5274310" cy="266065"/>
                <wp:effectExtent l="0" t="0" r="0" b="635"/>
                <wp:wrapNone/>
                <wp:docPr id="3" name="Caixa de texto 3"/>
                <wp:cNvGraphicFramePr/>
                <a:graphic xmlns:a="http://schemas.openxmlformats.org/drawingml/2006/main">
                  <a:graphicData uri="http://schemas.microsoft.com/office/word/2010/wordprocessingShape">
                    <wps:wsp>
                      <wps:cNvSpPr txBox="1"/>
                      <wps:spPr>
                        <a:xfrm>
                          <a:off x="0" y="0"/>
                          <a:ext cx="5274310"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6680" w:rsidRPr="00A342C0" w:rsidRDefault="00596680" w:rsidP="00E95A70">
                            <w:pPr>
                              <w:pStyle w:val="Corpo"/>
                            </w:pPr>
                            <w:r w:rsidRPr="0005796E">
                              <w:rPr>
                                <w:b/>
                              </w:rPr>
                              <w:t>Figura 1:</w:t>
                            </w:r>
                            <w:r w:rsidRPr="00A342C0">
                              <w:t xml:space="preserve"> processo racional para prescrição de fórmulas ma</w:t>
                            </w:r>
                            <w:r>
                              <w:t>gistrais em geriatria.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 o:spid="_x0000_s1027" type="#_x0000_t202" style="position:absolute;left:0;text-align:left;margin-left:0;margin-top:12.95pt;width:415.3pt;height:20.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" filled="f" stroked="f" strokeweight=".5pt">
                <v:textbox>
                  <w:txbxContent>
                    <w:p w:rsidR="00596680" w:rsidRPr="00A342C0" w:rsidRDefault="00596680" w:rsidP="00E95A70">
                      <w:pPr>
                        <w:pStyle w:val="Corpo"/>
                      </w:pPr>
                      <w:r w:rsidRPr="0005796E">
                        <w:rPr>
                          <w:b/>
                        </w:rPr>
                        <w:t>Figura 1:</w:t>
                      </w:r>
                      <w:r w:rsidRPr="00A342C0">
                        <w:t xml:space="preserve"> processo racional para prescrição de fórmulas ma</w:t>
                      </w:r>
                      <w:r>
                        <w:t>gistrais em geriatria.</w:t>
                      </w:r>
                    </w:p>
                  </w:txbxContent>
                </v:textbox>
              </v:shape>
            </w:pict>
          </mc:Fallback>
        </mc:AlternateContent>
      </w:r>
    </w:p>
    <w:p w:rsidR="00E95A70" w:rsidRDefault="00E95A70" w:rsidP="00E95A70">
      <w:pPr>
        <w:pStyle w:val="Corpo"/>
      </w:pPr>
    </w:p>
    <w:p w:rsidR="00E95A70" w:rsidRDefault="00E95A70" w:rsidP="00E95A70">
      <w:pPr>
        <w:pStyle w:val="Corpo"/>
      </w:pPr>
    </w:p>
    <w:p w:rsidR="00E95A70" w:rsidRDefault="00E95A70" w:rsidP="00E95A70">
      <w:pPr>
        <w:pStyle w:val="Corpo"/>
      </w:pPr>
    </w:p>
    <w:p w:rsidR="00E95A70" w:rsidRDefault="002561DD" w:rsidP="00E95A70">
      <w:pPr>
        <w:pStyle w:val="Corpo"/>
      </w:pPr>
      <w:r>
        <w:rPr>
          <w:noProof/>
          <w:lang w:eastAsia="pt-BR"/>
        </w:rPr>
        <mc:AlternateContent>
          <mc:Choice Requires="wps">
            <w:drawing>
              <wp:anchor distT="45720" distB="45720" distL="114300" distR="114300" simplePos="0" relativeHeight="251666432" behindDoc="0" locked="0" layoutInCell="1" allowOverlap="1">
                <wp:simplePos x="0" y="0"/>
                <wp:positionH relativeFrom="column">
                  <wp:posOffset>-3810</wp:posOffset>
                </wp:positionH>
                <wp:positionV relativeFrom="paragraph">
                  <wp:posOffset>-455295</wp:posOffset>
                </wp:positionV>
                <wp:extent cx="5372100" cy="895350"/>
                <wp:effectExtent l="0" t="0" r="19050" b="19050"/>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95350"/>
                        </a:xfrm>
                        <a:prstGeom prst="rect">
                          <a:avLst/>
                        </a:prstGeom>
                        <a:solidFill>
                          <a:srgbClr val="FFFFFF"/>
                        </a:solidFill>
                        <a:ln w="9525">
                          <a:solidFill>
                            <a:srgbClr val="0082B2"/>
                          </a:solidFill>
                          <a:prstDash val="lgDash"/>
                          <a:miter lim="800000"/>
                          <a:headEnd/>
                          <a:tailEnd/>
                        </a:ln>
                      </wps:spPr>
                      <wps:txbx>
                        <w:txbxContent>
                          <w:p w:rsidR="00596680" w:rsidRPr="00DC5B6D" w:rsidRDefault="00596680" w:rsidP="00DC5B6D">
                            <w:pPr>
                              <w:pStyle w:val="Corpo"/>
                              <w:jc w:val="center"/>
                              <w:rPr>
                                <w:b/>
                              </w:rPr>
                            </w:pPr>
                            <w:r w:rsidRPr="00DC5B6D">
                              <w:rPr>
                                <w:b/>
                              </w:rPr>
                              <w:t>Há uma grande opção de fármacos e ativos farmacêuticos disponíveis para a manipulação de preparações magistrais. Entretanto, a seleção dos princípios ativos a serem prescritos pelo médico deve se basear em evidências científicas que atestem a sua segurança toxicológica e a sua eficácia terapêutica.</w:t>
                            </w:r>
                          </w:p>
                          <w:p w:rsidR="00596680" w:rsidRDefault="005966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pt;margin-top:-35.85pt;width:423pt;height:7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" strokecolor="#0082b2">
                <v:stroke dashstyle="longDash"/>
                <v:textbox>
                  <w:txbxContent>
                    <w:p w:rsidR="00596680" w:rsidRPr="00DC5B6D" w:rsidRDefault="00596680" w:rsidP="00DC5B6D">
                      <w:pPr>
                        <w:pStyle w:val="Corpo"/>
                        <w:jc w:val="center"/>
                        <w:rPr>
                          <w:b/>
                        </w:rPr>
                      </w:pPr>
                      <w:r w:rsidRPr="00DC5B6D">
                        <w:rPr>
                          <w:b/>
                        </w:rPr>
                        <w:t>Há uma grande opção de fármacos e ativos farmacêuticos disponíveis para a manipulação de preparações magistrais. Entretanto, a seleção dos princípios ativos a serem prescritos pelo médico deve se basear em evidências científicas que atestem a sua segurança toxicológica e a sua eficácia terapêutica.</w:t>
                      </w:r>
                    </w:p>
                    <w:p w:rsidR="00596680" w:rsidRDefault="00596680"/>
                  </w:txbxContent>
                </v:textbox>
              </v:shape>
            </w:pict>
          </mc:Fallback>
        </mc:AlternateContent>
      </w:r>
    </w:p>
    <w:p w:rsidR="00E95A70" w:rsidRDefault="00E95A70" w:rsidP="00E95A70">
      <w:pPr>
        <w:pStyle w:val="Corpo"/>
      </w:pPr>
    </w:p>
    <w:p w:rsidR="00E95A70" w:rsidRDefault="00E95A70" w:rsidP="00E95A70">
      <w:pPr>
        <w:pStyle w:val="Corpo"/>
      </w:pPr>
    </w:p>
    <w:p w:rsidR="00DC5B6D" w:rsidRDefault="00DC5B6D" w:rsidP="00E95A70">
      <w:pPr>
        <w:pStyle w:val="Corpo"/>
      </w:pPr>
    </w:p>
    <w:p w:rsidR="00DC5B6D" w:rsidRDefault="00DC5B6D" w:rsidP="00DC5B6D">
      <w:pPr>
        <w:pStyle w:val="Corpo"/>
      </w:pPr>
      <w:r>
        <w:t>O mesmo critério deve ser aplicado na decisão quanto à prescrição de associações medicamentosas. Por esta razão, a farmácia magistral deve ser uma parceira constante do médico geriatra, apresentando propostas farmacoterapêuticas que atendam às necessidades clínicas individuais de cada paciente.</w:t>
      </w:r>
    </w:p>
    <w:p w:rsidR="00E95A70" w:rsidRDefault="00E95A70" w:rsidP="00E95A70">
      <w:pPr>
        <w:pStyle w:val="Corpo"/>
      </w:pPr>
    </w:p>
    <w:p w:rsidR="00E95A70" w:rsidRDefault="00E95A70" w:rsidP="00E95A70">
      <w:pPr>
        <w:pStyle w:val="Corpo"/>
      </w:pPr>
    </w:p>
    <w:p w:rsidR="00B81715" w:rsidRDefault="0005796E" w:rsidP="00E95A70">
      <w:pPr>
        <w:pStyle w:val="Corpo"/>
      </w:pPr>
      <w:r>
        <w:t>A figura 2 demonstra um exemplo de prescrição médica de fórmulas magistrais para o cuidado em geriatria.</w:t>
      </w:r>
    </w:p>
    <w:p w:rsidR="00E95A70" w:rsidRDefault="00E95A70"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2561DD" w:rsidP="00B81715">
      <w:pPr>
        <w:ind w:firstLine="709"/>
        <w:contextualSpacing/>
      </w:pPr>
      <w:r w:rsidRPr="0006725E">
        <w:rPr>
          <w:noProof/>
          <w:lang w:eastAsia="pt-BR"/>
        </w:rPr>
        <w:drawing>
          <wp:anchor distT="0" distB="0" distL="114300" distR="114300" simplePos="0" relativeHeight="251667456" behindDoc="0" locked="0" layoutInCell="1" allowOverlap="1" wp14:anchorId="3F045EBE" wp14:editId="25B38514">
            <wp:simplePos x="0" y="0"/>
            <wp:positionH relativeFrom="margin">
              <wp:align>center</wp:align>
            </wp:positionH>
            <wp:positionV relativeFrom="paragraph">
              <wp:posOffset>0</wp:posOffset>
            </wp:positionV>
            <wp:extent cx="3850113" cy="5124734"/>
            <wp:effectExtent l="0" t="0" r="0" b="0"/>
            <wp:wrapNone/>
            <wp:docPr id="1" name="Imagem 1" descr="C:\Users\Cristina\Documents\CONSULFARMA\FORMULÁRIOS\[02] Geriatria\Prescrição Magistr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na\Documents\CONSULFARMA\FORMULÁRIOS\[02] Geriatria\Prescrição Magistral 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0113" cy="512473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C5B6D" w:rsidP="00B81715">
      <w:pPr>
        <w:ind w:firstLine="709"/>
        <w:contextualSpacing/>
      </w:pPr>
    </w:p>
    <w:p w:rsidR="00DC5B6D" w:rsidRDefault="00D462D4" w:rsidP="00B81715">
      <w:pPr>
        <w:ind w:firstLine="709"/>
        <w:contextualSpacing/>
      </w:pPr>
      <w:r>
        <w:rPr>
          <w:noProof/>
          <w:lang w:eastAsia="pt-BR"/>
        </w:rPr>
        <mc:AlternateContent>
          <mc:Choice Requires="wps">
            <w:drawing>
              <wp:anchor distT="0" distB="0" distL="114300" distR="114300" simplePos="0" relativeHeight="251683840" behindDoc="0" locked="0" layoutInCell="1" allowOverlap="1" wp14:anchorId="19C3A64F" wp14:editId="01CFD1A9">
                <wp:simplePos x="0" y="0"/>
                <wp:positionH relativeFrom="column">
                  <wp:posOffset>47625</wp:posOffset>
                </wp:positionH>
                <wp:positionV relativeFrom="paragraph">
                  <wp:posOffset>3810</wp:posOffset>
                </wp:positionV>
                <wp:extent cx="5274310" cy="266065"/>
                <wp:effectExtent l="0" t="0" r="0" b="635"/>
                <wp:wrapNone/>
                <wp:docPr id="4" name="Caixa de texto 4"/>
                <wp:cNvGraphicFramePr/>
                <a:graphic xmlns:a="http://schemas.openxmlformats.org/drawingml/2006/main">
                  <a:graphicData uri="http://schemas.microsoft.com/office/word/2010/wordprocessingShape">
                    <wps:wsp>
                      <wps:cNvSpPr txBox="1"/>
                      <wps:spPr>
                        <a:xfrm>
                          <a:off x="0" y="0"/>
                          <a:ext cx="5274310"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6680" w:rsidRPr="00A342C0" w:rsidRDefault="00596680" w:rsidP="00D462D4">
                            <w:pPr>
                              <w:pStyle w:val="Corpo"/>
                              <w:jc w:val="center"/>
                            </w:pPr>
                            <w:r>
                              <w:rPr>
                                <w:b/>
                              </w:rPr>
                              <w:t>Figura 2</w:t>
                            </w:r>
                            <w:r w:rsidRPr="0005796E">
                              <w:rPr>
                                <w:b/>
                              </w:rPr>
                              <w:t>:</w:t>
                            </w:r>
                            <w:r w:rsidRPr="00A342C0">
                              <w:t xml:space="preserve"> </w:t>
                            </w:r>
                            <w:r>
                              <w:t>prescrição magistral em geriatria.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3A64F" id="Caixa de texto 4" o:spid="_x0000_s1029" type="#_x0000_t202" style="position:absolute;left:0;text-align:left;margin-left:3.75pt;margin-top:.3pt;width:415.3pt;height:20.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" filled="f" stroked="f" strokeweight=".5pt">
                <v:textbox>
                  <w:txbxContent>
                    <w:p w:rsidR="00596680" w:rsidRPr="00A342C0" w:rsidRDefault="00596680" w:rsidP="00D462D4">
                      <w:pPr>
                        <w:pStyle w:val="Corpo"/>
                        <w:jc w:val="center"/>
                      </w:pPr>
                      <w:r>
                        <w:rPr>
                          <w:b/>
                        </w:rPr>
                        <w:t>Figura 2</w:t>
                      </w:r>
                      <w:r w:rsidRPr="0005796E">
                        <w:rPr>
                          <w:b/>
                        </w:rPr>
                        <w:t>:</w:t>
                      </w:r>
                      <w:r w:rsidRPr="00A342C0">
                        <w:t xml:space="preserve"> </w:t>
                      </w:r>
                      <w:r>
                        <w:t>prescrição magistral em geriatria.</w:t>
                      </w:r>
                    </w:p>
                  </w:txbxContent>
                </v:textbox>
              </v:shape>
            </w:pict>
          </mc:Fallback>
        </mc:AlternateContent>
      </w:r>
    </w:p>
    <w:p w:rsidR="00E95A70" w:rsidRDefault="00E95A70" w:rsidP="00B81715">
      <w:pPr>
        <w:ind w:firstLine="709"/>
        <w:contextualSpacing/>
      </w:pPr>
    </w:p>
    <w:p w:rsidR="002561DD" w:rsidRPr="004228E2" w:rsidRDefault="004228E2" w:rsidP="004228E2">
      <w:pPr>
        <w:pStyle w:val="Ttulo1"/>
        <w:jc w:val="right"/>
        <w:rPr>
          <w:b/>
          <w:color w:val="0070C0"/>
          <w:u w:val="single"/>
        </w:rPr>
      </w:pPr>
      <w:bookmarkStart w:id="8" w:name="_Toc503273154"/>
      <w:r w:rsidRPr="004228E2">
        <w:rPr>
          <w:b/>
          <w:color w:val="0070C0"/>
          <w:u w:val="single"/>
        </w:rPr>
        <w:t>III. Doenças Cardiovasculares</w:t>
      </w:r>
      <w:r w:rsidR="00236539">
        <w:rPr>
          <w:b/>
          <w:color w:val="0070C0"/>
          <w:u w:val="single"/>
        </w:rPr>
        <w:br/>
        <w:t>n</w:t>
      </w:r>
      <w:r>
        <w:rPr>
          <w:b/>
          <w:color w:val="0070C0"/>
          <w:u w:val="single"/>
        </w:rPr>
        <w:t>o Idoso</w:t>
      </w:r>
      <w:bookmarkEnd w:id="8"/>
    </w:p>
    <w:p w:rsidR="00DC5B6D" w:rsidRPr="00DC5B6D" w:rsidRDefault="00DC5B6D" w:rsidP="00DC5B6D"/>
    <w:p w:rsidR="00A342C0" w:rsidRDefault="00A342C0"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2561DD" w:rsidRDefault="002561DD" w:rsidP="00F40D01">
      <w:pPr>
        <w:ind w:firstLine="709"/>
        <w:contextualSpacing/>
      </w:pPr>
    </w:p>
    <w:p w:rsidR="00A277CC" w:rsidRDefault="00A277CC" w:rsidP="00DC5B6D">
      <w:pPr>
        <w:pStyle w:val="Corpo"/>
      </w:pPr>
    </w:p>
    <w:p w:rsidR="00A277CC" w:rsidRDefault="00A277CC" w:rsidP="00DC5B6D">
      <w:pPr>
        <w:pStyle w:val="Corpo"/>
      </w:pPr>
    </w:p>
    <w:p w:rsidR="00183083" w:rsidRDefault="00183083" w:rsidP="00A277CC">
      <w:pPr>
        <w:pStyle w:val="Ttulo"/>
      </w:pPr>
    </w:p>
    <w:p w:rsidR="00A277CC" w:rsidRDefault="00D63475" w:rsidP="00D65E32">
      <w:pPr>
        <w:pStyle w:val="Ttulo1"/>
      </w:pPr>
      <w:bookmarkStart w:id="9" w:name="_Toc503273155"/>
      <w:r>
        <w:t>Condições Cardiovasculares</w:t>
      </w:r>
      <w:bookmarkEnd w:id="9"/>
    </w:p>
    <w:p w:rsidR="00A277CC" w:rsidRDefault="00D63475" w:rsidP="00A277CC">
      <w:pPr>
        <w:pStyle w:val="Subttulo"/>
      </w:pPr>
      <w:r>
        <w:t>Tratamento Magistral</w:t>
      </w:r>
    </w:p>
    <w:p w:rsidR="00A277CC" w:rsidRDefault="00A277CC" w:rsidP="00DC5B6D">
      <w:pPr>
        <w:pStyle w:val="Corpo"/>
      </w:pPr>
    </w:p>
    <w:p w:rsidR="00A277CC" w:rsidRDefault="00A277CC" w:rsidP="00DC5B6D">
      <w:pPr>
        <w:pStyle w:val="Corpo"/>
      </w:pPr>
    </w:p>
    <w:p w:rsidR="00DC5B6D" w:rsidRDefault="00137787" w:rsidP="00DC5B6D">
      <w:pPr>
        <w:pStyle w:val="Corpo"/>
      </w:pPr>
      <w:r>
        <w:t>As principais condições clínicas cardiovasculares em geriatria que podem ser tratadas com medicamentos magistrais são:</w:t>
      </w:r>
    </w:p>
    <w:p w:rsidR="00DC5B6D" w:rsidRDefault="00DC5B6D" w:rsidP="00DC5B6D">
      <w:pPr>
        <w:pStyle w:val="Corpo"/>
      </w:pPr>
    </w:p>
    <w:p w:rsidR="00DC5B6D" w:rsidRDefault="00DC5B6D" w:rsidP="00DC5B6D">
      <w:pPr>
        <w:pStyle w:val="Corpo"/>
      </w:pPr>
    </w:p>
    <w:p w:rsidR="00137787" w:rsidRDefault="00AA382A" w:rsidP="00DC5B6D">
      <w:pPr>
        <w:pStyle w:val="Corpo"/>
        <w:numPr>
          <w:ilvl w:val="0"/>
          <w:numId w:val="10"/>
        </w:numPr>
      </w:pPr>
      <w:r>
        <w:t>Insuficiência cardíaca</w:t>
      </w:r>
    </w:p>
    <w:p w:rsidR="001F41CF" w:rsidRDefault="001F41CF" w:rsidP="00DC5B6D">
      <w:pPr>
        <w:pStyle w:val="Corpo"/>
        <w:numPr>
          <w:ilvl w:val="0"/>
          <w:numId w:val="9"/>
        </w:numPr>
      </w:pPr>
      <w:r>
        <w:t xml:space="preserve">Doença </w:t>
      </w:r>
      <w:r w:rsidR="008F375F">
        <w:t>aterosclerótica coronária</w:t>
      </w:r>
    </w:p>
    <w:p w:rsidR="001F41CF" w:rsidRDefault="001F41CF" w:rsidP="00DC5B6D">
      <w:pPr>
        <w:pStyle w:val="Corpo"/>
        <w:numPr>
          <w:ilvl w:val="0"/>
          <w:numId w:val="9"/>
        </w:numPr>
      </w:pPr>
      <w:r>
        <w:t>Arritmias cardíacas</w:t>
      </w:r>
    </w:p>
    <w:p w:rsidR="001F41CF" w:rsidRDefault="001F41CF" w:rsidP="00DC5B6D">
      <w:pPr>
        <w:pStyle w:val="Corpo"/>
        <w:numPr>
          <w:ilvl w:val="0"/>
          <w:numId w:val="9"/>
        </w:numPr>
      </w:pPr>
      <w:r>
        <w:t>Valvopatias</w:t>
      </w:r>
    </w:p>
    <w:p w:rsidR="00DC5B6D" w:rsidRDefault="001F41CF" w:rsidP="00DC5B6D">
      <w:pPr>
        <w:pStyle w:val="Corpo"/>
        <w:numPr>
          <w:ilvl w:val="0"/>
          <w:numId w:val="9"/>
        </w:numPr>
      </w:pPr>
      <w:r>
        <w:t>Hipertensão arterial</w:t>
      </w:r>
    </w:p>
    <w:p w:rsidR="00DC5B6D" w:rsidRDefault="00DC5B6D" w:rsidP="00DC5B6D">
      <w:pPr>
        <w:pStyle w:val="Corpo"/>
        <w:ind w:left="720"/>
      </w:pPr>
    </w:p>
    <w:p w:rsidR="00DC5B6D" w:rsidRDefault="00DC5B6D" w:rsidP="00DC5B6D">
      <w:pPr>
        <w:pStyle w:val="Corpo"/>
      </w:pPr>
    </w:p>
    <w:p w:rsidR="001F41CF" w:rsidRDefault="00E62B01" w:rsidP="00DC5B6D">
      <w:pPr>
        <w:pStyle w:val="Corpo"/>
      </w:pPr>
      <w:r>
        <w:t>T</w:t>
      </w:r>
      <w:r w:rsidR="001F41CF">
        <w:t>ratando</w:t>
      </w:r>
      <w:r>
        <w:t>-se</w:t>
      </w:r>
      <w:r w:rsidR="001F41CF">
        <w:t xml:space="preserve"> de medicamentos magistrais individualizados, cabe ao médico geriatra estabelecer o plano de cuidado e definir a melhor estratégia farmacoterapêutica. Neste sentido, o médico pode optar por formas farmacêuticas diferenciadas e selecionar associações medicamentosas úteis fundamentadas na condição clínica individual do paciente.</w:t>
      </w:r>
    </w:p>
    <w:p w:rsidR="001F41CF" w:rsidRDefault="001F41CF" w:rsidP="00F40D01">
      <w:pPr>
        <w:contextualSpacing/>
      </w:pPr>
    </w:p>
    <w:p w:rsidR="008C547F" w:rsidRDefault="008C547F" w:rsidP="00F40D01">
      <w:pPr>
        <w:contextualSpacing/>
      </w:pPr>
    </w:p>
    <w:p w:rsidR="00DC5B6D" w:rsidRDefault="00DC5B6D" w:rsidP="00F40D01">
      <w:pPr>
        <w:contextualSpacing/>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5A0D6B" w:rsidRPr="00DD119B" w:rsidRDefault="00B66D62" w:rsidP="00D65E32">
      <w:pPr>
        <w:pStyle w:val="Ttulo1"/>
      </w:pPr>
      <w:bookmarkStart w:id="10" w:name="_Toc503273156"/>
      <w:r w:rsidRPr="00DD119B">
        <w:t xml:space="preserve">1. </w:t>
      </w:r>
      <w:r w:rsidR="00AA382A" w:rsidRPr="00DD119B">
        <w:t xml:space="preserve">Insuficiência </w:t>
      </w:r>
      <w:r w:rsidRPr="00DD119B">
        <w:t xml:space="preserve">Cardíaca - </w:t>
      </w:r>
      <w:r w:rsidR="00AA382A" w:rsidRPr="00DD119B">
        <w:t>IC</w:t>
      </w:r>
      <w:bookmarkEnd w:id="10"/>
    </w:p>
    <w:p w:rsidR="008C547F" w:rsidRPr="00DD119B" w:rsidRDefault="008C547F" w:rsidP="00F40D01">
      <w:pPr>
        <w:contextualSpacing/>
        <w:rPr>
          <w:rFonts w:ascii="Swis721 Th BT" w:hAnsi="Swis721 Th BT"/>
          <w:sz w:val="23"/>
          <w:szCs w:val="23"/>
        </w:rPr>
      </w:pPr>
    </w:p>
    <w:p w:rsidR="00DC5B6D" w:rsidRPr="00DD119B" w:rsidRDefault="00DC5B6D" w:rsidP="00F40D01">
      <w:pPr>
        <w:contextualSpacing/>
        <w:rPr>
          <w:rFonts w:ascii="Swis721 Th BT" w:hAnsi="Swis721 Th BT"/>
          <w:sz w:val="23"/>
          <w:szCs w:val="23"/>
        </w:rPr>
      </w:pPr>
    </w:p>
    <w:p w:rsidR="005A0D6B" w:rsidRPr="00B66D62" w:rsidRDefault="00B66D62" w:rsidP="00F40D01">
      <w:pPr>
        <w:contextualSpacing/>
        <w:rPr>
          <w:rFonts w:ascii="Swis721 Th BT" w:hAnsi="Swis721 Th BT"/>
          <w:b/>
          <w:color w:val="404040" w:themeColor="text1" w:themeTint="BF"/>
          <w:sz w:val="23"/>
          <w:szCs w:val="23"/>
        </w:rPr>
      </w:pPr>
      <w:r w:rsidRPr="00B66D62">
        <w:rPr>
          <w:rFonts w:ascii="Swis721 Th BT" w:hAnsi="Swis721 Th BT"/>
          <w:b/>
          <w:color w:val="404040" w:themeColor="text1" w:themeTint="BF"/>
          <w:sz w:val="23"/>
          <w:szCs w:val="23"/>
        </w:rPr>
        <w:t xml:space="preserve">1.1. </w:t>
      </w:r>
      <w:r w:rsidR="001A60B1" w:rsidRPr="00B66D62">
        <w:rPr>
          <w:rFonts w:ascii="Swis721 Th BT" w:hAnsi="Swis721 Th BT"/>
          <w:b/>
          <w:color w:val="404040" w:themeColor="text1" w:themeTint="BF"/>
          <w:sz w:val="23"/>
          <w:szCs w:val="23"/>
        </w:rPr>
        <w:t xml:space="preserve">Glicosídeo </w:t>
      </w:r>
      <w:r w:rsidRPr="00B66D62">
        <w:rPr>
          <w:rFonts w:ascii="Swis721 Th BT" w:hAnsi="Swis721 Th BT"/>
          <w:b/>
          <w:color w:val="404040" w:themeColor="text1" w:themeTint="BF"/>
          <w:sz w:val="23"/>
          <w:szCs w:val="23"/>
        </w:rPr>
        <w:t>Cardiotônico</w:t>
      </w:r>
    </w:p>
    <w:p w:rsidR="001F41CF" w:rsidRDefault="001F41CF" w:rsidP="00F40D01">
      <w:pPr>
        <w:contextualSpacing/>
      </w:pPr>
    </w:p>
    <w:tbl>
      <w:tblPr>
        <w:tblStyle w:val="Tabelacomgrade"/>
        <w:tblW w:w="8618" w:type="dxa"/>
        <w:tblInd w:w="-5" w:type="dxa"/>
        <w:tblLayout w:type="fixed"/>
        <w:tblLook w:val="04A0" w:firstRow="1" w:lastRow="0" w:firstColumn="1" w:lastColumn="0" w:noHBand="0" w:noVBand="1"/>
      </w:tblPr>
      <w:tblGrid>
        <w:gridCol w:w="1560"/>
        <w:gridCol w:w="2268"/>
        <w:gridCol w:w="1809"/>
        <w:gridCol w:w="2981"/>
      </w:tblGrid>
      <w:tr w:rsidR="001F41CF" w:rsidRPr="00640EE4" w:rsidTr="00D462D4">
        <w:tc>
          <w:tcPr>
            <w:tcW w:w="1560" w:type="dxa"/>
            <w:shd w:val="clear" w:color="auto" w:fill="0082B2"/>
          </w:tcPr>
          <w:p w:rsidR="001F41CF" w:rsidRPr="00DC5B6D" w:rsidRDefault="001F41CF" w:rsidP="00F40D01">
            <w:pPr>
              <w:contextualSpacing/>
              <w:jc w:val="center"/>
              <w:rPr>
                <w:b/>
                <w:color w:val="FFFFFF" w:themeColor="background1"/>
                <w:sz w:val="20"/>
                <w:szCs w:val="20"/>
              </w:rPr>
            </w:pPr>
            <w:r w:rsidRPr="00DC5B6D">
              <w:rPr>
                <w:b/>
                <w:color w:val="FFFFFF" w:themeColor="background1"/>
                <w:sz w:val="20"/>
                <w:szCs w:val="20"/>
              </w:rPr>
              <w:t>FÁRMACO</w:t>
            </w:r>
          </w:p>
        </w:tc>
        <w:tc>
          <w:tcPr>
            <w:tcW w:w="2268" w:type="dxa"/>
            <w:shd w:val="clear" w:color="auto" w:fill="0082B2"/>
          </w:tcPr>
          <w:p w:rsidR="001F41CF" w:rsidRPr="00DC5B6D" w:rsidRDefault="00640EE4" w:rsidP="00F40D01">
            <w:pPr>
              <w:contextualSpacing/>
              <w:jc w:val="center"/>
              <w:rPr>
                <w:b/>
                <w:color w:val="FFFFFF" w:themeColor="background1"/>
                <w:sz w:val="20"/>
                <w:szCs w:val="20"/>
              </w:rPr>
            </w:pPr>
            <w:r w:rsidRPr="00DC5B6D">
              <w:rPr>
                <w:b/>
                <w:color w:val="FFFFFF" w:themeColor="background1"/>
                <w:sz w:val="20"/>
                <w:szCs w:val="20"/>
              </w:rPr>
              <w:t>DESCRIÇÃO</w:t>
            </w:r>
          </w:p>
        </w:tc>
        <w:tc>
          <w:tcPr>
            <w:tcW w:w="1809" w:type="dxa"/>
            <w:shd w:val="clear" w:color="auto" w:fill="0082B2"/>
          </w:tcPr>
          <w:p w:rsidR="00D462D4" w:rsidRDefault="00640EE4" w:rsidP="00F40D01">
            <w:pPr>
              <w:contextualSpacing/>
              <w:jc w:val="center"/>
              <w:rPr>
                <w:b/>
                <w:color w:val="FFFFFF" w:themeColor="background1"/>
                <w:sz w:val="20"/>
                <w:szCs w:val="20"/>
              </w:rPr>
            </w:pPr>
            <w:r w:rsidRPr="00DC5B6D">
              <w:rPr>
                <w:b/>
                <w:color w:val="FFFFFF" w:themeColor="background1"/>
                <w:sz w:val="20"/>
                <w:szCs w:val="20"/>
              </w:rPr>
              <w:t>DOSE/</w:t>
            </w:r>
          </w:p>
          <w:p w:rsidR="001F41CF" w:rsidRPr="00DC5B6D" w:rsidRDefault="00640EE4" w:rsidP="00F40D01">
            <w:pPr>
              <w:contextualSpacing/>
              <w:jc w:val="center"/>
              <w:rPr>
                <w:b/>
                <w:color w:val="FFFFFF" w:themeColor="background1"/>
                <w:sz w:val="20"/>
                <w:szCs w:val="20"/>
              </w:rPr>
            </w:pPr>
            <w:r w:rsidRPr="00DC5B6D">
              <w:rPr>
                <w:b/>
                <w:color w:val="FFFFFF" w:themeColor="background1"/>
                <w:sz w:val="20"/>
                <w:szCs w:val="20"/>
              </w:rPr>
              <w:t>POSOLOGIA</w:t>
            </w:r>
          </w:p>
        </w:tc>
        <w:tc>
          <w:tcPr>
            <w:tcW w:w="2981" w:type="dxa"/>
            <w:shd w:val="clear" w:color="auto" w:fill="0082B2"/>
          </w:tcPr>
          <w:p w:rsidR="001F41CF" w:rsidRPr="00DC5B6D" w:rsidRDefault="00640EE4" w:rsidP="00F40D01">
            <w:pPr>
              <w:contextualSpacing/>
              <w:jc w:val="center"/>
              <w:rPr>
                <w:b/>
                <w:color w:val="FFFFFF" w:themeColor="background1"/>
                <w:sz w:val="20"/>
                <w:szCs w:val="20"/>
              </w:rPr>
            </w:pPr>
            <w:r w:rsidRPr="00DC5B6D">
              <w:rPr>
                <w:b/>
                <w:color w:val="FFFFFF" w:themeColor="background1"/>
                <w:sz w:val="20"/>
                <w:szCs w:val="20"/>
              </w:rPr>
              <w:t>OBSERVAÇÕES</w:t>
            </w:r>
          </w:p>
        </w:tc>
      </w:tr>
      <w:tr w:rsidR="001F41CF" w:rsidRPr="00640EE4" w:rsidTr="00D462D4">
        <w:trPr>
          <w:trHeight w:val="1787"/>
        </w:trPr>
        <w:tc>
          <w:tcPr>
            <w:tcW w:w="1560" w:type="dxa"/>
            <w:vAlign w:val="center"/>
          </w:tcPr>
          <w:p w:rsidR="001F41CF" w:rsidRPr="00D462D4" w:rsidRDefault="005A0D6B" w:rsidP="00DC5B6D">
            <w:pPr>
              <w:pStyle w:val="Corpo"/>
              <w:rPr>
                <w:sz w:val="21"/>
                <w:szCs w:val="21"/>
              </w:rPr>
            </w:pPr>
            <w:r w:rsidRPr="00D462D4">
              <w:rPr>
                <w:sz w:val="21"/>
                <w:szCs w:val="21"/>
              </w:rPr>
              <w:t>Digoxina</w:t>
            </w:r>
            <w:r w:rsidR="003F333D" w:rsidRPr="00D462D4">
              <w:rPr>
                <w:sz w:val="21"/>
                <w:szCs w:val="21"/>
              </w:rPr>
              <w:t>*</w:t>
            </w:r>
          </w:p>
        </w:tc>
        <w:tc>
          <w:tcPr>
            <w:tcW w:w="2268" w:type="dxa"/>
            <w:vAlign w:val="center"/>
          </w:tcPr>
          <w:p w:rsidR="001F41CF" w:rsidRPr="00D462D4" w:rsidRDefault="005A0D6B" w:rsidP="00DC5B6D">
            <w:pPr>
              <w:pStyle w:val="Corpo"/>
              <w:jc w:val="center"/>
              <w:rPr>
                <w:sz w:val="21"/>
                <w:szCs w:val="21"/>
              </w:rPr>
            </w:pPr>
            <w:r w:rsidRPr="00D462D4">
              <w:rPr>
                <w:sz w:val="21"/>
                <w:szCs w:val="21"/>
              </w:rPr>
              <w:t>Fármaco digitálico obtido das folhas de Digitalis lanata L. É o mais empregado devido às suas propriedades farmacocinéticas.</w:t>
            </w:r>
            <w:r w:rsidR="008E1501" w:rsidRPr="00D462D4">
              <w:rPr>
                <w:sz w:val="21"/>
                <w:szCs w:val="21"/>
              </w:rPr>
              <w:t>5,6</w:t>
            </w:r>
          </w:p>
        </w:tc>
        <w:tc>
          <w:tcPr>
            <w:tcW w:w="1809" w:type="dxa"/>
            <w:vAlign w:val="center"/>
          </w:tcPr>
          <w:p w:rsidR="001F41CF" w:rsidRPr="00D462D4" w:rsidRDefault="008008CE" w:rsidP="00DC5B6D">
            <w:pPr>
              <w:pStyle w:val="Corpo"/>
              <w:jc w:val="center"/>
              <w:rPr>
                <w:sz w:val="21"/>
                <w:szCs w:val="21"/>
              </w:rPr>
            </w:pPr>
            <w:r w:rsidRPr="00D462D4">
              <w:rPr>
                <w:sz w:val="21"/>
                <w:szCs w:val="21"/>
              </w:rPr>
              <w:t>Usual</w:t>
            </w:r>
            <w:r w:rsidR="00FA418F" w:rsidRPr="00D462D4">
              <w:rPr>
                <w:sz w:val="21"/>
                <w:szCs w:val="21"/>
              </w:rPr>
              <w:t xml:space="preserve">: </w:t>
            </w:r>
            <w:r w:rsidR="002C4F1E" w:rsidRPr="00D462D4">
              <w:rPr>
                <w:sz w:val="21"/>
                <w:szCs w:val="21"/>
              </w:rPr>
              <w:t>0,125 mg</w:t>
            </w:r>
            <w:r w:rsidRPr="00D462D4">
              <w:rPr>
                <w:sz w:val="21"/>
                <w:szCs w:val="21"/>
              </w:rPr>
              <w:t xml:space="preserve"> ao dia</w:t>
            </w:r>
          </w:p>
          <w:p w:rsidR="00FA418F" w:rsidRPr="00D462D4" w:rsidRDefault="00FA418F" w:rsidP="00DC5B6D">
            <w:pPr>
              <w:pStyle w:val="Corpo"/>
              <w:jc w:val="center"/>
              <w:rPr>
                <w:sz w:val="21"/>
                <w:szCs w:val="21"/>
              </w:rPr>
            </w:pPr>
            <w:r w:rsidRPr="00D462D4">
              <w:rPr>
                <w:sz w:val="21"/>
                <w:szCs w:val="21"/>
              </w:rPr>
              <w:t>Máxima diária: 0,25 mg</w:t>
            </w:r>
            <w:r w:rsidR="008E1501" w:rsidRPr="00D462D4">
              <w:rPr>
                <w:sz w:val="21"/>
                <w:szCs w:val="21"/>
              </w:rPr>
              <w:t>6,7</w:t>
            </w:r>
          </w:p>
        </w:tc>
        <w:tc>
          <w:tcPr>
            <w:tcW w:w="2981" w:type="dxa"/>
            <w:vAlign w:val="center"/>
          </w:tcPr>
          <w:p w:rsidR="001F41CF" w:rsidRPr="00D462D4" w:rsidRDefault="00995A7A" w:rsidP="00DC5B6D">
            <w:pPr>
              <w:pStyle w:val="Corpo"/>
              <w:jc w:val="center"/>
              <w:rPr>
                <w:sz w:val="21"/>
                <w:szCs w:val="21"/>
              </w:rPr>
            </w:pPr>
            <w:r w:rsidRPr="00D462D4">
              <w:rPr>
                <w:sz w:val="21"/>
                <w:szCs w:val="21"/>
              </w:rPr>
              <w:t>A digoxina é um fármaco de b</w:t>
            </w:r>
            <w:r w:rsidR="00B81715" w:rsidRPr="00D462D4">
              <w:rPr>
                <w:sz w:val="21"/>
                <w:szCs w:val="21"/>
              </w:rPr>
              <w:t>aixo índice terapêutico. Por iss</w:t>
            </w:r>
            <w:r w:rsidRPr="00D462D4">
              <w:rPr>
                <w:sz w:val="21"/>
                <w:szCs w:val="21"/>
              </w:rPr>
              <w:t>o, a</w:t>
            </w:r>
            <w:r w:rsidR="00FA418F" w:rsidRPr="00D462D4">
              <w:rPr>
                <w:sz w:val="21"/>
                <w:szCs w:val="21"/>
              </w:rPr>
              <w:t xml:space="preserve"> concentração sérica no </w:t>
            </w:r>
            <w:r w:rsidR="00C12596" w:rsidRPr="00D462D4">
              <w:rPr>
                <w:sz w:val="21"/>
                <w:szCs w:val="21"/>
              </w:rPr>
              <w:t>idoso requer monitoramento, devendo</w:t>
            </w:r>
            <w:r w:rsidR="00FA418F" w:rsidRPr="00D462D4">
              <w:rPr>
                <w:sz w:val="21"/>
                <w:szCs w:val="21"/>
              </w:rPr>
              <w:t xml:space="preserve"> oscilar entre 0,5-1,0 ng/mL</w:t>
            </w:r>
            <w:r w:rsidR="00C12596" w:rsidRPr="00D462D4">
              <w:rPr>
                <w:sz w:val="21"/>
                <w:szCs w:val="21"/>
              </w:rPr>
              <w:t>,</w:t>
            </w:r>
            <w:r w:rsidR="00FA418F" w:rsidRPr="00D462D4">
              <w:rPr>
                <w:sz w:val="21"/>
                <w:szCs w:val="21"/>
              </w:rPr>
              <w:t xml:space="preserve"> </w:t>
            </w:r>
            <w:r w:rsidR="00E62B01" w:rsidRPr="00D462D4">
              <w:rPr>
                <w:sz w:val="21"/>
                <w:szCs w:val="21"/>
              </w:rPr>
              <w:t>a fim de</w:t>
            </w:r>
            <w:r w:rsidR="00FA418F" w:rsidRPr="00D462D4">
              <w:rPr>
                <w:sz w:val="21"/>
                <w:szCs w:val="21"/>
              </w:rPr>
              <w:t xml:space="preserve"> se evitar intoxicação digitálica.</w:t>
            </w:r>
            <w:r w:rsidR="00A4023C" w:rsidRPr="00D462D4">
              <w:rPr>
                <w:sz w:val="21"/>
                <w:szCs w:val="21"/>
                <w:vertAlign w:val="superscript"/>
              </w:rPr>
              <w:t>7</w:t>
            </w:r>
          </w:p>
        </w:tc>
      </w:tr>
    </w:tbl>
    <w:p w:rsidR="001F41CF" w:rsidRPr="00FA431C" w:rsidRDefault="003F333D" w:rsidP="00DC5B6D">
      <w:pPr>
        <w:pStyle w:val="Corpo"/>
        <w:rPr>
          <w:sz w:val="17"/>
          <w:szCs w:val="17"/>
        </w:rPr>
      </w:pPr>
      <w:r w:rsidRPr="00FA431C">
        <w:rPr>
          <w:sz w:val="17"/>
          <w:szCs w:val="17"/>
        </w:rPr>
        <w:t>*O FDA recomenda a não utilização</w:t>
      </w:r>
      <w:r w:rsidR="008E1501" w:rsidRPr="00FA431C">
        <w:rPr>
          <w:sz w:val="17"/>
          <w:szCs w:val="17"/>
        </w:rPr>
        <w:t>,</w:t>
      </w:r>
      <w:r w:rsidRPr="00FA431C">
        <w:rPr>
          <w:sz w:val="17"/>
          <w:szCs w:val="17"/>
        </w:rPr>
        <w:t xml:space="preserve"> ou o uso com cautela</w:t>
      </w:r>
      <w:r w:rsidR="008E1501" w:rsidRPr="00FA431C">
        <w:rPr>
          <w:sz w:val="17"/>
          <w:szCs w:val="17"/>
        </w:rPr>
        <w:t>,</w:t>
      </w:r>
      <w:r w:rsidRPr="00FA431C">
        <w:rPr>
          <w:sz w:val="17"/>
          <w:szCs w:val="17"/>
        </w:rPr>
        <w:t xml:space="preserve"> em idosos.</w:t>
      </w:r>
      <w:r w:rsidR="008E1501" w:rsidRPr="00FA431C">
        <w:rPr>
          <w:sz w:val="17"/>
          <w:szCs w:val="17"/>
          <w:vertAlign w:val="superscript"/>
        </w:rPr>
        <w:t>8</w:t>
      </w:r>
    </w:p>
    <w:p w:rsidR="00DC5B6D" w:rsidRDefault="00DC5B6D" w:rsidP="00F40D01">
      <w:pPr>
        <w:contextualSpacing/>
      </w:pPr>
    </w:p>
    <w:p w:rsidR="002865D3" w:rsidRDefault="002865D3" w:rsidP="00F40D01">
      <w:pPr>
        <w:contextualSpacing/>
      </w:pPr>
    </w:p>
    <w:p w:rsidR="00C12596" w:rsidRPr="00B66D62" w:rsidRDefault="00C12596" w:rsidP="00F40D01">
      <w:pPr>
        <w:contextualSpacing/>
        <w:rPr>
          <w:rFonts w:ascii="Swis721 Th BT" w:hAnsi="Swis721 Th BT"/>
          <w:b/>
          <w:color w:val="404040" w:themeColor="text1" w:themeTint="BF"/>
          <w:sz w:val="23"/>
          <w:szCs w:val="23"/>
        </w:rPr>
      </w:pPr>
      <w:r w:rsidRPr="00B66D62">
        <w:rPr>
          <w:rFonts w:ascii="Swis721 Th BT" w:hAnsi="Swis721 Th BT"/>
          <w:b/>
          <w:color w:val="404040" w:themeColor="text1" w:themeTint="BF"/>
          <w:sz w:val="23"/>
          <w:szCs w:val="23"/>
        </w:rPr>
        <w:t>1.2. Diuréticos</w:t>
      </w:r>
    </w:p>
    <w:p w:rsidR="001F41CF" w:rsidRDefault="001F41CF" w:rsidP="00F40D01">
      <w:pPr>
        <w:ind w:firstLine="709"/>
        <w:contextualSpacing/>
      </w:pPr>
    </w:p>
    <w:tbl>
      <w:tblPr>
        <w:tblStyle w:val="Tabelacomgrade"/>
        <w:tblW w:w="0" w:type="auto"/>
        <w:tblLayout w:type="fixed"/>
        <w:tblLook w:val="04A0" w:firstRow="1" w:lastRow="0" w:firstColumn="1" w:lastColumn="0" w:noHBand="0" w:noVBand="1"/>
      </w:tblPr>
      <w:tblGrid>
        <w:gridCol w:w="1666"/>
        <w:gridCol w:w="2298"/>
        <w:gridCol w:w="1701"/>
        <w:gridCol w:w="2829"/>
      </w:tblGrid>
      <w:tr w:rsidR="008E1501" w:rsidRPr="00640EE4" w:rsidTr="00D462D4">
        <w:tc>
          <w:tcPr>
            <w:tcW w:w="1666" w:type="dxa"/>
            <w:shd w:val="clear" w:color="auto" w:fill="0082B2"/>
          </w:tcPr>
          <w:p w:rsidR="008E1501" w:rsidRPr="00DC5B6D" w:rsidRDefault="008E1501" w:rsidP="00F40D01">
            <w:pPr>
              <w:contextualSpacing/>
              <w:jc w:val="center"/>
              <w:rPr>
                <w:b/>
                <w:color w:val="FFFFFF" w:themeColor="background1"/>
                <w:sz w:val="20"/>
                <w:szCs w:val="20"/>
              </w:rPr>
            </w:pPr>
            <w:r w:rsidRPr="00DC5B6D">
              <w:rPr>
                <w:b/>
                <w:color w:val="FFFFFF" w:themeColor="background1"/>
                <w:sz w:val="20"/>
                <w:szCs w:val="20"/>
              </w:rPr>
              <w:t>FÁRMACO</w:t>
            </w:r>
          </w:p>
        </w:tc>
        <w:tc>
          <w:tcPr>
            <w:tcW w:w="2298" w:type="dxa"/>
            <w:shd w:val="clear" w:color="auto" w:fill="0082B2"/>
          </w:tcPr>
          <w:p w:rsidR="008E1501" w:rsidRPr="00DC5B6D" w:rsidRDefault="008E1501" w:rsidP="00F40D01">
            <w:pPr>
              <w:contextualSpacing/>
              <w:jc w:val="center"/>
              <w:rPr>
                <w:b/>
                <w:color w:val="FFFFFF" w:themeColor="background1"/>
                <w:sz w:val="20"/>
                <w:szCs w:val="20"/>
              </w:rPr>
            </w:pPr>
            <w:r w:rsidRPr="00DC5B6D">
              <w:rPr>
                <w:b/>
                <w:color w:val="FFFFFF" w:themeColor="background1"/>
                <w:sz w:val="20"/>
                <w:szCs w:val="20"/>
              </w:rPr>
              <w:t>DESCRIÇÃO</w:t>
            </w:r>
          </w:p>
        </w:tc>
        <w:tc>
          <w:tcPr>
            <w:tcW w:w="1701" w:type="dxa"/>
            <w:shd w:val="clear" w:color="auto" w:fill="0082B2"/>
          </w:tcPr>
          <w:p w:rsidR="00D462D4" w:rsidRDefault="00D462D4" w:rsidP="00F40D01">
            <w:pPr>
              <w:contextualSpacing/>
              <w:jc w:val="center"/>
              <w:rPr>
                <w:b/>
                <w:color w:val="FFFFFF" w:themeColor="background1"/>
                <w:sz w:val="20"/>
                <w:szCs w:val="20"/>
              </w:rPr>
            </w:pPr>
            <w:r>
              <w:rPr>
                <w:b/>
                <w:color w:val="FFFFFF" w:themeColor="background1"/>
                <w:sz w:val="20"/>
                <w:szCs w:val="20"/>
              </w:rPr>
              <w:t>DOSE/</w:t>
            </w:r>
          </w:p>
          <w:p w:rsidR="008E1501" w:rsidRPr="00DC5B6D" w:rsidRDefault="008E1501" w:rsidP="00F40D01">
            <w:pPr>
              <w:contextualSpacing/>
              <w:jc w:val="center"/>
              <w:rPr>
                <w:b/>
                <w:color w:val="FFFFFF" w:themeColor="background1"/>
                <w:sz w:val="20"/>
                <w:szCs w:val="20"/>
              </w:rPr>
            </w:pPr>
            <w:r w:rsidRPr="00DC5B6D">
              <w:rPr>
                <w:b/>
                <w:color w:val="FFFFFF" w:themeColor="background1"/>
                <w:sz w:val="20"/>
                <w:szCs w:val="20"/>
              </w:rPr>
              <w:t>POSOLOGIA</w:t>
            </w:r>
          </w:p>
        </w:tc>
        <w:tc>
          <w:tcPr>
            <w:tcW w:w="2829" w:type="dxa"/>
            <w:shd w:val="clear" w:color="auto" w:fill="0082B2"/>
          </w:tcPr>
          <w:p w:rsidR="008E1501" w:rsidRPr="00DC5B6D" w:rsidRDefault="008E1501" w:rsidP="00F40D01">
            <w:pPr>
              <w:contextualSpacing/>
              <w:jc w:val="center"/>
              <w:rPr>
                <w:b/>
                <w:color w:val="FFFFFF" w:themeColor="background1"/>
                <w:sz w:val="20"/>
                <w:szCs w:val="20"/>
              </w:rPr>
            </w:pPr>
            <w:r w:rsidRPr="00DC5B6D">
              <w:rPr>
                <w:b/>
                <w:color w:val="FFFFFF" w:themeColor="background1"/>
                <w:sz w:val="20"/>
                <w:szCs w:val="20"/>
              </w:rPr>
              <w:t>OBSERVAÇÕES</w:t>
            </w:r>
          </w:p>
        </w:tc>
      </w:tr>
      <w:tr w:rsidR="002941FD" w:rsidRPr="00640EE4" w:rsidTr="00D462D4">
        <w:tc>
          <w:tcPr>
            <w:tcW w:w="1666" w:type="dxa"/>
            <w:shd w:val="clear" w:color="auto" w:fill="auto"/>
            <w:vAlign w:val="center"/>
          </w:tcPr>
          <w:p w:rsidR="002941FD" w:rsidRPr="00D462D4" w:rsidRDefault="00505540" w:rsidP="00DD119B">
            <w:pPr>
              <w:pStyle w:val="Corpo"/>
              <w:jc w:val="center"/>
              <w:rPr>
                <w:sz w:val="21"/>
                <w:szCs w:val="21"/>
              </w:rPr>
            </w:pPr>
            <w:r w:rsidRPr="00D462D4">
              <w:rPr>
                <w:sz w:val="21"/>
                <w:szCs w:val="21"/>
              </w:rPr>
              <w:t>Acetozolamida</w:t>
            </w:r>
          </w:p>
        </w:tc>
        <w:tc>
          <w:tcPr>
            <w:tcW w:w="2298" w:type="dxa"/>
            <w:shd w:val="clear" w:color="auto" w:fill="auto"/>
            <w:vAlign w:val="center"/>
          </w:tcPr>
          <w:p w:rsidR="002941FD" w:rsidRPr="00D462D4" w:rsidRDefault="00505540" w:rsidP="00DD119B">
            <w:pPr>
              <w:pStyle w:val="Corpo"/>
              <w:jc w:val="center"/>
              <w:rPr>
                <w:sz w:val="21"/>
                <w:szCs w:val="21"/>
              </w:rPr>
            </w:pPr>
            <w:r w:rsidRPr="00D462D4">
              <w:rPr>
                <w:sz w:val="21"/>
                <w:szCs w:val="21"/>
              </w:rPr>
              <w:t>Inibidor da anidrase carbônica usado primariamente no cuidado do glaucoma. Apresenta atividade diurética.</w:t>
            </w:r>
          </w:p>
        </w:tc>
        <w:tc>
          <w:tcPr>
            <w:tcW w:w="1701" w:type="dxa"/>
            <w:shd w:val="clear" w:color="auto" w:fill="auto"/>
            <w:vAlign w:val="center"/>
          </w:tcPr>
          <w:p w:rsidR="002941FD" w:rsidRPr="00D462D4" w:rsidRDefault="00505540" w:rsidP="00DD119B">
            <w:pPr>
              <w:pStyle w:val="Corpo"/>
              <w:jc w:val="center"/>
              <w:rPr>
                <w:sz w:val="21"/>
                <w:szCs w:val="21"/>
              </w:rPr>
            </w:pPr>
            <w:r w:rsidRPr="00D462D4">
              <w:rPr>
                <w:sz w:val="21"/>
                <w:szCs w:val="21"/>
              </w:rPr>
              <w:t>Usual: 250 mg ao dia.</w:t>
            </w:r>
            <w:r w:rsidR="00C746EB" w:rsidRPr="00D462D4">
              <w:rPr>
                <w:sz w:val="21"/>
                <w:szCs w:val="21"/>
                <w:vertAlign w:val="superscript"/>
              </w:rPr>
              <w:t>5,7</w:t>
            </w:r>
          </w:p>
        </w:tc>
        <w:tc>
          <w:tcPr>
            <w:tcW w:w="2829" w:type="dxa"/>
            <w:shd w:val="clear" w:color="auto" w:fill="auto"/>
            <w:vAlign w:val="center"/>
          </w:tcPr>
          <w:p w:rsidR="002941FD" w:rsidRPr="00D462D4" w:rsidRDefault="002941FD" w:rsidP="00DD119B">
            <w:pPr>
              <w:pStyle w:val="Corpo"/>
              <w:jc w:val="center"/>
              <w:rPr>
                <w:sz w:val="21"/>
                <w:szCs w:val="21"/>
              </w:rPr>
            </w:pPr>
          </w:p>
        </w:tc>
      </w:tr>
      <w:tr w:rsidR="00505540" w:rsidRPr="00640EE4" w:rsidTr="00D462D4">
        <w:tc>
          <w:tcPr>
            <w:tcW w:w="1666" w:type="dxa"/>
            <w:shd w:val="clear" w:color="auto" w:fill="auto"/>
            <w:vAlign w:val="center"/>
          </w:tcPr>
          <w:p w:rsidR="00505540" w:rsidRPr="00D462D4" w:rsidRDefault="00505540" w:rsidP="00DD119B">
            <w:pPr>
              <w:pStyle w:val="Corpo"/>
              <w:jc w:val="center"/>
              <w:rPr>
                <w:sz w:val="21"/>
                <w:szCs w:val="21"/>
              </w:rPr>
            </w:pPr>
            <w:r w:rsidRPr="00D462D4">
              <w:rPr>
                <w:sz w:val="21"/>
                <w:szCs w:val="21"/>
              </w:rPr>
              <w:t>Bumetanida</w:t>
            </w:r>
          </w:p>
        </w:tc>
        <w:tc>
          <w:tcPr>
            <w:tcW w:w="2298" w:type="dxa"/>
            <w:shd w:val="clear" w:color="auto" w:fill="auto"/>
            <w:vAlign w:val="center"/>
          </w:tcPr>
          <w:p w:rsidR="00505540" w:rsidRPr="00D462D4" w:rsidRDefault="00505540" w:rsidP="00DD119B">
            <w:pPr>
              <w:pStyle w:val="Corpo"/>
              <w:jc w:val="center"/>
              <w:rPr>
                <w:sz w:val="21"/>
                <w:szCs w:val="21"/>
              </w:rPr>
            </w:pPr>
            <w:r w:rsidRPr="00D462D4">
              <w:rPr>
                <w:sz w:val="21"/>
                <w:szCs w:val="21"/>
              </w:rPr>
              <w:t>Diurético de alça derivado do ácido fenoxissulfamoilbenzoico. Também empregada como anti-hipertensiva.</w:t>
            </w:r>
          </w:p>
        </w:tc>
        <w:tc>
          <w:tcPr>
            <w:tcW w:w="1701" w:type="dxa"/>
            <w:shd w:val="clear" w:color="auto" w:fill="auto"/>
            <w:vAlign w:val="center"/>
          </w:tcPr>
          <w:p w:rsidR="00505540" w:rsidRPr="00D462D4" w:rsidRDefault="00505540" w:rsidP="00DD119B">
            <w:pPr>
              <w:pStyle w:val="Corpo"/>
              <w:jc w:val="center"/>
              <w:rPr>
                <w:sz w:val="21"/>
                <w:szCs w:val="21"/>
              </w:rPr>
            </w:pPr>
            <w:r w:rsidRPr="00D462D4">
              <w:rPr>
                <w:sz w:val="21"/>
                <w:szCs w:val="21"/>
              </w:rPr>
              <w:t>Inicial: 0,5 a 1,0 mg ao dia.</w:t>
            </w:r>
          </w:p>
          <w:p w:rsidR="00505540" w:rsidRPr="00D462D4" w:rsidRDefault="00505540" w:rsidP="00DD119B">
            <w:pPr>
              <w:pStyle w:val="Corpo"/>
              <w:jc w:val="center"/>
              <w:rPr>
                <w:sz w:val="21"/>
                <w:szCs w:val="21"/>
              </w:rPr>
            </w:pPr>
            <w:r w:rsidRPr="00D462D4">
              <w:rPr>
                <w:sz w:val="21"/>
                <w:szCs w:val="21"/>
              </w:rPr>
              <w:t>Usual: 1,0 a 4,0 mg.</w:t>
            </w:r>
            <w:r w:rsidR="00C746EB" w:rsidRPr="00D462D4">
              <w:rPr>
                <w:sz w:val="21"/>
                <w:szCs w:val="21"/>
              </w:rPr>
              <w:t>5,7</w:t>
            </w:r>
          </w:p>
        </w:tc>
        <w:tc>
          <w:tcPr>
            <w:tcW w:w="2829" w:type="dxa"/>
            <w:shd w:val="clear" w:color="auto" w:fill="auto"/>
            <w:vAlign w:val="center"/>
          </w:tcPr>
          <w:p w:rsidR="00505540" w:rsidRPr="00D462D4" w:rsidRDefault="00505540" w:rsidP="00DD119B">
            <w:pPr>
              <w:pStyle w:val="Corpo"/>
              <w:jc w:val="center"/>
              <w:rPr>
                <w:sz w:val="21"/>
                <w:szCs w:val="21"/>
              </w:rPr>
            </w:pPr>
            <w:r w:rsidRPr="00D462D4">
              <w:rPr>
                <w:sz w:val="21"/>
                <w:szCs w:val="21"/>
              </w:rPr>
              <w:t xml:space="preserve">Promove depleção de potássio. A redução da massa muscular pode baixar adicionalmente </w:t>
            </w:r>
            <w:r w:rsidR="00B81715" w:rsidRPr="00D462D4">
              <w:rPr>
                <w:sz w:val="21"/>
                <w:szCs w:val="21"/>
              </w:rPr>
              <w:t>as reservas totais de potássio n</w:t>
            </w:r>
            <w:r w:rsidRPr="00D462D4">
              <w:rPr>
                <w:sz w:val="21"/>
                <w:szCs w:val="21"/>
              </w:rPr>
              <w:t>o organismo.</w:t>
            </w:r>
            <w:r w:rsidRPr="00D462D4">
              <w:rPr>
                <w:sz w:val="21"/>
                <w:szCs w:val="21"/>
                <w:vertAlign w:val="superscript"/>
              </w:rPr>
              <w:t>7</w:t>
            </w:r>
          </w:p>
        </w:tc>
      </w:tr>
      <w:tr w:rsidR="00505540" w:rsidRPr="00640EE4" w:rsidTr="00D462D4">
        <w:tc>
          <w:tcPr>
            <w:tcW w:w="1666" w:type="dxa"/>
            <w:vAlign w:val="center"/>
          </w:tcPr>
          <w:p w:rsidR="00505540" w:rsidRPr="00D462D4" w:rsidRDefault="00505540" w:rsidP="00DD119B">
            <w:pPr>
              <w:pStyle w:val="Corpo"/>
              <w:jc w:val="center"/>
              <w:rPr>
                <w:sz w:val="21"/>
                <w:szCs w:val="21"/>
              </w:rPr>
            </w:pPr>
            <w:r w:rsidRPr="00D462D4">
              <w:rPr>
                <w:sz w:val="21"/>
                <w:szCs w:val="21"/>
              </w:rPr>
              <w:t>Clortalidona</w:t>
            </w:r>
          </w:p>
        </w:tc>
        <w:tc>
          <w:tcPr>
            <w:tcW w:w="2298" w:type="dxa"/>
            <w:vAlign w:val="center"/>
          </w:tcPr>
          <w:p w:rsidR="00505540" w:rsidRPr="00D462D4" w:rsidRDefault="00505540" w:rsidP="00DD119B">
            <w:pPr>
              <w:pStyle w:val="Corpo"/>
              <w:jc w:val="center"/>
              <w:rPr>
                <w:sz w:val="21"/>
                <w:szCs w:val="21"/>
              </w:rPr>
            </w:pPr>
            <w:r w:rsidRPr="00D462D4">
              <w:rPr>
                <w:sz w:val="21"/>
                <w:szCs w:val="21"/>
              </w:rPr>
              <w:t>Diurético não tiazídico, porém com as mesmas propriedades desta classe. Também empregada como anti-hipertensiva.</w:t>
            </w:r>
          </w:p>
        </w:tc>
        <w:tc>
          <w:tcPr>
            <w:tcW w:w="1701" w:type="dxa"/>
            <w:vAlign w:val="center"/>
          </w:tcPr>
          <w:p w:rsidR="00505540" w:rsidRPr="00D462D4" w:rsidRDefault="00505540" w:rsidP="00DD119B">
            <w:pPr>
              <w:pStyle w:val="Corpo"/>
              <w:jc w:val="center"/>
              <w:rPr>
                <w:sz w:val="21"/>
                <w:szCs w:val="21"/>
              </w:rPr>
            </w:pPr>
            <w:r w:rsidRPr="00D462D4">
              <w:rPr>
                <w:sz w:val="21"/>
                <w:szCs w:val="21"/>
              </w:rPr>
              <w:t>Inicial: 12,5 a 25 mg ao dia.</w:t>
            </w:r>
          </w:p>
          <w:p w:rsidR="00505540" w:rsidRPr="00D462D4" w:rsidRDefault="00505540" w:rsidP="00DD119B">
            <w:pPr>
              <w:pStyle w:val="Corpo"/>
              <w:jc w:val="center"/>
              <w:rPr>
                <w:sz w:val="21"/>
                <w:szCs w:val="21"/>
              </w:rPr>
            </w:pPr>
            <w:r w:rsidRPr="00D462D4">
              <w:rPr>
                <w:sz w:val="21"/>
                <w:szCs w:val="21"/>
              </w:rPr>
              <w:t>Usual: 25 a 50 mg ao dia.</w:t>
            </w:r>
            <w:r w:rsidR="007C6133" w:rsidRPr="00D462D4">
              <w:rPr>
                <w:sz w:val="21"/>
                <w:szCs w:val="21"/>
              </w:rPr>
              <w:t>9,10</w:t>
            </w:r>
          </w:p>
        </w:tc>
        <w:tc>
          <w:tcPr>
            <w:tcW w:w="2829" w:type="dxa"/>
            <w:vAlign w:val="center"/>
          </w:tcPr>
          <w:p w:rsidR="00505540" w:rsidRPr="00D462D4" w:rsidRDefault="00505540" w:rsidP="00DD119B">
            <w:pPr>
              <w:pStyle w:val="Corpo"/>
              <w:jc w:val="center"/>
              <w:rPr>
                <w:sz w:val="21"/>
                <w:szCs w:val="21"/>
              </w:rPr>
            </w:pPr>
            <w:r w:rsidRPr="00D462D4">
              <w:rPr>
                <w:sz w:val="21"/>
                <w:szCs w:val="21"/>
              </w:rPr>
              <w:t xml:space="preserve">Promove depleção de potássio. A redução da massa muscular pode baixar adicionalmente </w:t>
            </w:r>
            <w:r w:rsidR="00B81715" w:rsidRPr="00D462D4">
              <w:rPr>
                <w:sz w:val="21"/>
                <w:szCs w:val="21"/>
              </w:rPr>
              <w:t>as reservas totais de potássio n</w:t>
            </w:r>
            <w:r w:rsidRPr="00D462D4">
              <w:rPr>
                <w:sz w:val="21"/>
                <w:szCs w:val="21"/>
              </w:rPr>
              <w:t>o organismo.</w:t>
            </w:r>
            <w:r w:rsidRPr="00D462D4">
              <w:rPr>
                <w:sz w:val="21"/>
                <w:szCs w:val="21"/>
                <w:vertAlign w:val="superscript"/>
              </w:rPr>
              <w:t>7</w:t>
            </w:r>
          </w:p>
        </w:tc>
      </w:tr>
      <w:tr w:rsidR="00505540" w:rsidRPr="00640EE4" w:rsidTr="00D462D4">
        <w:tc>
          <w:tcPr>
            <w:tcW w:w="1666" w:type="dxa"/>
            <w:vAlign w:val="center"/>
          </w:tcPr>
          <w:p w:rsidR="00505540" w:rsidRPr="00D462D4" w:rsidRDefault="00505540" w:rsidP="00DD119B">
            <w:pPr>
              <w:pStyle w:val="Corpo"/>
              <w:jc w:val="center"/>
              <w:rPr>
                <w:sz w:val="21"/>
                <w:szCs w:val="21"/>
              </w:rPr>
            </w:pPr>
            <w:r w:rsidRPr="00D462D4">
              <w:rPr>
                <w:sz w:val="21"/>
                <w:szCs w:val="21"/>
              </w:rPr>
              <w:t>Espironolactona</w:t>
            </w:r>
          </w:p>
        </w:tc>
        <w:tc>
          <w:tcPr>
            <w:tcW w:w="2298" w:type="dxa"/>
            <w:vAlign w:val="center"/>
          </w:tcPr>
          <w:p w:rsidR="00505540" w:rsidRPr="00D462D4" w:rsidRDefault="00505540" w:rsidP="00DD119B">
            <w:pPr>
              <w:pStyle w:val="Corpo"/>
              <w:jc w:val="center"/>
              <w:rPr>
                <w:sz w:val="21"/>
                <w:szCs w:val="21"/>
              </w:rPr>
            </w:pPr>
            <w:r w:rsidRPr="00D462D4">
              <w:rPr>
                <w:sz w:val="21"/>
                <w:szCs w:val="21"/>
              </w:rPr>
              <w:t>Lactona esteroidal que age como antagonista específico da aldosterona.</w:t>
            </w:r>
          </w:p>
        </w:tc>
        <w:tc>
          <w:tcPr>
            <w:tcW w:w="1701" w:type="dxa"/>
            <w:vAlign w:val="center"/>
          </w:tcPr>
          <w:p w:rsidR="00505540" w:rsidRPr="00D462D4" w:rsidRDefault="00505540" w:rsidP="00DD119B">
            <w:pPr>
              <w:pStyle w:val="Corpo"/>
              <w:jc w:val="center"/>
              <w:rPr>
                <w:sz w:val="21"/>
                <w:szCs w:val="21"/>
              </w:rPr>
            </w:pPr>
            <w:r w:rsidRPr="00D462D4">
              <w:rPr>
                <w:sz w:val="21"/>
                <w:szCs w:val="21"/>
              </w:rPr>
              <w:t>Usual: 25 a 50 mg ao dia.1</w:t>
            </w:r>
            <w:r w:rsidR="007C6133" w:rsidRPr="00D462D4">
              <w:rPr>
                <w:sz w:val="21"/>
                <w:szCs w:val="21"/>
              </w:rPr>
              <w:t>1</w:t>
            </w:r>
          </w:p>
        </w:tc>
        <w:tc>
          <w:tcPr>
            <w:tcW w:w="2829" w:type="dxa"/>
            <w:vAlign w:val="center"/>
          </w:tcPr>
          <w:p w:rsidR="00505540" w:rsidRPr="00D462D4" w:rsidRDefault="00505540" w:rsidP="00DD119B">
            <w:pPr>
              <w:pStyle w:val="Corpo"/>
              <w:jc w:val="center"/>
              <w:rPr>
                <w:sz w:val="21"/>
                <w:szCs w:val="21"/>
              </w:rPr>
            </w:pPr>
            <w:r w:rsidRPr="00D462D4">
              <w:rPr>
                <w:sz w:val="21"/>
                <w:szCs w:val="21"/>
              </w:rPr>
              <w:t xml:space="preserve">Doses baixas devem ser consideradas nos pacientes com IC III/IV, com níveis séricos de potássio abaixo de 5,0 mEq/L e creatinina &lt; 2,5 mg/dL para homens e 2,0 para mulheres. </w:t>
            </w:r>
            <w:r w:rsidR="0055081B" w:rsidRPr="00D462D4">
              <w:rPr>
                <w:sz w:val="21"/>
                <w:szCs w:val="21"/>
              </w:rPr>
              <w:t>Monitore os</w:t>
            </w:r>
            <w:r w:rsidRPr="00D462D4">
              <w:rPr>
                <w:sz w:val="21"/>
                <w:szCs w:val="21"/>
              </w:rPr>
              <w:t xml:space="preserve"> níveis séricos de potássio nas primeiras semanas de tratamento ou se houver aumento da dose do fármaco. Não é recomendado o u</w:t>
            </w:r>
            <w:r w:rsidR="00AA382A" w:rsidRPr="00D462D4">
              <w:rPr>
                <w:sz w:val="21"/>
                <w:szCs w:val="21"/>
              </w:rPr>
              <w:t xml:space="preserve">so concomitante com inibidor da </w:t>
            </w:r>
            <w:r w:rsidRPr="00D462D4">
              <w:rPr>
                <w:sz w:val="21"/>
                <w:szCs w:val="21"/>
              </w:rPr>
              <w:t>ECA, BRA e inibidores de aldosterona.</w:t>
            </w:r>
            <w:r w:rsidRPr="00D462D4">
              <w:rPr>
                <w:sz w:val="21"/>
                <w:szCs w:val="21"/>
                <w:vertAlign w:val="superscript"/>
              </w:rPr>
              <w:t>7</w:t>
            </w:r>
          </w:p>
        </w:tc>
      </w:tr>
      <w:tr w:rsidR="00505540" w:rsidRPr="00640EE4" w:rsidTr="00D462D4">
        <w:tc>
          <w:tcPr>
            <w:tcW w:w="1666" w:type="dxa"/>
            <w:vAlign w:val="center"/>
          </w:tcPr>
          <w:p w:rsidR="00505540" w:rsidRPr="00D462D4" w:rsidRDefault="00505540" w:rsidP="00DD119B">
            <w:pPr>
              <w:pStyle w:val="Corpo"/>
              <w:jc w:val="center"/>
              <w:rPr>
                <w:sz w:val="21"/>
                <w:szCs w:val="21"/>
              </w:rPr>
            </w:pPr>
            <w:r w:rsidRPr="00D462D4">
              <w:rPr>
                <w:sz w:val="21"/>
                <w:szCs w:val="21"/>
              </w:rPr>
              <w:t>Furosemida</w:t>
            </w:r>
          </w:p>
        </w:tc>
        <w:tc>
          <w:tcPr>
            <w:tcW w:w="2298" w:type="dxa"/>
            <w:vAlign w:val="center"/>
          </w:tcPr>
          <w:p w:rsidR="00505540" w:rsidRPr="00D462D4" w:rsidRDefault="00505540" w:rsidP="00DD119B">
            <w:pPr>
              <w:pStyle w:val="Corpo"/>
              <w:jc w:val="center"/>
              <w:rPr>
                <w:sz w:val="21"/>
                <w:szCs w:val="21"/>
              </w:rPr>
            </w:pPr>
            <w:r w:rsidRPr="00D462D4">
              <w:rPr>
                <w:sz w:val="21"/>
                <w:szCs w:val="21"/>
              </w:rPr>
              <w:t>Diurético de alça derivado do ácido sulfamoilantranílico. Também empregada como anti-hipertensiva.</w:t>
            </w:r>
          </w:p>
        </w:tc>
        <w:tc>
          <w:tcPr>
            <w:tcW w:w="1701" w:type="dxa"/>
            <w:vAlign w:val="center"/>
          </w:tcPr>
          <w:p w:rsidR="00505540" w:rsidRPr="00D462D4" w:rsidRDefault="00505540" w:rsidP="00DD119B">
            <w:pPr>
              <w:pStyle w:val="Corpo"/>
              <w:jc w:val="center"/>
              <w:rPr>
                <w:sz w:val="21"/>
                <w:szCs w:val="21"/>
              </w:rPr>
            </w:pPr>
            <w:r w:rsidRPr="00D462D4">
              <w:rPr>
                <w:sz w:val="21"/>
                <w:szCs w:val="21"/>
              </w:rPr>
              <w:t>Inicial: 20 a 40 mg ao dia.</w:t>
            </w:r>
          </w:p>
          <w:p w:rsidR="00505540" w:rsidRPr="00D462D4" w:rsidRDefault="00505540" w:rsidP="00DD119B">
            <w:pPr>
              <w:pStyle w:val="Corpo"/>
              <w:jc w:val="center"/>
              <w:rPr>
                <w:sz w:val="21"/>
                <w:szCs w:val="21"/>
              </w:rPr>
            </w:pPr>
            <w:r w:rsidRPr="00D462D4">
              <w:rPr>
                <w:sz w:val="21"/>
                <w:szCs w:val="21"/>
              </w:rPr>
              <w:t>Usual: 40 a 120 mg ao dia.</w:t>
            </w:r>
            <w:r w:rsidR="00C746EB" w:rsidRPr="00D462D4">
              <w:rPr>
                <w:sz w:val="21"/>
                <w:szCs w:val="21"/>
              </w:rPr>
              <w:t>5,7</w:t>
            </w:r>
          </w:p>
        </w:tc>
        <w:tc>
          <w:tcPr>
            <w:tcW w:w="2829" w:type="dxa"/>
            <w:vAlign w:val="center"/>
          </w:tcPr>
          <w:p w:rsidR="00505540" w:rsidRPr="00D462D4" w:rsidRDefault="00505540" w:rsidP="00DD119B">
            <w:pPr>
              <w:pStyle w:val="Corpo"/>
              <w:jc w:val="center"/>
              <w:rPr>
                <w:sz w:val="21"/>
                <w:szCs w:val="21"/>
              </w:rPr>
            </w:pPr>
            <w:r w:rsidRPr="00D462D4">
              <w:rPr>
                <w:sz w:val="21"/>
                <w:szCs w:val="21"/>
              </w:rPr>
              <w:t>Promove depleção de potássio. A redução da massa muscular pode baixar adicionalmente as reservas totais de potássio do organismo.</w:t>
            </w:r>
            <w:r w:rsidRPr="00D462D4">
              <w:rPr>
                <w:sz w:val="21"/>
                <w:szCs w:val="21"/>
                <w:vertAlign w:val="superscript"/>
              </w:rPr>
              <w:t>7</w:t>
            </w:r>
          </w:p>
        </w:tc>
      </w:tr>
      <w:tr w:rsidR="00046B3C" w:rsidRPr="00640EE4" w:rsidTr="00D462D4">
        <w:tc>
          <w:tcPr>
            <w:tcW w:w="1666" w:type="dxa"/>
            <w:vAlign w:val="center"/>
          </w:tcPr>
          <w:p w:rsidR="00046B3C" w:rsidRPr="00D462D4" w:rsidRDefault="005E1006" w:rsidP="00DD119B">
            <w:pPr>
              <w:pStyle w:val="Corpo"/>
              <w:jc w:val="center"/>
              <w:rPr>
                <w:sz w:val="21"/>
                <w:szCs w:val="21"/>
              </w:rPr>
            </w:pPr>
            <w:r w:rsidRPr="00D462D4">
              <w:rPr>
                <w:sz w:val="21"/>
                <w:szCs w:val="21"/>
              </w:rPr>
              <w:t>Hidroclorotiazida</w:t>
            </w:r>
          </w:p>
        </w:tc>
        <w:tc>
          <w:tcPr>
            <w:tcW w:w="2298" w:type="dxa"/>
            <w:vAlign w:val="center"/>
          </w:tcPr>
          <w:p w:rsidR="00046B3C" w:rsidRPr="00D462D4" w:rsidRDefault="005E1006" w:rsidP="00DD119B">
            <w:pPr>
              <w:pStyle w:val="Corpo"/>
              <w:jc w:val="center"/>
              <w:rPr>
                <w:sz w:val="21"/>
                <w:szCs w:val="21"/>
              </w:rPr>
            </w:pPr>
            <w:r w:rsidRPr="00D462D4">
              <w:rPr>
                <w:sz w:val="21"/>
                <w:szCs w:val="21"/>
              </w:rPr>
              <w:t>Diurético tiazídico clássico. Também empregada como anti-hipertensiva.</w:t>
            </w:r>
          </w:p>
        </w:tc>
        <w:tc>
          <w:tcPr>
            <w:tcW w:w="1701" w:type="dxa"/>
            <w:vAlign w:val="center"/>
          </w:tcPr>
          <w:p w:rsidR="00046B3C" w:rsidRPr="00D462D4" w:rsidRDefault="005E1006" w:rsidP="00DD119B">
            <w:pPr>
              <w:pStyle w:val="Corpo"/>
              <w:jc w:val="center"/>
              <w:rPr>
                <w:sz w:val="21"/>
                <w:szCs w:val="21"/>
              </w:rPr>
            </w:pPr>
            <w:r w:rsidRPr="00D462D4">
              <w:rPr>
                <w:sz w:val="21"/>
                <w:szCs w:val="21"/>
              </w:rPr>
              <w:t>Usual: 25 a 100 mg ao dia.12</w:t>
            </w:r>
          </w:p>
        </w:tc>
        <w:tc>
          <w:tcPr>
            <w:tcW w:w="2829" w:type="dxa"/>
            <w:vAlign w:val="center"/>
          </w:tcPr>
          <w:p w:rsidR="00046B3C" w:rsidRPr="00D462D4" w:rsidRDefault="005E1006" w:rsidP="00DD119B">
            <w:pPr>
              <w:pStyle w:val="Corpo"/>
              <w:jc w:val="center"/>
              <w:rPr>
                <w:sz w:val="21"/>
                <w:szCs w:val="21"/>
              </w:rPr>
            </w:pPr>
            <w:r w:rsidRPr="00D462D4">
              <w:rPr>
                <w:sz w:val="21"/>
                <w:szCs w:val="21"/>
              </w:rPr>
              <w:t>Promove depleção de potássio. A redução da massa muscular pode baixar adicionalmente as reservas totais de potássio do organismo.</w:t>
            </w:r>
            <w:r w:rsidRPr="00D462D4">
              <w:rPr>
                <w:sz w:val="21"/>
                <w:szCs w:val="21"/>
                <w:vertAlign w:val="superscript"/>
              </w:rPr>
              <w:t>7</w:t>
            </w:r>
          </w:p>
        </w:tc>
      </w:tr>
    </w:tbl>
    <w:p w:rsidR="00DD119B" w:rsidRDefault="00DD119B" w:rsidP="00DD119B">
      <w:pPr>
        <w:contextualSpacing/>
      </w:pPr>
    </w:p>
    <w:p w:rsidR="00DD119B" w:rsidRPr="00DD119B" w:rsidRDefault="00DD119B" w:rsidP="00DD119B">
      <w:pPr>
        <w:ind w:firstLine="709"/>
        <w:contextualSpacing/>
        <w:rPr>
          <w:color w:val="404040" w:themeColor="text1" w:themeTint="BF"/>
        </w:rPr>
      </w:pPr>
    </w:p>
    <w:p w:rsidR="00DD119B" w:rsidRDefault="002B5CB7" w:rsidP="00DD119B">
      <w:pPr>
        <w:pStyle w:val="Corpo"/>
      </w:pPr>
      <w:r w:rsidRPr="00DD119B">
        <w:t>De um modo geral, as principais reações adversas aos diuréticos se expressam por hipovolemia e depleção de eletrólitos.</w:t>
      </w:r>
    </w:p>
    <w:p w:rsidR="00DD119B" w:rsidRDefault="00DD119B" w:rsidP="00DD119B">
      <w:pPr>
        <w:pStyle w:val="Corpo"/>
      </w:pPr>
    </w:p>
    <w:p w:rsidR="002B5CB7" w:rsidRDefault="0090219B" w:rsidP="00DD119B">
      <w:pPr>
        <w:pStyle w:val="Corpo"/>
      </w:pPr>
      <w:r>
        <w:t>De acordo com a</w:t>
      </w:r>
      <w:r w:rsidR="001C44AA">
        <w:t>s</w:t>
      </w:r>
      <w:r>
        <w:t xml:space="preserve"> </w:t>
      </w:r>
      <w:r w:rsidRPr="007B42F7">
        <w:t>II Diretrizes Brasileiras em Cardiogeriatria</w:t>
      </w:r>
      <w:r w:rsidRPr="0090219B">
        <w:rPr>
          <w:vertAlign w:val="superscript"/>
        </w:rPr>
        <w:t>7</w:t>
      </w:r>
      <w:r w:rsidR="00E62B01">
        <w:t>,</w:t>
      </w:r>
      <w:r>
        <w:t xml:space="preserve"> devem ser tomados cuidados especiais com o uso de d</w:t>
      </w:r>
      <w:r w:rsidR="00B81715">
        <w:t>iuréticos em idosos. Alguns dess</w:t>
      </w:r>
      <w:r>
        <w:t>es cuidados incluem:</w:t>
      </w:r>
    </w:p>
    <w:p w:rsidR="00DD119B" w:rsidRDefault="00DD119B" w:rsidP="00DD119B">
      <w:pPr>
        <w:pStyle w:val="Corpo"/>
      </w:pPr>
    </w:p>
    <w:p w:rsidR="0090219B" w:rsidRDefault="0090219B" w:rsidP="00DD119B">
      <w:pPr>
        <w:pStyle w:val="Corpo"/>
        <w:numPr>
          <w:ilvl w:val="0"/>
          <w:numId w:val="11"/>
        </w:numPr>
      </w:pPr>
      <w:r>
        <w:t>Não iniciar terapêutica ambulatorial com doses elevadas ou com associação de diuréticos;</w:t>
      </w:r>
    </w:p>
    <w:p w:rsidR="00DD119B" w:rsidRDefault="00DD119B" w:rsidP="00DD119B">
      <w:pPr>
        <w:pStyle w:val="Corpo"/>
        <w:ind w:left="720"/>
      </w:pPr>
    </w:p>
    <w:p w:rsidR="0090219B" w:rsidRDefault="0090219B" w:rsidP="00DD119B">
      <w:pPr>
        <w:pStyle w:val="Corpo"/>
        <w:numPr>
          <w:ilvl w:val="0"/>
          <w:numId w:val="11"/>
        </w:numPr>
      </w:pPr>
      <w:r>
        <w:t>Recomendar ingestão moderada de sal: 3,0-4,0 g/dia;</w:t>
      </w:r>
    </w:p>
    <w:p w:rsidR="00DD119B" w:rsidRDefault="00DD119B" w:rsidP="00DD119B">
      <w:pPr>
        <w:pStyle w:val="Corpo"/>
        <w:ind w:left="720"/>
      </w:pPr>
    </w:p>
    <w:p w:rsidR="0090219B" w:rsidRDefault="0090219B" w:rsidP="00DD119B">
      <w:pPr>
        <w:pStyle w:val="Corpo"/>
        <w:numPr>
          <w:ilvl w:val="0"/>
          <w:numId w:val="11"/>
        </w:numPr>
      </w:pPr>
      <w:r>
        <w:t>Verificar peso de uma a duas vezes na semana;</w:t>
      </w:r>
    </w:p>
    <w:p w:rsidR="00DD119B" w:rsidRDefault="00DD119B" w:rsidP="00DD119B">
      <w:pPr>
        <w:pStyle w:val="Corpo"/>
        <w:ind w:left="720"/>
      </w:pPr>
    </w:p>
    <w:p w:rsidR="0090219B" w:rsidRDefault="0090219B" w:rsidP="00DD119B">
      <w:pPr>
        <w:pStyle w:val="Corpo"/>
        <w:numPr>
          <w:ilvl w:val="0"/>
          <w:numId w:val="11"/>
        </w:numPr>
      </w:pPr>
      <w:r>
        <w:t>Não permitir que o peso corporal do paciente fique mais do que 3,0 a 4,0 kg abaixo do peso ideal;</w:t>
      </w:r>
    </w:p>
    <w:p w:rsidR="00DD119B" w:rsidRDefault="00DD119B" w:rsidP="00DD119B">
      <w:pPr>
        <w:pStyle w:val="Corpo"/>
        <w:ind w:left="720"/>
      </w:pPr>
    </w:p>
    <w:p w:rsidR="0090219B" w:rsidRDefault="0090219B" w:rsidP="00DD119B">
      <w:pPr>
        <w:pStyle w:val="Corpo"/>
        <w:numPr>
          <w:ilvl w:val="0"/>
          <w:numId w:val="11"/>
        </w:numPr>
      </w:pPr>
      <w:r>
        <w:t>Não utilizar diurético como terapêutica isolada, sendo</w:t>
      </w:r>
      <w:r w:rsidR="00AA382A">
        <w:t xml:space="preserve"> preferencial a associação com inibidor da </w:t>
      </w:r>
      <w:r>
        <w:t>ECA e betabloqueador;</w:t>
      </w:r>
    </w:p>
    <w:p w:rsidR="00DD119B" w:rsidRDefault="00DD119B" w:rsidP="00DD119B">
      <w:pPr>
        <w:pStyle w:val="Corpo"/>
        <w:ind w:left="720"/>
      </w:pPr>
    </w:p>
    <w:p w:rsidR="0090219B" w:rsidRDefault="0090219B" w:rsidP="00DD119B">
      <w:pPr>
        <w:pStyle w:val="Corpo"/>
        <w:numPr>
          <w:ilvl w:val="0"/>
          <w:numId w:val="11"/>
        </w:numPr>
      </w:pPr>
      <w:r>
        <w:t>Orientar quanto aos efeitos colaterais: desidratação, hipotensão ortostática, incontinência e retenção urinária, fadiga, astenia;</w:t>
      </w:r>
    </w:p>
    <w:p w:rsidR="00DD119B" w:rsidRDefault="00DD119B" w:rsidP="00DD119B">
      <w:pPr>
        <w:pStyle w:val="Corpo"/>
        <w:ind w:left="720"/>
      </w:pPr>
    </w:p>
    <w:p w:rsidR="0090219B" w:rsidRDefault="0090219B" w:rsidP="00DD119B">
      <w:pPr>
        <w:pStyle w:val="Corpo"/>
        <w:numPr>
          <w:ilvl w:val="0"/>
          <w:numId w:val="11"/>
        </w:numPr>
      </w:pPr>
      <w:r>
        <w:t>Verificar frequentemente os níveis de sódio, potássio, creatinina e a estimativa de filtração glomerular;</w:t>
      </w:r>
    </w:p>
    <w:p w:rsidR="00DD119B" w:rsidRDefault="00DD119B" w:rsidP="00DD119B">
      <w:pPr>
        <w:pStyle w:val="Corpo"/>
        <w:ind w:left="720"/>
      </w:pPr>
    </w:p>
    <w:p w:rsidR="0090219B" w:rsidRDefault="0090219B" w:rsidP="00DD119B">
      <w:pPr>
        <w:pStyle w:val="Corpo"/>
        <w:numPr>
          <w:ilvl w:val="0"/>
          <w:numId w:val="11"/>
        </w:numPr>
      </w:pPr>
      <w:r>
        <w:t>Avaliar a possibilidade de interações medicamentosas com os fármacos prescritos ou com outros medicamentos em uso;</w:t>
      </w:r>
    </w:p>
    <w:p w:rsidR="00137787" w:rsidRDefault="00137787" w:rsidP="00F40D01">
      <w:pPr>
        <w:ind w:firstLine="709"/>
        <w:contextualSpacing/>
      </w:pPr>
    </w:p>
    <w:p w:rsidR="00AD1E92" w:rsidRDefault="00AD1E92" w:rsidP="00F40D01">
      <w:pPr>
        <w:ind w:firstLine="709"/>
        <w:contextualSpacing/>
      </w:pPr>
    </w:p>
    <w:p w:rsidR="00AD1E92" w:rsidRDefault="00AD1E92" w:rsidP="00F40D01">
      <w:pPr>
        <w:ind w:firstLine="709"/>
        <w:contextualSpacing/>
      </w:pPr>
    </w:p>
    <w:p w:rsidR="00AD1E92" w:rsidRDefault="00AD1E92" w:rsidP="00F40D01">
      <w:pPr>
        <w:ind w:firstLine="709"/>
        <w:contextualSpacing/>
      </w:pPr>
    </w:p>
    <w:p w:rsidR="001A60B1" w:rsidRDefault="001A60B1" w:rsidP="00F40D01">
      <w:pPr>
        <w:ind w:firstLine="709"/>
        <w:contextualSpacing/>
      </w:pPr>
    </w:p>
    <w:p w:rsidR="0090219B" w:rsidRPr="00B66D62" w:rsidRDefault="00B66D62" w:rsidP="00F40D01">
      <w:pPr>
        <w:contextualSpacing/>
        <w:rPr>
          <w:rFonts w:ascii="Swis721 Th BT" w:hAnsi="Swis721 Th BT"/>
          <w:b/>
          <w:color w:val="404040" w:themeColor="text1" w:themeTint="BF"/>
          <w:sz w:val="23"/>
          <w:szCs w:val="23"/>
        </w:rPr>
      </w:pPr>
      <w:r w:rsidRPr="00B66D62">
        <w:rPr>
          <w:rFonts w:ascii="Swis721 Th BT" w:hAnsi="Swis721 Th BT"/>
          <w:b/>
          <w:color w:val="404040" w:themeColor="text1" w:themeTint="BF"/>
          <w:sz w:val="23"/>
          <w:szCs w:val="23"/>
        </w:rPr>
        <w:t xml:space="preserve">1.3. </w:t>
      </w:r>
      <w:r w:rsidR="00D56C12" w:rsidRPr="00B66D62">
        <w:rPr>
          <w:rFonts w:ascii="Swis721 Th BT" w:hAnsi="Swis721 Th BT"/>
          <w:b/>
          <w:color w:val="404040" w:themeColor="text1" w:themeTint="BF"/>
          <w:sz w:val="23"/>
          <w:szCs w:val="23"/>
        </w:rPr>
        <w:t xml:space="preserve">Bloqueadores </w:t>
      </w:r>
      <w:r w:rsidRPr="00B66D62">
        <w:rPr>
          <w:rFonts w:ascii="Swis721 Th BT" w:hAnsi="Swis721 Th BT"/>
          <w:b/>
          <w:color w:val="404040" w:themeColor="text1" w:themeTint="BF"/>
          <w:sz w:val="23"/>
          <w:szCs w:val="23"/>
        </w:rPr>
        <w:t>Beta-Adrenérgicos</w:t>
      </w:r>
    </w:p>
    <w:p w:rsidR="0090219B" w:rsidRDefault="00B66D62" w:rsidP="00B66D62">
      <w:pPr>
        <w:tabs>
          <w:tab w:val="left" w:pos="2445"/>
        </w:tabs>
        <w:contextualSpacing/>
      </w:pPr>
      <w:r>
        <w:tab/>
      </w:r>
    </w:p>
    <w:tbl>
      <w:tblPr>
        <w:tblStyle w:val="Tabelacomgrade"/>
        <w:tblW w:w="0" w:type="auto"/>
        <w:tblInd w:w="137" w:type="dxa"/>
        <w:tblLook w:val="04A0" w:firstRow="1" w:lastRow="0" w:firstColumn="1" w:lastColumn="0" w:noHBand="0" w:noVBand="1"/>
      </w:tblPr>
      <w:tblGrid>
        <w:gridCol w:w="1571"/>
        <w:gridCol w:w="2370"/>
        <w:gridCol w:w="2312"/>
        <w:gridCol w:w="2104"/>
      </w:tblGrid>
      <w:tr w:rsidR="00D56C12" w:rsidRPr="00640EE4" w:rsidTr="00AD1E92">
        <w:tc>
          <w:tcPr>
            <w:tcW w:w="1571" w:type="dxa"/>
            <w:shd w:val="clear" w:color="auto" w:fill="0082B2"/>
          </w:tcPr>
          <w:p w:rsidR="00D56C12" w:rsidRPr="00DD119B" w:rsidRDefault="00D56C12" w:rsidP="00F40D01">
            <w:pPr>
              <w:contextualSpacing/>
              <w:jc w:val="center"/>
              <w:rPr>
                <w:b/>
                <w:color w:val="FFFFFF" w:themeColor="background1"/>
                <w:sz w:val="20"/>
                <w:szCs w:val="20"/>
              </w:rPr>
            </w:pPr>
            <w:r w:rsidRPr="00DD119B">
              <w:rPr>
                <w:b/>
                <w:color w:val="FFFFFF" w:themeColor="background1"/>
                <w:sz w:val="20"/>
                <w:szCs w:val="20"/>
              </w:rPr>
              <w:t>FÁRMACO</w:t>
            </w:r>
          </w:p>
        </w:tc>
        <w:tc>
          <w:tcPr>
            <w:tcW w:w="2370" w:type="dxa"/>
            <w:shd w:val="clear" w:color="auto" w:fill="0082B2"/>
          </w:tcPr>
          <w:p w:rsidR="00D56C12" w:rsidRPr="00DD119B" w:rsidRDefault="00D56C12" w:rsidP="00F40D01">
            <w:pPr>
              <w:contextualSpacing/>
              <w:jc w:val="center"/>
              <w:rPr>
                <w:b/>
                <w:color w:val="FFFFFF" w:themeColor="background1"/>
                <w:sz w:val="20"/>
                <w:szCs w:val="20"/>
              </w:rPr>
            </w:pPr>
            <w:r w:rsidRPr="00DD119B">
              <w:rPr>
                <w:b/>
                <w:color w:val="FFFFFF" w:themeColor="background1"/>
                <w:sz w:val="20"/>
                <w:szCs w:val="20"/>
              </w:rPr>
              <w:t>DESCRIÇÃO</w:t>
            </w:r>
          </w:p>
        </w:tc>
        <w:tc>
          <w:tcPr>
            <w:tcW w:w="2312" w:type="dxa"/>
            <w:shd w:val="clear" w:color="auto" w:fill="0082B2"/>
          </w:tcPr>
          <w:p w:rsidR="00D56C12" w:rsidRPr="00DD119B" w:rsidRDefault="00D56C12" w:rsidP="00F40D01">
            <w:pPr>
              <w:contextualSpacing/>
              <w:jc w:val="center"/>
              <w:rPr>
                <w:b/>
                <w:color w:val="FFFFFF" w:themeColor="background1"/>
                <w:sz w:val="20"/>
                <w:szCs w:val="20"/>
              </w:rPr>
            </w:pPr>
            <w:r w:rsidRPr="00DD119B">
              <w:rPr>
                <w:b/>
                <w:color w:val="FFFFFF" w:themeColor="background1"/>
                <w:sz w:val="20"/>
                <w:szCs w:val="20"/>
              </w:rPr>
              <w:t>DOSE/POSOLOGIA</w:t>
            </w:r>
          </w:p>
        </w:tc>
        <w:tc>
          <w:tcPr>
            <w:tcW w:w="2104" w:type="dxa"/>
            <w:shd w:val="clear" w:color="auto" w:fill="0082B2"/>
          </w:tcPr>
          <w:p w:rsidR="00D56C12" w:rsidRPr="00DD119B" w:rsidRDefault="00D56C12" w:rsidP="00F40D01">
            <w:pPr>
              <w:contextualSpacing/>
              <w:jc w:val="center"/>
              <w:rPr>
                <w:b/>
                <w:color w:val="FFFFFF" w:themeColor="background1"/>
                <w:sz w:val="20"/>
                <w:szCs w:val="20"/>
              </w:rPr>
            </w:pPr>
            <w:r w:rsidRPr="00DD119B">
              <w:rPr>
                <w:b/>
                <w:color w:val="FFFFFF" w:themeColor="background1"/>
                <w:sz w:val="20"/>
                <w:szCs w:val="20"/>
              </w:rPr>
              <w:t>OBSERVAÇÕES</w:t>
            </w:r>
          </w:p>
        </w:tc>
      </w:tr>
      <w:tr w:rsidR="00D56C12" w:rsidRPr="00AD1E92" w:rsidTr="00AD1E92">
        <w:tc>
          <w:tcPr>
            <w:tcW w:w="1571" w:type="dxa"/>
            <w:vAlign w:val="center"/>
          </w:tcPr>
          <w:p w:rsidR="00D56C12" w:rsidRPr="00AD1E92" w:rsidRDefault="00D56C12" w:rsidP="00DD119B">
            <w:pPr>
              <w:pStyle w:val="Corpo"/>
              <w:jc w:val="center"/>
              <w:rPr>
                <w:sz w:val="21"/>
                <w:szCs w:val="21"/>
              </w:rPr>
            </w:pPr>
            <w:r w:rsidRPr="00AD1E92">
              <w:rPr>
                <w:sz w:val="21"/>
                <w:szCs w:val="21"/>
              </w:rPr>
              <w:t>Carvedilol</w:t>
            </w:r>
          </w:p>
        </w:tc>
        <w:tc>
          <w:tcPr>
            <w:tcW w:w="2370" w:type="dxa"/>
            <w:vAlign w:val="center"/>
          </w:tcPr>
          <w:p w:rsidR="00D56C12" w:rsidRPr="00AD1E92" w:rsidRDefault="007B6B72" w:rsidP="00DD119B">
            <w:pPr>
              <w:pStyle w:val="Corpo"/>
              <w:jc w:val="center"/>
              <w:rPr>
                <w:sz w:val="21"/>
                <w:szCs w:val="21"/>
              </w:rPr>
            </w:pPr>
            <w:r w:rsidRPr="00AD1E92">
              <w:rPr>
                <w:sz w:val="21"/>
                <w:szCs w:val="21"/>
              </w:rPr>
              <w:t>Bloqueador beta-adrenérgico não seletivo, com atividade anti-hipertensiva.</w:t>
            </w:r>
          </w:p>
        </w:tc>
        <w:tc>
          <w:tcPr>
            <w:tcW w:w="2312" w:type="dxa"/>
            <w:vAlign w:val="center"/>
          </w:tcPr>
          <w:p w:rsidR="00D56C12" w:rsidRPr="00AD1E92" w:rsidRDefault="007B6B72" w:rsidP="00DD119B">
            <w:pPr>
              <w:pStyle w:val="Corpo"/>
              <w:jc w:val="center"/>
              <w:rPr>
                <w:sz w:val="21"/>
                <w:szCs w:val="21"/>
              </w:rPr>
            </w:pPr>
            <w:r w:rsidRPr="00AD1E92">
              <w:rPr>
                <w:sz w:val="21"/>
                <w:szCs w:val="21"/>
              </w:rPr>
              <w:t>Inicial: 3,125 mg duas vezes ao dia.</w:t>
            </w:r>
          </w:p>
          <w:p w:rsidR="00C746EB" w:rsidRPr="00AD1E92" w:rsidRDefault="00C746EB" w:rsidP="00DD119B">
            <w:pPr>
              <w:pStyle w:val="Corpo"/>
              <w:jc w:val="center"/>
              <w:rPr>
                <w:sz w:val="21"/>
                <w:szCs w:val="21"/>
              </w:rPr>
            </w:pPr>
            <w:r w:rsidRPr="00AD1E92">
              <w:rPr>
                <w:sz w:val="21"/>
                <w:szCs w:val="21"/>
              </w:rPr>
              <w:t>Máxima diária: 25 mg</w:t>
            </w:r>
            <w:r w:rsidR="007C6133" w:rsidRPr="00AD1E92">
              <w:rPr>
                <w:sz w:val="21"/>
                <w:szCs w:val="21"/>
              </w:rPr>
              <w:t xml:space="preserve"> duas vezes ao dia.5,13</w:t>
            </w:r>
          </w:p>
        </w:tc>
        <w:tc>
          <w:tcPr>
            <w:tcW w:w="2104" w:type="dxa"/>
            <w:vAlign w:val="center"/>
          </w:tcPr>
          <w:p w:rsidR="00D56C12" w:rsidRPr="00AD1E92" w:rsidRDefault="007C6133" w:rsidP="00DD119B">
            <w:pPr>
              <w:pStyle w:val="Corpo"/>
              <w:jc w:val="center"/>
              <w:rPr>
                <w:sz w:val="21"/>
                <w:szCs w:val="21"/>
              </w:rPr>
            </w:pPr>
            <w:r w:rsidRPr="00AD1E92">
              <w:rPr>
                <w:sz w:val="21"/>
                <w:szCs w:val="21"/>
              </w:rPr>
              <w:t xml:space="preserve">Promove redução da </w:t>
            </w:r>
            <w:r w:rsidR="00AA382A" w:rsidRPr="00AD1E92">
              <w:rPr>
                <w:sz w:val="21"/>
                <w:szCs w:val="21"/>
              </w:rPr>
              <w:t>mortalidade em pacientes com IC</w:t>
            </w:r>
            <w:r w:rsidRPr="00AD1E92">
              <w:rPr>
                <w:sz w:val="21"/>
                <w:szCs w:val="21"/>
              </w:rPr>
              <w:t>.5</w:t>
            </w:r>
          </w:p>
        </w:tc>
      </w:tr>
    </w:tbl>
    <w:p w:rsidR="001A60B1" w:rsidRPr="00AD1E92" w:rsidRDefault="001A60B1" w:rsidP="00DD119B">
      <w:pPr>
        <w:pStyle w:val="Corpo"/>
        <w:jc w:val="center"/>
        <w:rPr>
          <w:sz w:val="21"/>
          <w:szCs w:val="21"/>
        </w:rPr>
      </w:pPr>
    </w:p>
    <w:p w:rsidR="00DD119B" w:rsidRDefault="00DD119B" w:rsidP="00F40D01">
      <w:pPr>
        <w:contextualSpacing/>
      </w:pPr>
    </w:p>
    <w:p w:rsidR="001A60B1" w:rsidRPr="00B66D62" w:rsidRDefault="00B66D62" w:rsidP="00F40D01">
      <w:pPr>
        <w:contextualSpacing/>
        <w:rPr>
          <w:rFonts w:ascii="Swis721 Th BT" w:hAnsi="Swis721 Th BT"/>
          <w:b/>
          <w:color w:val="404040" w:themeColor="text1" w:themeTint="BF"/>
          <w:sz w:val="23"/>
          <w:szCs w:val="23"/>
        </w:rPr>
      </w:pPr>
      <w:r w:rsidRPr="00B66D62">
        <w:rPr>
          <w:rFonts w:ascii="Swis721 Th BT" w:hAnsi="Swis721 Th BT"/>
          <w:b/>
          <w:color w:val="404040" w:themeColor="text1" w:themeTint="BF"/>
          <w:sz w:val="23"/>
          <w:szCs w:val="23"/>
        </w:rPr>
        <w:t xml:space="preserve">1.4. </w:t>
      </w:r>
      <w:r w:rsidR="001A60B1" w:rsidRPr="00B66D62">
        <w:rPr>
          <w:rFonts w:ascii="Swis721 Th BT" w:hAnsi="Swis721 Th BT"/>
          <w:b/>
          <w:color w:val="404040" w:themeColor="text1" w:themeTint="BF"/>
          <w:sz w:val="23"/>
          <w:szCs w:val="23"/>
        </w:rPr>
        <w:t xml:space="preserve">Inibidores </w:t>
      </w:r>
      <w:r w:rsidR="00053958">
        <w:rPr>
          <w:rFonts w:ascii="Swis721 Th BT" w:hAnsi="Swis721 Th BT"/>
          <w:b/>
          <w:color w:val="404040" w:themeColor="text1" w:themeTint="BF"/>
          <w:sz w:val="23"/>
          <w:szCs w:val="23"/>
        </w:rPr>
        <w:t>da Enzima Conversora d</w:t>
      </w:r>
      <w:r w:rsidRPr="00B66D62">
        <w:rPr>
          <w:rFonts w:ascii="Swis721 Th BT" w:hAnsi="Swis721 Th BT"/>
          <w:b/>
          <w:color w:val="404040" w:themeColor="text1" w:themeTint="BF"/>
          <w:sz w:val="23"/>
          <w:szCs w:val="23"/>
        </w:rPr>
        <w:t xml:space="preserve">a Angiotensina </w:t>
      </w:r>
      <w:r w:rsidR="001A60B1" w:rsidRPr="00B66D62">
        <w:rPr>
          <w:rFonts w:ascii="Swis721 Th BT" w:hAnsi="Swis721 Th BT"/>
          <w:b/>
          <w:color w:val="404040" w:themeColor="text1" w:themeTint="BF"/>
          <w:sz w:val="23"/>
          <w:szCs w:val="23"/>
        </w:rPr>
        <w:t>II</w:t>
      </w:r>
      <w:r w:rsidR="0055081B" w:rsidRPr="00B66D62">
        <w:rPr>
          <w:rFonts w:ascii="Swis721 Th BT" w:hAnsi="Swis721 Th BT"/>
          <w:b/>
          <w:color w:val="404040" w:themeColor="text1" w:themeTint="BF"/>
          <w:sz w:val="23"/>
          <w:szCs w:val="23"/>
        </w:rPr>
        <w:t xml:space="preserve"> </w:t>
      </w:r>
      <w:r w:rsidRPr="00B66D62">
        <w:rPr>
          <w:rFonts w:ascii="Swis721 Th BT" w:hAnsi="Swis721 Th BT"/>
          <w:b/>
          <w:color w:val="404040" w:themeColor="text1" w:themeTint="BF"/>
          <w:sz w:val="23"/>
          <w:szCs w:val="23"/>
        </w:rPr>
        <w:t xml:space="preserve">- </w:t>
      </w:r>
      <w:r w:rsidR="0055081B" w:rsidRPr="00B66D62">
        <w:rPr>
          <w:rFonts w:ascii="Swis721 Th BT" w:hAnsi="Swis721 Th BT"/>
          <w:b/>
          <w:color w:val="404040" w:themeColor="text1" w:themeTint="BF"/>
          <w:sz w:val="23"/>
          <w:szCs w:val="23"/>
        </w:rPr>
        <w:t>IECA</w:t>
      </w:r>
    </w:p>
    <w:p w:rsidR="001A60B1" w:rsidRDefault="001A60B1" w:rsidP="00F40D01">
      <w:pPr>
        <w:contextualSpacing/>
      </w:pPr>
    </w:p>
    <w:tbl>
      <w:tblPr>
        <w:tblStyle w:val="Tabelacomgrade"/>
        <w:tblW w:w="0" w:type="auto"/>
        <w:tblInd w:w="108" w:type="dxa"/>
        <w:tblLook w:val="04A0" w:firstRow="1" w:lastRow="0" w:firstColumn="1" w:lastColumn="0" w:noHBand="0" w:noVBand="1"/>
      </w:tblPr>
      <w:tblGrid>
        <w:gridCol w:w="1592"/>
        <w:gridCol w:w="2378"/>
        <w:gridCol w:w="2312"/>
        <w:gridCol w:w="2104"/>
      </w:tblGrid>
      <w:tr w:rsidR="001A60B1" w:rsidRPr="00640EE4" w:rsidTr="00AD1E92">
        <w:tc>
          <w:tcPr>
            <w:tcW w:w="1592" w:type="dxa"/>
            <w:shd w:val="clear" w:color="auto" w:fill="0082B2"/>
          </w:tcPr>
          <w:p w:rsidR="001A60B1" w:rsidRPr="00DD119B" w:rsidRDefault="001A60B1" w:rsidP="00F40D01">
            <w:pPr>
              <w:contextualSpacing/>
              <w:jc w:val="center"/>
              <w:rPr>
                <w:b/>
                <w:color w:val="FFFFFF" w:themeColor="background1"/>
                <w:sz w:val="20"/>
                <w:szCs w:val="20"/>
              </w:rPr>
            </w:pPr>
            <w:r w:rsidRPr="00DD119B">
              <w:rPr>
                <w:b/>
                <w:color w:val="FFFFFF" w:themeColor="background1"/>
                <w:sz w:val="20"/>
                <w:szCs w:val="20"/>
              </w:rPr>
              <w:t>FÁRMACO</w:t>
            </w:r>
          </w:p>
        </w:tc>
        <w:tc>
          <w:tcPr>
            <w:tcW w:w="2378" w:type="dxa"/>
            <w:shd w:val="clear" w:color="auto" w:fill="0082B2"/>
          </w:tcPr>
          <w:p w:rsidR="001A60B1" w:rsidRPr="00DD119B" w:rsidRDefault="001A60B1" w:rsidP="00F40D01">
            <w:pPr>
              <w:contextualSpacing/>
              <w:jc w:val="center"/>
              <w:rPr>
                <w:b/>
                <w:color w:val="FFFFFF" w:themeColor="background1"/>
                <w:sz w:val="20"/>
                <w:szCs w:val="20"/>
              </w:rPr>
            </w:pPr>
            <w:r w:rsidRPr="00DD119B">
              <w:rPr>
                <w:b/>
                <w:color w:val="FFFFFF" w:themeColor="background1"/>
                <w:sz w:val="20"/>
                <w:szCs w:val="20"/>
              </w:rPr>
              <w:t>DESCRIÇÃO</w:t>
            </w:r>
          </w:p>
        </w:tc>
        <w:tc>
          <w:tcPr>
            <w:tcW w:w="2312" w:type="dxa"/>
            <w:shd w:val="clear" w:color="auto" w:fill="0082B2"/>
          </w:tcPr>
          <w:p w:rsidR="001A60B1" w:rsidRPr="00DD119B" w:rsidRDefault="001A60B1" w:rsidP="00F40D01">
            <w:pPr>
              <w:contextualSpacing/>
              <w:jc w:val="center"/>
              <w:rPr>
                <w:b/>
                <w:color w:val="FFFFFF" w:themeColor="background1"/>
                <w:sz w:val="20"/>
                <w:szCs w:val="20"/>
              </w:rPr>
            </w:pPr>
            <w:r w:rsidRPr="00DD119B">
              <w:rPr>
                <w:b/>
                <w:color w:val="FFFFFF" w:themeColor="background1"/>
                <w:sz w:val="20"/>
                <w:szCs w:val="20"/>
              </w:rPr>
              <w:t>DOSE/POSOLOGIA</w:t>
            </w:r>
          </w:p>
        </w:tc>
        <w:tc>
          <w:tcPr>
            <w:tcW w:w="2104" w:type="dxa"/>
            <w:shd w:val="clear" w:color="auto" w:fill="0082B2"/>
          </w:tcPr>
          <w:p w:rsidR="001A60B1" w:rsidRPr="00DD119B" w:rsidRDefault="001A60B1" w:rsidP="00F40D01">
            <w:pPr>
              <w:contextualSpacing/>
              <w:jc w:val="center"/>
              <w:rPr>
                <w:b/>
                <w:color w:val="FFFFFF" w:themeColor="background1"/>
                <w:sz w:val="20"/>
                <w:szCs w:val="20"/>
              </w:rPr>
            </w:pPr>
            <w:r w:rsidRPr="00DD119B">
              <w:rPr>
                <w:b/>
                <w:color w:val="FFFFFF" w:themeColor="background1"/>
                <w:sz w:val="20"/>
                <w:szCs w:val="20"/>
              </w:rPr>
              <w:t>OBSERVAÇÕES</w:t>
            </w:r>
          </w:p>
        </w:tc>
      </w:tr>
      <w:tr w:rsidR="00AE7B32" w:rsidRPr="00AD1E92" w:rsidTr="00AD1E92">
        <w:tc>
          <w:tcPr>
            <w:tcW w:w="1592" w:type="dxa"/>
            <w:vAlign w:val="center"/>
          </w:tcPr>
          <w:p w:rsidR="00AE7B32" w:rsidRPr="00AD1E92" w:rsidRDefault="00AE7B32" w:rsidP="00DD119B">
            <w:pPr>
              <w:pStyle w:val="Corpo"/>
              <w:jc w:val="center"/>
              <w:rPr>
                <w:sz w:val="21"/>
                <w:szCs w:val="21"/>
              </w:rPr>
            </w:pPr>
            <w:r w:rsidRPr="00AD1E92">
              <w:rPr>
                <w:sz w:val="21"/>
                <w:szCs w:val="21"/>
              </w:rPr>
              <w:t>Captopril</w:t>
            </w:r>
          </w:p>
        </w:tc>
        <w:tc>
          <w:tcPr>
            <w:tcW w:w="2378" w:type="dxa"/>
            <w:vAlign w:val="center"/>
          </w:tcPr>
          <w:p w:rsidR="00AE7B32" w:rsidRPr="00AD1E92" w:rsidRDefault="00AE7B32" w:rsidP="00DD119B">
            <w:pPr>
              <w:pStyle w:val="Corpo"/>
              <w:jc w:val="center"/>
              <w:rPr>
                <w:sz w:val="21"/>
                <w:szCs w:val="21"/>
              </w:rPr>
            </w:pPr>
            <w:r w:rsidRPr="00AD1E92">
              <w:rPr>
                <w:sz w:val="21"/>
                <w:szCs w:val="21"/>
              </w:rPr>
              <w:t>Inibidor da ECA de primeira geração. É anti-hipertensivo e</w:t>
            </w:r>
            <w:r w:rsidR="00AA382A" w:rsidRPr="00AD1E92">
              <w:rPr>
                <w:sz w:val="21"/>
                <w:szCs w:val="21"/>
              </w:rPr>
              <w:t xml:space="preserve"> vasodilatador, utilizado na IC</w:t>
            </w:r>
            <w:r w:rsidRPr="00AD1E92">
              <w:rPr>
                <w:sz w:val="21"/>
                <w:szCs w:val="21"/>
              </w:rPr>
              <w:t>.</w:t>
            </w:r>
          </w:p>
        </w:tc>
        <w:tc>
          <w:tcPr>
            <w:tcW w:w="2312" w:type="dxa"/>
            <w:vAlign w:val="center"/>
          </w:tcPr>
          <w:p w:rsidR="00AE7B32" w:rsidRPr="00AD1E92" w:rsidRDefault="00E62B01" w:rsidP="00DD119B">
            <w:pPr>
              <w:pStyle w:val="Corpo"/>
              <w:jc w:val="center"/>
              <w:rPr>
                <w:sz w:val="21"/>
                <w:szCs w:val="21"/>
              </w:rPr>
            </w:pPr>
            <w:r w:rsidRPr="00AD1E92">
              <w:rPr>
                <w:sz w:val="21"/>
                <w:szCs w:val="21"/>
              </w:rPr>
              <w:t xml:space="preserve">Inicial: 6,25 </w:t>
            </w:r>
            <w:r w:rsidR="00AE7B32" w:rsidRPr="00AD1E92">
              <w:rPr>
                <w:sz w:val="21"/>
                <w:szCs w:val="21"/>
              </w:rPr>
              <w:t>mg três vezes ao dia.</w:t>
            </w:r>
          </w:p>
          <w:p w:rsidR="00AE7B32" w:rsidRPr="00AD1E92" w:rsidRDefault="00AE7B32" w:rsidP="00DD119B">
            <w:pPr>
              <w:pStyle w:val="Corpo"/>
              <w:jc w:val="center"/>
              <w:rPr>
                <w:sz w:val="21"/>
                <w:szCs w:val="21"/>
              </w:rPr>
            </w:pPr>
            <w:r w:rsidRPr="00AD1E92">
              <w:rPr>
                <w:sz w:val="21"/>
                <w:szCs w:val="21"/>
              </w:rPr>
              <w:t>Usual: 50 mg três vezes ao dia.7</w:t>
            </w:r>
          </w:p>
        </w:tc>
        <w:tc>
          <w:tcPr>
            <w:tcW w:w="2104" w:type="dxa"/>
            <w:vMerge w:val="restart"/>
            <w:vAlign w:val="center"/>
          </w:tcPr>
          <w:p w:rsidR="00AE7B32" w:rsidRPr="00AD1E92" w:rsidRDefault="00AE7B32" w:rsidP="00DD119B">
            <w:pPr>
              <w:pStyle w:val="Corpo"/>
              <w:jc w:val="center"/>
              <w:rPr>
                <w:sz w:val="21"/>
                <w:szCs w:val="21"/>
              </w:rPr>
            </w:pPr>
            <w:r w:rsidRPr="00AD1E92">
              <w:rPr>
                <w:sz w:val="21"/>
                <w:szCs w:val="21"/>
              </w:rPr>
              <w:t>São contraindicações para o uso de IECA: potássio sérico</w:t>
            </w:r>
          </w:p>
          <w:p w:rsidR="00AE7B32" w:rsidRPr="00AD1E92" w:rsidRDefault="00AE7B32" w:rsidP="00DD119B">
            <w:pPr>
              <w:pStyle w:val="Corpo"/>
              <w:jc w:val="center"/>
              <w:rPr>
                <w:sz w:val="21"/>
                <w:szCs w:val="21"/>
              </w:rPr>
            </w:pPr>
            <w:r w:rsidRPr="00AD1E92">
              <w:rPr>
                <w:sz w:val="21"/>
                <w:szCs w:val="21"/>
              </w:rPr>
              <w:t>&gt; 5,5 mEq/L, estenose de artéria renal bilateral, história de angioedema documentado com uso prévio de IECA, hipotensão arterial sistêmica sintomática e insuficiência renal.7</w:t>
            </w:r>
          </w:p>
        </w:tc>
      </w:tr>
      <w:tr w:rsidR="00AE7B32" w:rsidRPr="00AD1E92" w:rsidTr="00AD1E92">
        <w:trPr>
          <w:trHeight w:val="80"/>
        </w:trPr>
        <w:tc>
          <w:tcPr>
            <w:tcW w:w="1592" w:type="dxa"/>
            <w:vAlign w:val="center"/>
          </w:tcPr>
          <w:p w:rsidR="00AE7B32" w:rsidRPr="00AD1E92" w:rsidRDefault="00AE7B32" w:rsidP="00DD119B">
            <w:pPr>
              <w:pStyle w:val="Corpo"/>
              <w:jc w:val="center"/>
              <w:rPr>
                <w:sz w:val="21"/>
                <w:szCs w:val="21"/>
              </w:rPr>
            </w:pPr>
            <w:r w:rsidRPr="00AD1E92">
              <w:rPr>
                <w:sz w:val="21"/>
                <w:szCs w:val="21"/>
              </w:rPr>
              <w:t>Enalapril</w:t>
            </w:r>
          </w:p>
        </w:tc>
        <w:tc>
          <w:tcPr>
            <w:tcW w:w="2378" w:type="dxa"/>
            <w:vAlign w:val="center"/>
          </w:tcPr>
          <w:p w:rsidR="00AE7B32" w:rsidRPr="00AD1E92" w:rsidRDefault="00AE7B32" w:rsidP="00DD119B">
            <w:pPr>
              <w:pStyle w:val="Corpo"/>
              <w:jc w:val="center"/>
              <w:rPr>
                <w:sz w:val="21"/>
                <w:szCs w:val="21"/>
              </w:rPr>
            </w:pPr>
            <w:r w:rsidRPr="00AD1E92">
              <w:rPr>
                <w:sz w:val="21"/>
                <w:szCs w:val="21"/>
              </w:rPr>
              <w:t>Pró-fármaco hidrolisado a enalaprilat no fígado. Age como anti-hipertensi</w:t>
            </w:r>
            <w:r w:rsidR="00AA382A" w:rsidRPr="00AD1E92">
              <w:rPr>
                <w:sz w:val="21"/>
                <w:szCs w:val="21"/>
              </w:rPr>
              <w:t>vo e vasodilatador, usado na IC</w:t>
            </w:r>
            <w:r w:rsidRPr="00AD1E92">
              <w:rPr>
                <w:sz w:val="21"/>
                <w:szCs w:val="21"/>
              </w:rPr>
              <w:t>.</w:t>
            </w:r>
          </w:p>
        </w:tc>
        <w:tc>
          <w:tcPr>
            <w:tcW w:w="2312" w:type="dxa"/>
            <w:vAlign w:val="center"/>
          </w:tcPr>
          <w:p w:rsidR="00AE7B32" w:rsidRPr="00AD1E92" w:rsidRDefault="00AE7B32" w:rsidP="00DD119B">
            <w:pPr>
              <w:pStyle w:val="Corpo"/>
              <w:jc w:val="center"/>
              <w:rPr>
                <w:sz w:val="21"/>
                <w:szCs w:val="21"/>
              </w:rPr>
            </w:pPr>
            <w:r w:rsidRPr="00AD1E92">
              <w:rPr>
                <w:sz w:val="21"/>
                <w:szCs w:val="21"/>
              </w:rPr>
              <w:t>Inicial: 2,5 mg duas vezes ao dia.</w:t>
            </w:r>
          </w:p>
          <w:p w:rsidR="00AE7B32" w:rsidRPr="00AD1E92" w:rsidRDefault="00AE7B32" w:rsidP="00DD119B">
            <w:pPr>
              <w:pStyle w:val="Corpo"/>
              <w:jc w:val="center"/>
              <w:rPr>
                <w:sz w:val="21"/>
                <w:szCs w:val="21"/>
              </w:rPr>
            </w:pPr>
            <w:r w:rsidRPr="00AD1E92">
              <w:rPr>
                <w:sz w:val="21"/>
                <w:szCs w:val="21"/>
              </w:rPr>
              <w:t>Usual: 10 a 20 mg duas vezes ao dia.7</w:t>
            </w:r>
          </w:p>
        </w:tc>
        <w:tc>
          <w:tcPr>
            <w:tcW w:w="2104" w:type="dxa"/>
            <w:vMerge/>
            <w:vAlign w:val="center"/>
          </w:tcPr>
          <w:p w:rsidR="00AE7B32" w:rsidRPr="00AD1E92" w:rsidRDefault="00AE7B32" w:rsidP="00DD119B">
            <w:pPr>
              <w:pStyle w:val="Corpo"/>
              <w:jc w:val="center"/>
              <w:rPr>
                <w:sz w:val="21"/>
                <w:szCs w:val="21"/>
              </w:rPr>
            </w:pPr>
          </w:p>
        </w:tc>
      </w:tr>
      <w:tr w:rsidR="00AE7B32" w:rsidRPr="00AD1E92" w:rsidTr="00AD1E92">
        <w:trPr>
          <w:trHeight w:val="80"/>
        </w:trPr>
        <w:tc>
          <w:tcPr>
            <w:tcW w:w="1592" w:type="dxa"/>
            <w:vAlign w:val="center"/>
          </w:tcPr>
          <w:p w:rsidR="00AE7B32" w:rsidRPr="00AD1E92" w:rsidRDefault="00AE7B32" w:rsidP="00DD119B">
            <w:pPr>
              <w:pStyle w:val="Corpo"/>
              <w:jc w:val="center"/>
              <w:rPr>
                <w:sz w:val="21"/>
                <w:szCs w:val="21"/>
              </w:rPr>
            </w:pPr>
            <w:r w:rsidRPr="00AD1E92">
              <w:rPr>
                <w:sz w:val="21"/>
                <w:szCs w:val="21"/>
              </w:rPr>
              <w:t>Lisinopril</w:t>
            </w:r>
          </w:p>
        </w:tc>
        <w:tc>
          <w:tcPr>
            <w:tcW w:w="2378" w:type="dxa"/>
            <w:vAlign w:val="center"/>
          </w:tcPr>
          <w:p w:rsidR="00AE7B32" w:rsidRPr="00AD1E92" w:rsidRDefault="00AE7B32" w:rsidP="00DD119B">
            <w:pPr>
              <w:pStyle w:val="Corpo"/>
              <w:jc w:val="center"/>
              <w:rPr>
                <w:sz w:val="21"/>
                <w:szCs w:val="21"/>
              </w:rPr>
            </w:pPr>
            <w:r w:rsidRPr="00AD1E92">
              <w:rPr>
                <w:sz w:val="21"/>
                <w:szCs w:val="21"/>
              </w:rPr>
              <w:t>Derivado peptídico sintético. Não é pró-fármaco. Age como anti-hipertensi</w:t>
            </w:r>
            <w:r w:rsidR="00AA382A" w:rsidRPr="00AD1E92">
              <w:rPr>
                <w:sz w:val="21"/>
                <w:szCs w:val="21"/>
              </w:rPr>
              <w:t>vo e vasodilatador, usado na IC</w:t>
            </w:r>
            <w:r w:rsidRPr="00AD1E92">
              <w:rPr>
                <w:sz w:val="21"/>
                <w:szCs w:val="21"/>
              </w:rPr>
              <w:t>.</w:t>
            </w:r>
          </w:p>
        </w:tc>
        <w:tc>
          <w:tcPr>
            <w:tcW w:w="2312" w:type="dxa"/>
            <w:vAlign w:val="center"/>
          </w:tcPr>
          <w:p w:rsidR="00AE7B32" w:rsidRPr="00AD1E92" w:rsidRDefault="00AE7B32" w:rsidP="00DD119B">
            <w:pPr>
              <w:pStyle w:val="Corpo"/>
              <w:jc w:val="center"/>
              <w:rPr>
                <w:sz w:val="21"/>
                <w:szCs w:val="21"/>
              </w:rPr>
            </w:pPr>
            <w:r w:rsidRPr="00AD1E92">
              <w:rPr>
                <w:sz w:val="21"/>
                <w:szCs w:val="21"/>
              </w:rPr>
              <w:t>Inicial: 2,5 a 5 mg uma vez ao dia.</w:t>
            </w:r>
          </w:p>
          <w:p w:rsidR="00AE7B32" w:rsidRPr="00AD1E92" w:rsidRDefault="00AE7B32" w:rsidP="00DD119B">
            <w:pPr>
              <w:pStyle w:val="Corpo"/>
              <w:jc w:val="center"/>
              <w:rPr>
                <w:sz w:val="21"/>
                <w:szCs w:val="21"/>
              </w:rPr>
            </w:pPr>
            <w:r w:rsidRPr="00AD1E92">
              <w:rPr>
                <w:sz w:val="21"/>
                <w:szCs w:val="21"/>
              </w:rPr>
              <w:t>Usual: 20 a 40 mg ao dia.7</w:t>
            </w:r>
          </w:p>
        </w:tc>
        <w:tc>
          <w:tcPr>
            <w:tcW w:w="2104" w:type="dxa"/>
            <w:vMerge/>
            <w:vAlign w:val="center"/>
          </w:tcPr>
          <w:p w:rsidR="00AE7B32" w:rsidRPr="00AD1E92" w:rsidRDefault="00AE7B32" w:rsidP="00DD119B">
            <w:pPr>
              <w:pStyle w:val="Corpo"/>
              <w:jc w:val="center"/>
              <w:rPr>
                <w:sz w:val="21"/>
                <w:szCs w:val="21"/>
              </w:rPr>
            </w:pPr>
          </w:p>
        </w:tc>
      </w:tr>
      <w:tr w:rsidR="00AE7B32" w:rsidRPr="00AD1E92" w:rsidTr="00AD1E92">
        <w:trPr>
          <w:trHeight w:val="80"/>
        </w:trPr>
        <w:tc>
          <w:tcPr>
            <w:tcW w:w="1592" w:type="dxa"/>
            <w:vAlign w:val="center"/>
          </w:tcPr>
          <w:p w:rsidR="00AE7B32" w:rsidRPr="00AD1E92" w:rsidRDefault="00AE7B32" w:rsidP="00DD119B">
            <w:pPr>
              <w:pStyle w:val="Corpo"/>
              <w:jc w:val="center"/>
              <w:rPr>
                <w:sz w:val="21"/>
                <w:szCs w:val="21"/>
              </w:rPr>
            </w:pPr>
            <w:r w:rsidRPr="00AD1E92">
              <w:rPr>
                <w:sz w:val="21"/>
                <w:szCs w:val="21"/>
              </w:rPr>
              <w:t>Ramipril</w:t>
            </w:r>
          </w:p>
        </w:tc>
        <w:tc>
          <w:tcPr>
            <w:tcW w:w="2378" w:type="dxa"/>
            <w:vAlign w:val="center"/>
          </w:tcPr>
          <w:p w:rsidR="00AE7B32" w:rsidRPr="00AD1E92" w:rsidRDefault="00AE7B32" w:rsidP="00DD119B">
            <w:pPr>
              <w:pStyle w:val="Corpo"/>
              <w:jc w:val="center"/>
              <w:rPr>
                <w:sz w:val="21"/>
                <w:szCs w:val="21"/>
              </w:rPr>
            </w:pPr>
            <w:r w:rsidRPr="00AD1E92">
              <w:rPr>
                <w:sz w:val="21"/>
                <w:szCs w:val="21"/>
              </w:rPr>
              <w:t>Derivado do enalapril, também com propriedades anti-hipertensiva e vasodila</w:t>
            </w:r>
            <w:r w:rsidR="00AA382A" w:rsidRPr="00AD1E92">
              <w:rPr>
                <w:sz w:val="21"/>
                <w:szCs w:val="21"/>
              </w:rPr>
              <w:t>tadora, empregado na IC</w:t>
            </w:r>
            <w:r w:rsidRPr="00AD1E92">
              <w:rPr>
                <w:sz w:val="21"/>
                <w:szCs w:val="21"/>
              </w:rPr>
              <w:t>.</w:t>
            </w:r>
          </w:p>
        </w:tc>
        <w:tc>
          <w:tcPr>
            <w:tcW w:w="2312" w:type="dxa"/>
            <w:vAlign w:val="center"/>
          </w:tcPr>
          <w:p w:rsidR="00AE7B32" w:rsidRPr="00AD1E92" w:rsidRDefault="00AE7B32" w:rsidP="00DD119B">
            <w:pPr>
              <w:pStyle w:val="Corpo"/>
              <w:jc w:val="center"/>
              <w:rPr>
                <w:sz w:val="21"/>
                <w:szCs w:val="21"/>
              </w:rPr>
            </w:pPr>
            <w:r w:rsidRPr="00AD1E92">
              <w:rPr>
                <w:sz w:val="21"/>
                <w:szCs w:val="21"/>
              </w:rPr>
              <w:t>Inicial: 1,25 a 2,5 mg ao dia.</w:t>
            </w:r>
          </w:p>
          <w:p w:rsidR="00AE7B32" w:rsidRPr="00AD1E92" w:rsidRDefault="00AE7B32" w:rsidP="00DD119B">
            <w:pPr>
              <w:pStyle w:val="Corpo"/>
              <w:jc w:val="center"/>
              <w:rPr>
                <w:sz w:val="21"/>
                <w:szCs w:val="21"/>
              </w:rPr>
            </w:pPr>
            <w:r w:rsidRPr="00AD1E92">
              <w:rPr>
                <w:sz w:val="21"/>
                <w:szCs w:val="21"/>
              </w:rPr>
              <w:t>Usual: 10 mg ao dia.7</w:t>
            </w:r>
          </w:p>
        </w:tc>
        <w:tc>
          <w:tcPr>
            <w:tcW w:w="2104" w:type="dxa"/>
            <w:vMerge/>
            <w:vAlign w:val="center"/>
          </w:tcPr>
          <w:p w:rsidR="00AE7B32" w:rsidRPr="00AD1E92" w:rsidRDefault="00AE7B32" w:rsidP="00DD119B">
            <w:pPr>
              <w:pStyle w:val="Corpo"/>
              <w:jc w:val="center"/>
              <w:rPr>
                <w:sz w:val="21"/>
                <w:szCs w:val="21"/>
              </w:rPr>
            </w:pPr>
          </w:p>
        </w:tc>
      </w:tr>
    </w:tbl>
    <w:p w:rsidR="00424AA5" w:rsidRPr="00AD1E92" w:rsidRDefault="00424AA5" w:rsidP="00DD119B">
      <w:pPr>
        <w:pStyle w:val="Corpo"/>
        <w:jc w:val="center"/>
        <w:rPr>
          <w:sz w:val="21"/>
          <w:szCs w:val="21"/>
        </w:rPr>
      </w:pPr>
    </w:p>
    <w:p w:rsidR="00424AA5" w:rsidRDefault="00424AA5" w:rsidP="00F40D01">
      <w:pPr>
        <w:contextualSpacing/>
      </w:pPr>
    </w:p>
    <w:p w:rsidR="00AD1E92" w:rsidRDefault="00AD1E92" w:rsidP="00F40D01">
      <w:pPr>
        <w:contextualSpacing/>
      </w:pPr>
    </w:p>
    <w:p w:rsidR="0055081B" w:rsidRPr="00B66D62" w:rsidRDefault="00B66D62" w:rsidP="00F40D01">
      <w:pPr>
        <w:contextualSpacing/>
        <w:rPr>
          <w:rFonts w:ascii="Swis721 Th BT" w:hAnsi="Swis721 Th BT"/>
          <w:b/>
          <w:color w:val="404040" w:themeColor="text1" w:themeTint="BF"/>
          <w:sz w:val="23"/>
          <w:szCs w:val="23"/>
        </w:rPr>
      </w:pPr>
      <w:r w:rsidRPr="00B66D62">
        <w:rPr>
          <w:rFonts w:ascii="Swis721 Th BT" w:hAnsi="Swis721 Th BT"/>
          <w:b/>
          <w:color w:val="404040" w:themeColor="text1" w:themeTint="BF"/>
          <w:sz w:val="23"/>
          <w:szCs w:val="23"/>
        </w:rPr>
        <w:t xml:space="preserve">1.5. </w:t>
      </w:r>
      <w:r w:rsidR="0055081B" w:rsidRPr="00B66D62">
        <w:rPr>
          <w:rFonts w:ascii="Swis721 Th BT" w:hAnsi="Swis721 Th BT"/>
          <w:b/>
          <w:color w:val="404040" w:themeColor="text1" w:themeTint="BF"/>
          <w:sz w:val="23"/>
          <w:szCs w:val="23"/>
        </w:rPr>
        <w:t xml:space="preserve">Bloqueadores </w:t>
      </w:r>
      <w:r w:rsidR="00053958">
        <w:rPr>
          <w:rFonts w:ascii="Swis721 Th BT" w:hAnsi="Swis721 Th BT"/>
          <w:b/>
          <w:color w:val="404040" w:themeColor="text1" w:themeTint="BF"/>
          <w:sz w:val="23"/>
          <w:szCs w:val="23"/>
        </w:rPr>
        <w:t>do Receptor d</w:t>
      </w:r>
      <w:r w:rsidRPr="00B66D62">
        <w:rPr>
          <w:rFonts w:ascii="Swis721 Th BT" w:hAnsi="Swis721 Th BT"/>
          <w:b/>
          <w:color w:val="404040" w:themeColor="text1" w:themeTint="BF"/>
          <w:sz w:val="23"/>
          <w:szCs w:val="23"/>
        </w:rPr>
        <w:t xml:space="preserve">e Angiotensina </w:t>
      </w:r>
      <w:r w:rsidR="0055081B" w:rsidRPr="00B66D62">
        <w:rPr>
          <w:rFonts w:ascii="Swis721 Th BT" w:hAnsi="Swis721 Th BT"/>
          <w:b/>
          <w:color w:val="404040" w:themeColor="text1" w:themeTint="BF"/>
          <w:sz w:val="23"/>
          <w:szCs w:val="23"/>
        </w:rPr>
        <w:t xml:space="preserve">II </w:t>
      </w:r>
      <w:r w:rsidRPr="00B66D62">
        <w:rPr>
          <w:rFonts w:ascii="Swis721 Th BT" w:hAnsi="Swis721 Th BT"/>
          <w:b/>
          <w:color w:val="404040" w:themeColor="text1" w:themeTint="BF"/>
          <w:sz w:val="23"/>
          <w:szCs w:val="23"/>
        </w:rPr>
        <w:t xml:space="preserve">- </w:t>
      </w:r>
      <w:r w:rsidR="0055081B" w:rsidRPr="00B66D62">
        <w:rPr>
          <w:rFonts w:ascii="Swis721 Th BT" w:hAnsi="Swis721 Th BT"/>
          <w:b/>
          <w:color w:val="404040" w:themeColor="text1" w:themeTint="BF"/>
          <w:sz w:val="23"/>
          <w:szCs w:val="23"/>
        </w:rPr>
        <w:t>BRA</w:t>
      </w:r>
    </w:p>
    <w:p w:rsidR="00137787" w:rsidRDefault="00B66D62" w:rsidP="00B66D62">
      <w:pPr>
        <w:tabs>
          <w:tab w:val="left" w:pos="3015"/>
        </w:tabs>
        <w:contextualSpacing/>
      </w:pPr>
      <w:r>
        <w:tab/>
      </w:r>
    </w:p>
    <w:tbl>
      <w:tblPr>
        <w:tblStyle w:val="Tabelacomgrade"/>
        <w:tblW w:w="8622" w:type="dxa"/>
        <w:tblInd w:w="108" w:type="dxa"/>
        <w:tblLook w:val="04A0" w:firstRow="1" w:lastRow="0" w:firstColumn="1" w:lastColumn="0" w:noHBand="0" w:noVBand="1"/>
      </w:tblPr>
      <w:tblGrid>
        <w:gridCol w:w="1905"/>
        <w:gridCol w:w="2062"/>
        <w:gridCol w:w="2311"/>
        <w:gridCol w:w="2344"/>
      </w:tblGrid>
      <w:tr w:rsidR="0055081B" w:rsidRPr="00640EE4" w:rsidTr="00AD1E92">
        <w:tc>
          <w:tcPr>
            <w:tcW w:w="1905" w:type="dxa"/>
            <w:shd w:val="clear" w:color="auto" w:fill="0082B2"/>
          </w:tcPr>
          <w:p w:rsidR="0055081B" w:rsidRPr="00DD119B" w:rsidRDefault="0055081B" w:rsidP="00F40D01">
            <w:pPr>
              <w:contextualSpacing/>
              <w:jc w:val="center"/>
              <w:rPr>
                <w:b/>
                <w:color w:val="FFFFFF" w:themeColor="background1"/>
                <w:sz w:val="20"/>
                <w:szCs w:val="20"/>
              </w:rPr>
            </w:pPr>
            <w:r w:rsidRPr="00DD119B">
              <w:rPr>
                <w:b/>
                <w:color w:val="FFFFFF" w:themeColor="background1"/>
                <w:sz w:val="20"/>
                <w:szCs w:val="20"/>
              </w:rPr>
              <w:t>FÁRMACO</w:t>
            </w:r>
          </w:p>
        </w:tc>
        <w:tc>
          <w:tcPr>
            <w:tcW w:w="2062" w:type="dxa"/>
            <w:shd w:val="clear" w:color="auto" w:fill="0082B2"/>
          </w:tcPr>
          <w:p w:rsidR="0055081B" w:rsidRPr="00DD119B" w:rsidRDefault="0055081B" w:rsidP="00F40D01">
            <w:pPr>
              <w:contextualSpacing/>
              <w:jc w:val="center"/>
              <w:rPr>
                <w:b/>
                <w:color w:val="FFFFFF" w:themeColor="background1"/>
                <w:sz w:val="20"/>
                <w:szCs w:val="20"/>
              </w:rPr>
            </w:pPr>
            <w:r w:rsidRPr="00DD119B">
              <w:rPr>
                <w:b/>
                <w:color w:val="FFFFFF" w:themeColor="background1"/>
                <w:sz w:val="20"/>
                <w:szCs w:val="20"/>
              </w:rPr>
              <w:t>DESCRIÇÃO</w:t>
            </w:r>
          </w:p>
        </w:tc>
        <w:tc>
          <w:tcPr>
            <w:tcW w:w="2311" w:type="dxa"/>
            <w:shd w:val="clear" w:color="auto" w:fill="0082B2"/>
          </w:tcPr>
          <w:p w:rsidR="0055081B" w:rsidRPr="00DD119B" w:rsidRDefault="0055081B" w:rsidP="00F40D01">
            <w:pPr>
              <w:contextualSpacing/>
              <w:jc w:val="center"/>
              <w:rPr>
                <w:b/>
                <w:color w:val="FFFFFF" w:themeColor="background1"/>
                <w:sz w:val="20"/>
                <w:szCs w:val="20"/>
              </w:rPr>
            </w:pPr>
            <w:r w:rsidRPr="00DD119B">
              <w:rPr>
                <w:b/>
                <w:color w:val="FFFFFF" w:themeColor="background1"/>
                <w:sz w:val="20"/>
                <w:szCs w:val="20"/>
              </w:rPr>
              <w:t>DOSE/POSOLOGIA</w:t>
            </w:r>
          </w:p>
        </w:tc>
        <w:tc>
          <w:tcPr>
            <w:tcW w:w="2344" w:type="dxa"/>
            <w:shd w:val="clear" w:color="auto" w:fill="0082B2"/>
          </w:tcPr>
          <w:p w:rsidR="0055081B" w:rsidRPr="00DD119B" w:rsidRDefault="0055081B" w:rsidP="00F40D01">
            <w:pPr>
              <w:contextualSpacing/>
              <w:jc w:val="center"/>
              <w:rPr>
                <w:b/>
                <w:color w:val="FFFFFF" w:themeColor="background1"/>
                <w:sz w:val="20"/>
                <w:szCs w:val="20"/>
              </w:rPr>
            </w:pPr>
            <w:r w:rsidRPr="00DD119B">
              <w:rPr>
                <w:b/>
                <w:color w:val="FFFFFF" w:themeColor="background1"/>
                <w:sz w:val="20"/>
                <w:szCs w:val="20"/>
              </w:rPr>
              <w:t>OBSERVAÇÕES</w:t>
            </w:r>
          </w:p>
        </w:tc>
      </w:tr>
      <w:tr w:rsidR="0055081B" w:rsidRPr="00AD1E92" w:rsidTr="00AD1E92">
        <w:tc>
          <w:tcPr>
            <w:tcW w:w="1905" w:type="dxa"/>
            <w:shd w:val="clear" w:color="auto" w:fill="auto"/>
            <w:vAlign w:val="center"/>
          </w:tcPr>
          <w:p w:rsidR="0055081B" w:rsidRPr="00AD1E92" w:rsidRDefault="0055081B" w:rsidP="00DD119B">
            <w:pPr>
              <w:pStyle w:val="Corpo"/>
              <w:jc w:val="center"/>
              <w:rPr>
                <w:sz w:val="21"/>
                <w:szCs w:val="21"/>
              </w:rPr>
            </w:pPr>
            <w:r w:rsidRPr="00AD1E92">
              <w:rPr>
                <w:sz w:val="21"/>
                <w:szCs w:val="21"/>
              </w:rPr>
              <w:t>Candesartano</w:t>
            </w:r>
          </w:p>
        </w:tc>
        <w:tc>
          <w:tcPr>
            <w:tcW w:w="2062" w:type="dxa"/>
            <w:shd w:val="clear" w:color="auto" w:fill="auto"/>
            <w:vAlign w:val="center"/>
          </w:tcPr>
          <w:p w:rsidR="0055081B" w:rsidRPr="00AD1E92" w:rsidRDefault="0055081B" w:rsidP="00DD119B">
            <w:pPr>
              <w:pStyle w:val="Corpo"/>
              <w:jc w:val="center"/>
              <w:rPr>
                <w:sz w:val="21"/>
                <w:szCs w:val="21"/>
              </w:rPr>
            </w:pPr>
            <w:r w:rsidRPr="00AD1E92">
              <w:rPr>
                <w:sz w:val="21"/>
                <w:szCs w:val="21"/>
              </w:rPr>
              <w:t>Bloqueador seletivo e potente do receptor AT1, com ação anti-hipertensiva.</w:t>
            </w:r>
          </w:p>
        </w:tc>
        <w:tc>
          <w:tcPr>
            <w:tcW w:w="2311" w:type="dxa"/>
            <w:shd w:val="clear" w:color="auto" w:fill="auto"/>
            <w:vAlign w:val="center"/>
          </w:tcPr>
          <w:p w:rsidR="0055081B" w:rsidRPr="00AD1E92" w:rsidRDefault="0055081B" w:rsidP="00DD119B">
            <w:pPr>
              <w:pStyle w:val="Corpo"/>
              <w:jc w:val="center"/>
              <w:rPr>
                <w:sz w:val="21"/>
                <w:szCs w:val="21"/>
              </w:rPr>
            </w:pPr>
            <w:r w:rsidRPr="00AD1E92">
              <w:rPr>
                <w:sz w:val="21"/>
                <w:szCs w:val="21"/>
              </w:rPr>
              <w:t>Inicial: 4 a 8 mg ao dia.</w:t>
            </w:r>
          </w:p>
          <w:p w:rsidR="0055081B" w:rsidRPr="00AD1E92" w:rsidRDefault="00976901" w:rsidP="00DD119B">
            <w:pPr>
              <w:pStyle w:val="Corpo"/>
              <w:jc w:val="center"/>
              <w:rPr>
                <w:sz w:val="21"/>
                <w:szCs w:val="21"/>
              </w:rPr>
            </w:pPr>
            <w:r w:rsidRPr="00AD1E92">
              <w:rPr>
                <w:sz w:val="21"/>
                <w:szCs w:val="21"/>
              </w:rPr>
              <w:t>Máxima diária: 32 mg</w:t>
            </w:r>
            <w:r w:rsidR="0055081B" w:rsidRPr="00AD1E92">
              <w:rPr>
                <w:sz w:val="21"/>
                <w:szCs w:val="21"/>
              </w:rPr>
              <w:t>.</w:t>
            </w:r>
            <w:r w:rsidR="0055081B" w:rsidRPr="00AD1E92">
              <w:rPr>
                <w:sz w:val="21"/>
                <w:szCs w:val="21"/>
                <w:vertAlign w:val="superscript"/>
              </w:rPr>
              <w:t>7</w:t>
            </w:r>
          </w:p>
        </w:tc>
        <w:tc>
          <w:tcPr>
            <w:tcW w:w="2344" w:type="dxa"/>
            <w:vMerge w:val="restart"/>
            <w:shd w:val="clear" w:color="auto" w:fill="auto"/>
            <w:vAlign w:val="center"/>
          </w:tcPr>
          <w:p w:rsidR="0055081B" w:rsidRPr="00AD1E92" w:rsidRDefault="00976901" w:rsidP="00DD119B">
            <w:pPr>
              <w:pStyle w:val="Corpo"/>
              <w:jc w:val="center"/>
              <w:rPr>
                <w:sz w:val="21"/>
                <w:szCs w:val="21"/>
              </w:rPr>
            </w:pPr>
            <w:r w:rsidRPr="00AD1E92">
              <w:rPr>
                <w:sz w:val="21"/>
                <w:szCs w:val="21"/>
              </w:rPr>
              <w:t>De forma geral, os BRA tê</w:t>
            </w:r>
            <w:r w:rsidR="0055081B" w:rsidRPr="00AD1E92">
              <w:rPr>
                <w:sz w:val="21"/>
                <w:szCs w:val="21"/>
              </w:rPr>
              <w:t xml:space="preserve">m sua principal indicação em pacientes </w:t>
            </w:r>
            <w:r w:rsidRPr="00AD1E92">
              <w:rPr>
                <w:sz w:val="21"/>
                <w:szCs w:val="21"/>
              </w:rPr>
              <w:t xml:space="preserve">com IC </w:t>
            </w:r>
            <w:r w:rsidR="0055081B" w:rsidRPr="00AD1E92">
              <w:rPr>
                <w:sz w:val="21"/>
                <w:szCs w:val="21"/>
              </w:rPr>
              <w:t xml:space="preserve">crônica com disfunção ventricular sistólica e </w:t>
            </w:r>
            <w:r w:rsidR="00E62B01" w:rsidRPr="00AD1E92">
              <w:rPr>
                <w:sz w:val="21"/>
                <w:szCs w:val="21"/>
              </w:rPr>
              <w:t>que apresenta</w:t>
            </w:r>
            <w:r w:rsidR="0055081B" w:rsidRPr="00AD1E92">
              <w:rPr>
                <w:sz w:val="21"/>
                <w:szCs w:val="21"/>
              </w:rPr>
              <w:t>m</w:t>
            </w:r>
            <w:r w:rsidRPr="00AD1E92">
              <w:rPr>
                <w:sz w:val="21"/>
                <w:szCs w:val="21"/>
              </w:rPr>
              <w:t xml:space="preserve"> intolerância aos IECA, com resultados bem demonstrados na redução da morbimortalidade.</w:t>
            </w:r>
            <w:r w:rsidRPr="00AD1E92">
              <w:rPr>
                <w:sz w:val="21"/>
                <w:szCs w:val="21"/>
                <w:vertAlign w:val="superscript"/>
              </w:rPr>
              <w:t>7</w:t>
            </w:r>
          </w:p>
        </w:tc>
      </w:tr>
      <w:tr w:rsidR="0055081B" w:rsidRPr="00AD1E92" w:rsidTr="00AD1E92">
        <w:tc>
          <w:tcPr>
            <w:tcW w:w="1905" w:type="dxa"/>
            <w:shd w:val="clear" w:color="auto" w:fill="auto"/>
            <w:vAlign w:val="center"/>
          </w:tcPr>
          <w:p w:rsidR="0055081B" w:rsidRPr="00AD1E92" w:rsidRDefault="0055081B" w:rsidP="00DD119B">
            <w:pPr>
              <w:pStyle w:val="Corpo"/>
              <w:jc w:val="center"/>
              <w:rPr>
                <w:sz w:val="21"/>
                <w:szCs w:val="21"/>
              </w:rPr>
            </w:pPr>
            <w:r w:rsidRPr="00AD1E92">
              <w:rPr>
                <w:sz w:val="21"/>
                <w:szCs w:val="21"/>
              </w:rPr>
              <w:t>Losartano</w:t>
            </w:r>
          </w:p>
        </w:tc>
        <w:tc>
          <w:tcPr>
            <w:tcW w:w="2062" w:type="dxa"/>
            <w:shd w:val="clear" w:color="auto" w:fill="auto"/>
            <w:vAlign w:val="center"/>
          </w:tcPr>
          <w:p w:rsidR="0055081B" w:rsidRPr="00AD1E92" w:rsidRDefault="00976901" w:rsidP="00DD119B">
            <w:pPr>
              <w:pStyle w:val="Corpo"/>
              <w:jc w:val="center"/>
              <w:rPr>
                <w:sz w:val="21"/>
                <w:szCs w:val="21"/>
              </w:rPr>
            </w:pPr>
            <w:r w:rsidRPr="00AD1E92">
              <w:rPr>
                <w:sz w:val="21"/>
                <w:szCs w:val="21"/>
              </w:rPr>
              <w:t>Antagonista não peptídico potente e seletivo do receptor AT1, com ação anti-hipertensiva.</w:t>
            </w:r>
          </w:p>
        </w:tc>
        <w:tc>
          <w:tcPr>
            <w:tcW w:w="2311" w:type="dxa"/>
            <w:shd w:val="clear" w:color="auto" w:fill="auto"/>
            <w:vAlign w:val="center"/>
          </w:tcPr>
          <w:p w:rsidR="0055081B" w:rsidRPr="00AD1E92" w:rsidRDefault="00976901" w:rsidP="00DD119B">
            <w:pPr>
              <w:pStyle w:val="Corpo"/>
              <w:jc w:val="center"/>
              <w:rPr>
                <w:sz w:val="21"/>
                <w:szCs w:val="21"/>
              </w:rPr>
            </w:pPr>
            <w:r w:rsidRPr="00AD1E92">
              <w:rPr>
                <w:sz w:val="21"/>
                <w:szCs w:val="21"/>
              </w:rPr>
              <w:t>Inicial: 25 mg ao dia.</w:t>
            </w:r>
          </w:p>
          <w:p w:rsidR="00976901" w:rsidRPr="00AD1E92" w:rsidRDefault="00976901" w:rsidP="00DD119B">
            <w:pPr>
              <w:pStyle w:val="Corpo"/>
              <w:jc w:val="center"/>
              <w:rPr>
                <w:sz w:val="21"/>
                <w:szCs w:val="21"/>
              </w:rPr>
            </w:pPr>
            <w:r w:rsidRPr="00AD1E92">
              <w:rPr>
                <w:sz w:val="21"/>
                <w:szCs w:val="21"/>
              </w:rPr>
              <w:t>Máxima diária: 50 a 100 mg.</w:t>
            </w:r>
            <w:r w:rsidRPr="00AD1E92">
              <w:rPr>
                <w:sz w:val="21"/>
                <w:szCs w:val="21"/>
                <w:vertAlign w:val="superscript"/>
              </w:rPr>
              <w:t>7</w:t>
            </w:r>
          </w:p>
        </w:tc>
        <w:tc>
          <w:tcPr>
            <w:tcW w:w="2344" w:type="dxa"/>
            <w:vMerge/>
            <w:shd w:val="clear" w:color="auto" w:fill="auto"/>
            <w:vAlign w:val="center"/>
          </w:tcPr>
          <w:p w:rsidR="0055081B" w:rsidRPr="00AD1E92" w:rsidRDefault="0055081B" w:rsidP="00DD119B">
            <w:pPr>
              <w:pStyle w:val="Corpo"/>
              <w:jc w:val="center"/>
              <w:rPr>
                <w:sz w:val="21"/>
                <w:szCs w:val="21"/>
              </w:rPr>
            </w:pPr>
          </w:p>
        </w:tc>
      </w:tr>
      <w:tr w:rsidR="0055081B" w:rsidRPr="00AD1E92" w:rsidTr="00AD1E92">
        <w:tc>
          <w:tcPr>
            <w:tcW w:w="1905" w:type="dxa"/>
            <w:vAlign w:val="center"/>
          </w:tcPr>
          <w:p w:rsidR="0055081B" w:rsidRPr="00AD1E92" w:rsidRDefault="0055081B" w:rsidP="00DD119B">
            <w:pPr>
              <w:pStyle w:val="Corpo"/>
              <w:jc w:val="center"/>
              <w:rPr>
                <w:sz w:val="21"/>
                <w:szCs w:val="21"/>
              </w:rPr>
            </w:pPr>
            <w:r w:rsidRPr="00AD1E92">
              <w:rPr>
                <w:sz w:val="21"/>
                <w:szCs w:val="21"/>
              </w:rPr>
              <w:t>Valsartano</w:t>
            </w:r>
          </w:p>
        </w:tc>
        <w:tc>
          <w:tcPr>
            <w:tcW w:w="2062" w:type="dxa"/>
            <w:vAlign w:val="center"/>
          </w:tcPr>
          <w:p w:rsidR="0055081B" w:rsidRPr="00AD1E92" w:rsidRDefault="00976901" w:rsidP="00DD119B">
            <w:pPr>
              <w:pStyle w:val="Corpo"/>
              <w:jc w:val="center"/>
              <w:rPr>
                <w:sz w:val="21"/>
                <w:szCs w:val="21"/>
              </w:rPr>
            </w:pPr>
            <w:r w:rsidRPr="00AD1E92">
              <w:rPr>
                <w:sz w:val="21"/>
                <w:szCs w:val="21"/>
              </w:rPr>
              <w:t>Antagonista da angiotensina II seletivo dos receptores AT1, com atividade anti-hipertensiva.</w:t>
            </w:r>
          </w:p>
        </w:tc>
        <w:tc>
          <w:tcPr>
            <w:tcW w:w="2311" w:type="dxa"/>
            <w:vAlign w:val="center"/>
          </w:tcPr>
          <w:p w:rsidR="0055081B" w:rsidRPr="00AD1E92" w:rsidRDefault="00976901" w:rsidP="00DD119B">
            <w:pPr>
              <w:pStyle w:val="Corpo"/>
              <w:jc w:val="center"/>
              <w:rPr>
                <w:sz w:val="21"/>
                <w:szCs w:val="21"/>
              </w:rPr>
            </w:pPr>
            <w:r w:rsidRPr="00AD1E92">
              <w:rPr>
                <w:sz w:val="21"/>
                <w:szCs w:val="21"/>
              </w:rPr>
              <w:t>Inicial: 40 mg duas vezes ao dia.</w:t>
            </w:r>
          </w:p>
          <w:p w:rsidR="00976901" w:rsidRPr="00AD1E92" w:rsidRDefault="00976901" w:rsidP="00DD119B">
            <w:pPr>
              <w:pStyle w:val="Corpo"/>
              <w:jc w:val="center"/>
              <w:rPr>
                <w:sz w:val="21"/>
                <w:szCs w:val="21"/>
              </w:rPr>
            </w:pPr>
            <w:r w:rsidRPr="00AD1E92">
              <w:rPr>
                <w:sz w:val="21"/>
                <w:szCs w:val="21"/>
              </w:rPr>
              <w:t>Máxima diária: 320 mg.</w:t>
            </w:r>
            <w:r w:rsidRPr="00AD1E92">
              <w:rPr>
                <w:sz w:val="21"/>
                <w:szCs w:val="21"/>
                <w:vertAlign w:val="superscript"/>
              </w:rPr>
              <w:t>7</w:t>
            </w:r>
          </w:p>
        </w:tc>
        <w:tc>
          <w:tcPr>
            <w:tcW w:w="2344" w:type="dxa"/>
            <w:vMerge/>
            <w:vAlign w:val="center"/>
          </w:tcPr>
          <w:p w:rsidR="0055081B" w:rsidRPr="00AD1E92" w:rsidRDefault="0055081B" w:rsidP="00DD119B">
            <w:pPr>
              <w:pStyle w:val="Corpo"/>
              <w:jc w:val="center"/>
              <w:rPr>
                <w:sz w:val="21"/>
                <w:szCs w:val="21"/>
              </w:rPr>
            </w:pPr>
          </w:p>
        </w:tc>
      </w:tr>
    </w:tbl>
    <w:p w:rsidR="0055081B" w:rsidRPr="00AD1E92" w:rsidRDefault="0055081B" w:rsidP="00DD119B">
      <w:pPr>
        <w:pStyle w:val="Corpo"/>
        <w:jc w:val="center"/>
        <w:rPr>
          <w:sz w:val="21"/>
          <w:szCs w:val="21"/>
        </w:rPr>
      </w:pPr>
    </w:p>
    <w:p w:rsidR="00DD119B" w:rsidRDefault="00DD119B" w:rsidP="00F40D01">
      <w:pPr>
        <w:ind w:firstLine="709"/>
        <w:contextualSpacing/>
      </w:pPr>
    </w:p>
    <w:p w:rsidR="00AD1E92" w:rsidRDefault="00AD1E92" w:rsidP="00F40D01">
      <w:pPr>
        <w:ind w:firstLine="709"/>
        <w:contextualSpacing/>
      </w:pPr>
    </w:p>
    <w:p w:rsidR="00AD1E92" w:rsidRDefault="00AD1E92" w:rsidP="00F40D01">
      <w:pPr>
        <w:ind w:firstLine="709"/>
        <w:contextualSpacing/>
      </w:pPr>
    </w:p>
    <w:p w:rsidR="00DD119B" w:rsidRDefault="00AD1E92" w:rsidP="00F40D01">
      <w:pPr>
        <w:ind w:firstLine="709"/>
        <w:contextualSpacing/>
      </w:pPr>
      <w:r>
        <w:rPr>
          <w:noProof/>
          <w:lang w:eastAsia="pt-BR"/>
        </w:rPr>
        <mc:AlternateContent>
          <mc:Choice Requires="wps">
            <w:drawing>
              <wp:anchor distT="45720" distB="45720" distL="114300" distR="114300" simplePos="0" relativeHeight="251677696" behindDoc="0" locked="0" layoutInCell="1" allowOverlap="1">
                <wp:simplePos x="0" y="0"/>
                <wp:positionH relativeFrom="margin">
                  <wp:posOffset>53339</wp:posOffset>
                </wp:positionH>
                <wp:positionV relativeFrom="paragraph">
                  <wp:posOffset>12065</wp:posOffset>
                </wp:positionV>
                <wp:extent cx="5324475" cy="1000125"/>
                <wp:effectExtent l="0" t="0" r="28575" b="28575"/>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000125"/>
                        </a:xfrm>
                        <a:prstGeom prst="rect">
                          <a:avLst/>
                        </a:prstGeom>
                        <a:solidFill>
                          <a:srgbClr val="FFFFFF"/>
                        </a:solidFill>
                        <a:ln w="9525">
                          <a:solidFill>
                            <a:srgbClr val="0082B2"/>
                          </a:solidFill>
                          <a:prstDash val="dash"/>
                          <a:miter lim="800000"/>
                          <a:headEnd/>
                          <a:tailEnd/>
                        </a:ln>
                      </wps:spPr>
                      <wps:txbx>
                        <w:txbxContent>
                          <w:p w:rsidR="00596680" w:rsidRPr="00DD119B" w:rsidRDefault="00596680" w:rsidP="00DD119B">
                            <w:pPr>
                              <w:pStyle w:val="Corpo"/>
                              <w:jc w:val="center"/>
                              <w:rPr>
                                <w:b/>
                              </w:rPr>
                            </w:pPr>
                            <w:r w:rsidRPr="00DD119B">
                              <w:rPr>
                                <w:b/>
                              </w:rPr>
                              <w:t xml:space="preserve">De acordo com Gravina </w:t>
                            </w:r>
                            <w:r w:rsidRPr="00DD119B">
                              <w:rPr>
                                <w:b/>
                                <w:i/>
                              </w:rPr>
                              <w:t>et al</w:t>
                            </w:r>
                            <w:r w:rsidRPr="00DD119B">
                              <w:rPr>
                                <w:b/>
                              </w:rPr>
                              <w:t>.</w:t>
                            </w:r>
                            <w:r w:rsidRPr="00DD119B">
                              <w:rPr>
                                <w:b/>
                                <w:vertAlign w:val="superscript"/>
                              </w:rPr>
                              <w:t>7</w:t>
                            </w:r>
                            <w:r w:rsidRPr="00DD119B">
                              <w:rPr>
                                <w:b/>
                              </w:rPr>
                              <w:t>, a revisão sistemática de nove estudos que avaliaram a segurança e a tolerabilidade da associação entre IECA e BRA em pacientes com IC sugeriu que esta combinação não deve ser usada de forma rotineira. Isto devido à possibilidade de complicações, como o agravamento da insuficiência renal, a hipercalemia e a hipotensão sintomática.</w:t>
                            </w:r>
                          </w:p>
                          <w:p w:rsidR="00596680" w:rsidRDefault="005966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2pt;margin-top:.95pt;width:419.25pt;height:78.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" strokecolor="#0082b2">
                <v:stroke dashstyle="dash"/>
                <v:textbox>
                  <w:txbxContent>
                    <w:p w:rsidR="00596680" w:rsidRPr="00DD119B" w:rsidRDefault="00596680" w:rsidP="00DD119B">
                      <w:pPr>
                        <w:pStyle w:val="Corpo"/>
                        <w:jc w:val="center"/>
                        <w:rPr>
                          <w:b/>
                        </w:rPr>
                      </w:pPr>
                      <w:r w:rsidRPr="00DD119B">
                        <w:rPr>
                          <w:b/>
                        </w:rPr>
                        <w:t xml:space="preserve">De acordo com Gravina </w:t>
                      </w:r>
                      <w:r w:rsidRPr="00DD119B">
                        <w:rPr>
                          <w:b/>
                          <w:i/>
                        </w:rPr>
                        <w:t>et al</w:t>
                      </w:r>
                      <w:r w:rsidRPr="00DD119B">
                        <w:rPr>
                          <w:b/>
                        </w:rPr>
                        <w:t>.</w:t>
                      </w:r>
                      <w:r w:rsidRPr="00DD119B">
                        <w:rPr>
                          <w:b/>
                          <w:vertAlign w:val="superscript"/>
                        </w:rPr>
                        <w:t>7</w:t>
                      </w:r>
                      <w:r w:rsidRPr="00DD119B">
                        <w:rPr>
                          <w:b/>
                        </w:rPr>
                        <w:t>, a revisão sistemática de nove estudos que avaliaram a segurança e a tolerabilidade da associação entre IECA e BRA em pacientes com IC sugeriu que esta combinação não deve ser usada de forma rotineira. Isto devido à possibilidade de complicações, como o agravamento da insuficiência renal, a hipercalemia e a hipotensão sintomática.</w:t>
                      </w:r>
                    </w:p>
                    <w:p w:rsidR="00596680" w:rsidRDefault="00596680"/>
                  </w:txbxContent>
                </v:textbox>
                <w10:wrap anchorx="margin"/>
              </v:shape>
            </w:pict>
          </mc:Fallback>
        </mc:AlternateContent>
      </w:r>
    </w:p>
    <w:p w:rsidR="00DD119B" w:rsidRDefault="00DD119B" w:rsidP="00F40D01">
      <w:pPr>
        <w:ind w:firstLine="709"/>
        <w:contextualSpacing/>
      </w:pPr>
    </w:p>
    <w:p w:rsidR="00DD119B" w:rsidRDefault="00DD119B" w:rsidP="00F40D01">
      <w:pPr>
        <w:ind w:firstLine="709"/>
        <w:contextualSpacing/>
      </w:pPr>
    </w:p>
    <w:p w:rsidR="00DD119B" w:rsidRDefault="00DD119B" w:rsidP="00F40D01">
      <w:pPr>
        <w:ind w:firstLine="709"/>
        <w:contextualSpacing/>
      </w:pPr>
    </w:p>
    <w:p w:rsidR="00DD119B" w:rsidRDefault="00DD119B" w:rsidP="00F40D01">
      <w:pPr>
        <w:ind w:firstLine="709"/>
        <w:contextualSpacing/>
      </w:pPr>
    </w:p>
    <w:p w:rsidR="00DD119B" w:rsidRDefault="00DD119B" w:rsidP="00F40D01">
      <w:pPr>
        <w:ind w:firstLine="709"/>
        <w:contextualSpacing/>
      </w:pPr>
    </w:p>
    <w:p w:rsidR="00AD1E92" w:rsidRDefault="00AD1E92" w:rsidP="00661547">
      <w:pPr>
        <w:pStyle w:val="Ttulo"/>
      </w:pPr>
    </w:p>
    <w:p w:rsidR="00AD1E92" w:rsidRDefault="00AD1E92" w:rsidP="00661547">
      <w:pPr>
        <w:pStyle w:val="Ttulo"/>
      </w:pPr>
    </w:p>
    <w:p w:rsidR="00AD1E92" w:rsidRDefault="00AD1E92" w:rsidP="00661547">
      <w:pPr>
        <w:pStyle w:val="Ttulo"/>
      </w:pPr>
    </w:p>
    <w:p w:rsidR="00AD1E92" w:rsidRDefault="00AD1E92" w:rsidP="00661547">
      <w:pPr>
        <w:pStyle w:val="Ttulo"/>
      </w:pPr>
    </w:p>
    <w:p w:rsidR="00AD1E92" w:rsidRDefault="00AD1E92" w:rsidP="00661547">
      <w:pPr>
        <w:pStyle w:val="Ttulo"/>
      </w:pPr>
    </w:p>
    <w:p w:rsidR="00AD1E92" w:rsidRDefault="00AD1E92" w:rsidP="00661547">
      <w:pPr>
        <w:pStyle w:val="Ttulo"/>
      </w:pPr>
    </w:p>
    <w:p w:rsidR="00AD1E92" w:rsidRDefault="00AD1E92" w:rsidP="00661547">
      <w:pPr>
        <w:pStyle w:val="Ttulo"/>
      </w:pPr>
    </w:p>
    <w:p w:rsidR="00CA46C3" w:rsidRDefault="00CA46C3" w:rsidP="00CA46C3"/>
    <w:p w:rsidR="00CA46C3" w:rsidRDefault="00CA46C3" w:rsidP="00CA46C3"/>
    <w:p w:rsidR="00CA46C3" w:rsidRDefault="00CA46C3" w:rsidP="00CA46C3"/>
    <w:p w:rsidR="00CA46C3" w:rsidRDefault="00CA46C3" w:rsidP="00CA46C3"/>
    <w:p w:rsidR="00CA46C3" w:rsidRDefault="00CA46C3" w:rsidP="00CA46C3"/>
    <w:p w:rsidR="00CA46C3" w:rsidRDefault="00CA46C3" w:rsidP="00CA46C3"/>
    <w:p w:rsidR="00CA46C3" w:rsidRDefault="00CA46C3" w:rsidP="00CA46C3"/>
    <w:p w:rsidR="00CA46C3" w:rsidRDefault="00CA46C3" w:rsidP="00CA46C3"/>
    <w:p w:rsidR="00CA46C3" w:rsidRDefault="00CA46C3" w:rsidP="00CA46C3"/>
    <w:p w:rsidR="00CA46C3" w:rsidRDefault="00CA46C3" w:rsidP="00CA46C3"/>
    <w:p w:rsidR="00CA46C3" w:rsidRDefault="00CA46C3" w:rsidP="00CA46C3"/>
    <w:p w:rsidR="00CA46C3" w:rsidRPr="00CA46C3" w:rsidRDefault="00CA46C3" w:rsidP="00CA46C3"/>
    <w:p w:rsidR="00AD1E92" w:rsidRDefault="00AD1E92" w:rsidP="00661547">
      <w:pPr>
        <w:pStyle w:val="Ttulo"/>
      </w:pPr>
    </w:p>
    <w:p w:rsidR="00137787" w:rsidRDefault="00B66D62" w:rsidP="004228E2">
      <w:pPr>
        <w:pStyle w:val="Ttulo1"/>
      </w:pPr>
      <w:bookmarkStart w:id="11" w:name="_Toc503273157"/>
      <w:r w:rsidRPr="00DD119B">
        <w:t xml:space="preserve">2. </w:t>
      </w:r>
      <w:r w:rsidR="008F375F" w:rsidRPr="00DD119B">
        <w:t xml:space="preserve">Doença </w:t>
      </w:r>
      <w:r w:rsidRPr="00DD119B">
        <w:t xml:space="preserve">Aterosclerótica Coronária </w:t>
      </w:r>
      <w:r w:rsidR="00661547">
        <w:t>–</w:t>
      </w:r>
      <w:r w:rsidRPr="00DD119B">
        <w:t xml:space="preserve"> </w:t>
      </w:r>
      <w:r w:rsidR="00AA382A" w:rsidRPr="00DD119B">
        <w:t>DAC</w:t>
      </w:r>
      <w:bookmarkEnd w:id="11"/>
    </w:p>
    <w:p w:rsidR="00661547" w:rsidRPr="00661547" w:rsidRDefault="00661547" w:rsidP="00661547"/>
    <w:p w:rsidR="00A342C0" w:rsidRDefault="00A342C0" w:rsidP="00F40D01">
      <w:pPr>
        <w:contextualSpacing/>
      </w:pPr>
    </w:p>
    <w:p w:rsidR="00B66D62" w:rsidRDefault="00AA382A" w:rsidP="00DD119B">
      <w:pPr>
        <w:pStyle w:val="Corpo"/>
      </w:pPr>
      <w:r>
        <w:t>Os objetivos fundamentais do tratamento da DAC incluem:</w:t>
      </w:r>
    </w:p>
    <w:p w:rsidR="00B66D62" w:rsidRDefault="00B66D62" w:rsidP="00DD119B">
      <w:pPr>
        <w:pStyle w:val="Corpo"/>
      </w:pPr>
    </w:p>
    <w:p w:rsidR="00B66D62" w:rsidRDefault="00B66D62" w:rsidP="00DD119B">
      <w:pPr>
        <w:pStyle w:val="Corpo"/>
      </w:pPr>
    </w:p>
    <w:p w:rsidR="00B66D62" w:rsidRDefault="00B66D62" w:rsidP="00B66D62">
      <w:pPr>
        <w:pStyle w:val="Corpo"/>
        <w:numPr>
          <w:ilvl w:val="0"/>
          <w:numId w:val="12"/>
        </w:numPr>
      </w:pPr>
      <w:r>
        <w:t>Prevenir</w:t>
      </w:r>
      <w:r w:rsidR="00AA382A">
        <w:t xml:space="preserve"> o infarto do miocárdio e reduzir </w:t>
      </w:r>
      <w:r>
        <w:t xml:space="preserve">a mortalidade; </w:t>
      </w:r>
    </w:p>
    <w:p w:rsidR="00B66D62" w:rsidRDefault="00B66D62" w:rsidP="00B66D62">
      <w:pPr>
        <w:pStyle w:val="Corpo"/>
        <w:ind w:left="720"/>
      </w:pPr>
    </w:p>
    <w:p w:rsidR="00AA382A" w:rsidRDefault="00B66D62" w:rsidP="00B66D62">
      <w:pPr>
        <w:pStyle w:val="Corpo"/>
        <w:numPr>
          <w:ilvl w:val="0"/>
          <w:numId w:val="12"/>
        </w:numPr>
      </w:pPr>
      <w:r>
        <w:t>Reduzir</w:t>
      </w:r>
      <w:r w:rsidR="00AA382A">
        <w:t xml:space="preserve"> os sintomas e a ocorrência da isquemia miocárdica, propiciando melhor qualidade de vida.</w:t>
      </w:r>
    </w:p>
    <w:p w:rsidR="00AA382A" w:rsidRDefault="00AA382A" w:rsidP="00F40D01">
      <w:pPr>
        <w:contextualSpacing/>
      </w:pPr>
    </w:p>
    <w:p w:rsidR="00B66D62" w:rsidRDefault="00B66D62" w:rsidP="00F40D01">
      <w:pPr>
        <w:contextualSpacing/>
      </w:pPr>
    </w:p>
    <w:p w:rsidR="009F0E47" w:rsidRDefault="009F0E47" w:rsidP="00F40D01">
      <w:pPr>
        <w:contextualSpacing/>
      </w:pPr>
    </w:p>
    <w:p w:rsidR="00E2023A" w:rsidRPr="00B66D62" w:rsidRDefault="00B66D62" w:rsidP="00F40D01">
      <w:pPr>
        <w:contextualSpacing/>
        <w:rPr>
          <w:rFonts w:ascii="Swis721 Th BT" w:hAnsi="Swis721 Th BT"/>
          <w:b/>
          <w:color w:val="404040" w:themeColor="text1" w:themeTint="BF"/>
          <w:sz w:val="23"/>
          <w:szCs w:val="23"/>
        </w:rPr>
      </w:pPr>
      <w:r w:rsidRPr="00B66D62">
        <w:rPr>
          <w:rFonts w:ascii="Swis721 Th BT" w:hAnsi="Swis721 Th BT"/>
          <w:b/>
          <w:color w:val="404040" w:themeColor="text1" w:themeTint="BF"/>
          <w:sz w:val="23"/>
          <w:szCs w:val="23"/>
        </w:rPr>
        <w:t xml:space="preserve">2.1. </w:t>
      </w:r>
      <w:r w:rsidR="00E2023A" w:rsidRPr="00B66D62">
        <w:rPr>
          <w:rFonts w:ascii="Swis721 Th BT" w:hAnsi="Swis721 Th BT"/>
          <w:b/>
          <w:color w:val="404040" w:themeColor="text1" w:themeTint="BF"/>
          <w:sz w:val="23"/>
          <w:szCs w:val="23"/>
        </w:rPr>
        <w:t xml:space="preserve">Antiagregantes </w:t>
      </w:r>
      <w:r w:rsidRPr="00B66D62">
        <w:rPr>
          <w:rFonts w:ascii="Swis721 Th BT" w:hAnsi="Swis721 Th BT"/>
          <w:b/>
          <w:color w:val="404040" w:themeColor="text1" w:themeTint="BF"/>
          <w:sz w:val="23"/>
          <w:szCs w:val="23"/>
        </w:rPr>
        <w:t>Plaquetários</w:t>
      </w:r>
    </w:p>
    <w:p w:rsidR="00E2023A" w:rsidRDefault="00E2023A" w:rsidP="00F40D01">
      <w:pPr>
        <w:contextualSpacing/>
      </w:pPr>
    </w:p>
    <w:tbl>
      <w:tblPr>
        <w:tblStyle w:val="Tabelacomgrade"/>
        <w:tblW w:w="0" w:type="auto"/>
        <w:tblInd w:w="108" w:type="dxa"/>
        <w:tblLook w:val="04A0" w:firstRow="1" w:lastRow="0" w:firstColumn="1" w:lastColumn="0" w:noHBand="0" w:noVBand="1"/>
      </w:tblPr>
      <w:tblGrid>
        <w:gridCol w:w="1591"/>
        <w:gridCol w:w="2379"/>
        <w:gridCol w:w="2312"/>
        <w:gridCol w:w="2104"/>
      </w:tblGrid>
      <w:tr w:rsidR="00B66D62" w:rsidRPr="00640EE4" w:rsidTr="00B66D62">
        <w:tc>
          <w:tcPr>
            <w:tcW w:w="1615" w:type="dxa"/>
            <w:shd w:val="clear" w:color="auto" w:fill="0082B2"/>
          </w:tcPr>
          <w:p w:rsidR="00E2023A" w:rsidRPr="00B66D62" w:rsidRDefault="00E2023A" w:rsidP="00F40D01">
            <w:pPr>
              <w:contextualSpacing/>
              <w:jc w:val="center"/>
              <w:rPr>
                <w:b/>
                <w:color w:val="FFFFFF" w:themeColor="background1"/>
                <w:sz w:val="20"/>
                <w:szCs w:val="20"/>
              </w:rPr>
            </w:pPr>
            <w:r w:rsidRPr="00B66D62">
              <w:rPr>
                <w:b/>
                <w:color w:val="FFFFFF" w:themeColor="background1"/>
                <w:sz w:val="20"/>
                <w:szCs w:val="20"/>
              </w:rPr>
              <w:t>FÁRMACO</w:t>
            </w:r>
          </w:p>
        </w:tc>
        <w:tc>
          <w:tcPr>
            <w:tcW w:w="2434" w:type="dxa"/>
            <w:shd w:val="clear" w:color="auto" w:fill="0082B2"/>
          </w:tcPr>
          <w:p w:rsidR="00E2023A" w:rsidRPr="00B66D62" w:rsidRDefault="00E2023A" w:rsidP="00F40D01">
            <w:pPr>
              <w:contextualSpacing/>
              <w:jc w:val="center"/>
              <w:rPr>
                <w:b/>
                <w:color w:val="FFFFFF" w:themeColor="background1"/>
                <w:sz w:val="20"/>
                <w:szCs w:val="20"/>
              </w:rPr>
            </w:pPr>
            <w:r w:rsidRPr="00B66D62">
              <w:rPr>
                <w:b/>
                <w:color w:val="FFFFFF" w:themeColor="background1"/>
                <w:sz w:val="20"/>
                <w:szCs w:val="20"/>
              </w:rPr>
              <w:t>DESCRIÇÃO</w:t>
            </w:r>
          </w:p>
        </w:tc>
        <w:tc>
          <w:tcPr>
            <w:tcW w:w="2330" w:type="dxa"/>
            <w:shd w:val="clear" w:color="auto" w:fill="0082B2"/>
          </w:tcPr>
          <w:p w:rsidR="00E2023A" w:rsidRPr="00B66D62" w:rsidRDefault="00E2023A" w:rsidP="00F40D01">
            <w:pPr>
              <w:contextualSpacing/>
              <w:jc w:val="center"/>
              <w:rPr>
                <w:b/>
                <w:color w:val="FFFFFF" w:themeColor="background1"/>
                <w:sz w:val="20"/>
                <w:szCs w:val="20"/>
              </w:rPr>
            </w:pPr>
            <w:r w:rsidRPr="00B66D62">
              <w:rPr>
                <w:b/>
                <w:color w:val="FFFFFF" w:themeColor="background1"/>
                <w:sz w:val="20"/>
                <w:szCs w:val="20"/>
              </w:rPr>
              <w:t>DOSE/POSOLOGIA</w:t>
            </w:r>
          </w:p>
        </w:tc>
        <w:tc>
          <w:tcPr>
            <w:tcW w:w="2126" w:type="dxa"/>
            <w:shd w:val="clear" w:color="auto" w:fill="0082B2"/>
          </w:tcPr>
          <w:p w:rsidR="00E2023A" w:rsidRPr="00B66D62" w:rsidRDefault="00E2023A" w:rsidP="00F40D01">
            <w:pPr>
              <w:contextualSpacing/>
              <w:jc w:val="center"/>
              <w:rPr>
                <w:b/>
                <w:color w:val="FFFFFF" w:themeColor="background1"/>
                <w:sz w:val="20"/>
                <w:szCs w:val="20"/>
              </w:rPr>
            </w:pPr>
            <w:r w:rsidRPr="00B66D62">
              <w:rPr>
                <w:b/>
                <w:color w:val="FFFFFF" w:themeColor="background1"/>
                <w:sz w:val="20"/>
                <w:szCs w:val="20"/>
              </w:rPr>
              <w:t>OBSERVAÇÕES</w:t>
            </w:r>
          </w:p>
        </w:tc>
      </w:tr>
      <w:tr w:rsidR="00E2023A" w:rsidRPr="00AD1E92" w:rsidTr="00B66D62">
        <w:tc>
          <w:tcPr>
            <w:tcW w:w="1615" w:type="dxa"/>
            <w:vAlign w:val="center"/>
          </w:tcPr>
          <w:p w:rsidR="00E2023A" w:rsidRPr="00AD1E92" w:rsidRDefault="00E2023A" w:rsidP="00B66D62">
            <w:pPr>
              <w:pStyle w:val="Corpo"/>
              <w:jc w:val="center"/>
              <w:rPr>
                <w:sz w:val="21"/>
                <w:szCs w:val="21"/>
              </w:rPr>
            </w:pPr>
            <w:r w:rsidRPr="00AD1E92">
              <w:rPr>
                <w:sz w:val="21"/>
                <w:szCs w:val="21"/>
              </w:rPr>
              <w:t>Ácido acetil salicílico</w:t>
            </w:r>
          </w:p>
        </w:tc>
        <w:tc>
          <w:tcPr>
            <w:tcW w:w="2434" w:type="dxa"/>
            <w:vAlign w:val="center"/>
          </w:tcPr>
          <w:p w:rsidR="00E2023A" w:rsidRPr="00AD1E92" w:rsidRDefault="00E2023A" w:rsidP="00B66D62">
            <w:pPr>
              <w:pStyle w:val="Corpo"/>
              <w:jc w:val="center"/>
              <w:rPr>
                <w:sz w:val="21"/>
                <w:szCs w:val="21"/>
              </w:rPr>
            </w:pPr>
            <w:r w:rsidRPr="00AD1E92">
              <w:rPr>
                <w:sz w:val="21"/>
                <w:szCs w:val="21"/>
              </w:rPr>
              <w:t>Salicilato anti-inflamatório cujos efeitos antitrombóticos advêm da inibição irreversível da ciclo-oxigenase-1, com consequente bloqueio da síntese do tromboxano A2.</w:t>
            </w:r>
          </w:p>
        </w:tc>
        <w:tc>
          <w:tcPr>
            <w:tcW w:w="2330" w:type="dxa"/>
            <w:vAlign w:val="center"/>
          </w:tcPr>
          <w:p w:rsidR="00E2023A" w:rsidRPr="00AD1E92" w:rsidRDefault="00E2023A" w:rsidP="00B66D62">
            <w:pPr>
              <w:pStyle w:val="Corpo"/>
              <w:jc w:val="center"/>
              <w:rPr>
                <w:sz w:val="21"/>
                <w:szCs w:val="21"/>
              </w:rPr>
            </w:pPr>
            <w:r w:rsidRPr="00AD1E92">
              <w:rPr>
                <w:sz w:val="21"/>
                <w:szCs w:val="21"/>
              </w:rPr>
              <w:t xml:space="preserve">Usual: 75 a </w:t>
            </w:r>
            <w:r w:rsidR="003958C9" w:rsidRPr="00AD1E92">
              <w:rPr>
                <w:sz w:val="21"/>
                <w:szCs w:val="21"/>
              </w:rPr>
              <w:t>162</w:t>
            </w:r>
            <w:r w:rsidRPr="00AD1E92">
              <w:rPr>
                <w:sz w:val="21"/>
                <w:szCs w:val="21"/>
              </w:rPr>
              <w:t xml:space="preserve"> mg por dia.</w:t>
            </w:r>
            <w:r w:rsidR="003958C9" w:rsidRPr="00AD1E92">
              <w:rPr>
                <w:sz w:val="21"/>
                <w:szCs w:val="21"/>
                <w:vertAlign w:val="superscript"/>
              </w:rPr>
              <w:t>7</w:t>
            </w:r>
          </w:p>
        </w:tc>
        <w:tc>
          <w:tcPr>
            <w:tcW w:w="2126" w:type="dxa"/>
            <w:vAlign w:val="center"/>
          </w:tcPr>
          <w:p w:rsidR="00E2023A" w:rsidRPr="00AD1E92" w:rsidRDefault="003958C9" w:rsidP="00B66D62">
            <w:pPr>
              <w:pStyle w:val="Corpo"/>
              <w:jc w:val="center"/>
              <w:rPr>
                <w:sz w:val="21"/>
                <w:szCs w:val="21"/>
              </w:rPr>
            </w:pPr>
            <w:r w:rsidRPr="00AD1E92">
              <w:rPr>
                <w:sz w:val="21"/>
                <w:szCs w:val="21"/>
              </w:rPr>
              <w:t>O</w:t>
            </w:r>
            <w:r w:rsidR="00E2023A" w:rsidRPr="00AD1E92">
              <w:rPr>
                <w:sz w:val="21"/>
                <w:szCs w:val="21"/>
              </w:rPr>
              <w:t xml:space="preserve"> AAS está indicado para todos os pacientes.</w:t>
            </w:r>
          </w:p>
        </w:tc>
      </w:tr>
      <w:tr w:rsidR="003958C9" w:rsidRPr="00AD1E92" w:rsidTr="00B66D62">
        <w:tc>
          <w:tcPr>
            <w:tcW w:w="1615" w:type="dxa"/>
            <w:vAlign w:val="center"/>
          </w:tcPr>
          <w:p w:rsidR="003958C9" w:rsidRPr="00AD1E92" w:rsidRDefault="003958C9" w:rsidP="00B66D62">
            <w:pPr>
              <w:pStyle w:val="Corpo"/>
              <w:jc w:val="center"/>
              <w:rPr>
                <w:sz w:val="21"/>
                <w:szCs w:val="21"/>
              </w:rPr>
            </w:pPr>
            <w:r w:rsidRPr="00AD1E92">
              <w:rPr>
                <w:sz w:val="21"/>
                <w:szCs w:val="21"/>
              </w:rPr>
              <w:t>Clopidogrel</w:t>
            </w:r>
          </w:p>
        </w:tc>
        <w:tc>
          <w:tcPr>
            <w:tcW w:w="2434" w:type="dxa"/>
            <w:vAlign w:val="center"/>
          </w:tcPr>
          <w:p w:rsidR="003958C9" w:rsidRPr="00AD1E92" w:rsidRDefault="003958C9" w:rsidP="00B66D62">
            <w:pPr>
              <w:pStyle w:val="Corpo"/>
              <w:jc w:val="center"/>
              <w:rPr>
                <w:sz w:val="21"/>
                <w:szCs w:val="21"/>
              </w:rPr>
            </w:pPr>
            <w:r w:rsidRPr="00AD1E92">
              <w:rPr>
                <w:sz w:val="21"/>
                <w:szCs w:val="21"/>
              </w:rPr>
              <w:t>Derivado tienopiridínico análogo da ticlopidina. Inibidor se</w:t>
            </w:r>
            <w:r w:rsidR="00E05E68" w:rsidRPr="00AD1E92">
              <w:rPr>
                <w:sz w:val="21"/>
                <w:szCs w:val="21"/>
              </w:rPr>
              <w:t>letivo da agregação plaquetária</w:t>
            </w:r>
            <w:r w:rsidRPr="00AD1E92">
              <w:rPr>
                <w:sz w:val="21"/>
                <w:szCs w:val="21"/>
              </w:rPr>
              <w:t>.</w:t>
            </w:r>
          </w:p>
        </w:tc>
        <w:tc>
          <w:tcPr>
            <w:tcW w:w="2330" w:type="dxa"/>
            <w:vAlign w:val="center"/>
          </w:tcPr>
          <w:p w:rsidR="003958C9" w:rsidRPr="00AD1E92" w:rsidRDefault="003958C9" w:rsidP="00B66D62">
            <w:pPr>
              <w:pStyle w:val="Corpo"/>
              <w:jc w:val="center"/>
              <w:rPr>
                <w:sz w:val="21"/>
                <w:szCs w:val="21"/>
              </w:rPr>
            </w:pPr>
            <w:r w:rsidRPr="00AD1E92">
              <w:rPr>
                <w:sz w:val="21"/>
                <w:szCs w:val="21"/>
              </w:rPr>
              <w:t>Usual: 75 mg ao dia.</w:t>
            </w:r>
            <w:r w:rsidRPr="00AD1E92">
              <w:rPr>
                <w:sz w:val="21"/>
                <w:szCs w:val="21"/>
                <w:vertAlign w:val="superscript"/>
              </w:rPr>
              <w:t>5</w:t>
            </w:r>
          </w:p>
        </w:tc>
        <w:tc>
          <w:tcPr>
            <w:tcW w:w="2126" w:type="dxa"/>
            <w:vMerge w:val="restart"/>
            <w:vAlign w:val="center"/>
          </w:tcPr>
          <w:p w:rsidR="003958C9" w:rsidRPr="00AD1E92" w:rsidRDefault="003958C9" w:rsidP="00B66D62">
            <w:pPr>
              <w:pStyle w:val="Corpo"/>
              <w:jc w:val="center"/>
              <w:rPr>
                <w:sz w:val="21"/>
                <w:szCs w:val="21"/>
              </w:rPr>
            </w:pPr>
            <w:r w:rsidRPr="00AD1E92">
              <w:rPr>
                <w:sz w:val="21"/>
                <w:szCs w:val="21"/>
              </w:rPr>
              <w:t>Indicados em casos de intolerância ou contraindicação absoluta ao AAS.</w:t>
            </w:r>
          </w:p>
        </w:tc>
      </w:tr>
      <w:tr w:rsidR="003958C9" w:rsidRPr="00AD1E92" w:rsidTr="00B66D62">
        <w:tc>
          <w:tcPr>
            <w:tcW w:w="1615" w:type="dxa"/>
            <w:vAlign w:val="center"/>
          </w:tcPr>
          <w:p w:rsidR="003958C9" w:rsidRPr="00AD1E92" w:rsidRDefault="003958C9" w:rsidP="00B66D62">
            <w:pPr>
              <w:pStyle w:val="Corpo"/>
              <w:jc w:val="center"/>
              <w:rPr>
                <w:sz w:val="21"/>
                <w:szCs w:val="21"/>
              </w:rPr>
            </w:pPr>
            <w:r w:rsidRPr="00AD1E92">
              <w:rPr>
                <w:sz w:val="21"/>
                <w:szCs w:val="21"/>
              </w:rPr>
              <w:t>Ticlopidina</w:t>
            </w:r>
          </w:p>
        </w:tc>
        <w:tc>
          <w:tcPr>
            <w:tcW w:w="2434" w:type="dxa"/>
            <w:vAlign w:val="center"/>
          </w:tcPr>
          <w:p w:rsidR="003958C9" w:rsidRPr="00AD1E92" w:rsidRDefault="003958C9" w:rsidP="00B66D62">
            <w:pPr>
              <w:pStyle w:val="Corpo"/>
              <w:jc w:val="center"/>
              <w:rPr>
                <w:sz w:val="21"/>
                <w:szCs w:val="21"/>
              </w:rPr>
            </w:pPr>
            <w:r w:rsidRPr="00AD1E92">
              <w:rPr>
                <w:sz w:val="21"/>
                <w:szCs w:val="21"/>
              </w:rPr>
              <w:t>Inibe a adesividade e agregação plaquetária, mediante ativação da prostaglandina E1.</w:t>
            </w:r>
          </w:p>
        </w:tc>
        <w:tc>
          <w:tcPr>
            <w:tcW w:w="2330" w:type="dxa"/>
            <w:vAlign w:val="center"/>
          </w:tcPr>
          <w:p w:rsidR="003958C9" w:rsidRPr="00AD1E92" w:rsidRDefault="003958C9" w:rsidP="00B66D62">
            <w:pPr>
              <w:pStyle w:val="Corpo"/>
              <w:jc w:val="center"/>
              <w:rPr>
                <w:sz w:val="21"/>
                <w:szCs w:val="21"/>
              </w:rPr>
            </w:pPr>
            <w:r w:rsidRPr="00AD1E92">
              <w:rPr>
                <w:sz w:val="21"/>
                <w:szCs w:val="21"/>
              </w:rPr>
              <w:t>Usual: 250 mg, uma ou duas vezes ao dia.</w:t>
            </w:r>
          </w:p>
        </w:tc>
        <w:tc>
          <w:tcPr>
            <w:tcW w:w="2126" w:type="dxa"/>
            <w:vMerge/>
            <w:vAlign w:val="center"/>
          </w:tcPr>
          <w:p w:rsidR="003958C9" w:rsidRPr="00AD1E92" w:rsidRDefault="003958C9" w:rsidP="00B66D62">
            <w:pPr>
              <w:pStyle w:val="Corpo"/>
              <w:jc w:val="center"/>
              <w:rPr>
                <w:sz w:val="21"/>
                <w:szCs w:val="21"/>
              </w:rPr>
            </w:pPr>
          </w:p>
        </w:tc>
      </w:tr>
    </w:tbl>
    <w:p w:rsidR="00E2023A" w:rsidRPr="00AD1E92" w:rsidRDefault="00E2023A" w:rsidP="00F40D01">
      <w:pPr>
        <w:contextualSpacing/>
        <w:rPr>
          <w:sz w:val="21"/>
          <w:szCs w:val="21"/>
        </w:rPr>
      </w:pPr>
    </w:p>
    <w:p w:rsidR="00881C76" w:rsidRDefault="00881C76" w:rsidP="00F40D01">
      <w:pPr>
        <w:contextualSpacing/>
      </w:pPr>
    </w:p>
    <w:p w:rsidR="009F0E47" w:rsidRPr="00B66D62" w:rsidRDefault="00881C76" w:rsidP="00F40D01">
      <w:pPr>
        <w:contextualSpacing/>
        <w:rPr>
          <w:rFonts w:ascii="Swis721 Th BT" w:hAnsi="Swis721 Th BT"/>
          <w:b/>
          <w:sz w:val="23"/>
          <w:szCs w:val="23"/>
        </w:rPr>
      </w:pPr>
      <w:r w:rsidRPr="00B66D62">
        <w:rPr>
          <w:rFonts w:ascii="Swis721 Th BT" w:hAnsi="Swis721 Th BT"/>
          <w:b/>
          <w:color w:val="404040" w:themeColor="text1" w:themeTint="BF"/>
          <w:sz w:val="23"/>
          <w:szCs w:val="23"/>
        </w:rPr>
        <w:t>2.2. Hipolipemiantes</w:t>
      </w:r>
    </w:p>
    <w:p w:rsidR="00881C76" w:rsidRDefault="00881C76" w:rsidP="00F40D01">
      <w:pPr>
        <w:contextualSpacing/>
      </w:pPr>
    </w:p>
    <w:p w:rsidR="00BD5C28" w:rsidRDefault="00BD5C28" w:rsidP="00F40D01">
      <w:pPr>
        <w:contextualSpacing/>
      </w:pPr>
    </w:p>
    <w:p w:rsidR="00D637E9" w:rsidRPr="00B66D62" w:rsidRDefault="000A3896" w:rsidP="00F40D01">
      <w:pPr>
        <w:contextualSpacing/>
        <w:rPr>
          <w:rFonts w:ascii="Swis721 Th BT" w:hAnsi="Swis721 Th BT"/>
          <w:b/>
          <w:color w:val="404040" w:themeColor="text1" w:themeTint="BF"/>
          <w:sz w:val="23"/>
          <w:szCs w:val="23"/>
        </w:rPr>
      </w:pPr>
      <w:r w:rsidRPr="00B66D62">
        <w:rPr>
          <w:rFonts w:ascii="Swis721 Th BT" w:hAnsi="Swis721 Th BT"/>
          <w:b/>
          <w:color w:val="404040" w:themeColor="text1" w:themeTint="BF"/>
          <w:sz w:val="23"/>
          <w:szCs w:val="23"/>
        </w:rPr>
        <w:t>2.2.1</w:t>
      </w:r>
      <w:r w:rsidR="00D637E9" w:rsidRPr="00B66D62">
        <w:rPr>
          <w:rFonts w:ascii="Swis721 Th BT" w:hAnsi="Swis721 Th BT"/>
          <w:b/>
          <w:color w:val="404040" w:themeColor="text1" w:themeTint="BF"/>
          <w:sz w:val="23"/>
          <w:szCs w:val="23"/>
        </w:rPr>
        <w:t>. Inibidores da HMG-CoA</w:t>
      </w:r>
    </w:p>
    <w:p w:rsidR="00D637E9" w:rsidRDefault="00D637E9" w:rsidP="00F40D01">
      <w:pPr>
        <w:contextualSpacing/>
      </w:pPr>
    </w:p>
    <w:tbl>
      <w:tblPr>
        <w:tblStyle w:val="Tabelacomgrade"/>
        <w:tblW w:w="0" w:type="auto"/>
        <w:tblLook w:val="04A0" w:firstRow="1" w:lastRow="0" w:firstColumn="1" w:lastColumn="0" w:noHBand="0" w:noVBand="1"/>
      </w:tblPr>
      <w:tblGrid>
        <w:gridCol w:w="97"/>
        <w:gridCol w:w="1595"/>
        <w:gridCol w:w="2321"/>
        <w:gridCol w:w="2299"/>
        <w:gridCol w:w="2086"/>
        <w:gridCol w:w="96"/>
      </w:tblGrid>
      <w:tr w:rsidR="00881C76" w:rsidRPr="00640EE4" w:rsidTr="00B66D62">
        <w:tc>
          <w:tcPr>
            <w:tcW w:w="1723" w:type="dxa"/>
            <w:gridSpan w:val="2"/>
            <w:shd w:val="clear" w:color="auto" w:fill="0082B2"/>
          </w:tcPr>
          <w:p w:rsidR="00881C76" w:rsidRPr="00B66D62" w:rsidRDefault="00881C76" w:rsidP="00F40D01">
            <w:pPr>
              <w:contextualSpacing/>
              <w:jc w:val="center"/>
              <w:rPr>
                <w:b/>
                <w:color w:val="FFFFFF" w:themeColor="background1"/>
                <w:sz w:val="20"/>
                <w:szCs w:val="20"/>
              </w:rPr>
            </w:pPr>
            <w:r w:rsidRPr="00B66D62">
              <w:rPr>
                <w:b/>
                <w:color w:val="FFFFFF" w:themeColor="background1"/>
                <w:sz w:val="20"/>
                <w:szCs w:val="20"/>
              </w:rPr>
              <w:t>FÁRMACO</w:t>
            </w:r>
          </w:p>
        </w:tc>
        <w:tc>
          <w:tcPr>
            <w:tcW w:w="2434" w:type="dxa"/>
            <w:shd w:val="clear" w:color="auto" w:fill="0082B2"/>
          </w:tcPr>
          <w:p w:rsidR="00881C76" w:rsidRPr="00B66D62" w:rsidRDefault="00881C76" w:rsidP="00F40D01">
            <w:pPr>
              <w:contextualSpacing/>
              <w:jc w:val="center"/>
              <w:rPr>
                <w:b/>
                <w:color w:val="FFFFFF" w:themeColor="background1"/>
                <w:sz w:val="20"/>
                <w:szCs w:val="20"/>
              </w:rPr>
            </w:pPr>
            <w:r w:rsidRPr="00B66D62">
              <w:rPr>
                <w:b/>
                <w:color w:val="FFFFFF" w:themeColor="background1"/>
                <w:sz w:val="20"/>
                <w:szCs w:val="20"/>
              </w:rPr>
              <w:t>DESCRIÇÃO</w:t>
            </w:r>
          </w:p>
        </w:tc>
        <w:tc>
          <w:tcPr>
            <w:tcW w:w="2330" w:type="dxa"/>
            <w:shd w:val="clear" w:color="auto" w:fill="0082B2"/>
          </w:tcPr>
          <w:p w:rsidR="00881C76" w:rsidRPr="00B66D62" w:rsidRDefault="00881C76" w:rsidP="00F40D01">
            <w:pPr>
              <w:contextualSpacing/>
              <w:jc w:val="center"/>
              <w:rPr>
                <w:b/>
                <w:color w:val="FFFFFF" w:themeColor="background1"/>
                <w:sz w:val="20"/>
                <w:szCs w:val="20"/>
              </w:rPr>
            </w:pPr>
            <w:r w:rsidRPr="00B66D62">
              <w:rPr>
                <w:b/>
                <w:color w:val="FFFFFF" w:themeColor="background1"/>
                <w:sz w:val="20"/>
                <w:szCs w:val="20"/>
              </w:rPr>
              <w:t>DOSE/POSOLOGIA</w:t>
            </w:r>
          </w:p>
        </w:tc>
        <w:tc>
          <w:tcPr>
            <w:tcW w:w="2233" w:type="dxa"/>
            <w:gridSpan w:val="2"/>
            <w:shd w:val="clear" w:color="auto" w:fill="0082B2"/>
          </w:tcPr>
          <w:p w:rsidR="00881C76" w:rsidRPr="00B66D62" w:rsidRDefault="00881C76" w:rsidP="00F40D01">
            <w:pPr>
              <w:contextualSpacing/>
              <w:jc w:val="center"/>
              <w:rPr>
                <w:b/>
                <w:color w:val="FFFFFF" w:themeColor="background1"/>
                <w:sz w:val="20"/>
                <w:szCs w:val="20"/>
              </w:rPr>
            </w:pPr>
            <w:r w:rsidRPr="00B66D62">
              <w:rPr>
                <w:b/>
                <w:color w:val="FFFFFF" w:themeColor="background1"/>
                <w:sz w:val="20"/>
                <w:szCs w:val="20"/>
              </w:rPr>
              <w:t>OBSERVAÇÕES</w:t>
            </w:r>
          </w:p>
        </w:tc>
      </w:tr>
      <w:tr w:rsidR="00881C76" w:rsidRPr="002941FD" w:rsidTr="00B66D62">
        <w:trPr>
          <w:gridBefore w:val="1"/>
          <w:gridAfter w:val="1"/>
          <w:wBefore w:w="108" w:type="dxa"/>
          <w:wAfter w:w="107" w:type="dxa"/>
        </w:trPr>
        <w:tc>
          <w:tcPr>
            <w:tcW w:w="1615" w:type="dxa"/>
            <w:vAlign w:val="center"/>
          </w:tcPr>
          <w:p w:rsidR="00881C76" w:rsidRPr="00AD1E92" w:rsidRDefault="00675DC7" w:rsidP="00B66D62">
            <w:pPr>
              <w:pStyle w:val="Corpo"/>
              <w:jc w:val="center"/>
              <w:rPr>
                <w:sz w:val="21"/>
                <w:szCs w:val="21"/>
              </w:rPr>
            </w:pPr>
            <w:r w:rsidRPr="00AD1E92">
              <w:rPr>
                <w:sz w:val="21"/>
                <w:szCs w:val="21"/>
              </w:rPr>
              <w:t>Atorvastatina</w:t>
            </w:r>
          </w:p>
        </w:tc>
        <w:tc>
          <w:tcPr>
            <w:tcW w:w="2434" w:type="dxa"/>
            <w:vAlign w:val="center"/>
          </w:tcPr>
          <w:p w:rsidR="00881C76" w:rsidRPr="00AD1E92" w:rsidRDefault="00D637E9" w:rsidP="00B66D62">
            <w:pPr>
              <w:pStyle w:val="Corpo"/>
              <w:jc w:val="center"/>
              <w:rPr>
                <w:sz w:val="21"/>
                <w:szCs w:val="21"/>
              </w:rPr>
            </w:pPr>
            <w:r w:rsidRPr="00AD1E92">
              <w:rPr>
                <w:sz w:val="21"/>
                <w:szCs w:val="21"/>
              </w:rPr>
              <w:t xml:space="preserve">Inibidor da </w:t>
            </w:r>
            <w:r w:rsidR="00075176" w:rsidRPr="00AD1E92">
              <w:rPr>
                <w:sz w:val="21"/>
                <w:szCs w:val="21"/>
              </w:rPr>
              <w:t>HMG-CoA redutase. Não produz alterações nos níveis de HDL-c, apo A-I ou Lp(a), como os demais fármacos desta classe.</w:t>
            </w:r>
          </w:p>
        </w:tc>
        <w:tc>
          <w:tcPr>
            <w:tcW w:w="2330" w:type="dxa"/>
            <w:vAlign w:val="center"/>
          </w:tcPr>
          <w:p w:rsidR="00881C76" w:rsidRPr="00AD1E92" w:rsidRDefault="00D637E9" w:rsidP="00B66D62">
            <w:pPr>
              <w:pStyle w:val="Corpo"/>
              <w:jc w:val="center"/>
              <w:rPr>
                <w:sz w:val="21"/>
                <w:szCs w:val="21"/>
              </w:rPr>
            </w:pPr>
            <w:r w:rsidRPr="00AD1E92">
              <w:rPr>
                <w:sz w:val="21"/>
                <w:szCs w:val="21"/>
              </w:rPr>
              <w:t>Usual: 10 a 80 mg ao dia.</w:t>
            </w:r>
            <w:r w:rsidR="00AA495D" w:rsidRPr="00AD1E92">
              <w:rPr>
                <w:sz w:val="21"/>
                <w:szCs w:val="21"/>
                <w:vertAlign w:val="superscript"/>
              </w:rPr>
              <w:t>5</w:t>
            </w:r>
          </w:p>
        </w:tc>
        <w:tc>
          <w:tcPr>
            <w:tcW w:w="2126" w:type="dxa"/>
            <w:vAlign w:val="center"/>
          </w:tcPr>
          <w:p w:rsidR="00881C76" w:rsidRPr="00AD1E92" w:rsidRDefault="00881C76" w:rsidP="00B66D62">
            <w:pPr>
              <w:pStyle w:val="Corpo"/>
              <w:jc w:val="center"/>
              <w:rPr>
                <w:sz w:val="21"/>
                <w:szCs w:val="21"/>
              </w:rPr>
            </w:pPr>
          </w:p>
        </w:tc>
      </w:tr>
      <w:tr w:rsidR="00D637E9" w:rsidRPr="002941FD" w:rsidTr="00B66D62">
        <w:trPr>
          <w:gridBefore w:val="1"/>
          <w:gridAfter w:val="1"/>
          <w:wBefore w:w="108" w:type="dxa"/>
          <w:wAfter w:w="107" w:type="dxa"/>
        </w:trPr>
        <w:tc>
          <w:tcPr>
            <w:tcW w:w="1615" w:type="dxa"/>
            <w:vAlign w:val="center"/>
          </w:tcPr>
          <w:p w:rsidR="00D637E9" w:rsidRPr="00AD1E92" w:rsidRDefault="00D637E9" w:rsidP="00B66D62">
            <w:pPr>
              <w:pStyle w:val="Corpo"/>
              <w:jc w:val="center"/>
              <w:rPr>
                <w:sz w:val="21"/>
                <w:szCs w:val="21"/>
              </w:rPr>
            </w:pPr>
            <w:r w:rsidRPr="00AD1E92">
              <w:rPr>
                <w:sz w:val="21"/>
                <w:szCs w:val="21"/>
              </w:rPr>
              <w:t>Lovastatina</w:t>
            </w:r>
          </w:p>
        </w:tc>
        <w:tc>
          <w:tcPr>
            <w:tcW w:w="2434" w:type="dxa"/>
            <w:vMerge w:val="restart"/>
            <w:vAlign w:val="center"/>
          </w:tcPr>
          <w:p w:rsidR="00D637E9" w:rsidRPr="00AD1E92" w:rsidRDefault="00D637E9" w:rsidP="00B66D62">
            <w:pPr>
              <w:pStyle w:val="Corpo"/>
              <w:jc w:val="center"/>
              <w:rPr>
                <w:sz w:val="21"/>
                <w:szCs w:val="21"/>
              </w:rPr>
            </w:pPr>
            <w:r w:rsidRPr="00AD1E92">
              <w:rPr>
                <w:sz w:val="21"/>
                <w:szCs w:val="21"/>
              </w:rPr>
              <w:t>Inibidor</w:t>
            </w:r>
            <w:r w:rsidR="008C547F" w:rsidRPr="00AD1E92">
              <w:rPr>
                <w:sz w:val="21"/>
                <w:szCs w:val="21"/>
              </w:rPr>
              <w:t>es</w:t>
            </w:r>
            <w:r w:rsidRPr="00AD1E92">
              <w:rPr>
                <w:sz w:val="21"/>
                <w:szCs w:val="21"/>
              </w:rPr>
              <w:t xml:space="preserve"> da enzima HMG-CoA redutase.</w:t>
            </w:r>
          </w:p>
        </w:tc>
        <w:tc>
          <w:tcPr>
            <w:tcW w:w="2330" w:type="dxa"/>
            <w:vAlign w:val="center"/>
          </w:tcPr>
          <w:p w:rsidR="00D637E9" w:rsidRPr="00AD1E92" w:rsidRDefault="00D637E9" w:rsidP="00B66D62">
            <w:pPr>
              <w:pStyle w:val="Corpo"/>
              <w:jc w:val="center"/>
              <w:rPr>
                <w:sz w:val="21"/>
                <w:szCs w:val="21"/>
              </w:rPr>
            </w:pPr>
            <w:r w:rsidRPr="00AD1E92">
              <w:rPr>
                <w:sz w:val="21"/>
                <w:szCs w:val="21"/>
              </w:rPr>
              <w:t>Usual: 20 a 80 mg ao dia.</w:t>
            </w:r>
            <w:r w:rsidRPr="00AD1E92">
              <w:rPr>
                <w:sz w:val="21"/>
                <w:szCs w:val="21"/>
                <w:vertAlign w:val="superscript"/>
              </w:rPr>
              <w:t>16</w:t>
            </w:r>
          </w:p>
        </w:tc>
        <w:tc>
          <w:tcPr>
            <w:tcW w:w="2126" w:type="dxa"/>
            <w:vAlign w:val="center"/>
          </w:tcPr>
          <w:p w:rsidR="00D637E9" w:rsidRPr="00AD1E92" w:rsidRDefault="00D637E9" w:rsidP="00B66D62">
            <w:pPr>
              <w:pStyle w:val="Corpo"/>
              <w:jc w:val="center"/>
              <w:rPr>
                <w:sz w:val="21"/>
                <w:szCs w:val="21"/>
              </w:rPr>
            </w:pPr>
          </w:p>
        </w:tc>
      </w:tr>
      <w:tr w:rsidR="00D637E9" w:rsidRPr="002941FD" w:rsidTr="00B66D62">
        <w:trPr>
          <w:gridBefore w:val="1"/>
          <w:gridAfter w:val="1"/>
          <w:wBefore w:w="108" w:type="dxa"/>
          <w:wAfter w:w="107" w:type="dxa"/>
        </w:trPr>
        <w:tc>
          <w:tcPr>
            <w:tcW w:w="1615" w:type="dxa"/>
            <w:vAlign w:val="center"/>
          </w:tcPr>
          <w:p w:rsidR="00D637E9" w:rsidRPr="00AD1E92" w:rsidRDefault="00D637E9" w:rsidP="00B66D62">
            <w:pPr>
              <w:pStyle w:val="Corpo"/>
              <w:jc w:val="center"/>
              <w:rPr>
                <w:sz w:val="21"/>
                <w:szCs w:val="21"/>
              </w:rPr>
            </w:pPr>
            <w:r w:rsidRPr="00AD1E92">
              <w:rPr>
                <w:sz w:val="21"/>
                <w:szCs w:val="21"/>
              </w:rPr>
              <w:t>Pravastatina</w:t>
            </w:r>
          </w:p>
        </w:tc>
        <w:tc>
          <w:tcPr>
            <w:tcW w:w="2434" w:type="dxa"/>
            <w:vMerge/>
            <w:vAlign w:val="center"/>
          </w:tcPr>
          <w:p w:rsidR="00D637E9" w:rsidRPr="00AD1E92" w:rsidRDefault="00D637E9" w:rsidP="00B66D62">
            <w:pPr>
              <w:pStyle w:val="Corpo"/>
              <w:jc w:val="center"/>
              <w:rPr>
                <w:sz w:val="21"/>
                <w:szCs w:val="21"/>
              </w:rPr>
            </w:pPr>
          </w:p>
        </w:tc>
        <w:tc>
          <w:tcPr>
            <w:tcW w:w="2330" w:type="dxa"/>
            <w:vAlign w:val="center"/>
          </w:tcPr>
          <w:p w:rsidR="00D637E9" w:rsidRPr="00AD1E92" w:rsidRDefault="00D637E9" w:rsidP="00B66D62">
            <w:pPr>
              <w:pStyle w:val="Corpo"/>
              <w:jc w:val="center"/>
              <w:rPr>
                <w:sz w:val="21"/>
                <w:szCs w:val="21"/>
              </w:rPr>
            </w:pPr>
            <w:r w:rsidRPr="00AD1E92">
              <w:rPr>
                <w:sz w:val="21"/>
                <w:szCs w:val="21"/>
              </w:rPr>
              <w:t>Usual: 40 a 80 mg ao dia.</w:t>
            </w:r>
            <w:r w:rsidRPr="00AD1E92">
              <w:rPr>
                <w:sz w:val="21"/>
                <w:szCs w:val="21"/>
                <w:vertAlign w:val="superscript"/>
              </w:rPr>
              <w:t>16</w:t>
            </w:r>
          </w:p>
        </w:tc>
        <w:tc>
          <w:tcPr>
            <w:tcW w:w="2126" w:type="dxa"/>
            <w:vMerge w:val="restart"/>
            <w:vAlign w:val="center"/>
          </w:tcPr>
          <w:p w:rsidR="00D637E9" w:rsidRPr="00AD1E92" w:rsidRDefault="00D637E9" w:rsidP="00B66D62">
            <w:pPr>
              <w:pStyle w:val="Corpo"/>
              <w:jc w:val="center"/>
              <w:rPr>
                <w:sz w:val="21"/>
                <w:szCs w:val="21"/>
              </w:rPr>
            </w:pPr>
            <w:r w:rsidRPr="00AD1E92">
              <w:rPr>
                <w:sz w:val="21"/>
                <w:szCs w:val="21"/>
              </w:rPr>
              <w:t>Pravastatina e rosuvastatina podem ser empregadas em pacientes intolerantes à sinvastatina ou à atorvastatina. Isto porque apresentam diferente</w:t>
            </w:r>
            <w:r w:rsidR="004536FA" w:rsidRPr="00AD1E92">
              <w:rPr>
                <w:sz w:val="21"/>
                <w:szCs w:val="21"/>
              </w:rPr>
              <w:t>s</w:t>
            </w:r>
            <w:r w:rsidRPr="00AD1E92">
              <w:rPr>
                <w:sz w:val="21"/>
                <w:szCs w:val="21"/>
              </w:rPr>
              <w:t xml:space="preserve"> via</w:t>
            </w:r>
            <w:r w:rsidR="004536FA" w:rsidRPr="00AD1E92">
              <w:rPr>
                <w:sz w:val="21"/>
                <w:szCs w:val="21"/>
              </w:rPr>
              <w:t>s</w:t>
            </w:r>
            <w:r w:rsidRPr="00AD1E92">
              <w:rPr>
                <w:sz w:val="21"/>
                <w:szCs w:val="21"/>
              </w:rPr>
              <w:t xml:space="preserve"> de metabolização das demais estatinas.</w:t>
            </w:r>
          </w:p>
        </w:tc>
      </w:tr>
      <w:tr w:rsidR="00D637E9" w:rsidRPr="002941FD" w:rsidTr="00B66D62">
        <w:trPr>
          <w:gridBefore w:val="1"/>
          <w:gridAfter w:val="1"/>
          <w:wBefore w:w="108" w:type="dxa"/>
          <w:wAfter w:w="107" w:type="dxa"/>
        </w:trPr>
        <w:tc>
          <w:tcPr>
            <w:tcW w:w="1615" w:type="dxa"/>
            <w:vAlign w:val="center"/>
          </w:tcPr>
          <w:p w:rsidR="00D637E9" w:rsidRPr="00AD1E92" w:rsidRDefault="00D637E9" w:rsidP="00B66D62">
            <w:pPr>
              <w:pStyle w:val="Corpo"/>
              <w:jc w:val="center"/>
              <w:rPr>
                <w:sz w:val="21"/>
                <w:szCs w:val="21"/>
              </w:rPr>
            </w:pPr>
            <w:r w:rsidRPr="00AD1E92">
              <w:rPr>
                <w:sz w:val="21"/>
                <w:szCs w:val="21"/>
              </w:rPr>
              <w:t>Rosuvastatina</w:t>
            </w:r>
          </w:p>
        </w:tc>
        <w:tc>
          <w:tcPr>
            <w:tcW w:w="2434" w:type="dxa"/>
            <w:vMerge/>
            <w:vAlign w:val="center"/>
          </w:tcPr>
          <w:p w:rsidR="00D637E9" w:rsidRPr="00AD1E92" w:rsidRDefault="00D637E9" w:rsidP="00B66D62">
            <w:pPr>
              <w:pStyle w:val="Corpo"/>
              <w:jc w:val="center"/>
              <w:rPr>
                <w:sz w:val="21"/>
                <w:szCs w:val="21"/>
              </w:rPr>
            </w:pPr>
          </w:p>
        </w:tc>
        <w:tc>
          <w:tcPr>
            <w:tcW w:w="2330" w:type="dxa"/>
            <w:vAlign w:val="center"/>
          </w:tcPr>
          <w:p w:rsidR="00D637E9" w:rsidRPr="00AD1E92" w:rsidRDefault="00D637E9" w:rsidP="00B66D62">
            <w:pPr>
              <w:pStyle w:val="Corpo"/>
              <w:jc w:val="center"/>
              <w:rPr>
                <w:sz w:val="21"/>
                <w:szCs w:val="21"/>
              </w:rPr>
            </w:pPr>
            <w:r w:rsidRPr="00AD1E92">
              <w:rPr>
                <w:sz w:val="21"/>
                <w:szCs w:val="21"/>
              </w:rPr>
              <w:t>Usual: 10 a 40 mg ao dia.</w:t>
            </w:r>
            <w:r w:rsidRPr="00AD1E92">
              <w:rPr>
                <w:sz w:val="21"/>
                <w:szCs w:val="21"/>
                <w:vertAlign w:val="superscript"/>
              </w:rPr>
              <w:t>16</w:t>
            </w:r>
          </w:p>
        </w:tc>
        <w:tc>
          <w:tcPr>
            <w:tcW w:w="2126" w:type="dxa"/>
            <w:vMerge/>
            <w:vAlign w:val="center"/>
          </w:tcPr>
          <w:p w:rsidR="00D637E9" w:rsidRPr="00AD1E92" w:rsidRDefault="00D637E9" w:rsidP="00B66D62">
            <w:pPr>
              <w:pStyle w:val="Corpo"/>
              <w:jc w:val="center"/>
              <w:rPr>
                <w:sz w:val="21"/>
                <w:szCs w:val="21"/>
              </w:rPr>
            </w:pPr>
          </w:p>
        </w:tc>
      </w:tr>
      <w:tr w:rsidR="00D637E9" w:rsidRPr="002941FD" w:rsidTr="00B66D62">
        <w:trPr>
          <w:gridBefore w:val="1"/>
          <w:gridAfter w:val="1"/>
          <w:wBefore w:w="108" w:type="dxa"/>
          <w:wAfter w:w="107" w:type="dxa"/>
        </w:trPr>
        <w:tc>
          <w:tcPr>
            <w:tcW w:w="1615" w:type="dxa"/>
            <w:vAlign w:val="center"/>
          </w:tcPr>
          <w:p w:rsidR="00D637E9" w:rsidRPr="00AD1E92" w:rsidRDefault="00D637E9" w:rsidP="00B66D62">
            <w:pPr>
              <w:pStyle w:val="Corpo"/>
              <w:jc w:val="center"/>
              <w:rPr>
                <w:sz w:val="21"/>
                <w:szCs w:val="21"/>
              </w:rPr>
            </w:pPr>
            <w:r w:rsidRPr="00AD1E92">
              <w:rPr>
                <w:sz w:val="21"/>
                <w:szCs w:val="21"/>
              </w:rPr>
              <w:t>Sinvastatina</w:t>
            </w:r>
          </w:p>
        </w:tc>
        <w:tc>
          <w:tcPr>
            <w:tcW w:w="2434" w:type="dxa"/>
            <w:vMerge/>
            <w:vAlign w:val="center"/>
          </w:tcPr>
          <w:p w:rsidR="00D637E9" w:rsidRPr="00AD1E92" w:rsidRDefault="00D637E9" w:rsidP="00B66D62">
            <w:pPr>
              <w:pStyle w:val="Corpo"/>
              <w:jc w:val="center"/>
              <w:rPr>
                <w:sz w:val="21"/>
                <w:szCs w:val="21"/>
              </w:rPr>
            </w:pPr>
          </w:p>
        </w:tc>
        <w:tc>
          <w:tcPr>
            <w:tcW w:w="2330" w:type="dxa"/>
            <w:vAlign w:val="center"/>
          </w:tcPr>
          <w:p w:rsidR="00D637E9" w:rsidRPr="00AD1E92" w:rsidRDefault="00D637E9" w:rsidP="00B66D62">
            <w:pPr>
              <w:pStyle w:val="Corpo"/>
              <w:jc w:val="center"/>
              <w:rPr>
                <w:sz w:val="21"/>
                <w:szCs w:val="21"/>
              </w:rPr>
            </w:pPr>
            <w:r w:rsidRPr="00AD1E92">
              <w:rPr>
                <w:sz w:val="21"/>
                <w:szCs w:val="21"/>
              </w:rPr>
              <w:t>Usual: 20 a 80 mg ao dia.</w:t>
            </w:r>
            <w:r w:rsidRPr="00AD1E92">
              <w:rPr>
                <w:sz w:val="21"/>
                <w:szCs w:val="21"/>
                <w:vertAlign w:val="superscript"/>
              </w:rPr>
              <w:t>16</w:t>
            </w:r>
          </w:p>
        </w:tc>
        <w:tc>
          <w:tcPr>
            <w:tcW w:w="2126" w:type="dxa"/>
            <w:vAlign w:val="center"/>
          </w:tcPr>
          <w:p w:rsidR="00D637E9" w:rsidRPr="00AD1E92" w:rsidRDefault="00D637E9" w:rsidP="00B66D62">
            <w:pPr>
              <w:pStyle w:val="Corpo"/>
              <w:jc w:val="center"/>
              <w:rPr>
                <w:sz w:val="21"/>
                <w:szCs w:val="21"/>
              </w:rPr>
            </w:pPr>
          </w:p>
        </w:tc>
      </w:tr>
    </w:tbl>
    <w:p w:rsidR="00424AA5" w:rsidRDefault="00424AA5" w:rsidP="00F40D01">
      <w:pPr>
        <w:ind w:firstLine="709"/>
        <w:contextualSpacing/>
      </w:pPr>
    </w:p>
    <w:p w:rsidR="00B66D62" w:rsidRDefault="00B66D62" w:rsidP="00F40D01">
      <w:pPr>
        <w:ind w:firstLine="709"/>
        <w:contextualSpacing/>
      </w:pPr>
    </w:p>
    <w:p w:rsidR="00B66D62" w:rsidRDefault="00B66D62" w:rsidP="00F40D01">
      <w:pPr>
        <w:ind w:firstLine="709"/>
        <w:contextualSpacing/>
      </w:pPr>
    </w:p>
    <w:p w:rsidR="000A3896" w:rsidRPr="000A3896" w:rsidRDefault="000A3896" w:rsidP="00B66D62">
      <w:pPr>
        <w:pStyle w:val="Corpo"/>
      </w:pPr>
      <w:r>
        <w:t xml:space="preserve">As </w:t>
      </w:r>
      <w:r w:rsidRPr="007B42F7">
        <w:t>II Diretrizes Bras</w:t>
      </w:r>
      <w:r>
        <w:t>ileiras em Cardiogeriatria de 2010 recomendam o uso desta classe terapêutica em pacientes com DAC para atingir meta de LDL-c ≤100 mg/dL41 em idoso de alto risco (identificado pela presença de múltiplos fatores de risco); ou LDL-c ≤ 70 mg/dL em idoso de risco muito alto (identificado pela presença de um ou mais fatores de risco de difícil correção como diabetes melito ou tabagismo; ou com síndrome coronária aguda).</w:t>
      </w:r>
      <w:r w:rsidRPr="000A3896">
        <w:rPr>
          <w:vertAlign w:val="superscript"/>
        </w:rPr>
        <w:t>7</w:t>
      </w:r>
    </w:p>
    <w:p w:rsidR="00B66D62" w:rsidRDefault="00B66D62" w:rsidP="00B66D62">
      <w:pPr>
        <w:pStyle w:val="Corpo"/>
      </w:pPr>
    </w:p>
    <w:p w:rsidR="00D637E9" w:rsidRDefault="00D637E9" w:rsidP="00B66D62">
      <w:pPr>
        <w:pStyle w:val="Corpo"/>
      </w:pPr>
      <w:r>
        <w:t>Os inibidores da</w:t>
      </w:r>
      <w:r w:rsidR="000A3896">
        <w:t xml:space="preserve"> </w:t>
      </w:r>
      <w:r>
        <w:t>HMG-CoA redutase (estatinas) constituem a melhor opção terapêutica para o controle dos níveis séricos da LDL-c, sendo os medicamentos de escolha para reduzi-lo em adultos. Assim, para o tratamento adequado, devem ser atingidas as metas de LDL-c propostas. As vastatinas devem ser suspensas, caso haja aumento das aminotransferases maior que três vezes os valores normais, ou se houver dor muscular ou aumento da creatinoquinase maior que dez vezes o valor normal.</w:t>
      </w:r>
      <w:r w:rsidRPr="00D637E9">
        <w:rPr>
          <w:vertAlign w:val="superscript"/>
        </w:rPr>
        <w:t>17</w:t>
      </w:r>
    </w:p>
    <w:p w:rsidR="00881C76" w:rsidRDefault="00881C76" w:rsidP="00F40D01">
      <w:pPr>
        <w:contextualSpacing/>
      </w:pPr>
    </w:p>
    <w:p w:rsidR="00166231" w:rsidRDefault="00166231" w:rsidP="00F40D01">
      <w:pPr>
        <w:contextualSpacing/>
      </w:pPr>
    </w:p>
    <w:p w:rsidR="000A3896" w:rsidRPr="00A277CC" w:rsidRDefault="000A3896" w:rsidP="00F40D01">
      <w:pPr>
        <w:contextualSpacing/>
        <w:rPr>
          <w:rFonts w:ascii="Swis721 Th BT" w:hAnsi="Swis721 Th BT"/>
          <w:b/>
          <w:color w:val="404040" w:themeColor="text1" w:themeTint="BF"/>
          <w:sz w:val="23"/>
          <w:szCs w:val="23"/>
        </w:rPr>
      </w:pPr>
      <w:r w:rsidRPr="00A277CC">
        <w:rPr>
          <w:rFonts w:ascii="Swis721 Th BT" w:hAnsi="Swis721 Th BT"/>
          <w:b/>
          <w:color w:val="404040" w:themeColor="text1" w:themeTint="BF"/>
          <w:sz w:val="23"/>
          <w:szCs w:val="23"/>
        </w:rPr>
        <w:t>2.2.2. Fibratos</w:t>
      </w:r>
    </w:p>
    <w:p w:rsidR="000A3896" w:rsidRDefault="000A3896" w:rsidP="00F40D01">
      <w:pPr>
        <w:contextualSpacing/>
      </w:pPr>
    </w:p>
    <w:tbl>
      <w:tblPr>
        <w:tblStyle w:val="Tabelacomgrade"/>
        <w:tblW w:w="0" w:type="auto"/>
        <w:tblInd w:w="108" w:type="dxa"/>
        <w:tblLook w:val="04A0" w:firstRow="1" w:lastRow="0" w:firstColumn="1" w:lastColumn="0" w:noHBand="0" w:noVBand="1"/>
      </w:tblPr>
      <w:tblGrid>
        <w:gridCol w:w="1896"/>
        <w:gridCol w:w="2068"/>
        <w:gridCol w:w="2313"/>
        <w:gridCol w:w="2109"/>
      </w:tblGrid>
      <w:tr w:rsidR="00166231" w:rsidRPr="00640EE4" w:rsidTr="00A277CC">
        <w:tc>
          <w:tcPr>
            <w:tcW w:w="1939" w:type="dxa"/>
            <w:shd w:val="clear" w:color="auto" w:fill="0082B2"/>
          </w:tcPr>
          <w:p w:rsidR="00166231" w:rsidRPr="00A277CC" w:rsidRDefault="00166231" w:rsidP="00F40D01">
            <w:pPr>
              <w:contextualSpacing/>
              <w:jc w:val="center"/>
              <w:rPr>
                <w:b/>
                <w:color w:val="FFFFFF" w:themeColor="background1"/>
                <w:sz w:val="20"/>
                <w:szCs w:val="20"/>
              </w:rPr>
            </w:pPr>
            <w:r w:rsidRPr="00A277CC">
              <w:rPr>
                <w:b/>
                <w:color w:val="FFFFFF" w:themeColor="background1"/>
                <w:sz w:val="20"/>
                <w:szCs w:val="20"/>
              </w:rPr>
              <w:t>FÁRMACO</w:t>
            </w:r>
          </w:p>
        </w:tc>
        <w:tc>
          <w:tcPr>
            <w:tcW w:w="2110" w:type="dxa"/>
            <w:shd w:val="clear" w:color="auto" w:fill="0082B2"/>
          </w:tcPr>
          <w:p w:rsidR="00166231" w:rsidRPr="00A277CC" w:rsidRDefault="00166231" w:rsidP="00F40D01">
            <w:pPr>
              <w:contextualSpacing/>
              <w:jc w:val="center"/>
              <w:rPr>
                <w:b/>
                <w:color w:val="FFFFFF" w:themeColor="background1"/>
                <w:sz w:val="20"/>
                <w:szCs w:val="20"/>
              </w:rPr>
            </w:pPr>
            <w:r w:rsidRPr="00A277CC">
              <w:rPr>
                <w:b/>
                <w:color w:val="FFFFFF" w:themeColor="background1"/>
                <w:sz w:val="20"/>
                <w:szCs w:val="20"/>
              </w:rPr>
              <w:t>DESCRIÇÃO</w:t>
            </w:r>
          </w:p>
        </w:tc>
        <w:tc>
          <w:tcPr>
            <w:tcW w:w="2330" w:type="dxa"/>
            <w:shd w:val="clear" w:color="auto" w:fill="0082B2"/>
          </w:tcPr>
          <w:p w:rsidR="00166231" w:rsidRPr="00A277CC" w:rsidRDefault="00166231" w:rsidP="00F40D01">
            <w:pPr>
              <w:contextualSpacing/>
              <w:jc w:val="center"/>
              <w:rPr>
                <w:b/>
                <w:color w:val="FFFFFF" w:themeColor="background1"/>
                <w:sz w:val="20"/>
                <w:szCs w:val="20"/>
              </w:rPr>
            </w:pPr>
            <w:r w:rsidRPr="00A277CC">
              <w:rPr>
                <w:b/>
                <w:color w:val="FFFFFF" w:themeColor="background1"/>
                <w:sz w:val="20"/>
                <w:szCs w:val="20"/>
              </w:rPr>
              <w:t>DOSE/POSOLOGIA</w:t>
            </w:r>
          </w:p>
        </w:tc>
        <w:tc>
          <w:tcPr>
            <w:tcW w:w="2126" w:type="dxa"/>
            <w:shd w:val="clear" w:color="auto" w:fill="0082B2"/>
          </w:tcPr>
          <w:p w:rsidR="00166231" w:rsidRPr="00A277CC" w:rsidRDefault="00166231" w:rsidP="00F40D01">
            <w:pPr>
              <w:contextualSpacing/>
              <w:jc w:val="center"/>
              <w:rPr>
                <w:b/>
                <w:color w:val="FFFFFF" w:themeColor="background1"/>
                <w:sz w:val="20"/>
                <w:szCs w:val="20"/>
              </w:rPr>
            </w:pPr>
            <w:r w:rsidRPr="00A277CC">
              <w:rPr>
                <w:b/>
                <w:color w:val="FFFFFF" w:themeColor="background1"/>
                <w:sz w:val="20"/>
                <w:szCs w:val="20"/>
              </w:rPr>
              <w:t>OBSERVAÇÕES</w:t>
            </w:r>
          </w:p>
        </w:tc>
      </w:tr>
      <w:tr w:rsidR="003068EE" w:rsidRPr="00AD1E92" w:rsidTr="00A277CC">
        <w:tc>
          <w:tcPr>
            <w:tcW w:w="1939" w:type="dxa"/>
            <w:vAlign w:val="center"/>
          </w:tcPr>
          <w:p w:rsidR="003068EE" w:rsidRPr="00AD1E92" w:rsidRDefault="003068EE" w:rsidP="00A277CC">
            <w:pPr>
              <w:pStyle w:val="Corpo"/>
              <w:jc w:val="center"/>
              <w:rPr>
                <w:sz w:val="21"/>
                <w:szCs w:val="21"/>
              </w:rPr>
            </w:pPr>
            <w:r w:rsidRPr="00AD1E92">
              <w:rPr>
                <w:sz w:val="21"/>
                <w:szCs w:val="21"/>
              </w:rPr>
              <w:t>Ciprofibrato</w:t>
            </w:r>
          </w:p>
        </w:tc>
        <w:tc>
          <w:tcPr>
            <w:tcW w:w="2110" w:type="dxa"/>
            <w:vMerge w:val="restart"/>
            <w:vAlign w:val="center"/>
          </w:tcPr>
          <w:p w:rsidR="003068EE" w:rsidRPr="00AD1E92" w:rsidRDefault="003068EE" w:rsidP="00A277CC">
            <w:pPr>
              <w:pStyle w:val="Corpo"/>
              <w:jc w:val="center"/>
              <w:rPr>
                <w:sz w:val="21"/>
                <w:szCs w:val="21"/>
              </w:rPr>
            </w:pPr>
            <w:r w:rsidRPr="00AD1E92">
              <w:rPr>
                <w:sz w:val="21"/>
                <w:szCs w:val="21"/>
              </w:rPr>
              <w:t xml:space="preserve">O mecanismo desta classe ainda não está totalmente elucidado. Mas estudos apontam que </w:t>
            </w:r>
            <w:r w:rsidR="001C44AA" w:rsidRPr="00AD1E92">
              <w:rPr>
                <w:sz w:val="21"/>
                <w:szCs w:val="21"/>
              </w:rPr>
              <w:t>se ligam</w:t>
            </w:r>
            <w:r w:rsidRPr="00AD1E92">
              <w:rPr>
                <w:sz w:val="21"/>
                <w:szCs w:val="21"/>
              </w:rPr>
              <w:t xml:space="preserve"> aos receptores nucleares do PPAR-alfa, que regulam a transcrição gênica de enzimas envolvidas na oxidação de ácidos graxos.</w:t>
            </w:r>
            <w:r w:rsidRPr="00AD1E92">
              <w:rPr>
                <w:sz w:val="21"/>
                <w:szCs w:val="21"/>
                <w:vertAlign w:val="superscript"/>
              </w:rPr>
              <w:t>16</w:t>
            </w:r>
          </w:p>
        </w:tc>
        <w:tc>
          <w:tcPr>
            <w:tcW w:w="2330" w:type="dxa"/>
            <w:vAlign w:val="center"/>
          </w:tcPr>
          <w:p w:rsidR="003068EE" w:rsidRPr="00AD1E92" w:rsidRDefault="003068EE" w:rsidP="00A277CC">
            <w:pPr>
              <w:pStyle w:val="Corpo"/>
              <w:jc w:val="center"/>
              <w:rPr>
                <w:sz w:val="21"/>
                <w:szCs w:val="21"/>
              </w:rPr>
            </w:pPr>
            <w:r w:rsidRPr="00AD1E92">
              <w:rPr>
                <w:sz w:val="21"/>
                <w:szCs w:val="21"/>
              </w:rPr>
              <w:t>Usual: 100 mg ao dia.</w:t>
            </w:r>
            <w:r w:rsidRPr="00AD1E92">
              <w:rPr>
                <w:sz w:val="21"/>
                <w:szCs w:val="21"/>
                <w:vertAlign w:val="superscript"/>
              </w:rPr>
              <w:t>16</w:t>
            </w:r>
          </w:p>
        </w:tc>
        <w:tc>
          <w:tcPr>
            <w:tcW w:w="2126" w:type="dxa"/>
            <w:vMerge w:val="restart"/>
            <w:vAlign w:val="center"/>
          </w:tcPr>
          <w:p w:rsidR="003068EE" w:rsidRPr="00AD1E92" w:rsidRDefault="003068EE" w:rsidP="00A277CC">
            <w:pPr>
              <w:pStyle w:val="Corpo"/>
              <w:jc w:val="center"/>
              <w:rPr>
                <w:sz w:val="21"/>
                <w:szCs w:val="21"/>
              </w:rPr>
            </w:pPr>
            <w:r w:rsidRPr="00AD1E92">
              <w:rPr>
                <w:sz w:val="21"/>
                <w:szCs w:val="21"/>
              </w:rPr>
              <w:t>São indicados no tratamento da hipertrigliceridemia endógena, quando houver falha na alteração do estilo de vida ou quando a hipertrigliceridemia for muito elevada (&gt; 500 mg/dL).</w:t>
            </w:r>
            <w:r w:rsidRPr="00AD1E92">
              <w:rPr>
                <w:sz w:val="21"/>
                <w:szCs w:val="21"/>
                <w:vertAlign w:val="superscript"/>
              </w:rPr>
              <w:t>17</w:t>
            </w:r>
          </w:p>
        </w:tc>
      </w:tr>
      <w:tr w:rsidR="003068EE" w:rsidRPr="00AD1E92" w:rsidTr="00A277CC">
        <w:tc>
          <w:tcPr>
            <w:tcW w:w="1939" w:type="dxa"/>
            <w:vAlign w:val="center"/>
          </w:tcPr>
          <w:p w:rsidR="003068EE" w:rsidRPr="00AD1E92" w:rsidRDefault="003068EE" w:rsidP="00A277CC">
            <w:pPr>
              <w:pStyle w:val="Corpo"/>
              <w:jc w:val="center"/>
              <w:rPr>
                <w:sz w:val="21"/>
                <w:szCs w:val="21"/>
              </w:rPr>
            </w:pPr>
            <w:r w:rsidRPr="00AD1E92">
              <w:rPr>
                <w:sz w:val="21"/>
                <w:szCs w:val="21"/>
              </w:rPr>
              <w:t>Bezafibrato</w:t>
            </w:r>
          </w:p>
        </w:tc>
        <w:tc>
          <w:tcPr>
            <w:tcW w:w="2110" w:type="dxa"/>
            <w:vMerge/>
            <w:vAlign w:val="center"/>
          </w:tcPr>
          <w:p w:rsidR="003068EE" w:rsidRPr="00AD1E92" w:rsidRDefault="003068EE" w:rsidP="00A277CC">
            <w:pPr>
              <w:pStyle w:val="Corpo"/>
              <w:jc w:val="center"/>
              <w:rPr>
                <w:sz w:val="21"/>
                <w:szCs w:val="21"/>
              </w:rPr>
            </w:pPr>
          </w:p>
        </w:tc>
        <w:tc>
          <w:tcPr>
            <w:tcW w:w="2330" w:type="dxa"/>
            <w:vAlign w:val="center"/>
          </w:tcPr>
          <w:p w:rsidR="003068EE" w:rsidRPr="00AD1E92" w:rsidRDefault="003068EE" w:rsidP="00A277CC">
            <w:pPr>
              <w:pStyle w:val="Corpo"/>
              <w:jc w:val="center"/>
              <w:rPr>
                <w:sz w:val="21"/>
                <w:szCs w:val="21"/>
              </w:rPr>
            </w:pPr>
            <w:r w:rsidRPr="00AD1E92">
              <w:rPr>
                <w:sz w:val="21"/>
                <w:szCs w:val="21"/>
              </w:rPr>
              <w:t>Usual: 600 mg ao dia.</w:t>
            </w:r>
            <w:r w:rsidRPr="00AD1E92">
              <w:rPr>
                <w:sz w:val="21"/>
                <w:szCs w:val="21"/>
                <w:vertAlign w:val="superscript"/>
              </w:rPr>
              <w:t>16</w:t>
            </w:r>
          </w:p>
        </w:tc>
        <w:tc>
          <w:tcPr>
            <w:tcW w:w="2126" w:type="dxa"/>
            <w:vMerge/>
            <w:vAlign w:val="center"/>
          </w:tcPr>
          <w:p w:rsidR="003068EE" w:rsidRPr="00AD1E92" w:rsidRDefault="003068EE" w:rsidP="00A277CC">
            <w:pPr>
              <w:pStyle w:val="Corpo"/>
              <w:jc w:val="center"/>
              <w:rPr>
                <w:sz w:val="21"/>
                <w:szCs w:val="21"/>
              </w:rPr>
            </w:pPr>
          </w:p>
        </w:tc>
      </w:tr>
      <w:tr w:rsidR="003068EE" w:rsidRPr="00AD1E92" w:rsidTr="00A277CC">
        <w:tc>
          <w:tcPr>
            <w:tcW w:w="1939" w:type="dxa"/>
            <w:vAlign w:val="center"/>
          </w:tcPr>
          <w:p w:rsidR="003068EE" w:rsidRPr="00AD1E92" w:rsidRDefault="003068EE" w:rsidP="00A277CC">
            <w:pPr>
              <w:pStyle w:val="Corpo"/>
              <w:jc w:val="center"/>
              <w:rPr>
                <w:sz w:val="21"/>
                <w:szCs w:val="21"/>
              </w:rPr>
            </w:pPr>
            <w:r w:rsidRPr="00AD1E92">
              <w:rPr>
                <w:sz w:val="21"/>
                <w:szCs w:val="21"/>
              </w:rPr>
              <w:t>Etofibrato</w:t>
            </w:r>
          </w:p>
        </w:tc>
        <w:tc>
          <w:tcPr>
            <w:tcW w:w="2110" w:type="dxa"/>
            <w:vMerge/>
            <w:vAlign w:val="center"/>
          </w:tcPr>
          <w:p w:rsidR="003068EE" w:rsidRPr="00AD1E92" w:rsidRDefault="003068EE" w:rsidP="00A277CC">
            <w:pPr>
              <w:pStyle w:val="Corpo"/>
              <w:jc w:val="center"/>
              <w:rPr>
                <w:sz w:val="21"/>
                <w:szCs w:val="21"/>
              </w:rPr>
            </w:pPr>
          </w:p>
        </w:tc>
        <w:tc>
          <w:tcPr>
            <w:tcW w:w="2330" w:type="dxa"/>
            <w:vAlign w:val="center"/>
          </w:tcPr>
          <w:p w:rsidR="003068EE" w:rsidRPr="00AD1E92" w:rsidRDefault="003068EE" w:rsidP="00A277CC">
            <w:pPr>
              <w:pStyle w:val="Corpo"/>
              <w:jc w:val="center"/>
              <w:rPr>
                <w:sz w:val="21"/>
                <w:szCs w:val="21"/>
              </w:rPr>
            </w:pPr>
            <w:r w:rsidRPr="00AD1E92">
              <w:rPr>
                <w:sz w:val="21"/>
                <w:szCs w:val="21"/>
              </w:rPr>
              <w:t>Usual: 500 mg ao dia.</w:t>
            </w:r>
            <w:r w:rsidRPr="00AD1E92">
              <w:rPr>
                <w:sz w:val="21"/>
                <w:szCs w:val="21"/>
                <w:vertAlign w:val="superscript"/>
              </w:rPr>
              <w:t>16</w:t>
            </w:r>
          </w:p>
        </w:tc>
        <w:tc>
          <w:tcPr>
            <w:tcW w:w="2126" w:type="dxa"/>
            <w:vMerge/>
            <w:vAlign w:val="center"/>
          </w:tcPr>
          <w:p w:rsidR="003068EE" w:rsidRPr="00AD1E92" w:rsidRDefault="003068EE" w:rsidP="00A277CC">
            <w:pPr>
              <w:pStyle w:val="Corpo"/>
              <w:jc w:val="center"/>
              <w:rPr>
                <w:sz w:val="21"/>
                <w:szCs w:val="21"/>
              </w:rPr>
            </w:pPr>
          </w:p>
        </w:tc>
      </w:tr>
      <w:tr w:rsidR="003068EE" w:rsidRPr="00AD1E92" w:rsidTr="00A277CC">
        <w:tc>
          <w:tcPr>
            <w:tcW w:w="1939" w:type="dxa"/>
            <w:vAlign w:val="center"/>
          </w:tcPr>
          <w:p w:rsidR="003068EE" w:rsidRPr="00AD1E92" w:rsidRDefault="003068EE" w:rsidP="00A277CC">
            <w:pPr>
              <w:pStyle w:val="Corpo"/>
              <w:jc w:val="center"/>
              <w:rPr>
                <w:sz w:val="21"/>
                <w:szCs w:val="21"/>
              </w:rPr>
            </w:pPr>
            <w:r w:rsidRPr="00AD1E92">
              <w:rPr>
                <w:sz w:val="21"/>
                <w:szCs w:val="21"/>
              </w:rPr>
              <w:t>Fenofibrato</w:t>
            </w:r>
          </w:p>
        </w:tc>
        <w:tc>
          <w:tcPr>
            <w:tcW w:w="2110" w:type="dxa"/>
            <w:vMerge/>
            <w:vAlign w:val="center"/>
          </w:tcPr>
          <w:p w:rsidR="003068EE" w:rsidRPr="00AD1E92" w:rsidRDefault="003068EE" w:rsidP="00A277CC">
            <w:pPr>
              <w:pStyle w:val="Corpo"/>
              <w:jc w:val="center"/>
              <w:rPr>
                <w:sz w:val="21"/>
                <w:szCs w:val="21"/>
              </w:rPr>
            </w:pPr>
          </w:p>
        </w:tc>
        <w:tc>
          <w:tcPr>
            <w:tcW w:w="2330" w:type="dxa"/>
            <w:vAlign w:val="center"/>
          </w:tcPr>
          <w:p w:rsidR="003068EE" w:rsidRPr="00AD1E92" w:rsidRDefault="003068EE" w:rsidP="00A277CC">
            <w:pPr>
              <w:pStyle w:val="Corpo"/>
              <w:jc w:val="center"/>
              <w:rPr>
                <w:sz w:val="21"/>
                <w:szCs w:val="21"/>
              </w:rPr>
            </w:pPr>
            <w:r w:rsidRPr="00AD1E92">
              <w:rPr>
                <w:sz w:val="21"/>
                <w:szCs w:val="21"/>
              </w:rPr>
              <w:t>Usual: 250 mg ao dia.</w:t>
            </w:r>
            <w:r w:rsidRPr="00AD1E92">
              <w:rPr>
                <w:sz w:val="21"/>
                <w:szCs w:val="21"/>
                <w:vertAlign w:val="superscript"/>
              </w:rPr>
              <w:t>16</w:t>
            </w:r>
          </w:p>
        </w:tc>
        <w:tc>
          <w:tcPr>
            <w:tcW w:w="2126" w:type="dxa"/>
            <w:vMerge/>
            <w:vAlign w:val="center"/>
          </w:tcPr>
          <w:p w:rsidR="003068EE" w:rsidRPr="00AD1E92" w:rsidRDefault="003068EE" w:rsidP="00A277CC">
            <w:pPr>
              <w:pStyle w:val="Corpo"/>
              <w:jc w:val="center"/>
              <w:rPr>
                <w:sz w:val="21"/>
                <w:szCs w:val="21"/>
              </w:rPr>
            </w:pPr>
          </w:p>
        </w:tc>
      </w:tr>
      <w:tr w:rsidR="003068EE" w:rsidRPr="00AD1E92" w:rsidTr="00A277CC">
        <w:tc>
          <w:tcPr>
            <w:tcW w:w="1939" w:type="dxa"/>
            <w:vAlign w:val="center"/>
          </w:tcPr>
          <w:p w:rsidR="003068EE" w:rsidRPr="00AD1E92" w:rsidRDefault="003068EE" w:rsidP="00A277CC">
            <w:pPr>
              <w:pStyle w:val="Corpo"/>
              <w:jc w:val="center"/>
              <w:rPr>
                <w:sz w:val="21"/>
                <w:szCs w:val="21"/>
              </w:rPr>
            </w:pPr>
            <w:r w:rsidRPr="00AD1E92">
              <w:rPr>
                <w:sz w:val="21"/>
                <w:szCs w:val="21"/>
              </w:rPr>
              <w:t>Genfibrozila</w:t>
            </w:r>
          </w:p>
        </w:tc>
        <w:tc>
          <w:tcPr>
            <w:tcW w:w="2110" w:type="dxa"/>
            <w:vMerge/>
            <w:vAlign w:val="center"/>
          </w:tcPr>
          <w:p w:rsidR="003068EE" w:rsidRPr="00AD1E92" w:rsidRDefault="003068EE" w:rsidP="00A277CC">
            <w:pPr>
              <w:pStyle w:val="Corpo"/>
              <w:jc w:val="center"/>
              <w:rPr>
                <w:sz w:val="21"/>
                <w:szCs w:val="21"/>
              </w:rPr>
            </w:pPr>
          </w:p>
        </w:tc>
        <w:tc>
          <w:tcPr>
            <w:tcW w:w="2330" w:type="dxa"/>
            <w:vAlign w:val="center"/>
          </w:tcPr>
          <w:p w:rsidR="003068EE" w:rsidRPr="00AD1E92" w:rsidRDefault="003068EE" w:rsidP="00A277CC">
            <w:pPr>
              <w:pStyle w:val="Corpo"/>
              <w:jc w:val="center"/>
              <w:rPr>
                <w:sz w:val="21"/>
                <w:szCs w:val="21"/>
              </w:rPr>
            </w:pPr>
            <w:r w:rsidRPr="00AD1E92">
              <w:rPr>
                <w:sz w:val="21"/>
                <w:szCs w:val="21"/>
              </w:rPr>
              <w:t>Usual: 600 a 1.200 mg ao dia.</w:t>
            </w:r>
            <w:r w:rsidRPr="00AD1E92">
              <w:rPr>
                <w:sz w:val="21"/>
                <w:szCs w:val="21"/>
                <w:vertAlign w:val="superscript"/>
              </w:rPr>
              <w:t>16</w:t>
            </w:r>
          </w:p>
        </w:tc>
        <w:tc>
          <w:tcPr>
            <w:tcW w:w="2126" w:type="dxa"/>
            <w:vMerge/>
            <w:vAlign w:val="center"/>
          </w:tcPr>
          <w:p w:rsidR="003068EE" w:rsidRPr="00AD1E92" w:rsidRDefault="003068EE" w:rsidP="00A277CC">
            <w:pPr>
              <w:pStyle w:val="Corpo"/>
              <w:jc w:val="center"/>
              <w:rPr>
                <w:sz w:val="21"/>
                <w:szCs w:val="21"/>
              </w:rPr>
            </w:pPr>
          </w:p>
        </w:tc>
      </w:tr>
    </w:tbl>
    <w:p w:rsidR="00166231" w:rsidRPr="00AD1E92" w:rsidRDefault="00166231" w:rsidP="00A277CC">
      <w:pPr>
        <w:pStyle w:val="Corpo"/>
        <w:jc w:val="center"/>
        <w:rPr>
          <w:sz w:val="21"/>
          <w:szCs w:val="21"/>
        </w:rPr>
      </w:pPr>
    </w:p>
    <w:p w:rsidR="000A3896" w:rsidRPr="00AD1E92" w:rsidRDefault="000A3896" w:rsidP="00F40D01">
      <w:pPr>
        <w:contextualSpacing/>
        <w:rPr>
          <w:sz w:val="21"/>
          <w:szCs w:val="21"/>
        </w:rPr>
      </w:pPr>
    </w:p>
    <w:p w:rsidR="006454D3" w:rsidRPr="00A277CC" w:rsidRDefault="00A277CC" w:rsidP="00F40D01">
      <w:pPr>
        <w:contextualSpacing/>
        <w:rPr>
          <w:rFonts w:ascii="Swis721 Th BT" w:hAnsi="Swis721 Th BT"/>
          <w:b/>
          <w:color w:val="404040" w:themeColor="text1" w:themeTint="BF"/>
          <w:sz w:val="23"/>
          <w:szCs w:val="23"/>
        </w:rPr>
      </w:pPr>
      <w:r w:rsidRPr="00A277CC">
        <w:rPr>
          <w:rFonts w:ascii="Swis721 Th BT" w:hAnsi="Swis721 Th BT"/>
          <w:b/>
          <w:color w:val="404040" w:themeColor="text1" w:themeTint="BF"/>
          <w:sz w:val="23"/>
          <w:szCs w:val="23"/>
        </w:rPr>
        <w:t xml:space="preserve">2.2.3. </w:t>
      </w:r>
      <w:r w:rsidR="000E6603" w:rsidRPr="00A277CC">
        <w:rPr>
          <w:rFonts w:ascii="Swis721 Th BT" w:hAnsi="Swis721 Th BT"/>
          <w:b/>
          <w:color w:val="404040" w:themeColor="text1" w:themeTint="BF"/>
          <w:sz w:val="23"/>
          <w:szCs w:val="23"/>
        </w:rPr>
        <w:t>Outros</w:t>
      </w:r>
      <w:r w:rsidR="00F52008" w:rsidRPr="00A277CC">
        <w:rPr>
          <w:rFonts w:ascii="Swis721 Th BT" w:hAnsi="Swis721 Th BT"/>
          <w:b/>
          <w:color w:val="404040" w:themeColor="text1" w:themeTint="BF"/>
          <w:sz w:val="23"/>
          <w:szCs w:val="23"/>
        </w:rPr>
        <w:t xml:space="preserve"> </w:t>
      </w:r>
      <w:r w:rsidRPr="00A277CC">
        <w:rPr>
          <w:rFonts w:ascii="Swis721 Th BT" w:hAnsi="Swis721 Th BT"/>
          <w:b/>
          <w:color w:val="404040" w:themeColor="text1" w:themeTint="BF"/>
          <w:sz w:val="23"/>
          <w:szCs w:val="23"/>
        </w:rPr>
        <w:t>Hipolipemiantes</w:t>
      </w:r>
    </w:p>
    <w:p w:rsidR="000E6603" w:rsidRDefault="000E6603" w:rsidP="00F40D01">
      <w:pPr>
        <w:contextualSpacing/>
      </w:pPr>
    </w:p>
    <w:tbl>
      <w:tblPr>
        <w:tblStyle w:val="Tabelacomgrade"/>
        <w:tblW w:w="0" w:type="auto"/>
        <w:tblInd w:w="108" w:type="dxa"/>
        <w:tblLook w:val="04A0" w:firstRow="1" w:lastRow="0" w:firstColumn="1" w:lastColumn="0" w:noHBand="0" w:noVBand="1"/>
      </w:tblPr>
      <w:tblGrid>
        <w:gridCol w:w="1593"/>
        <w:gridCol w:w="2374"/>
        <w:gridCol w:w="2314"/>
        <w:gridCol w:w="2105"/>
      </w:tblGrid>
      <w:tr w:rsidR="000E6603" w:rsidRPr="00640EE4" w:rsidTr="00A277CC">
        <w:tc>
          <w:tcPr>
            <w:tcW w:w="1615" w:type="dxa"/>
            <w:shd w:val="clear" w:color="auto" w:fill="0082B2"/>
          </w:tcPr>
          <w:p w:rsidR="000E6603" w:rsidRPr="00A277CC" w:rsidRDefault="000E6603" w:rsidP="00F40D01">
            <w:pPr>
              <w:contextualSpacing/>
              <w:jc w:val="center"/>
              <w:rPr>
                <w:b/>
                <w:color w:val="FFFFFF" w:themeColor="background1"/>
                <w:sz w:val="20"/>
                <w:szCs w:val="20"/>
              </w:rPr>
            </w:pPr>
            <w:r w:rsidRPr="00A277CC">
              <w:rPr>
                <w:b/>
                <w:color w:val="FFFFFF" w:themeColor="background1"/>
                <w:sz w:val="20"/>
                <w:szCs w:val="20"/>
              </w:rPr>
              <w:t>FÁRMACO</w:t>
            </w:r>
          </w:p>
        </w:tc>
        <w:tc>
          <w:tcPr>
            <w:tcW w:w="2434" w:type="dxa"/>
            <w:shd w:val="clear" w:color="auto" w:fill="0082B2"/>
          </w:tcPr>
          <w:p w:rsidR="000E6603" w:rsidRPr="00A277CC" w:rsidRDefault="000E6603" w:rsidP="00F40D01">
            <w:pPr>
              <w:contextualSpacing/>
              <w:jc w:val="center"/>
              <w:rPr>
                <w:b/>
                <w:color w:val="FFFFFF" w:themeColor="background1"/>
                <w:sz w:val="20"/>
                <w:szCs w:val="20"/>
              </w:rPr>
            </w:pPr>
            <w:r w:rsidRPr="00A277CC">
              <w:rPr>
                <w:b/>
                <w:color w:val="FFFFFF" w:themeColor="background1"/>
                <w:sz w:val="20"/>
                <w:szCs w:val="20"/>
              </w:rPr>
              <w:t>DESCRIÇÃO</w:t>
            </w:r>
          </w:p>
        </w:tc>
        <w:tc>
          <w:tcPr>
            <w:tcW w:w="2330" w:type="dxa"/>
            <w:shd w:val="clear" w:color="auto" w:fill="0082B2"/>
          </w:tcPr>
          <w:p w:rsidR="000E6603" w:rsidRPr="00A277CC" w:rsidRDefault="000E6603" w:rsidP="00F40D01">
            <w:pPr>
              <w:contextualSpacing/>
              <w:jc w:val="center"/>
              <w:rPr>
                <w:b/>
                <w:color w:val="FFFFFF" w:themeColor="background1"/>
                <w:sz w:val="20"/>
                <w:szCs w:val="20"/>
              </w:rPr>
            </w:pPr>
            <w:r w:rsidRPr="00A277CC">
              <w:rPr>
                <w:b/>
                <w:color w:val="FFFFFF" w:themeColor="background1"/>
                <w:sz w:val="20"/>
                <w:szCs w:val="20"/>
              </w:rPr>
              <w:t>DOSE/POSOLOGIA</w:t>
            </w:r>
          </w:p>
        </w:tc>
        <w:tc>
          <w:tcPr>
            <w:tcW w:w="2126" w:type="dxa"/>
            <w:shd w:val="clear" w:color="auto" w:fill="0082B2"/>
          </w:tcPr>
          <w:p w:rsidR="000E6603" w:rsidRPr="00A277CC" w:rsidRDefault="000E6603" w:rsidP="00F40D01">
            <w:pPr>
              <w:contextualSpacing/>
              <w:jc w:val="center"/>
              <w:rPr>
                <w:b/>
                <w:color w:val="FFFFFF" w:themeColor="background1"/>
                <w:sz w:val="20"/>
                <w:szCs w:val="20"/>
              </w:rPr>
            </w:pPr>
            <w:r w:rsidRPr="00A277CC">
              <w:rPr>
                <w:b/>
                <w:color w:val="FFFFFF" w:themeColor="background1"/>
                <w:sz w:val="20"/>
                <w:szCs w:val="20"/>
              </w:rPr>
              <w:t>OBSERVAÇÕES</w:t>
            </w:r>
          </w:p>
        </w:tc>
      </w:tr>
      <w:tr w:rsidR="000E6603" w:rsidRPr="002941FD" w:rsidTr="00A277CC">
        <w:tc>
          <w:tcPr>
            <w:tcW w:w="1615" w:type="dxa"/>
            <w:vAlign w:val="center"/>
          </w:tcPr>
          <w:p w:rsidR="000E6603" w:rsidRPr="00AD1E92" w:rsidRDefault="000E6603" w:rsidP="00A277CC">
            <w:pPr>
              <w:pStyle w:val="Corpo"/>
              <w:jc w:val="center"/>
              <w:rPr>
                <w:sz w:val="21"/>
                <w:szCs w:val="21"/>
              </w:rPr>
            </w:pPr>
            <w:r w:rsidRPr="00AD1E92">
              <w:rPr>
                <w:sz w:val="21"/>
                <w:szCs w:val="21"/>
              </w:rPr>
              <w:t>Ácido nicotínico</w:t>
            </w:r>
          </w:p>
        </w:tc>
        <w:tc>
          <w:tcPr>
            <w:tcW w:w="2434" w:type="dxa"/>
            <w:vAlign w:val="center"/>
          </w:tcPr>
          <w:p w:rsidR="000E6603" w:rsidRPr="00AD1E92" w:rsidRDefault="000E6603" w:rsidP="00A277CC">
            <w:pPr>
              <w:pStyle w:val="Corpo"/>
              <w:jc w:val="center"/>
              <w:rPr>
                <w:sz w:val="21"/>
                <w:szCs w:val="21"/>
              </w:rPr>
            </w:pPr>
            <w:r w:rsidRPr="00AD1E92">
              <w:rPr>
                <w:sz w:val="21"/>
                <w:szCs w:val="21"/>
              </w:rPr>
              <w:t xml:space="preserve">Inibe a lipólise no tecido adiposo. Reduz a síntese de </w:t>
            </w:r>
            <w:r w:rsidR="001C44AA" w:rsidRPr="00AD1E92">
              <w:rPr>
                <w:sz w:val="21"/>
                <w:szCs w:val="21"/>
              </w:rPr>
              <w:t>triglicerídeos</w:t>
            </w:r>
            <w:r w:rsidRPr="00AD1E92">
              <w:rPr>
                <w:sz w:val="21"/>
                <w:szCs w:val="21"/>
              </w:rPr>
              <w:t xml:space="preserve"> no fígado. Aumenta a atividade da lipase lipoproteica.</w:t>
            </w:r>
          </w:p>
        </w:tc>
        <w:tc>
          <w:tcPr>
            <w:tcW w:w="2330" w:type="dxa"/>
            <w:vAlign w:val="center"/>
          </w:tcPr>
          <w:p w:rsidR="000E6603" w:rsidRPr="00AD1E92" w:rsidRDefault="000E6603" w:rsidP="00A277CC">
            <w:pPr>
              <w:pStyle w:val="Corpo"/>
              <w:jc w:val="center"/>
              <w:rPr>
                <w:sz w:val="21"/>
                <w:szCs w:val="21"/>
              </w:rPr>
            </w:pPr>
            <w:r w:rsidRPr="00AD1E92">
              <w:rPr>
                <w:sz w:val="21"/>
                <w:szCs w:val="21"/>
              </w:rPr>
              <w:t>Inicial: 500 mg uma vez ao dia, à noite.</w:t>
            </w:r>
          </w:p>
          <w:p w:rsidR="000E6603" w:rsidRPr="00AD1E92" w:rsidRDefault="000E6603" w:rsidP="00A277CC">
            <w:pPr>
              <w:pStyle w:val="Corpo"/>
              <w:jc w:val="center"/>
              <w:rPr>
                <w:sz w:val="21"/>
                <w:szCs w:val="21"/>
              </w:rPr>
            </w:pPr>
            <w:r w:rsidRPr="00AD1E92">
              <w:rPr>
                <w:sz w:val="21"/>
                <w:szCs w:val="21"/>
              </w:rPr>
              <w:t>Aumente a dose gradualmente em 500 mg a cada 4 semanas até alcance da meta terapêutica.</w:t>
            </w:r>
          </w:p>
          <w:p w:rsidR="000E6603" w:rsidRPr="00AD1E92" w:rsidRDefault="000E6603" w:rsidP="00A277CC">
            <w:pPr>
              <w:pStyle w:val="Corpo"/>
              <w:jc w:val="center"/>
              <w:rPr>
                <w:sz w:val="21"/>
                <w:szCs w:val="21"/>
              </w:rPr>
            </w:pPr>
            <w:r w:rsidRPr="00AD1E92">
              <w:rPr>
                <w:sz w:val="21"/>
                <w:szCs w:val="21"/>
              </w:rPr>
              <w:t>Máxima: 2.000 mg ao dia.</w:t>
            </w:r>
            <w:r w:rsidRPr="00AD1E92">
              <w:rPr>
                <w:sz w:val="21"/>
                <w:szCs w:val="21"/>
                <w:vertAlign w:val="superscript"/>
              </w:rPr>
              <w:t>16</w:t>
            </w:r>
          </w:p>
        </w:tc>
        <w:tc>
          <w:tcPr>
            <w:tcW w:w="2126" w:type="dxa"/>
            <w:vAlign w:val="center"/>
          </w:tcPr>
          <w:p w:rsidR="000E6603" w:rsidRPr="00AD1E92" w:rsidRDefault="000E6603" w:rsidP="00A277CC">
            <w:pPr>
              <w:pStyle w:val="Corpo"/>
              <w:jc w:val="center"/>
              <w:rPr>
                <w:sz w:val="21"/>
                <w:szCs w:val="21"/>
              </w:rPr>
            </w:pPr>
            <w:r w:rsidRPr="00AD1E92">
              <w:rPr>
                <w:sz w:val="21"/>
                <w:szCs w:val="21"/>
              </w:rPr>
              <w:t xml:space="preserve">É comum a ocorrência de </w:t>
            </w:r>
            <w:r w:rsidRPr="00AD1E92">
              <w:rPr>
                <w:i/>
                <w:sz w:val="21"/>
                <w:szCs w:val="21"/>
              </w:rPr>
              <w:t>flush</w:t>
            </w:r>
            <w:r w:rsidRPr="00AD1E92">
              <w:rPr>
                <w:sz w:val="21"/>
                <w:szCs w:val="21"/>
              </w:rPr>
              <w:t xml:space="preserve"> como reação adversa, o que se caracteriza por pele vermelha, sensação de calor e coceira.</w:t>
            </w:r>
            <w:r w:rsidR="007F54BD" w:rsidRPr="00AD1E92">
              <w:rPr>
                <w:sz w:val="21"/>
                <w:szCs w:val="21"/>
              </w:rPr>
              <w:t xml:space="preserve"> O uso de AAS 325 mg 30 min antes do ácido </w:t>
            </w:r>
            <w:r w:rsidR="001C44AA" w:rsidRPr="00AD1E92">
              <w:rPr>
                <w:sz w:val="21"/>
                <w:szCs w:val="21"/>
              </w:rPr>
              <w:t>nicotínico</w:t>
            </w:r>
            <w:r w:rsidR="007F54BD" w:rsidRPr="00AD1E92">
              <w:rPr>
                <w:sz w:val="21"/>
                <w:szCs w:val="21"/>
              </w:rPr>
              <w:t xml:space="preserve"> reduz o efeito </w:t>
            </w:r>
            <w:r w:rsidR="007F54BD" w:rsidRPr="00AD1E92">
              <w:rPr>
                <w:i/>
                <w:sz w:val="21"/>
                <w:szCs w:val="21"/>
              </w:rPr>
              <w:t>flush</w:t>
            </w:r>
            <w:r w:rsidR="007F54BD" w:rsidRPr="00AD1E92">
              <w:rPr>
                <w:sz w:val="21"/>
                <w:szCs w:val="21"/>
              </w:rPr>
              <w:t>.</w:t>
            </w:r>
          </w:p>
        </w:tc>
      </w:tr>
      <w:tr w:rsidR="00A55DDE" w:rsidRPr="002941FD" w:rsidTr="00A277CC">
        <w:tc>
          <w:tcPr>
            <w:tcW w:w="1615" w:type="dxa"/>
            <w:vAlign w:val="center"/>
          </w:tcPr>
          <w:p w:rsidR="00A55DDE" w:rsidRPr="00AD1E92" w:rsidRDefault="00A55DDE" w:rsidP="00A277CC">
            <w:pPr>
              <w:pStyle w:val="Corpo"/>
              <w:jc w:val="center"/>
              <w:rPr>
                <w:sz w:val="21"/>
                <w:szCs w:val="21"/>
              </w:rPr>
            </w:pPr>
            <w:r w:rsidRPr="00AD1E92">
              <w:rPr>
                <w:sz w:val="21"/>
                <w:szCs w:val="21"/>
              </w:rPr>
              <w:t>Ezetimiba</w:t>
            </w:r>
          </w:p>
        </w:tc>
        <w:tc>
          <w:tcPr>
            <w:tcW w:w="2434" w:type="dxa"/>
            <w:vAlign w:val="center"/>
          </w:tcPr>
          <w:p w:rsidR="00A55DDE" w:rsidRPr="00AD1E92" w:rsidRDefault="00A55DDE" w:rsidP="00A277CC">
            <w:pPr>
              <w:pStyle w:val="Corpo"/>
              <w:jc w:val="center"/>
              <w:rPr>
                <w:sz w:val="21"/>
                <w:szCs w:val="21"/>
              </w:rPr>
            </w:pPr>
            <w:r w:rsidRPr="00AD1E92">
              <w:rPr>
                <w:sz w:val="21"/>
                <w:szCs w:val="21"/>
              </w:rPr>
              <w:t>Atua inibindo a absorção do colesterol nas vilosidades intestinais, pela inibição da enzima acetil-coenzima-A,</w:t>
            </w:r>
          </w:p>
          <w:p w:rsidR="00A55DDE" w:rsidRPr="00AD1E92" w:rsidRDefault="00A55DDE" w:rsidP="00A277CC">
            <w:pPr>
              <w:pStyle w:val="Corpo"/>
              <w:jc w:val="center"/>
              <w:rPr>
                <w:sz w:val="21"/>
                <w:szCs w:val="21"/>
              </w:rPr>
            </w:pPr>
            <w:proofErr w:type="gramStart"/>
            <w:r w:rsidRPr="00AD1E92">
              <w:rPr>
                <w:sz w:val="21"/>
                <w:szCs w:val="21"/>
              </w:rPr>
              <w:t>acilcolesterol</w:t>
            </w:r>
            <w:proofErr w:type="gramEnd"/>
            <w:r w:rsidRPr="00AD1E92">
              <w:rPr>
                <w:sz w:val="21"/>
                <w:szCs w:val="21"/>
              </w:rPr>
              <w:t>-transferase.</w:t>
            </w:r>
            <w:r w:rsidRPr="00AD1E92">
              <w:rPr>
                <w:sz w:val="21"/>
                <w:szCs w:val="21"/>
                <w:vertAlign w:val="superscript"/>
              </w:rPr>
              <w:t>17</w:t>
            </w:r>
          </w:p>
        </w:tc>
        <w:tc>
          <w:tcPr>
            <w:tcW w:w="2330" w:type="dxa"/>
            <w:vAlign w:val="center"/>
          </w:tcPr>
          <w:p w:rsidR="00A55DDE" w:rsidRPr="00AD1E92" w:rsidRDefault="00A55DDE" w:rsidP="00A277CC">
            <w:pPr>
              <w:pStyle w:val="Corpo"/>
              <w:jc w:val="center"/>
              <w:rPr>
                <w:sz w:val="21"/>
                <w:szCs w:val="21"/>
              </w:rPr>
            </w:pPr>
            <w:r w:rsidRPr="00AD1E92">
              <w:rPr>
                <w:sz w:val="21"/>
                <w:szCs w:val="21"/>
              </w:rPr>
              <w:t>Usual: 10 mg ao dia.</w:t>
            </w:r>
            <w:r w:rsidRPr="00AD1E92">
              <w:rPr>
                <w:sz w:val="21"/>
                <w:szCs w:val="21"/>
                <w:vertAlign w:val="superscript"/>
              </w:rPr>
              <w:t>16,17</w:t>
            </w:r>
          </w:p>
        </w:tc>
        <w:tc>
          <w:tcPr>
            <w:tcW w:w="2126" w:type="dxa"/>
            <w:vAlign w:val="center"/>
          </w:tcPr>
          <w:p w:rsidR="00A55DDE" w:rsidRPr="00AD1E92" w:rsidRDefault="00A55DDE" w:rsidP="00A277CC">
            <w:pPr>
              <w:pStyle w:val="Corpo"/>
              <w:jc w:val="center"/>
              <w:rPr>
                <w:sz w:val="21"/>
                <w:szCs w:val="21"/>
              </w:rPr>
            </w:pPr>
            <w:r w:rsidRPr="00AD1E92">
              <w:rPr>
                <w:sz w:val="21"/>
                <w:szCs w:val="21"/>
              </w:rPr>
              <w:t>Pode ser associada às estatinas, sem promover interações significativas.</w:t>
            </w:r>
            <w:r w:rsidRPr="00AD1E92">
              <w:rPr>
                <w:sz w:val="21"/>
                <w:szCs w:val="21"/>
                <w:vertAlign w:val="superscript"/>
              </w:rPr>
              <w:t>16,17</w:t>
            </w:r>
          </w:p>
        </w:tc>
      </w:tr>
    </w:tbl>
    <w:p w:rsidR="00166231" w:rsidRDefault="00166231" w:rsidP="00F40D01">
      <w:pPr>
        <w:contextualSpacing/>
      </w:pPr>
    </w:p>
    <w:p w:rsidR="00A277CC" w:rsidRDefault="00A277CC" w:rsidP="00F40D01">
      <w:pPr>
        <w:contextualSpacing/>
      </w:pPr>
    </w:p>
    <w:p w:rsidR="00661547" w:rsidRDefault="00661547" w:rsidP="00A277CC">
      <w:pPr>
        <w:contextualSpacing/>
      </w:pPr>
    </w:p>
    <w:p w:rsidR="00166231" w:rsidRPr="00A277CC" w:rsidRDefault="00A55DDE" w:rsidP="00A277CC">
      <w:pPr>
        <w:contextualSpacing/>
        <w:rPr>
          <w:rFonts w:ascii="Swis721 Th BT" w:hAnsi="Swis721 Th BT"/>
          <w:b/>
          <w:color w:val="404040" w:themeColor="text1" w:themeTint="BF"/>
          <w:sz w:val="23"/>
          <w:szCs w:val="23"/>
        </w:rPr>
      </w:pPr>
      <w:r w:rsidRPr="00A277CC">
        <w:rPr>
          <w:rFonts w:ascii="Swis721 Th BT" w:hAnsi="Swis721 Th BT"/>
          <w:b/>
          <w:color w:val="404040" w:themeColor="text1" w:themeTint="BF"/>
          <w:sz w:val="23"/>
          <w:szCs w:val="23"/>
        </w:rPr>
        <w:t>2.3. Inibidores da ECA</w:t>
      </w:r>
    </w:p>
    <w:p w:rsidR="00166231" w:rsidRDefault="00166231" w:rsidP="00F40D01">
      <w:pPr>
        <w:ind w:firstLine="709"/>
        <w:contextualSpacing/>
      </w:pPr>
    </w:p>
    <w:p w:rsidR="00325563" w:rsidRDefault="00325563" w:rsidP="00A277CC">
      <w:pPr>
        <w:pStyle w:val="Corpo"/>
        <w:rPr>
          <w:vertAlign w:val="superscript"/>
        </w:rPr>
      </w:pPr>
      <w:r>
        <w:t>Os fármacos inibidores da ECA demonstraram benefícios no tratamento da DAC por meio de ensaios clínicos que incluíram pacientes assintomáticos com FEVE reduzida e indivíduos com disfunção ventricular após IAM. Nos indivíduos com maior risco, houve benefício de redução de mortes e eventos, especialmente na presença de diabetes melito. A melhora do perfil hemodinâmico, da perfusão subendocárdica e da estabilização de placas ateroscleróticas justificaria seu uso de rotina em todos os pacientes com DAC, independentemente de infarto do miocárdio prévio, de diabetes melito ou disfunção ventricular.</w:t>
      </w:r>
      <w:r w:rsidRPr="00325563">
        <w:rPr>
          <w:vertAlign w:val="superscript"/>
        </w:rPr>
        <w:t>17</w:t>
      </w:r>
    </w:p>
    <w:p w:rsidR="00A277CC" w:rsidRDefault="00A277CC" w:rsidP="00A277CC">
      <w:pPr>
        <w:pStyle w:val="Corpo"/>
      </w:pPr>
    </w:p>
    <w:p w:rsidR="00A277CC" w:rsidRDefault="00A277CC" w:rsidP="00A277CC">
      <w:pPr>
        <w:pStyle w:val="Corpo"/>
      </w:pPr>
    </w:p>
    <w:p w:rsidR="00A277CC" w:rsidRPr="00A277CC" w:rsidRDefault="00A277CC" w:rsidP="00A277CC">
      <w:pPr>
        <w:pStyle w:val="Corpo"/>
      </w:pPr>
    </w:p>
    <w:p w:rsidR="00325563" w:rsidRPr="00A277CC" w:rsidRDefault="00325563" w:rsidP="00A277CC">
      <w:pPr>
        <w:pStyle w:val="Corpo"/>
        <w:jc w:val="center"/>
        <w:rPr>
          <w:b/>
          <w:i/>
          <w:color w:val="0070C0"/>
          <w:u w:val="single"/>
        </w:rPr>
      </w:pPr>
      <w:r w:rsidRPr="00A277CC">
        <w:rPr>
          <w:b/>
          <w:i/>
          <w:color w:val="0070C0"/>
          <w:u w:val="single"/>
        </w:rPr>
        <w:t>Os fármacos desta classe estão demonstrados no item 1.4 deste formulário.</w:t>
      </w:r>
    </w:p>
    <w:p w:rsidR="00325563" w:rsidRDefault="00325563" w:rsidP="00A277CC">
      <w:pPr>
        <w:pStyle w:val="Corpo"/>
      </w:pPr>
    </w:p>
    <w:p w:rsidR="00F40D01" w:rsidRDefault="00F40D01" w:rsidP="00A277CC">
      <w:pPr>
        <w:pStyle w:val="Corpo"/>
      </w:pPr>
    </w:p>
    <w:p w:rsidR="00A277CC" w:rsidRDefault="00A277CC" w:rsidP="00A277CC">
      <w:pPr>
        <w:pStyle w:val="Corpo"/>
      </w:pPr>
    </w:p>
    <w:p w:rsidR="00325563" w:rsidRPr="00A277CC" w:rsidRDefault="00A277CC" w:rsidP="00A277CC">
      <w:pPr>
        <w:pStyle w:val="Corpo"/>
        <w:rPr>
          <w:b/>
        </w:rPr>
      </w:pPr>
      <w:r w:rsidRPr="00A277CC">
        <w:rPr>
          <w:b/>
        </w:rPr>
        <w:t xml:space="preserve">2.4. </w:t>
      </w:r>
      <w:r w:rsidR="00325563" w:rsidRPr="00A277CC">
        <w:rPr>
          <w:b/>
        </w:rPr>
        <w:t xml:space="preserve">Bloqueadores </w:t>
      </w:r>
      <w:r w:rsidR="00053958">
        <w:rPr>
          <w:b/>
        </w:rPr>
        <w:t>do Receptor d</w:t>
      </w:r>
      <w:r w:rsidRPr="00A277CC">
        <w:rPr>
          <w:b/>
        </w:rPr>
        <w:t xml:space="preserve">e Angiotensina </w:t>
      </w:r>
      <w:r w:rsidR="00325563" w:rsidRPr="00A277CC">
        <w:rPr>
          <w:b/>
        </w:rPr>
        <w:t xml:space="preserve">II </w:t>
      </w:r>
      <w:r w:rsidRPr="00A277CC">
        <w:rPr>
          <w:b/>
        </w:rPr>
        <w:t xml:space="preserve">- </w:t>
      </w:r>
      <w:r w:rsidR="00325563" w:rsidRPr="00A277CC">
        <w:rPr>
          <w:b/>
        </w:rPr>
        <w:t>BRA</w:t>
      </w:r>
    </w:p>
    <w:p w:rsidR="00325563" w:rsidRDefault="00325563" w:rsidP="00A277CC">
      <w:pPr>
        <w:pStyle w:val="Corpo"/>
      </w:pPr>
    </w:p>
    <w:p w:rsidR="00325563" w:rsidRDefault="00325563" w:rsidP="00A277CC">
      <w:pPr>
        <w:pStyle w:val="Corpo"/>
      </w:pPr>
      <w:r>
        <w:t xml:space="preserve">Estes fármacos </w:t>
      </w:r>
      <w:r w:rsidR="002C293B">
        <w:t>consistem em</w:t>
      </w:r>
      <w:r>
        <w:t xml:space="preserve"> alternativa para os pacientes que não toleram os inibidores da </w:t>
      </w:r>
      <w:r w:rsidR="002C293B">
        <w:t>ECA</w:t>
      </w:r>
      <w:r>
        <w:t>.</w:t>
      </w:r>
      <w:r w:rsidR="002C293B">
        <w:t xml:space="preserve"> Estão demonstrados no item 1.5 deste formulário.</w:t>
      </w:r>
    </w:p>
    <w:p w:rsidR="00325563" w:rsidRDefault="00325563" w:rsidP="00A277CC">
      <w:pPr>
        <w:pStyle w:val="Corpo"/>
      </w:pPr>
    </w:p>
    <w:p w:rsidR="00AD1E92" w:rsidRDefault="00AD1E92" w:rsidP="00A277CC">
      <w:pPr>
        <w:pStyle w:val="Corpo"/>
      </w:pPr>
    </w:p>
    <w:p w:rsidR="00AD1E92" w:rsidRDefault="00AD1E92" w:rsidP="00A277CC">
      <w:pPr>
        <w:pStyle w:val="Corpo"/>
      </w:pPr>
    </w:p>
    <w:p w:rsidR="00AD1E92" w:rsidRDefault="00AD1E92" w:rsidP="00A277CC">
      <w:pPr>
        <w:pStyle w:val="Corpo"/>
      </w:pPr>
    </w:p>
    <w:p w:rsidR="00325563" w:rsidRDefault="00325563" w:rsidP="00A277CC">
      <w:pPr>
        <w:pStyle w:val="Corpo"/>
      </w:pPr>
    </w:p>
    <w:p w:rsidR="009F0E47" w:rsidRPr="00A277CC" w:rsidRDefault="00A277CC" w:rsidP="00A277CC">
      <w:pPr>
        <w:pStyle w:val="Corpo"/>
        <w:rPr>
          <w:b/>
        </w:rPr>
      </w:pPr>
      <w:r w:rsidRPr="00A277CC">
        <w:rPr>
          <w:b/>
        </w:rPr>
        <w:t xml:space="preserve">2.5. Bloqueadores </w:t>
      </w:r>
      <w:r w:rsidR="00AD4CC2" w:rsidRPr="00A277CC">
        <w:rPr>
          <w:b/>
        </w:rPr>
        <w:sym w:font="Symbol" w:char="F062"/>
      </w:r>
      <w:r w:rsidRPr="00A277CC">
        <w:rPr>
          <w:b/>
        </w:rPr>
        <w:t>-Adrenérgicos</w:t>
      </w:r>
    </w:p>
    <w:p w:rsidR="00686A72" w:rsidRDefault="00686A72" w:rsidP="00F40D01">
      <w:pPr>
        <w:ind w:firstLine="709"/>
        <w:contextualSpacing/>
      </w:pPr>
    </w:p>
    <w:tbl>
      <w:tblPr>
        <w:tblStyle w:val="Tabelacomgrade"/>
        <w:tblW w:w="0" w:type="auto"/>
        <w:tblInd w:w="108" w:type="dxa"/>
        <w:tblLook w:val="04A0" w:firstRow="1" w:lastRow="0" w:firstColumn="1" w:lastColumn="0" w:noHBand="0" w:noVBand="1"/>
      </w:tblPr>
      <w:tblGrid>
        <w:gridCol w:w="1592"/>
        <w:gridCol w:w="2377"/>
        <w:gridCol w:w="2313"/>
        <w:gridCol w:w="2104"/>
      </w:tblGrid>
      <w:tr w:rsidR="009F0E47" w:rsidRPr="00640EE4" w:rsidTr="00CA46C3">
        <w:tc>
          <w:tcPr>
            <w:tcW w:w="1592" w:type="dxa"/>
            <w:shd w:val="clear" w:color="auto" w:fill="0082B2"/>
          </w:tcPr>
          <w:p w:rsidR="009F0E47" w:rsidRPr="00A277CC" w:rsidRDefault="009F0E47" w:rsidP="00F40D01">
            <w:pPr>
              <w:contextualSpacing/>
              <w:jc w:val="center"/>
              <w:rPr>
                <w:b/>
                <w:color w:val="FFFFFF" w:themeColor="background1"/>
                <w:sz w:val="20"/>
                <w:szCs w:val="20"/>
              </w:rPr>
            </w:pPr>
            <w:r w:rsidRPr="00A277CC">
              <w:rPr>
                <w:b/>
                <w:color w:val="FFFFFF" w:themeColor="background1"/>
                <w:sz w:val="20"/>
                <w:szCs w:val="20"/>
              </w:rPr>
              <w:t>FÁRMACO</w:t>
            </w:r>
          </w:p>
        </w:tc>
        <w:tc>
          <w:tcPr>
            <w:tcW w:w="2377" w:type="dxa"/>
            <w:shd w:val="clear" w:color="auto" w:fill="0082B2"/>
          </w:tcPr>
          <w:p w:rsidR="009F0E47" w:rsidRPr="00A277CC" w:rsidRDefault="009F0E47" w:rsidP="00F40D01">
            <w:pPr>
              <w:contextualSpacing/>
              <w:jc w:val="center"/>
              <w:rPr>
                <w:b/>
                <w:color w:val="FFFFFF" w:themeColor="background1"/>
                <w:sz w:val="20"/>
                <w:szCs w:val="20"/>
              </w:rPr>
            </w:pPr>
            <w:r w:rsidRPr="00A277CC">
              <w:rPr>
                <w:b/>
                <w:color w:val="FFFFFF" w:themeColor="background1"/>
                <w:sz w:val="20"/>
                <w:szCs w:val="20"/>
              </w:rPr>
              <w:t>DESCRIÇÃO</w:t>
            </w:r>
          </w:p>
        </w:tc>
        <w:tc>
          <w:tcPr>
            <w:tcW w:w="2313" w:type="dxa"/>
            <w:shd w:val="clear" w:color="auto" w:fill="0082B2"/>
          </w:tcPr>
          <w:p w:rsidR="009F0E47" w:rsidRPr="00A277CC" w:rsidRDefault="009F0E47" w:rsidP="00F40D01">
            <w:pPr>
              <w:contextualSpacing/>
              <w:jc w:val="center"/>
              <w:rPr>
                <w:b/>
                <w:color w:val="FFFFFF" w:themeColor="background1"/>
                <w:sz w:val="20"/>
                <w:szCs w:val="20"/>
              </w:rPr>
            </w:pPr>
            <w:r w:rsidRPr="00A277CC">
              <w:rPr>
                <w:b/>
                <w:color w:val="FFFFFF" w:themeColor="background1"/>
                <w:sz w:val="20"/>
                <w:szCs w:val="20"/>
              </w:rPr>
              <w:t>DOSE/POSOLOGIA</w:t>
            </w:r>
          </w:p>
        </w:tc>
        <w:tc>
          <w:tcPr>
            <w:tcW w:w="2104" w:type="dxa"/>
            <w:shd w:val="clear" w:color="auto" w:fill="0082B2"/>
          </w:tcPr>
          <w:p w:rsidR="009F0E47" w:rsidRPr="00A277CC" w:rsidRDefault="009F0E47" w:rsidP="00F40D01">
            <w:pPr>
              <w:contextualSpacing/>
              <w:jc w:val="center"/>
              <w:rPr>
                <w:b/>
                <w:color w:val="FFFFFF" w:themeColor="background1"/>
                <w:sz w:val="20"/>
                <w:szCs w:val="20"/>
              </w:rPr>
            </w:pPr>
            <w:r w:rsidRPr="00A277CC">
              <w:rPr>
                <w:b/>
                <w:color w:val="FFFFFF" w:themeColor="background1"/>
                <w:sz w:val="20"/>
                <w:szCs w:val="20"/>
              </w:rPr>
              <w:t>OBSERVAÇÕES</w:t>
            </w:r>
          </w:p>
        </w:tc>
      </w:tr>
      <w:tr w:rsidR="009F0E47" w:rsidRPr="00AD1E92" w:rsidTr="00CA46C3">
        <w:tc>
          <w:tcPr>
            <w:tcW w:w="1592" w:type="dxa"/>
            <w:vAlign w:val="center"/>
          </w:tcPr>
          <w:p w:rsidR="009F0E47" w:rsidRPr="00AD1E92" w:rsidRDefault="00084E4C" w:rsidP="00A277CC">
            <w:pPr>
              <w:pStyle w:val="Corpo"/>
              <w:jc w:val="center"/>
              <w:rPr>
                <w:sz w:val="21"/>
                <w:szCs w:val="21"/>
              </w:rPr>
            </w:pPr>
            <w:r w:rsidRPr="00AD1E92">
              <w:rPr>
                <w:sz w:val="21"/>
                <w:szCs w:val="21"/>
              </w:rPr>
              <w:t>Atenolol</w:t>
            </w:r>
          </w:p>
        </w:tc>
        <w:tc>
          <w:tcPr>
            <w:tcW w:w="2377" w:type="dxa"/>
            <w:vAlign w:val="center"/>
          </w:tcPr>
          <w:p w:rsidR="009F0E47" w:rsidRPr="00AD1E92" w:rsidRDefault="00084E4C" w:rsidP="00A277CC">
            <w:pPr>
              <w:pStyle w:val="Corpo"/>
              <w:jc w:val="center"/>
              <w:rPr>
                <w:sz w:val="21"/>
                <w:szCs w:val="21"/>
              </w:rPr>
            </w:pPr>
            <w:r w:rsidRPr="00AD1E92">
              <w:rPr>
                <w:sz w:val="21"/>
                <w:szCs w:val="21"/>
              </w:rPr>
              <w:t xml:space="preserve">Bloqueador adrenérgico cardiosseletivo que age primariamente sobre os receptores </w:t>
            </w:r>
            <w:r w:rsidRPr="00AD1E92">
              <w:rPr>
                <w:sz w:val="21"/>
                <w:szCs w:val="21"/>
              </w:rPr>
              <w:sym w:font="Symbol" w:char="F062"/>
            </w:r>
            <w:r w:rsidRPr="00AD1E92">
              <w:rPr>
                <w:sz w:val="21"/>
                <w:szCs w:val="21"/>
              </w:rPr>
              <w:t>1.</w:t>
            </w:r>
          </w:p>
        </w:tc>
        <w:tc>
          <w:tcPr>
            <w:tcW w:w="2313" w:type="dxa"/>
            <w:vAlign w:val="center"/>
          </w:tcPr>
          <w:p w:rsidR="009F0E47" w:rsidRPr="00AD1E92" w:rsidRDefault="00084E4C" w:rsidP="00A277CC">
            <w:pPr>
              <w:pStyle w:val="Corpo"/>
              <w:jc w:val="center"/>
              <w:rPr>
                <w:sz w:val="21"/>
                <w:szCs w:val="21"/>
              </w:rPr>
            </w:pPr>
            <w:r w:rsidRPr="00AD1E92">
              <w:rPr>
                <w:sz w:val="21"/>
                <w:szCs w:val="21"/>
              </w:rPr>
              <w:t>Usual: 50 a 100 mg ao dia.</w:t>
            </w:r>
            <w:r w:rsidRPr="00AD1E92">
              <w:rPr>
                <w:sz w:val="21"/>
                <w:szCs w:val="21"/>
                <w:vertAlign w:val="superscript"/>
              </w:rPr>
              <w:t>5</w:t>
            </w:r>
          </w:p>
        </w:tc>
        <w:tc>
          <w:tcPr>
            <w:tcW w:w="2104" w:type="dxa"/>
            <w:vAlign w:val="center"/>
          </w:tcPr>
          <w:p w:rsidR="009F0E47" w:rsidRPr="00AD1E92" w:rsidRDefault="009F0E47" w:rsidP="00A277CC">
            <w:pPr>
              <w:pStyle w:val="Corpo"/>
              <w:jc w:val="center"/>
              <w:rPr>
                <w:sz w:val="21"/>
                <w:szCs w:val="21"/>
              </w:rPr>
            </w:pPr>
          </w:p>
        </w:tc>
      </w:tr>
      <w:tr w:rsidR="004F7359" w:rsidRPr="00AD1E92" w:rsidTr="00CA46C3">
        <w:tc>
          <w:tcPr>
            <w:tcW w:w="1592" w:type="dxa"/>
            <w:vAlign w:val="center"/>
          </w:tcPr>
          <w:p w:rsidR="004F7359" w:rsidRPr="00AD1E92" w:rsidRDefault="004F7359" w:rsidP="00A277CC">
            <w:pPr>
              <w:pStyle w:val="Corpo"/>
              <w:jc w:val="center"/>
              <w:rPr>
                <w:sz w:val="21"/>
                <w:szCs w:val="21"/>
              </w:rPr>
            </w:pPr>
            <w:r w:rsidRPr="00AD1E92">
              <w:rPr>
                <w:sz w:val="21"/>
                <w:szCs w:val="21"/>
              </w:rPr>
              <w:t>Carvedilol</w:t>
            </w:r>
          </w:p>
        </w:tc>
        <w:tc>
          <w:tcPr>
            <w:tcW w:w="2377" w:type="dxa"/>
            <w:vAlign w:val="center"/>
          </w:tcPr>
          <w:p w:rsidR="004F7359" w:rsidRPr="00AD1E92" w:rsidRDefault="004F7359" w:rsidP="00A277CC">
            <w:pPr>
              <w:pStyle w:val="Corpo"/>
              <w:jc w:val="center"/>
              <w:rPr>
                <w:sz w:val="21"/>
                <w:szCs w:val="21"/>
              </w:rPr>
            </w:pPr>
            <w:r w:rsidRPr="00AD1E92">
              <w:rPr>
                <w:sz w:val="21"/>
                <w:szCs w:val="21"/>
              </w:rPr>
              <w:t>Bloqueador beta-adrenérgico não seletivo. Demonstrou ter eficácia semelhante ao atenolol no cuidado da angina estável. Porém, com maiores benefícios frente ao metabolismo lipídico.</w:t>
            </w:r>
            <w:r w:rsidR="00C2680B" w:rsidRPr="00AD1E92">
              <w:rPr>
                <w:sz w:val="21"/>
                <w:szCs w:val="21"/>
                <w:vertAlign w:val="superscript"/>
              </w:rPr>
              <w:t>15</w:t>
            </w:r>
          </w:p>
        </w:tc>
        <w:tc>
          <w:tcPr>
            <w:tcW w:w="2313" w:type="dxa"/>
            <w:vAlign w:val="center"/>
          </w:tcPr>
          <w:p w:rsidR="004F7359" w:rsidRPr="00AD1E92" w:rsidRDefault="00C2680B" w:rsidP="00A277CC">
            <w:pPr>
              <w:pStyle w:val="Corpo"/>
              <w:jc w:val="center"/>
              <w:rPr>
                <w:sz w:val="21"/>
                <w:szCs w:val="21"/>
              </w:rPr>
            </w:pPr>
            <w:r w:rsidRPr="00AD1E92">
              <w:rPr>
                <w:sz w:val="21"/>
                <w:szCs w:val="21"/>
              </w:rPr>
              <w:t>Usual: 12,5 a 25 mg ao dia.</w:t>
            </w:r>
            <w:r w:rsidRPr="00AD1E92">
              <w:rPr>
                <w:sz w:val="21"/>
                <w:szCs w:val="21"/>
                <w:vertAlign w:val="superscript"/>
              </w:rPr>
              <w:t>5,15</w:t>
            </w:r>
          </w:p>
        </w:tc>
        <w:tc>
          <w:tcPr>
            <w:tcW w:w="2104" w:type="dxa"/>
            <w:vAlign w:val="center"/>
          </w:tcPr>
          <w:p w:rsidR="004F7359" w:rsidRPr="00AD1E92" w:rsidRDefault="004F7359" w:rsidP="00A277CC">
            <w:pPr>
              <w:pStyle w:val="Corpo"/>
              <w:jc w:val="center"/>
              <w:rPr>
                <w:sz w:val="21"/>
                <w:szCs w:val="21"/>
              </w:rPr>
            </w:pPr>
          </w:p>
        </w:tc>
      </w:tr>
    </w:tbl>
    <w:p w:rsidR="00084E4C" w:rsidRPr="00AD1E92" w:rsidRDefault="00084E4C" w:rsidP="00A277CC">
      <w:pPr>
        <w:pStyle w:val="Corpo"/>
        <w:rPr>
          <w:sz w:val="21"/>
          <w:szCs w:val="21"/>
        </w:rPr>
      </w:pPr>
    </w:p>
    <w:p w:rsidR="008C547F" w:rsidRDefault="008C547F" w:rsidP="00F40D01">
      <w:pPr>
        <w:contextualSpacing/>
      </w:pPr>
    </w:p>
    <w:p w:rsidR="008C547F" w:rsidRPr="00A277CC" w:rsidRDefault="00A277CC" w:rsidP="00A277CC">
      <w:pPr>
        <w:pStyle w:val="Corpo"/>
        <w:rPr>
          <w:b/>
        </w:rPr>
      </w:pPr>
      <w:r w:rsidRPr="00A277CC">
        <w:rPr>
          <w:b/>
        </w:rPr>
        <w:t xml:space="preserve">2.6. </w:t>
      </w:r>
      <w:r w:rsidR="008C547F" w:rsidRPr="00A277CC">
        <w:rPr>
          <w:b/>
        </w:rPr>
        <w:t xml:space="preserve">Antagonistas </w:t>
      </w:r>
      <w:r w:rsidR="00053958">
        <w:rPr>
          <w:b/>
        </w:rPr>
        <w:t>do Canal d</w:t>
      </w:r>
      <w:r w:rsidRPr="00A277CC">
        <w:rPr>
          <w:b/>
        </w:rPr>
        <w:t>e Cálcio</w:t>
      </w:r>
    </w:p>
    <w:p w:rsidR="00A342C0" w:rsidRDefault="00A342C0" w:rsidP="00A277CC">
      <w:pPr>
        <w:pStyle w:val="Corpo"/>
      </w:pPr>
    </w:p>
    <w:p w:rsidR="00114E4F" w:rsidRDefault="00114E4F" w:rsidP="00A277CC">
      <w:pPr>
        <w:pStyle w:val="Corpo"/>
      </w:pPr>
      <w:r>
        <w:t>Grupo diversificado de fármacos cujos efeitos farmacológicos incluem relaxamento da musculatura lisa, redução da pós-carga</w:t>
      </w:r>
      <w:r w:rsidR="002D5D68">
        <w:t xml:space="preserve">, efeitos inotrópicos negativos </w:t>
      </w:r>
      <w:r>
        <w:t>(em algumas formu</w:t>
      </w:r>
      <w:r w:rsidR="002D5D68">
        <w:t xml:space="preserve">lações) e redução do consumo de </w:t>
      </w:r>
      <w:r>
        <w:t>oxigênio.</w:t>
      </w:r>
      <w:r w:rsidR="002D5D68" w:rsidRPr="002D5D68">
        <w:rPr>
          <w:vertAlign w:val="superscript"/>
        </w:rPr>
        <w:t>17</w:t>
      </w:r>
    </w:p>
    <w:p w:rsidR="00661547" w:rsidRDefault="00661547" w:rsidP="00A277CC">
      <w:pPr>
        <w:pStyle w:val="Corpo"/>
      </w:pPr>
    </w:p>
    <w:p w:rsidR="002D5D68" w:rsidRPr="00A277CC" w:rsidRDefault="00A277CC" w:rsidP="00A277CC">
      <w:pPr>
        <w:pStyle w:val="Corpo"/>
        <w:rPr>
          <w:b/>
        </w:rPr>
      </w:pPr>
      <w:r w:rsidRPr="00A277CC">
        <w:rPr>
          <w:b/>
        </w:rPr>
        <w:t xml:space="preserve">2.6.1. </w:t>
      </w:r>
      <w:r w:rsidR="002D5D68" w:rsidRPr="00A277CC">
        <w:rPr>
          <w:b/>
        </w:rPr>
        <w:t xml:space="preserve">Derivados </w:t>
      </w:r>
      <w:r w:rsidRPr="00A277CC">
        <w:rPr>
          <w:b/>
        </w:rPr>
        <w:t>Diidropiridínicos</w:t>
      </w:r>
    </w:p>
    <w:p w:rsidR="00114E4F" w:rsidRDefault="00114E4F" w:rsidP="00F40D01">
      <w:pPr>
        <w:ind w:firstLine="709"/>
        <w:contextualSpacing/>
      </w:pPr>
    </w:p>
    <w:tbl>
      <w:tblPr>
        <w:tblStyle w:val="Tabelacomgrade"/>
        <w:tblW w:w="0" w:type="auto"/>
        <w:tblInd w:w="108" w:type="dxa"/>
        <w:tblLook w:val="04A0" w:firstRow="1" w:lastRow="0" w:firstColumn="1" w:lastColumn="0" w:noHBand="0" w:noVBand="1"/>
      </w:tblPr>
      <w:tblGrid>
        <w:gridCol w:w="1590"/>
        <w:gridCol w:w="2382"/>
        <w:gridCol w:w="2311"/>
        <w:gridCol w:w="2103"/>
      </w:tblGrid>
      <w:tr w:rsidR="00114E4F" w:rsidRPr="00640EE4" w:rsidTr="00053958">
        <w:tc>
          <w:tcPr>
            <w:tcW w:w="1615" w:type="dxa"/>
            <w:shd w:val="clear" w:color="auto" w:fill="0082B2"/>
          </w:tcPr>
          <w:p w:rsidR="00114E4F" w:rsidRPr="00A277CC" w:rsidRDefault="00114E4F" w:rsidP="00F40D01">
            <w:pPr>
              <w:contextualSpacing/>
              <w:jc w:val="center"/>
              <w:rPr>
                <w:b/>
                <w:color w:val="FFFFFF" w:themeColor="background1"/>
                <w:sz w:val="20"/>
                <w:szCs w:val="20"/>
              </w:rPr>
            </w:pPr>
            <w:r w:rsidRPr="00A277CC">
              <w:rPr>
                <w:b/>
                <w:color w:val="FFFFFF" w:themeColor="background1"/>
                <w:sz w:val="20"/>
                <w:szCs w:val="20"/>
              </w:rPr>
              <w:t>FÁRMACO</w:t>
            </w:r>
          </w:p>
        </w:tc>
        <w:tc>
          <w:tcPr>
            <w:tcW w:w="2434" w:type="dxa"/>
            <w:shd w:val="clear" w:color="auto" w:fill="0082B2"/>
          </w:tcPr>
          <w:p w:rsidR="00114E4F" w:rsidRPr="00A277CC" w:rsidRDefault="00114E4F" w:rsidP="00F40D01">
            <w:pPr>
              <w:contextualSpacing/>
              <w:jc w:val="center"/>
              <w:rPr>
                <w:b/>
                <w:color w:val="FFFFFF" w:themeColor="background1"/>
                <w:sz w:val="20"/>
                <w:szCs w:val="20"/>
              </w:rPr>
            </w:pPr>
            <w:r w:rsidRPr="00A277CC">
              <w:rPr>
                <w:b/>
                <w:color w:val="FFFFFF" w:themeColor="background1"/>
                <w:sz w:val="20"/>
                <w:szCs w:val="20"/>
              </w:rPr>
              <w:t>DESCRIÇÃO</w:t>
            </w:r>
          </w:p>
        </w:tc>
        <w:tc>
          <w:tcPr>
            <w:tcW w:w="2330" w:type="dxa"/>
            <w:shd w:val="clear" w:color="auto" w:fill="0082B2"/>
          </w:tcPr>
          <w:p w:rsidR="00114E4F" w:rsidRPr="00A277CC" w:rsidRDefault="00114E4F" w:rsidP="00F40D01">
            <w:pPr>
              <w:contextualSpacing/>
              <w:jc w:val="center"/>
              <w:rPr>
                <w:b/>
                <w:color w:val="FFFFFF" w:themeColor="background1"/>
                <w:sz w:val="20"/>
                <w:szCs w:val="20"/>
              </w:rPr>
            </w:pPr>
            <w:r w:rsidRPr="00A277CC">
              <w:rPr>
                <w:b/>
                <w:color w:val="FFFFFF" w:themeColor="background1"/>
                <w:sz w:val="20"/>
                <w:szCs w:val="20"/>
              </w:rPr>
              <w:t>DOSE/POSOLOGIA</w:t>
            </w:r>
          </w:p>
        </w:tc>
        <w:tc>
          <w:tcPr>
            <w:tcW w:w="2126" w:type="dxa"/>
            <w:shd w:val="clear" w:color="auto" w:fill="0082B2"/>
          </w:tcPr>
          <w:p w:rsidR="00114E4F" w:rsidRPr="00A277CC" w:rsidRDefault="00114E4F" w:rsidP="00F40D01">
            <w:pPr>
              <w:contextualSpacing/>
              <w:jc w:val="center"/>
              <w:rPr>
                <w:b/>
                <w:color w:val="FFFFFF" w:themeColor="background1"/>
                <w:sz w:val="20"/>
                <w:szCs w:val="20"/>
              </w:rPr>
            </w:pPr>
            <w:r w:rsidRPr="00A277CC">
              <w:rPr>
                <w:b/>
                <w:color w:val="FFFFFF" w:themeColor="background1"/>
                <w:sz w:val="20"/>
                <w:szCs w:val="20"/>
              </w:rPr>
              <w:t>OBSERVAÇÕES</w:t>
            </w:r>
          </w:p>
        </w:tc>
      </w:tr>
      <w:tr w:rsidR="008E335C" w:rsidRPr="002941FD" w:rsidTr="00053958">
        <w:tc>
          <w:tcPr>
            <w:tcW w:w="1615" w:type="dxa"/>
            <w:vAlign w:val="center"/>
          </w:tcPr>
          <w:p w:rsidR="008E335C" w:rsidRPr="00AD1E92" w:rsidRDefault="008E335C" w:rsidP="00A277CC">
            <w:pPr>
              <w:pStyle w:val="Corpo"/>
              <w:jc w:val="center"/>
              <w:rPr>
                <w:sz w:val="21"/>
                <w:szCs w:val="21"/>
              </w:rPr>
            </w:pPr>
            <w:r w:rsidRPr="00AD1E92">
              <w:rPr>
                <w:sz w:val="21"/>
                <w:szCs w:val="21"/>
              </w:rPr>
              <w:t>Anlodipino</w:t>
            </w:r>
          </w:p>
        </w:tc>
        <w:tc>
          <w:tcPr>
            <w:tcW w:w="2434" w:type="dxa"/>
            <w:vMerge w:val="restart"/>
            <w:vAlign w:val="center"/>
          </w:tcPr>
          <w:p w:rsidR="008E335C" w:rsidRPr="00AD1E92" w:rsidRDefault="008E335C" w:rsidP="00A277CC">
            <w:pPr>
              <w:pStyle w:val="Corpo"/>
              <w:jc w:val="center"/>
              <w:rPr>
                <w:sz w:val="21"/>
                <w:szCs w:val="21"/>
              </w:rPr>
            </w:pPr>
            <w:r w:rsidRPr="00AD1E92">
              <w:rPr>
                <w:sz w:val="21"/>
                <w:szCs w:val="21"/>
              </w:rPr>
              <w:t>Fármacos seletivos para a musculatura lisa vascular comparada com o miocárdio. Por isto, atuam primariamente como vasodilatadores. Seu efeito antianginoso deve-se à dilatação da vasculatura periférica. Essa dilatação reduz a pressão sistêmica ou pós-carga cardíaca, que resulta em diminuição da tensão da parede miocárdica e requisitos reduzidos de oxigênio dos tecidos miocárdicos.</w:t>
            </w:r>
            <w:r w:rsidRPr="00AD1E92">
              <w:rPr>
                <w:sz w:val="21"/>
                <w:szCs w:val="21"/>
                <w:vertAlign w:val="superscript"/>
              </w:rPr>
              <w:t>5</w:t>
            </w:r>
          </w:p>
        </w:tc>
        <w:tc>
          <w:tcPr>
            <w:tcW w:w="2330" w:type="dxa"/>
            <w:vAlign w:val="center"/>
          </w:tcPr>
          <w:p w:rsidR="008E335C" w:rsidRPr="00AD1E92" w:rsidRDefault="008E335C" w:rsidP="00A277CC">
            <w:pPr>
              <w:pStyle w:val="Corpo"/>
              <w:jc w:val="center"/>
              <w:rPr>
                <w:sz w:val="21"/>
                <w:szCs w:val="21"/>
              </w:rPr>
            </w:pPr>
            <w:r w:rsidRPr="00AD1E92">
              <w:rPr>
                <w:sz w:val="21"/>
                <w:szCs w:val="21"/>
              </w:rPr>
              <w:t>Usual: 5 a 10 mg ao dia.</w:t>
            </w:r>
            <w:r w:rsidRPr="00AD1E92">
              <w:rPr>
                <w:sz w:val="21"/>
                <w:szCs w:val="21"/>
                <w:vertAlign w:val="superscript"/>
              </w:rPr>
              <w:t>5</w:t>
            </w:r>
          </w:p>
        </w:tc>
        <w:tc>
          <w:tcPr>
            <w:tcW w:w="2126" w:type="dxa"/>
            <w:vAlign w:val="center"/>
          </w:tcPr>
          <w:p w:rsidR="008E335C" w:rsidRPr="00AD1E92" w:rsidRDefault="008E335C" w:rsidP="00A277CC">
            <w:pPr>
              <w:pStyle w:val="Corpo"/>
              <w:jc w:val="center"/>
              <w:rPr>
                <w:sz w:val="21"/>
                <w:szCs w:val="21"/>
              </w:rPr>
            </w:pPr>
            <w:r w:rsidRPr="00AD1E92">
              <w:rPr>
                <w:sz w:val="21"/>
                <w:szCs w:val="21"/>
              </w:rPr>
              <w:t>Início de ação lento, porém com efeito prolongado.</w:t>
            </w:r>
          </w:p>
        </w:tc>
      </w:tr>
      <w:tr w:rsidR="008E335C" w:rsidRPr="002941FD" w:rsidTr="00053958">
        <w:tc>
          <w:tcPr>
            <w:tcW w:w="1615" w:type="dxa"/>
            <w:vAlign w:val="center"/>
          </w:tcPr>
          <w:p w:rsidR="008E335C" w:rsidRPr="00AD1E92" w:rsidRDefault="008E335C" w:rsidP="00A277CC">
            <w:pPr>
              <w:pStyle w:val="Corpo"/>
              <w:jc w:val="center"/>
              <w:rPr>
                <w:sz w:val="21"/>
                <w:szCs w:val="21"/>
              </w:rPr>
            </w:pPr>
            <w:r w:rsidRPr="00AD1E92">
              <w:rPr>
                <w:sz w:val="21"/>
                <w:szCs w:val="21"/>
              </w:rPr>
              <w:t>Felodipino</w:t>
            </w:r>
          </w:p>
        </w:tc>
        <w:tc>
          <w:tcPr>
            <w:tcW w:w="2434" w:type="dxa"/>
            <w:vMerge/>
            <w:vAlign w:val="center"/>
          </w:tcPr>
          <w:p w:rsidR="008E335C" w:rsidRPr="00AD1E92" w:rsidRDefault="008E335C" w:rsidP="00A277CC">
            <w:pPr>
              <w:pStyle w:val="Corpo"/>
              <w:jc w:val="center"/>
              <w:rPr>
                <w:sz w:val="21"/>
                <w:szCs w:val="21"/>
              </w:rPr>
            </w:pPr>
          </w:p>
        </w:tc>
        <w:tc>
          <w:tcPr>
            <w:tcW w:w="2330" w:type="dxa"/>
            <w:vAlign w:val="center"/>
          </w:tcPr>
          <w:p w:rsidR="008E335C" w:rsidRPr="00AD1E92" w:rsidRDefault="008E335C" w:rsidP="00A277CC">
            <w:pPr>
              <w:pStyle w:val="Corpo"/>
              <w:jc w:val="center"/>
              <w:rPr>
                <w:sz w:val="21"/>
                <w:szCs w:val="21"/>
              </w:rPr>
            </w:pPr>
            <w:r w:rsidRPr="00AD1E92">
              <w:rPr>
                <w:sz w:val="21"/>
                <w:szCs w:val="21"/>
              </w:rPr>
              <w:t>Usual: 10 mg ao dia.</w:t>
            </w:r>
            <w:r w:rsidRPr="00AD1E92">
              <w:rPr>
                <w:sz w:val="21"/>
                <w:szCs w:val="21"/>
                <w:vertAlign w:val="superscript"/>
              </w:rPr>
              <w:t>5</w:t>
            </w:r>
          </w:p>
        </w:tc>
        <w:tc>
          <w:tcPr>
            <w:tcW w:w="2126" w:type="dxa"/>
            <w:vAlign w:val="center"/>
          </w:tcPr>
          <w:p w:rsidR="008E335C" w:rsidRPr="00AD1E92" w:rsidRDefault="008E335C" w:rsidP="00A277CC">
            <w:pPr>
              <w:pStyle w:val="Corpo"/>
              <w:jc w:val="center"/>
              <w:rPr>
                <w:sz w:val="21"/>
                <w:szCs w:val="21"/>
              </w:rPr>
            </w:pPr>
            <w:r w:rsidRPr="00AD1E92">
              <w:rPr>
                <w:sz w:val="21"/>
                <w:szCs w:val="21"/>
              </w:rPr>
              <w:t>Não deprime a função sinoatrial nem atrioventricular. O aumento reflexo na frequência cardíaca em resposta à vasodilatação mascara o efeito inotrópico negativo.</w:t>
            </w:r>
          </w:p>
        </w:tc>
      </w:tr>
      <w:tr w:rsidR="008E335C" w:rsidRPr="002941FD" w:rsidTr="00053958">
        <w:tc>
          <w:tcPr>
            <w:tcW w:w="1615" w:type="dxa"/>
            <w:vAlign w:val="center"/>
          </w:tcPr>
          <w:p w:rsidR="008E335C" w:rsidRPr="00AD1E92" w:rsidRDefault="008E335C" w:rsidP="00A277CC">
            <w:pPr>
              <w:pStyle w:val="Corpo"/>
              <w:jc w:val="center"/>
              <w:rPr>
                <w:sz w:val="21"/>
                <w:szCs w:val="21"/>
              </w:rPr>
            </w:pPr>
            <w:r w:rsidRPr="00AD1E92">
              <w:rPr>
                <w:sz w:val="21"/>
                <w:szCs w:val="21"/>
              </w:rPr>
              <w:t>Isradipino</w:t>
            </w:r>
          </w:p>
        </w:tc>
        <w:tc>
          <w:tcPr>
            <w:tcW w:w="2434" w:type="dxa"/>
            <w:vMerge/>
            <w:vAlign w:val="center"/>
          </w:tcPr>
          <w:p w:rsidR="008E335C" w:rsidRPr="00AD1E92" w:rsidRDefault="008E335C" w:rsidP="00A277CC">
            <w:pPr>
              <w:pStyle w:val="Corpo"/>
              <w:jc w:val="center"/>
              <w:rPr>
                <w:sz w:val="21"/>
                <w:szCs w:val="21"/>
              </w:rPr>
            </w:pPr>
          </w:p>
        </w:tc>
        <w:tc>
          <w:tcPr>
            <w:tcW w:w="2330" w:type="dxa"/>
            <w:vAlign w:val="center"/>
          </w:tcPr>
          <w:p w:rsidR="008E335C" w:rsidRPr="00AD1E92" w:rsidRDefault="008E335C" w:rsidP="00A277CC">
            <w:pPr>
              <w:pStyle w:val="Corpo"/>
              <w:jc w:val="center"/>
              <w:rPr>
                <w:sz w:val="21"/>
                <w:szCs w:val="21"/>
              </w:rPr>
            </w:pPr>
            <w:r w:rsidRPr="00AD1E92">
              <w:rPr>
                <w:sz w:val="21"/>
                <w:szCs w:val="21"/>
              </w:rPr>
              <w:t>Usual: 1,25 mg duas vezes ao dia.</w:t>
            </w:r>
            <w:r w:rsidRPr="00AD1E92">
              <w:rPr>
                <w:sz w:val="21"/>
                <w:szCs w:val="21"/>
                <w:vertAlign w:val="superscript"/>
              </w:rPr>
              <w:t>5</w:t>
            </w:r>
          </w:p>
        </w:tc>
        <w:tc>
          <w:tcPr>
            <w:tcW w:w="2126" w:type="dxa"/>
            <w:vAlign w:val="center"/>
          </w:tcPr>
          <w:p w:rsidR="008E335C" w:rsidRPr="00AD1E92" w:rsidRDefault="008E335C" w:rsidP="00A277CC">
            <w:pPr>
              <w:pStyle w:val="Corpo"/>
              <w:jc w:val="center"/>
              <w:rPr>
                <w:sz w:val="21"/>
                <w:szCs w:val="21"/>
              </w:rPr>
            </w:pPr>
            <w:r w:rsidRPr="00AD1E92">
              <w:rPr>
                <w:sz w:val="21"/>
                <w:szCs w:val="21"/>
              </w:rPr>
              <w:t>Dose específica para pacientes idosos e/ou com insuficiência renal ou hepática.</w:t>
            </w:r>
          </w:p>
        </w:tc>
      </w:tr>
      <w:tr w:rsidR="008E335C" w:rsidRPr="002941FD" w:rsidTr="00053958">
        <w:trPr>
          <w:trHeight w:val="1647"/>
        </w:trPr>
        <w:tc>
          <w:tcPr>
            <w:tcW w:w="1615" w:type="dxa"/>
            <w:vAlign w:val="center"/>
          </w:tcPr>
          <w:p w:rsidR="008E335C" w:rsidRPr="00AD1E92" w:rsidRDefault="008E335C" w:rsidP="00A277CC">
            <w:pPr>
              <w:pStyle w:val="Corpo"/>
              <w:jc w:val="center"/>
              <w:rPr>
                <w:sz w:val="21"/>
                <w:szCs w:val="21"/>
              </w:rPr>
            </w:pPr>
            <w:r w:rsidRPr="00AD1E92">
              <w:rPr>
                <w:sz w:val="21"/>
                <w:szCs w:val="21"/>
              </w:rPr>
              <w:t>Nifedipino</w:t>
            </w:r>
          </w:p>
        </w:tc>
        <w:tc>
          <w:tcPr>
            <w:tcW w:w="2434" w:type="dxa"/>
            <w:vMerge/>
            <w:vAlign w:val="center"/>
          </w:tcPr>
          <w:p w:rsidR="008E335C" w:rsidRPr="00AD1E92" w:rsidRDefault="008E335C" w:rsidP="00A277CC">
            <w:pPr>
              <w:pStyle w:val="Corpo"/>
              <w:jc w:val="center"/>
              <w:rPr>
                <w:sz w:val="21"/>
                <w:szCs w:val="21"/>
              </w:rPr>
            </w:pPr>
          </w:p>
        </w:tc>
        <w:tc>
          <w:tcPr>
            <w:tcW w:w="2330" w:type="dxa"/>
            <w:vAlign w:val="center"/>
          </w:tcPr>
          <w:p w:rsidR="008E335C" w:rsidRPr="00AD1E92" w:rsidRDefault="008E335C" w:rsidP="00A277CC">
            <w:pPr>
              <w:pStyle w:val="Corpo"/>
              <w:jc w:val="center"/>
              <w:rPr>
                <w:sz w:val="21"/>
                <w:szCs w:val="21"/>
              </w:rPr>
            </w:pPr>
            <w:r w:rsidRPr="00AD1E92">
              <w:rPr>
                <w:sz w:val="21"/>
                <w:szCs w:val="21"/>
              </w:rPr>
              <w:t>Inicial: 10 mg três vezes ao dia.</w:t>
            </w:r>
          </w:p>
          <w:p w:rsidR="008E335C" w:rsidRPr="00AD1E92" w:rsidRDefault="008E335C" w:rsidP="00A277CC">
            <w:pPr>
              <w:pStyle w:val="Corpo"/>
              <w:jc w:val="center"/>
              <w:rPr>
                <w:sz w:val="21"/>
                <w:szCs w:val="21"/>
              </w:rPr>
            </w:pPr>
            <w:r w:rsidRPr="00AD1E92">
              <w:rPr>
                <w:sz w:val="21"/>
                <w:szCs w:val="21"/>
              </w:rPr>
              <w:t>Usual: 30 a 120 mg ao dia.</w:t>
            </w:r>
            <w:r w:rsidRPr="00AD1E92">
              <w:rPr>
                <w:sz w:val="21"/>
                <w:szCs w:val="21"/>
                <w:vertAlign w:val="superscript"/>
              </w:rPr>
              <w:t>5</w:t>
            </w:r>
          </w:p>
        </w:tc>
        <w:tc>
          <w:tcPr>
            <w:tcW w:w="2126" w:type="dxa"/>
            <w:vAlign w:val="center"/>
          </w:tcPr>
          <w:p w:rsidR="008E335C" w:rsidRPr="00AD1E92" w:rsidRDefault="008E335C" w:rsidP="00A277CC">
            <w:pPr>
              <w:pStyle w:val="Corpo"/>
              <w:jc w:val="center"/>
              <w:rPr>
                <w:sz w:val="21"/>
                <w:szCs w:val="21"/>
              </w:rPr>
            </w:pPr>
            <w:r w:rsidRPr="00AD1E92">
              <w:rPr>
                <w:sz w:val="21"/>
                <w:szCs w:val="21"/>
              </w:rPr>
              <w:t>Seu efeito benéfico na angina clássica parece ocorrer devido a dois possíveis mecanismos: a) relaxamento e prevenção do espasmo arterial coronariano; e, principalmente, b) redução da utilização de oxigênio.</w:t>
            </w:r>
          </w:p>
        </w:tc>
      </w:tr>
      <w:tr w:rsidR="008E335C" w:rsidRPr="002941FD" w:rsidTr="00053958">
        <w:trPr>
          <w:trHeight w:val="923"/>
        </w:trPr>
        <w:tc>
          <w:tcPr>
            <w:tcW w:w="1615" w:type="dxa"/>
            <w:vAlign w:val="center"/>
          </w:tcPr>
          <w:p w:rsidR="008E335C" w:rsidRPr="00AD1E92" w:rsidRDefault="008E335C" w:rsidP="00A277CC">
            <w:pPr>
              <w:pStyle w:val="Corpo"/>
              <w:jc w:val="center"/>
              <w:rPr>
                <w:sz w:val="21"/>
                <w:szCs w:val="21"/>
              </w:rPr>
            </w:pPr>
            <w:r w:rsidRPr="00AD1E92">
              <w:rPr>
                <w:sz w:val="21"/>
                <w:szCs w:val="21"/>
              </w:rPr>
              <w:t>Nisoldipino</w:t>
            </w:r>
          </w:p>
        </w:tc>
        <w:tc>
          <w:tcPr>
            <w:tcW w:w="2434" w:type="dxa"/>
            <w:vAlign w:val="center"/>
          </w:tcPr>
          <w:p w:rsidR="008E335C" w:rsidRPr="00AD1E92" w:rsidRDefault="008E335C" w:rsidP="00A277CC">
            <w:pPr>
              <w:pStyle w:val="Corpo"/>
              <w:jc w:val="center"/>
              <w:rPr>
                <w:sz w:val="21"/>
                <w:szCs w:val="21"/>
              </w:rPr>
            </w:pPr>
          </w:p>
        </w:tc>
        <w:tc>
          <w:tcPr>
            <w:tcW w:w="2330" w:type="dxa"/>
            <w:vAlign w:val="center"/>
          </w:tcPr>
          <w:p w:rsidR="008E335C" w:rsidRPr="00AD1E92" w:rsidRDefault="008E335C" w:rsidP="00A277CC">
            <w:pPr>
              <w:pStyle w:val="Corpo"/>
              <w:jc w:val="center"/>
              <w:rPr>
                <w:sz w:val="21"/>
                <w:szCs w:val="21"/>
              </w:rPr>
            </w:pPr>
            <w:r w:rsidRPr="00AD1E92">
              <w:rPr>
                <w:sz w:val="21"/>
                <w:szCs w:val="21"/>
              </w:rPr>
              <w:t>Inicial: 10 mg ao dia.</w:t>
            </w:r>
          </w:p>
          <w:p w:rsidR="008E335C" w:rsidRPr="00AD1E92" w:rsidRDefault="008E335C" w:rsidP="00A277CC">
            <w:pPr>
              <w:pStyle w:val="Corpo"/>
              <w:jc w:val="center"/>
              <w:rPr>
                <w:sz w:val="21"/>
                <w:szCs w:val="21"/>
              </w:rPr>
            </w:pPr>
            <w:r w:rsidRPr="00AD1E92">
              <w:rPr>
                <w:sz w:val="21"/>
                <w:szCs w:val="21"/>
              </w:rPr>
              <w:t>Usual: 20 a 30 mg ao dia.</w:t>
            </w:r>
            <w:r w:rsidRPr="00AD1E92">
              <w:rPr>
                <w:sz w:val="21"/>
                <w:szCs w:val="21"/>
                <w:vertAlign w:val="superscript"/>
              </w:rPr>
              <w:t>5</w:t>
            </w:r>
          </w:p>
        </w:tc>
        <w:tc>
          <w:tcPr>
            <w:tcW w:w="2126" w:type="dxa"/>
            <w:vAlign w:val="center"/>
          </w:tcPr>
          <w:p w:rsidR="008E335C" w:rsidRPr="00AD1E92" w:rsidRDefault="008E335C" w:rsidP="00A277CC">
            <w:pPr>
              <w:pStyle w:val="Corpo"/>
              <w:jc w:val="center"/>
              <w:rPr>
                <w:sz w:val="21"/>
                <w:szCs w:val="21"/>
              </w:rPr>
            </w:pPr>
            <w:r w:rsidRPr="00AD1E92">
              <w:rPr>
                <w:sz w:val="21"/>
                <w:szCs w:val="21"/>
              </w:rPr>
              <w:t>Em comparação ao nifedipino, tem efeito inotrópico negativo 5 a 10 vezes menor e seletividade coronariana 10 vezes maior.</w:t>
            </w:r>
            <w:r w:rsidRPr="00AD1E92">
              <w:rPr>
                <w:sz w:val="21"/>
                <w:szCs w:val="21"/>
                <w:vertAlign w:val="superscript"/>
              </w:rPr>
              <w:t>5</w:t>
            </w:r>
          </w:p>
        </w:tc>
      </w:tr>
    </w:tbl>
    <w:p w:rsidR="00A342C0" w:rsidRDefault="00A342C0" w:rsidP="00F40D01">
      <w:pPr>
        <w:contextualSpacing/>
      </w:pPr>
    </w:p>
    <w:p w:rsidR="00B74506" w:rsidRDefault="00B74506" w:rsidP="00F40D01">
      <w:pPr>
        <w:contextualSpacing/>
      </w:pPr>
    </w:p>
    <w:p w:rsidR="00B74506" w:rsidRPr="00A277CC" w:rsidRDefault="00A277CC" w:rsidP="00A277CC">
      <w:pPr>
        <w:pStyle w:val="Corpo"/>
        <w:rPr>
          <w:b/>
        </w:rPr>
      </w:pPr>
      <w:r w:rsidRPr="00A277CC">
        <w:rPr>
          <w:b/>
        </w:rPr>
        <w:t xml:space="preserve">2.6.2. </w:t>
      </w:r>
      <w:r w:rsidR="00B74506" w:rsidRPr="00A277CC">
        <w:rPr>
          <w:b/>
        </w:rPr>
        <w:t xml:space="preserve">Outros </w:t>
      </w:r>
      <w:r w:rsidR="00053958">
        <w:rPr>
          <w:b/>
        </w:rPr>
        <w:t>Antagonistas do Canal d</w:t>
      </w:r>
      <w:r w:rsidRPr="00A277CC">
        <w:rPr>
          <w:b/>
        </w:rPr>
        <w:t>e Cálcio</w:t>
      </w:r>
    </w:p>
    <w:p w:rsidR="00B74506" w:rsidRDefault="00B74506" w:rsidP="00F40D01">
      <w:pPr>
        <w:contextualSpacing/>
      </w:pPr>
    </w:p>
    <w:tbl>
      <w:tblPr>
        <w:tblStyle w:val="Tabelacomgrade"/>
        <w:tblW w:w="0" w:type="auto"/>
        <w:tblInd w:w="108" w:type="dxa"/>
        <w:tblLook w:val="04A0" w:firstRow="1" w:lastRow="0" w:firstColumn="1" w:lastColumn="0" w:noHBand="0" w:noVBand="1"/>
      </w:tblPr>
      <w:tblGrid>
        <w:gridCol w:w="1593"/>
        <w:gridCol w:w="2689"/>
        <w:gridCol w:w="2132"/>
        <w:gridCol w:w="1972"/>
      </w:tblGrid>
      <w:tr w:rsidR="00B74506" w:rsidRPr="00640EE4" w:rsidTr="002865D3">
        <w:tc>
          <w:tcPr>
            <w:tcW w:w="1593" w:type="dxa"/>
            <w:shd w:val="clear" w:color="auto" w:fill="0082B2"/>
          </w:tcPr>
          <w:p w:rsidR="00B74506" w:rsidRPr="00A277CC" w:rsidRDefault="00B74506" w:rsidP="00F40D01">
            <w:pPr>
              <w:contextualSpacing/>
              <w:jc w:val="center"/>
              <w:rPr>
                <w:b/>
                <w:color w:val="FFFFFF" w:themeColor="background1"/>
                <w:sz w:val="20"/>
                <w:szCs w:val="20"/>
              </w:rPr>
            </w:pPr>
            <w:r w:rsidRPr="00A277CC">
              <w:rPr>
                <w:b/>
                <w:color w:val="FFFFFF" w:themeColor="background1"/>
                <w:sz w:val="20"/>
                <w:szCs w:val="20"/>
              </w:rPr>
              <w:t>FÁRMACO</w:t>
            </w:r>
          </w:p>
        </w:tc>
        <w:tc>
          <w:tcPr>
            <w:tcW w:w="2689" w:type="dxa"/>
            <w:shd w:val="clear" w:color="auto" w:fill="0082B2"/>
          </w:tcPr>
          <w:p w:rsidR="00B74506" w:rsidRPr="00A277CC" w:rsidRDefault="00B74506" w:rsidP="00F40D01">
            <w:pPr>
              <w:contextualSpacing/>
              <w:jc w:val="center"/>
              <w:rPr>
                <w:b/>
                <w:color w:val="FFFFFF" w:themeColor="background1"/>
                <w:sz w:val="20"/>
                <w:szCs w:val="20"/>
              </w:rPr>
            </w:pPr>
            <w:r w:rsidRPr="00A277CC">
              <w:rPr>
                <w:b/>
                <w:color w:val="FFFFFF" w:themeColor="background1"/>
                <w:sz w:val="20"/>
                <w:szCs w:val="20"/>
              </w:rPr>
              <w:t>DESCRIÇÃO</w:t>
            </w:r>
          </w:p>
        </w:tc>
        <w:tc>
          <w:tcPr>
            <w:tcW w:w="2132" w:type="dxa"/>
            <w:shd w:val="clear" w:color="auto" w:fill="0082B2"/>
          </w:tcPr>
          <w:p w:rsidR="00B74506" w:rsidRPr="00A277CC" w:rsidRDefault="00B74506" w:rsidP="00F40D01">
            <w:pPr>
              <w:contextualSpacing/>
              <w:jc w:val="center"/>
              <w:rPr>
                <w:b/>
                <w:color w:val="FFFFFF" w:themeColor="background1"/>
                <w:sz w:val="20"/>
                <w:szCs w:val="20"/>
              </w:rPr>
            </w:pPr>
            <w:r w:rsidRPr="00A277CC">
              <w:rPr>
                <w:b/>
                <w:color w:val="FFFFFF" w:themeColor="background1"/>
                <w:sz w:val="20"/>
                <w:szCs w:val="20"/>
              </w:rPr>
              <w:t>DOSE/POSOLOGIA</w:t>
            </w:r>
          </w:p>
        </w:tc>
        <w:tc>
          <w:tcPr>
            <w:tcW w:w="1972" w:type="dxa"/>
            <w:shd w:val="clear" w:color="auto" w:fill="0082B2"/>
          </w:tcPr>
          <w:p w:rsidR="00B74506" w:rsidRPr="00A277CC" w:rsidRDefault="00B74506" w:rsidP="00F40D01">
            <w:pPr>
              <w:contextualSpacing/>
              <w:jc w:val="center"/>
              <w:rPr>
                <w:b/>
                <w:color w:val="FFFFFF" w:themeColor="background1"/>
                <w:sz w:val="20"/>
                <w:szCs w:val="20"/>
              </w:rPr>
            </w:pPr>
            <w:r w:rsidRPr="00A277CC">
              <w:rPr>
                <w:b/>
                <w:color w:val="FFFFFF" w:themeColor="background1"/>
                <w:sz w:val="20"/>
                <w:szCs w:val="20"/>
              </w:rPr>
              <w:t>OBSERVAÇÕES</w:t>
            </w:r>
          </w:p>
        </w:tc>
      </w:tr>
      <w:tr w:rsidR="00B74506" w:rsidRPr="00A277CC" w:rsidTr="002865D3">
        <w:trPr>
          <w:trHeight w:val="1829"/>
        </w:trPr>
        <w:tc>
          <w:tcPr>
            <w:tcW w:w="1593" w:type="dxa"/>
            <w:vAlign w:val="center"/>
          </w:tcPr>
          <w:p w:rsidR="00B74506" w:rsidRPr="00AD1E92" w:rsidRDefault="00B74506" w:rsidP="00A277CC">
            <w:pPr>
              <w:pStyle w:val="Corpo"/>
              <w:jc w:val="center"/>
              <w:rPr>
                <w:sz w:val="21"/>
                <w:szCs w:val="21"/>
              </w:rPr>
            </w:pPr>
            <w:r w:rsidRPr="00AD1E92">
              <w:rPr>
                <w:sz w:val="21"/>
                <w:szCs w:val="21"/>
              </w:rPr>
              <w:t>Diltiazem</w:t>
            </w:r>
          </w:p>
        </w:tc>
        <w:tc>
          <w:tcPr>
            <w:tcW w:w="2689" w:type="dxa"/>
            <w:vAlign w:val="center"/>
          </w:tcPr>
          <w:p w:rsidR="00B74506" w:rsidRPr="00AD1E92" w:rsidRDefault="00B74506" w:rsidP="00A277CC">
            <w:pPr>
              <w:pStyle w:val="Corpo"/>
              <w:jc w:val="center"/>
              <w:rPr>
                <w:sz w:val="21"/>
                <w:szCs w:val="21"/>
              </w:rPr>
            </w:pPr>
            <w:r w:rsidRPr="00AD1E92">
              <w:rPr>
                <w:sz w:val="21"/>
                <w:szCs w:val="21"/>
              </w:rPr>
              <w:t>Fár</w:t>
            </w:r>
            <w:r w:rsidR="00631490" w:rsidRPr="00AD1E92">
              <w:rPr>
                <w:sz w:val="21"/>
                <w:szCs w:val="21"/>
              </w:rPr>
              <w:t>maco derivado da benzotiazepina, que a</w:t>
            </w:r>
            <w:r w:rsidRPr="00AD1E92">
              <w:rPr>
                <w:sz w:val="21"/>
                <w:szCs w:val="21"/>
              </w:rPr>
              <w:t xml:space="preserve">ge deprimindo os nódulos SA e AV e exerce pouco ou nenhum efeito inotrópico negativo. Reduz </w:t>
            </w:r>
            <w:r w:rsidR="00631490" w:rsidRPr="00AD1E92">
              <w:rPr>
                <w:sz w:val="21"/>
                <w:szCs w:val="21"/>
              </w:rPr>
              <w:t xml:space="preserve">menos </w:t>
            </w:r>
            <w:r w:rsidRPr="00AD1E92">
              <w:rPr>
                <w:sz w:val="21"/>
                <w:szCs w:val="21"/>
              </w:rPr>
              <w:t>a frequência cardíaca do que o verapamil, mas pode causar bradicardia.</w:t>
            </w:r>
            <w:r w:rsidR="001C44AA" w:rsidRPr="00AD1E92">
              <w:rPr>
                <w:sz w:val="21"/>
                <w:szCs w:val="21"/>
              </w:rPr>
              <w:t xml:space="preserve"> É empregado como antiarrítmico,</w:t>
            </w:r>
            <w:r w:rsidRPr="00AD1E92">
              <w:rPr>
                <w:sz w:val="21"/>
                <w:szCs w:val="21"/>
              </w:rPr>
              <w:t xml:space="preserve"> anti-hipertensivo e antianginoso.</w:t>
            </w:r>
          </w:p>
        </w:tc>
        <w:tc>
          <w:tcPr>
            <w:tcW w:w="2132" w:type="dxa"/>
            <w:vAlign w:val="center"/>
          </w:tcPr>
          <w:p w:rsidR="00B74506" w:rsidRPr="00AD1E92" w:rsidRDefault="00B74506" w:rsidP="00A277CC">
            <w:pPr>
              <w:pStyle w:val="Corpo"/>
              <w:jc w:val="center"/>
              <w:rPr>
                <w:sz w:val="21"/>
                <w:szCs w:val="21"/>
              </w:rPr>
            </w:pPr>
            <w:r w:rsidRPr="00AD1E92">
              <w:rPr>
                <w:sz w:val="21"/>
                <w:szCs w:val="21"/>
              </w:rPr>
              <w:t>Inicial: 30 mg quatro vezes ao dia, antes das refeições.</w:t>
            </w:r>
          </w:p>
          <w:p w:rsidR="00B74506" w:rsidRPr="00AD1E92" w:rsidRDefault="00B74506" w:rsidP="00A277CC">
            <w:pPr>
              <w:pStyle w:val="Corpo"/>
              <w:jc w:val="center"/>
              <w:rPr>
                <w:sz w:val="21"/>
                <w:szCs w:val="21"/>
              </w:rPr>
            </w:pPr>
            <w:r w:rsidRPr="00AD1E92">
              <w:rPr>
                <w:sz w:val="21"/>
                <w:szCs w:val="21"/>
              </w:rPr>
              <w:t>A dose pode ser aumentada gradualmente até o máximo de 360 mg diariamente.</w:t>
            </w:r>
            <w:r w:rsidRPr="00AD1E92">
              <w:rPr>
                <w:sz w:val="21"/>
                <w:szCs w:val="21"/>
                <w:vertAlign w:val="superscript"/>
              </w:rPr>
              <w:t>5</w:t>
            </w:r>
          </w:p>
        </w:tc>
        <w:tc>
          <w:tcPr>
            <w:tcW w:w="1972" w:type="dxa"/>
            <w:vAlign w:val="center"/>
          </w:tcPr>
          <w:p w:rsidR="00B74506" w:rsidRPr="00AD1E92" w:rsidRDefault="00B74506" w:rsidP="00A277CC">
            <w:pPr>
              <w:pStyle w:val="Corpo"/>
              <w:jc w:val="center"/>
              <w:rPr>
                <w:sz w:val="21"/>
                <w:szCs w:val="21"/>
              </w:rPr>
            </w:pPr>
            <w:r w:rsidRPr="00AD1E92">
              <w:rPr>
                <w:sz w:val="21"/>
                <w:szCs w:val="21"/>
              </w:rPr>
              <w:t>Indicado em angina clássica e vasoespástica.</w:t>
            </w:r>
          </w:p>
        </w:tc>
      </w:tr>
      <w:tr w:rsidR="00B74506" w:rsidRPr="00A277CC" w:rsidTr="002865D3">
        <w:trPr>
          <w:trHeight w:val="70"/>
        </w:trPr>
        <w:tc>
          <w:tcPr>
            <w:tcW w:w="1593" w:type="dxa"/>
            <w:vAlign w:val="center"/>
          </w:tcPr>
          <w:p w:rsidR="00B74506" w:rsidRPr="00AD1E92" w:rsidRDefault="00B74506" w:rsidP="00A277CC">
            <w:pPr>
              <w:pStyle w:val="Corpo"/>
              <w:jc w:val="center"/>
              <w:rPr>
                <w:sz w:val="21"/>
                <w:szCs w:val="21"/>
              </w:rPr>
            </w:pPr>
            <w:r w:rsidRPr="00AD1E92">
              <w:rPr>
                <w:sz w:val="21"/>
                <w:szCs w:val="21"/>
              </w:rPr>
              <w:t>Verapamil</w:t>
            </w:r>
          </w:p>
        </w:tc>
        <w:tc>
          <w:tcPr>
            <w:tcW w:w="2689" w:type="dxa"/>
            <w:vAlign w:val="center"/>
          </w:tcPr>
          <w:p w:rsidR="00B74506" w:rsidRPr="00AD1E92" w:rsidRDefault="00B74506" w:rsidP="00A277CC">
            <w:pPr>
              <w:pStyle w:val="Corpo"/>
              <w:jc w:val="center"/>
              <w:rPr>
                <w:sz w:val="21"/>
                <w:szCs w:val="21"/>
              </w:rPr>
            </w:pPr>
            <w:r w:rsidRPr="00AD1E92">
              <w:rPr>
                <w:sz w:val="21"/>
                <w:szCs w:val="21"/>
              </w:rPr>
              <w:t>Derivado sintético da papaverina. Além de agir antagonizando os canais lentos de cálcio, também promove leve antagonismo simpático inespecífico. Deprime os nódulos SA e AV. Geralmente não altera a frequência cardíac</w:t>
            </w:r>
            <w:r w:rsidR="001E389F" w:rsidRPr="00AD1E92">
              <w:rPr>
                <w:sz w:val="21"/>
                <w:szCs w:val="21"/>
              </w:rPr>
              <w:t>a, mas pode causar bradicardia.</w:t>
            </w:r>
          </w:p>
        </w:tc>
        <w:tc>
          <w:tcPr>
            <w:tcW w:w="2132" w:type="dxa"/>
            <w:vAlign w:val="center"/>
          </w:tcPr>
          <w:p w:rsidR="00B74506" w:rsidRPr="00AD1E92" w:rsidRDefault="001E389F" w:rsidP="00A277CC">
            <w:pPr>
              <w:pStyle w:val="Corpo"/>
              <w:jc w:val="center"/>
              <w:rPr>
                <w:sz w:val="21"/>
                <w:szCs w:val="21"/>
              </w:rPr>
            </w:pPr>
            <w:r w:rsidRPr="00AD1E92">
              <w:rPr>
                <w:sz w:val="21"/>
                <w:szCs w:val="21"/>
              </w:rPr>
              <w:t>Usual: 240 a 480 mg divididos em 3 ou 4 tomadas.</w:t>
            </w:r>
          </w:p>
        </w:tc>
        <w:tc>
          <w:tcPr>
            <w:tcW w:w="1972" w:type="dxa"/>
            <w:vAlign w:val="center"/>
          </w:tcPr>
          <w:p w:rsidR="00B74506" w:rsidRPr="00AD1E92" w:rsidRDefault="001E389F" w:rsidP="00A277CC">
            <w:pPr>
              <w:pStyle w:val="Corpo"/>
              <w:jc w:val="center"/>
              <w:rPr>
                <w:sz w:val="21"/>
                <w:szCs w:val="21"/>
              </w:rPr>
            </w:pPr>
            <w:r w:rsidRPr="00AD1E92">
              <w:rPr>
                <w:sz w:val="21"/>
                <w:szCs w:val="21"/>
              </w:rPr>
              <w:t>Pacientes com comprometimento hepático devem ter a dose reduzida em cerca de 30%.</w:t>
            </w:r>
          </w:p>
        </w:tc>
      </w:tr>
    </w:tbl>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CA46C3" w:rsidRDefault="00CA46C3" w:rsidP="00F40D01">
      <w:pPr>
        <w:contextualSpacing/>
        <w:rPr>
          <w:rFonts w:ascii="Swis721 Th BT" w:hAnsi="Swis721 Th BT"/>
          <w:b/>
          <w:color w:val="00B050"/>
          <w:sz w:val="23"/>
          <w:szCs w:val="23"/>
        </w:rPr>
      </w:pPr>
    </w:p>
    <w:p w:rsidR="00CA46C3" w:rsidRDefault="00CA46C3" w:rsidP="00F40D01">
      <w:pPr>
        <w:contextualSpacing/>
        <w:rPr>
          <w:rFonts w:ascii="Swis721 Th BT" w:hAnsi="Swis721 Th BT"/>
          <w:b/>
          <w:color w:val="00B050"/>
          <w:sz w:val="23"/>
          <w:szCs w:val="23"/>
        </w:rPr>
      </w:pPr>
    </w:p>
    <w:p w:rsidR="00CA46C3" w:rsidRDefault="00CA46C3" w:rsidP="00F40D01">
      <w:pPr>
        <w:contextualSpacing/>
        <w:rPr>
          <w:rFonts w:ascii="Swis721 Th BT" w:hAnsi="Swis721 Th BT"/>
          <w:b/>
          <w:color w:val="00B050"/>
          <w:sz w:val="23"/>
          <w:szCs w:val="23"/>
        </w:rPr>
      </w:pPr>
    </w:p>
    <w:p w:rsidR="00CA46C3" w:rsidRDefault="00CA46C3"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661547" w:rsidRDefault="00661547" w:rsidP="00F40D01">
      <w:pPr>
        <w:contextualSpacing/>
        <w:rPr>
          <w:rFonts w:ascii="Swis721 Th BT" w:hAnsi="Swis721 Th BT"/>
          <w:b/>
          <w:color w:val="00B050"/>
          <w:sz w:val="23"/>
          <w:szCs w:val="23"/>
        </w:rPr>
      </w:pPr>
    </w:p>
    <w:p w:rsidR="001B35DB" w:rsidRPr="004228E2" w:rsidRDefault="00053958" w:rsidP="004228E2">
      <w:pPr>
        <w:pStyle w:val="Ttulo1"/>
      </w:pPr>
      <w:bookmarkStart w:id="12" w:name="_Toc503273158"/>
      <w:r w:rsidRPr="004228E2">
        <w:t xml:space="preserve">3. </w:t>
      </w:r>
      <w:r w:rsidR="001B35DB" w:rsidRPr="004228E2">
        <w:t xml:space="preserve">Arritmias </w:t>
      </w:r>
      <w:r w:rsidRPr="004228E2">
        <w:t>Cardíacas</w:t>
      </w:r>
      <w:bookmarkEnd w:id="12"/>
    </w:p>
    <w:p w:rsidR="001B35DB" w:rsidRDefault="001B35DB" w:rsidP="00F40D01">
      <w:pPr>
        <w:contextualSpacing/>
      </w:pPr>
    </w:p>
    <w:p w:rsidR="00BD5C28" w:rsidRDefault="00BD5C28" w:rsidP="00F40D01">
      <w:pPr>
        <w:contextualSpacing/>
      </w:pPr>
    </w:p>
    <w:p w:rsidR="001B35DB" w:rsidRPr="00053958" w:rsidRDefault="00053958" w:rsidP="00053958">
      <w:pPr>
        <w:pStyle w:val="Corpo"/>
        <w:rPr>
          <w:b/>
        </w:rPr>
      </w:pPr>
      <w:r w:rsidRPr="00053958">
        <w:rPr>
          <w:b/>
        </w:rPr>
        <w:t xml:space="preserve">3.1. </w:t>
      </w:r>
      <w:r w:rsidR="002A6AE0" w:rsidRPr="00053958">
        <w:rPr>
          <w:b/>
        </w:rPr>
        <w:t xml:space="preserve">Antiarrítmicos </w:t>
      </w:r>
      <w:r>
        <w:rPr>
          <w:b/>
        </w:rPr>
        <w:t>Estabilizantes d</w:t>
      </w:r>
      <w:r w:rsidRPr="00053958">
        <w:rPr>
          <w:b/>
        </w:rPr>
        <w:t>e Membrana</w:t>
      </w:r>
    </w:p>
    <w:p w:rsidR="00B74506" w:rsidRDefault="00B74506" w:rsidP="00F40D01">
      <w:pPr>
        <w:contextualSpacing/>
      </w:pPr>
    </w:p>
    <w:tbl>
      <w:tblPr>
        <w:tblStyle w:val="Tabelacomgrade"/>
        <w:tblW w:w="0" w:type="auto"/>
        <w:tblInd w:w="108" w:type="dxa"/>
        <w:tblLook w:val="04A0" w:firstRow="1" w:lastRow="0" w:firstColumn="1" w:lastColumn="0" w:noHBand="0" w:noVBand="1"/>
      </w:tblPr>
      <w:tblGrid>
        <w:gridCol w:w="1597"/>
        <w:gridCol w:w="2381"/>
        <w:gridCol w:w="2308"/>
        <w:gridCol w:w="2100"/>
      </w:tblGrid>
      <w:tr w:rsidR="002A6AE0" w:rsidRPr="00640EE4" w:rsidTr="00053958">
        <w:tc>
          <w:tcPr>
            <w:tcW w:w="1615" w:type="dxa"/>
            <w:shd w:val="clear" w:color="auto" w:fill="0082B2"/>
          </w:tcPr>
          <w:p w:rsidR="002A6AE0" w:rsidRPr="00053958" w:rsidRDefault="002A6AE0" w:rsidP="00F40D01">
            <w:pPr>
              <w:contextualSpacing/>
              <w:jc w:val="center"/>
              <w:rPr>
                <w:b/>
                <w:color w:val="FFFFFF" w:themeColor="background1"/>
                <w:sz w:val="20"/>
                <w:szCs w:val="20"/>
              </w:rPr>
            </w:pPr>
            <w:r w:rsidRPr="00053958">
              <w:rPr>
                <w:b/>
                <w:color w:val="FFFFFF" w:themeColor="background1"/>
                <w:sz w:val="20"/>
                <w:szCs w:val="20"/>
              </w:rPr>
              <w:t>FÁRMACO</w:t>
            </w:r>
          </w:p>
        </w:tc>
        <w:tc>
          <w:tcPr>
            <w:tcW w:w="2435" w:type="dxa"/>
            <w:shd w:val="clear" w:color="auto" w:fill="0082B2"/>
          </w:tcPr>
          <w:p w:rsidR="002A6AE0" w:rsidRPr="00053958" w:rsidRDefault="002A6AE0" w:rsidP="00F40D01">
            <w:pPr>
              <w:contextualSpacing/>
              <w:jc w:val="center"/>
              <w:rPr>
                <w:b/>
                <w:color w:val="FFFFFF" w:themeColor="background1"/>
                <w:sz w:val="20"/>
                <w:szCs w:val="20"/>
              </w:rPr>
            </w:pPr>
            <w:r w:rsidRPr="00053958">
              <w:rPr>
                <w:b/>
                <w:color w:val="FFFFFF" w:themeColor="background1"/>
                <w:sz w:val="20"/>
                <w:szCs w:val="20"/>
              </w:rPr>
              <w:t>DESCRIÇÃO</w:t>
            </w:r>
          </w:p>
        </w:tc>
        <w:tc>
          <w:tcPr>
            <w:tcW w:w="2329" w:type="dxa"/>
            <w:shd w:val="clear" w:color="auto" w:fill="0082B2"/>
          </w:tcPr>
          <w:p w:rsidR="002A6AE0" w:rsidRPr="00053958" w:rsidRDefault="002A6AE0" w:rsidP="00F40D01">
            <w:pPr>
              <w:contextualSpacing/>
              <w:jc w:val="center"/>
              <w:rPr>
                <w:b/>
                <w:color w:val="FFFFFF" w:themeColor="background1"/>
                <w:sz w:val="20"/>
                <w:szCs w:val="20"/>
              </w:rPr>
            </w:pPr>
            <w:r w:rsidRPr="00053958">
              <w:rPr>
                <w:b/>
                <w:color w:val="FFFFFF" w:themeColor="background1"/>
                <w:sz w:val="20"/>
                <w:szCs w:val="20"/>
              </w:rPr>
              <w:t>DOSE/POSOLOGIA</w:t>
            </w:r>
          </w:p>
        </w:tc>
        <w:tc>
          <w:tcPr>
            <w:tcW w:w="2126" w:type="dxa"/>
            <w:shd w:val="clear" w:color="auto" w:fill="0082B2"/>
          </w:tcPr>
          <w:p w:rsidR="002A6AE0" w:rsidRPr="00053958" w:rsidRDefault="002A6AE0" w:rsidP="00F40D01">
            <w:pPr>
              <w:contextualSpacing/>
              <w:jc w:val="center"/>
              <w:rPr>
                <w:b/>
                <w:color w:val="FFFFFF" w:themeColor="background1"/>
                <w:sz w:val="20"/>
                <w:szCs w:val="20"/>
              </w:rPr>
            </w:pPr>
            <w:r w:rsidRPr="00053958">
              <w:rPr>
                <w:b/>
                <w:color w:val="FFFFFF" w:themeColor="background1"/>
                <w:sz w:val="20"/>
                <w:szCs w:val="20"/>
              </w:rPr>
              <w:t>OBSERVAÇÕES</w:t>
            </w:r>
          </w:p>
        </w:tc>
      </w:tr>
      <w:tr w:rsidR="002A6AE0" w:rsidRPr="002941FD" w:rsidTr="00053958">
        <w:tc>
          <w:tcPr>
            <w:tcW w:w="1615" w:type="dxa"/>
            <w:vAlign w:val="center"/>
          </w:tcPr>
          <w:p w:rsidR="002A6AE0" w:rsidRPr="00AD1E92" w:rsidRDefault="002A6AE0" w:rsidP="00053958">
            <w:pPr>
              <w:pStyle w:val="Corpo"/>
              <w:jc w:val="center"/>
              <w:rPr>
                <w:sz w:val="21"/>
                <w:szCs w:val="21"/>
              </w:rPr>
            </w:pPr>
            <w:r w:rsidRPr="00AD1E92">
              <w:rPr>
                <w:sz w:val="21"/>
                <w:szCs w:val="21"/>
              </w:rPr>
              <w:t>Disopiramida</w:t>
            </w:r>
          </w:p>
        </w:tc>
        <w:tc>
          <w:tcPr>
            <w:tcW w:w="2435" w:type="dxa"/>
            <w:vAlign w:val="center"/>
          </w:tcPr>
          <w:p w:rsidR="002A6AE0" w:rsidRPr="00AD1E92" w:rsidRDefault="002A6AE0" w:rsidP="00053958">
            <w:pPr>
              <w:pStyle w:val="Corpo"/>
              <w:jc w:val="center"/>
              <w:rPr>
                <w:sz w:val="21"/>
                <w:szCs w:val="21"/>
              </w:rPr>
            </w:pPr>
            <w:r w:rsidRPr="00AD1E92">
              <w:rPr>
                <w:sz w:val="21"/>
                <w:szCs w:val="21"/>
              </w:rPr>
              <w:t>Fármaco derivado da piridinacetamida. Também apresenta ação antimuscarínica. Exerce efeito inotrópico negativo significante. Causa vasoconstrição periférica, ao contrário de procainamida e quinidina.</w:t>
            </w:r>
          </w:p>
        </w:tc>
        <w:tc>
          <w:tcPr>
            <w:tcW w:w="2329" w:type="dxa"/>
            <w:vAlign w:val="center"/>
          </w:tcPr>
          <w:p w:rsidR="002A6AE0" w:rsidRPr="00AD1E92" w:rsidRDefault="002A6AE0" w:rsidP="00053958">
            <w:pPr>
              <w:pStyle w:val="Corpo"/>
              <w:jc w:val="center"/>
              <w:rPr>
                <w:sz w:val="21"/>
                <w:szCs w:val="21"/>
              </w:rPr>
            </w:pPr>
            <w:r w:rsidRPr="00AD1E92">
              <w:rPr>
                <w:sz w:val="21"/>
                <w:szCs w:val="21"/>
              </w:rPr>
              <w:t>Usual: 100 a 150 mg a cada 6 horas.</w:t>
            </w:r>
          </w:p>
          <w:p w:rsidR="002A6AE0" w:rsidRPr="00AD1E92" w:rsidRDefault="002A6AE0" w:rsidP="00053958">
            <w:pPr>
              <w:pStyle w:val="Corpo"/>
              <w:jc w:val="center"/>
              <w:rPr>
                <w:sz w:val="21"/>
                <w:szCs w:val="21"/>
              </w:rPr>
            </w:pPr>
            <w:r w:rsidRPr="00AD1E92">
              <w:rPr>
                <w:sz w:val="21"/>
                <w:szCs w:val="21"/>
              </w:rPr>
              <w:t>Máxima: 400 a 800 mg ao dia.</w:t>
            </w:r>
            <w:r w:rsidRPr="00AD1E92">
              <w:rPr>
                <w:sz w:val="21"/>
                <w:szCs w:val="21"/>
                <w:vertAlign w:val="superscript"/>
              </w:rPr>
              <w:t>5</w:t>
            </w:r>
          </w:p>
        </w:tc>
        <w:tc>
          <w:tcPr>
            <w:tcW w:w="2126" w:type="dxa"/>
            <w:vAlign w:val="center"/>
          </w:tcPr>
          <w:p w:rsidR="002A6AE0" w:rsidRPr="00AD1E92" w:rsidRDefault="002A6AE0" w:rsidP="00053958">
            <w:pPr>
              <w:pStyle w:val="Corpo"/>
              <w:jc w:val="center"/>
              <w:rPr>
                <w:sz w:val="21"/>
                <w:szCs w:val="21"/>
              </w:rPr>
            </w:pPr>
            <w:r w:rsidRPr="00AD1E92">
              <w:rPr>
                <w:sz w:val="21"/>
                <w:szCs w:val="21"/>
              </w:rPr>
              <w:t>Classe IA.</w:t>
            </w:r>
          </w:p>
        </w:tc>
      </w:tr>
      <w:tr w:rsidR="002A6AE0" w:rsidRPr="002941FD" w:rsidTr="00053958">
        <w:tc>
          <w:tcPr>
            <w:tcW w:w="1615" w:type="dxa"/>
            <w:vAlign w:val="center"/>
          </w:tcPr>
          <w:p w:rsidR="002A6AE0" w:rsidRPr="00AD1E92" w:rsidRDefault="002A6AE0" w:rsidP="00053958">
            <w:pPr>
              <w:pStyle w:val="Corpo"/>
              <w:jc w:val="center"/>
              <w:rPr>
                <w:sz w:val="21"/>
                <w:szCs w:val="21"/>
              </w:rPr>
            </w:pPr>
            <w:r w:rsidRPr="00AD1E92">
              <w:rPr>
                <w:sz w:val="21"/>
                <w:szCs w:val="21"/>
              </w:rPr>
              <w:t>Quinidina</w:t>
            </w:r>
          </w:p>
        </w:tc>
        <w:tc>
          <w:tcPr>
            <w:tcW w:w="2435" w:type="dxa"/>
            <w:vAlign w:val="center"/>
          </w:tcPr>
          <w:p w:rsidR="002A6AE0" w:rsidRPr="00AD1E92" w:rsidRDefault="00204669" w:rsidP="00053958">
            <w:pPr>
              <w:pStyle w:val="Corpo"/>
              <w:jc w:val="center"/>
              <w:rPr>
                <w:sz w:val="21"/>
                <w:szCs w:val="21"/>
              </w:rPr>
            </w:pPr>
            <w:r w:rsidRPr="00AD1E92">
              <w:rPr>
                <w:sz w:val="21"/>
                <w:szCs w:val="21"/>
              </w:rPr>
              <w:t xml:space="preserve">Alcaloide obtido de espécies de </w:t>
            </w:r>
            <w:r w:rsidRPr="00AD1E92">
              <w:rPr>
                <w:i/>
                <w:sz w:val="21"/>
                <w:szCs w:val="21"/>
              </w:rPr>
              <w:t>Cinchona</w:t>
            </w:r>
            <w:r w:rsidRPr="00AD1E92">
              <w:rPr>
                <w:sz w:val="21"/>
                <w:szCs w:val="21"/>
              </w:rPr>
              <w:t xml:space="preserve"> ou preparada a partir da quinina. Exerce tanto ação direta quanto indireta (antimuscarínica) sobre o tecido </w:t>
            </w:r>
            <w:r w:rsidR="00631490" w:rsidRPr="00AD1E92">
              <w:rPr>
                <w:sz w:val="21"/>
                <w:szCs w:val="21"/>
              </w:rPr>
              <w:t>cardíaco</w:t>
            </w:r>
            <w:r w:rsidRPr="00AD1E92">
              <w:rPr>
                <w:sz w:val="21"/>
                <w:szCs w:val="21"/>
              </w:rPr>
              <w:t xml:space="preserve">. Suas propriedades antiarrítmicas se devem à depressão da automaticidade, especialmente em focos ectópicos, redução da velocidade de condução e aumento da duração do potencial de ação e, portanto, do período refratário válido do tecido </w:t>
            </w:r>
            <w:r w:rsidR="001328F6" w:rsidRPr="00AD1E92">
              <w:rPr>
                <w:sz w:val="21"/>
                <w:szCs w:val="21"/>
              </w:rPr>
              <w:t>miocárdico</w:t>
            </w:r>
            <w:r w:rsidRPr="00AD1E92">
              <w:rPr>
                <w:sz w:val="21"/>
                <w:szCs w:val="21"/>
              </w:rPr>
              <w:t>.</w:t>
            </w:r>
          </w:p>
        </w:tc>
        <w:tc>
          <w:tcPr>
            <w:tcW w:w="2329" w:type="dxa"/>
            <w:vAlign w:val="center"/>
          </w:tcPr>
          <w:p w:rsidR="002A6AE0" w:rsidRPr="00AD1E92" w:rsidRDefault="00204669" w:rsidP="00053958">
            <w:pPr>
              <w:pStyle w:val="Corpo"/>
              <w:jc w:val="center"/>
              <w:rPr>
                <w:sz w:val="21"/>
                <w:szCs w:val="21"/>
              </w:rPr>
            </w:pPr>
            <w:r w:rsidRPr="00AD1E92">
              <w:rPr>
                <w:sz w:val="21"/>
                <w:szCs w:val="21"/>
              </w:rPr>
              <w:t>Usual: 200 mg a cada quatro horas.</w:t>
            </w:r>
          </w:p>
        </w:tc>
        <w:tc>
          <w:tcPr>
            <w:tcW w:w="2126" w:type="dxa"/>
            <w:vAlign w:val="center"/>
          </w:tcPr>
          <w:p w:rsidR="002A6AE0" w:rsidRPr="00AD1E92" w:rsidRDefault="00204669" w:rsidP="00053958">
            <w:pPr>
              <w:pStyle w:val="Corpo"/>
              <w:jc w:val="center"/>
              <w:rPr>
                <w:sz w:val="21"/>
                <w:szCs w:val="21"/>
              </w:rPr>
            </w:pPr>
            <w:r w:rsidRPr="00AD1E92">
              <w:rPr>
                <w:sz w:val="21"/>
                <w:szCs w:val="21"/>
              </w:rPr>
              <w:t>Classe IA. Pacientes idosos requerem o monitoramento da farmacoterapia com quinidina, principalmente aqueles com IC ou insuficiência hepática.</w:t>
            </w:r>
          </w:p>
        </w:tc>
      </w:tr>
    </w:tbl>
    <w:p w:rsidR="00204669" w:rsidRDefault="00204669" w:rsidP="00F40D01">
      <w:pPr>
        <w:ind w:firstLine="709"/>
        <w:contextualSpacing/>
      </w:pPr>
    </w:p>
    <w:p w:rsidR="00204669" w:rsidRDefault="00204669" w:rsidP="00F40D01">
      <w:pPr>
        <w:ind w:firstLine="709"/>
        <w:contextualSpacing/>
      </w:pPr>
    </w:p>
    <w:p w:rsidR="00204669" w:rsidRPr="00053958" w:rsidRDefault="00053958" w:rsidP="00053958">
      <w:pPr>
        <w:pStyle w:val="Corpo"/>
        <w:rPr>
          <w:b/>
        </w:rPr>
      </w:pPr>
      <w:r w:rsidRPr="00053958">
        <w:rPr>
          <w:b/>
        </w:rPr>
        <w:t xml:space="preserve">3.2. </w:t>
      </w:r>
      <w:r w:rsidR="00204669" w:rsidRPr="00053958">
        <w:rPr>
          <w:b/>
        </w:rPr>
        <w:t xml:space="preserve">Antiarrítmicos </w:t>
      </w:r>
      <w:r w:rsidRPr="00053958">
        <w:rPr>
          <w:b/>
        </w:rPr>
        <w:t xml:space="preserve">Bloqueadores </w:t>
      </w:r>
      <w:r w:rsidR="00AD4CC2" w:rsidRPr="00053958">
        <w:rPr>
          <w:b/>
        </w:rPr>
        <w:sym w:font="Symbol" w:char="F062"/>
      </w:r>
      <w:r w:rsidRPr="00053958">
        <w:rPr>
          <w:b/>
        </w:rPr>
        <w:t>-Adrenérgicos</w:t>
      </w:r>
    </w:p>
    <w:p w:rsidR="00A342C0" w:rsidRDefault="00A342C0" w:rsidP="00F40D01">
      <w:pPr>
        <w:ind w:firstLine="709"/>
        <w:contextualSpacing/>
      </w:pPr>
    </w:p>
    <w:tbl>
      <w:tblPr>
        <w:tblStyle w:val="Tabelacomgrade"/>
        <w:tblW w:w="0" w:type="auto"/>
        <w:tblInd w:w="108" w:type="dxa"/>
        <w:tblLook w:val="04A0" w:firstRow="1" w:lastRow="0" w:firstColumn="1" w:lastColumn="0" w:noHBand="0" w:noVBand="1"/>
      </w:tblPr>
      <w:tblGrid>
        <w:gridCol w:w="1593"/>
        <w:gridCol w:w="2374"/>
        <w:gridCol w:w="598"/>
        <w:gridCol w:w="1716"/>
        <w:gridCol w:w="2105"/>
      </w:tblGrid>
      <w:tr w:rsidR="00204669" w:rsidRPr="00640EE4" w:rsidTr="002865D3">
        <w:tc>
          <w:tcPr>
            <w:tcW w:w="1593" w:type="dxa"/>
            <w:shd w:val="clear" w:color="auto" w:fill="0082B2"/>
          </w:tcPr>
          <w:p w:rsidR="00204669" w:rsidRPr="00053958" w:rsidRDefault="00204669" w:rsidP="00F40D01">
            <w:pPr>
              <w:contextualSpacing/>
              <w:jc w:val="center"/>
              <w:rPr>
                <w:b/>
                <w:color w:val="FFFFFF" w:themeColor="background1"/>
                <w:sz w:val="20"/>
                <w:szCs w:val="20"/>
              </w:rPr>
            </w:pPr>
            <w:r w:rsidRPr="00053958">
              <w:rPr>
                <w:b/>
                <w:color w:val="FFFFFF" w:themeColor="background1"/>
                <w:sz w:val="20"/>
                <w:szCs w:val="20"/>
              </w:rPr>
              <w:t>FÁRMACO</w:t>
            </w:r>
          </w:p>
        </w:tc>
        <w:tc>
          <w:tcPr>
            <w:tcW w:w="2374" w:type="dxa"/>
            <w:shd w:val="clear" w:color="auto" w:fill="0082B2"/>
          </w:tcPr>
          <w:p w:rsidR="00204669" w:rsidRPr="00053958" w:rsidRDefault="00204669" w:rsidP="00F40D01">
            <w:pPr>
              <w:contextualSpacing/>
              <w:jc w:val="center"/>
              <w:rPr>
                <w:b/>
                <w:color w:val="FFFFFF" w:themeColor="background1"/>
                <w:sz w:val="20"/>
                <w:szCs w:val="20"/>
              </w:rPr>
            </w:pPr>
            <w:r w:rsidRPr="00053958">
              <w:rPr>
                <w:b/>
                <w:color w:val="FFFFFF" w:themeColor="background1"/>
                <w:sz w:val="20"/>
                <w:szCs w:val="20"/>
              </w:rPr>
              <w:t>DESCRIÇÃO</w:t>
            </w:r>
          </w:p>
        </w:tc>
        <w:tc>
          <w:tcPr>
            <w:tcW w:w="2314" w:type="dxa"/>
            <w:gridSpan w:val="2"/>
            <w:shd w:val="clear" w:color="auto" w:fill="0082B2"/>
          </w:tcPr>
          <w:p w:rsidR="00204669" w:rsidRPr="00053958" w:rsidRDefault="00204669" w:rsidP="00F40D01">
            <w:pPr>
              <w:contextualSpacing/>
              <w:jc w:val="center"/>
              <w:rPr>
                <w:b/>
                <w:color w:val="FFFFFF" w:themeColor="background1"/>
                <w:sz w:val="20"/>
                <w:szCs w:val="20"/>
              </w:rPr>
            </w:pPr>
            <w:r w:rsidRPr="00053958">
              <w:rPr>
                <w:b/>
                <w:color w:val="FFFFFF" w:themeColor="background1"/>
                <w:sz w:val="20"/>
                <w:szCs w:val="20"/>
              </w:rPr>
              <w:t>DOSE/POSOLOGIA</w:t>
            </w:r>
          </w:p>
        </w:tc>
        <w:tc>
          <w:tcPr>
            <w:tcW w:w="2105" w:type="dxa"/>
            <w:shd w:val="clear" w:color="auto" w:fill="0082B2"/>
          </w:tcPr>
          <w:p w:rsidR="00204669" w:rsidRPr="00053958" w:rsidRDefault="00204669" w:rsidP="00F40D01">
            <w:pPr>
              <w:contextualSpacing/>
              <w:jc w:val="center"/>
              <w:rPr>
                <w:b/>
                <w:color w:val="FFFFFF" w:themeColor="background1"/>
                <w:sz w:val="20"/>
                <w:szCs w:val="20"/>
              </w:rPr>
            </w:pPr>
            <w:r w:rsidRPr="00053958">
              <w:rPr>
                <w:b/>
                <w:color w:val="FFFFFF" w:themeColor="background1"/>
                <w:sz w:val="20"/>
                <w:szCs w:val="20"/>
              </w:rPr>
              <w:t>OBSERVAÇÕES</w:t>
            </w:r>
          </w:p>
        </w:tc>
      </w:tr>
      <w:tr w:rsidR="00FB2AEE" w:rsidRPr="00640EE4" w:rsidTr="002865D3">
        <w:tc>
          <w:tcPr>
            <w:tcW w:w="1593" w:type="dxa"/>
            <w:vAlign w:val="center"/>
          </w:tcPr>
          <w:p w:rsidR="00FB2AEE" w:rsidRPr="00AD1E92" w:rsidRDefault="00FB2AEE" w:rsidP="00053958">
            <w:pPr>
              <w:pStyle w:val="Corpo"/>
              <w:jc w:val="center"/>
              <w:rPr>
                <w:sz w:val="21"/>
                <w:szCs w:val="21"/>
              </w:rPr>
            </w:pPr>
            <w:r w:rsidRPr="00AD1E92">
              <w:rPr>
                <w:sz w:val="21"/>
                <w:szCs w:val="21"/>
              </w:rPr>
              <w:t>Atenolol</w:t>
            </w:r>
          </w:p>
        </w:tc>
        <w:tc>
          <w:tcPr>
            <w:tcW w:w="2972" w:type="dxa"/>
            <w:gridSpan w:val="2"/>
            <w:vAlign w:val="center"/>
          </w:tcPr>
          <w:p w:rsidR="00FB2AEE" w:rsidRPr="00AD1E92" w:rsidRDefault="00FB2AEE" w:rsidP="00053958">
            <w:pPr>
              <w:pStyle w:val="Corpo"/>
              <w:jc w:val="center"/>
              <w:rPr>
                <w:sz w:val="21"/>
                <w:szCs w:val="21"/>
              </w:rPr>
            </w:pPr>
            <w:r w:rsidRPr="00AD1E92">
              <w:rPr>
                <w:sz w:val="21"/>
                <w:szCs w:val="21"/>
              </w:rPr>
              <w:t xml:space="preserve">Bloqueador adrenérgico cardiosseletivo que age primariamente sobre os receptores </w:t>
            </w:r>
            <w:r w:rsidRPr="00AD1E92">
              <w:rPr>
                <w:sz w:val="21"/>
                <w:szCs w:val="21"/>
              </w:rPr>
              <w:sym w:font="Symbol" w:char="F062"/>
            </w:r>
            <w:r w:rsidRPr="00AD1E92">
              <w:rPr>
                <w:sz w:val="21"/>
                <w:szCs w:val="21"/>
              </w:rPr>
              <w:t>1.</w:t>
            </w:r>
          </w:p>
        </w:tc>
        <w:tc>
          <w:tcPr>
            <w:tcW w:w="1716" w:type="dxa"/>
            <w:vAlign w:val="center"/>
          </w:tcPr>
          <w:p w:rsidR="00FB2AEE" w:rsidRPr="00AD1E92" w:rsidRDefault="00FB2AEE" w:rsidP="00053958">
            <w:pPr>
              <w:pStyle w:val="Corpo"/>
              <w:jc w:val="center"/>
              <w:rPr>
                <w:sz w:val="21"/>
                <w:szCs w:val="21"/>
              </w:rPr>
            </w:pPr>
            <w:r w:rsidRPr="00AD1E92">
              <w:rPr>
                <w:sz w:val="21"/>
                <w:szCs w:val="21"/>
              </w:rPr>
              <w:t>Inicial: 50 mg ao dia.</w:t>
            </w:r>
          </w:p>
          <w:p w:rsidR="00FB2AEE" w:rsidRPr="00AD1E92" w:rsidRDefault="00FB2AEE" w:rsidP="00053958">
            <w:pPr>
              <w:pStyle w:val="Corpo"/>
              <w:jc w:val="center"/>
              <w:rPr>
                <w:sz w:val="21"/>
                <w:szCs w:val="21"/>
              </w:rPr>
            </w:pPr>
            <w:r w:rsidRPr="00AD1E92">
              <w:rPr>
                <w:sz w:val="21"/>
                <w:szCs w:val="21"/>
              </w:rPr>
              <w:t>Usual: 100 a 200 mg ao dia.</w:t>
            </w:r>
            <w:r w:rsidRPr="00AD1E92">
              <w:rPr>
                <w:sz w:val="21"/>
                <w:szCs w:val="21"/>
                <w:vertAlign w:val="superscript"/>
              </w:rPr>
              <w:t>5</w:t>
            </w:r>
          </w:p>
        </w:tc>
        <w:tc>
          <w:tcPr>
            <w:tcW w:w="2105" w:type="dxa"/>
            <w:vMerge w:val="restart"/>
            <w:vAlign w:val="center"/>
          </w:tcPr>
          <w:p w:rsidR="00FB2AEE" w:rsidRPr="00AD1E92" w:rsidRDefault="00FB2AEE" w:rsidP="00053958">
            <w:pPr>
              <w:pStyle w:val="Corpo"/>
              <w:jc w:val="center"/>
              <w:rPr>
                <w:sz w:val="21"/>
                <w:szCs w:val="21"/>
              </w:rPr>
            </w:pPr>
            <w:r w:rsidRPr="00AD1E92">
              <w:rPr>
                <w:sz w:val="21"/>
                <w:szCs w:val="21"/>
              </w:rPr>
              <w:t>Classe II.</w:t>
            </w:r>
          </w:p>
        </w:tc>
      </w:tr>
      <w:tr w:rsidR="00FB2AEE" w:rsidRPr="00640EE4" w:rsidTr="002865D3">
        <w:tc>
          <w:tcPr>
            <w:tcW w:w="1593" w:type="dxa"/>
            <w:vAlign w:val="center"/>
          </w:tcPr>
          <w:p w:rsidR="00FB2AEE" w:rsidRPr="00AD1E92" w:rsidRDefault="00FB2AEE" w:rsidP="00053958">
            <w:pPr>
              <w:pStyle w:val="Corpo"/>
              <w:jc w:val="center"/>
              <w:rPr>
                <w:sz w:val="21"/>
                <w:szCs w:val="21"/>
              </w:rPr>
            </w:pPr>
            <w:r w:rsidRPr="00AD1E92">
              <w:rPr>
                <w:sz w:val="21"/>
                <w:szCs w:val="21"/>
              </w:rPr>
              <w:t>Carvedilol</w:t>
            </w:r>
          </w:p>
        </w:tc>
        <w:tc>
          <w:tcPr>
            <w:tcW w:w="2972" w:type="dxa"/>
            <w:gridSpan w:val="2"/>
            <w:vAlign w:val="center"/>
          </w:tcPr>
          <w:p w:rsidR="00FB2AEE" w:rsidRPr="00AD1E92" w:rsidRDefault="00FB2AEE" w:rsidP="00053958">
            <w:pPr>
              <w:pStyle w:val="Corpo"/>
              <w:jc w:val="center"/>
              <w:rPr>
                <w:sz w:val="21"/>
                <w:szCs w:val="21"/>
              </w:rPr>
            </w:pPr>
            <w:r w:rsidRPr="00AD1E92">
              <w:rPr>
                <w:sz w:val="21"/>
                <w:szCs w:val="21"/>
              </w:rPr>
              <w:t>Bloqueador beta-adrenérgico não seletivo. Demonstrou ter eficácia semelhante ao atenolol no cuidado da angina estável. Porém, com maiores benefícios frente ao metabolismo lipídico.</w:t>
            </w:r>
            <w:r w:rsidRPr="00AD1E92">
              <w:rPr>
                <w:sz w:val="21"/>
                <w:szCs w:val="21"/>
                <w:vertAlign w:val="superscript"/>
              </w:rPr>
              <w:t>15</w:t>
            </w:r>
          </w:p>
        </w:tc>
        <w:tc>
          <w:tcPr>
            <w:tcW w:w="1716" w:type="dxa"/>
            <w:vAlign w:val="center"/>
          </w:tcPr>
          <w:p w:rsidR="00FB2AEE" w:rsidRPr="00AD1E92" w:rsidRDefault="00FB2AEE" w:rsidP="00053958">
            <w:pPr>
              <w:pStyle w:val="Corpo"/>
              <w:jc w:val="center"/>
              <w:rPr>
                <w:sz w:val="21"/>
                <w:szCs w:val="21"/>
              </w:rPr>
            </w:pPr>
            <w:r w:rsidRPr="00AD1E92">
              <w:rPr>
                <w:sz w:val="21"/>
                <w:szCs w:val="21"/>
              </w:rPr>
              <w:t>Inicial: 6,25 mg ao dia.</w:t>
            </w:r>
          </w:p>
          <w:p w:rsidR="00FB2AEE" w:rsidRPr="00AD1E92" w:rsidRDefault="00FB2AEE" w:rsidP="00053958">
            <w:pPr>
              <w:pStyle w:val="Corpo"/>
              <w:jc w:val="center"/>
              <w:rPr>
                <w:sz w:val="21"/>
                <w:szCs w:val="21"/>
              </w:rPr>
            </w:pPr>
            <w:r w:rsidRPr="00AD1E92">
              <w:rPr>
                <w:sz w:val="21"/>
                <w:szCs w:val="21"/>
              </w:rPr>
              <w:t>Usual: 12,5 mg ao dia.</w:t>
            </w:r>
            <w:r w:rsidRPr="00AD1E92">
              <w:rPr>
                <w:sz w:val="21"/>
                <w:szCs w:val="21"/>
                <w:vertAlign w:val="superscript"/>
              </w:rPr>
              <w:t>5</w:t>
            </w:r>
          </w:p>
        </w:tc>
        <w:tc>
          <w:tcPr>
            <w:tcW w:w="2105" w:type="dxa"/>
            <w:vMerge/>
            <w:vAlign w:val="center"/>
          </w:tcPr>
          <w:p w:rsidR="00FB2AEE" w:rsidRPr="00AD1E92" w:rsidRDefault="00FB2AEE" w:rsidP="00053958">
            <w:pPr>
              <w:pStyle w:val="Corpo"/>
              <w:jc w:val="center"/>
              <w:rPr>
                <w:sz w:val="21"/>
                <w:szCs w:val="21"/>
              </w:rPr>
            </w:pPr>
          </w:p>
        </w:tc>
      </w:tr>
      <w:tr w:rsidR="00FB2AEE" w:rsidRPr="00640EE4" w:rsidTr="002865D3">
        <w:trPr>
          <w:trHeight w:val="81"/>
        </w:trPr>
        <w:tc>
          <w:tcPr>
            <w:tcW w:w="1593" w:type="dxa"/>
            <w:vAlign w:val="center"/>
          </w:tcPr>
          <w:p w:rsidR="00FB2AEE" w:rsidRPr="00AD1E92" w:rsidRDefault="00FB2AEE" w:rsidP="00053958">
            <w:pPr>
              <w:pStyle w:val="Corpo"/>
              <w:jc w:val="center"/>
              <w:rPr>
                <w:sz w:val="21"/>
                <w:szCs w:val="21"/>
              </w:rPr>
            </w:pPr>
            <w:r w:rsidRPr="00AD1E92">
              <w:rPr>
                <w:sz w:val="21"/>
                <w:szCs w:val="21"/>
              </w:rPr>
              <w:t>Metoprolol, tartarato</w:t>
            </w:r>
          </w:p>
        </w:tc>
        <w:tc>
          <w:tcPr>
            <w:tcW w:w="2972" w:type="dxa"/>
            <w:gridSpan w:val="2"/>
            <w:vAlign w:val="center"/>
          </w:tcPr>
          <w:p w:rsidR="00FB2AEE" w:rsidRPr="00AD1E92" w:rsidRDefault="00FB2AEE" w:rsidP="00053958">
            <w:pPr>
              <w:pStyle w:val="Corpo"/>
              <w:jc w:val="center"/>
              <w:rPr>
                <w:sz w:val="21"/>
                <w:szCs w:val="21"/>
              </w:rPr>
            </w:pPr>
            <w:r w:rsidRPr="00AD1E92">
              <w:rPr>
                <w:sz w:val="21"/>
                <w:szCs w:val="21"/>
              </w:rPr>
              <w:t xml:space="preserve">Bloqueador adrenérgico </w:t>
            </w:r>
            <w:r w:rsidRPr="00AD1E92">
              <w:rPr>
                <w:sz w:val="21"/>
                <w:szCs w:val="21"/>
              </w:rPr>
              <w:sym w:font="Symbol" w:char="F062"/>
            </w:r>
            <w:r w:rsidRPr="00AD1E92">
              <w:rPr>
                <w:sz w:val="21"/>
                <w:szCs w:val="21"/>
              </w:rPr>
              <w:t>1 seletivo.</w:t>
            </w:r>
          </w:p>
        </w:tc>
        <w:tc>
          <w:tcPr>
            <w:tcW w:w="1716" w:type="dxa"/>
            <w:vAlign w:val="center"/>
          </w:tcPr>
          <w:p w:rsidR="00FB2AEE" w:rsidRPr="00AD1E92" w:rsidRDefault="00FB2AEE" w:rsidP="00053958">
            <w:pPr>
              <w:pStyle w:val="Corpo"/>
              <w:jc w:val="center"/>
              <w:rPr>
                <w:sz w:val="21"/>
                <w:szCs w:val="21"/>
              </w:rPr>
            </w:pPr>
            <w:r w:rsidRPr="00AD1E92">
              <w:rPr>
                <w:sz w:val="21"/>
                <w:szCs w:val="21"/>
              </w:rPr>
              <w:t>Usual: 100 mg duas vezes ao dia.</w:t>
            </w:r>
          </w:p>
        </w:tc>
        <w:tc>
          <w:tcPr>
            <w:tcW w:w="2105" w:type="dxa"/>
            <w:vMerge/>
            <w:vAlign w:val="center"/>
          </w:tcPr>
          <w:p w:rsidR="00FB2AEE" w:rsidRPr="00AD1E92" w:rsidRDefault="00FB2AEE" w:rsidP="00053958">
            <w:pPr>
              <w:pStyle w:val="Corpo"/>
              <w:jc w:val="center"/>
              <w:rPr>
                <w:sz w:val="21"/>
                <w:szCs w:val="21"/>
              </w:rPr>
            </w:pPr>
          </w:p>
        </w:tc>
      </w:tr>
      <w:tr w:rsidR="00FB2AEE" w:rsidRPr="00640EE4" w:rsidTr="002865D3">
        <w:trPr>
          <w:trHeight w:val="81"/>
        </w:trPr>
        <w:tc>
          <w:tcPr>
            <w:tcW w:w="1593" w:type="dxa"/>
            <w:vAlign w:val="center"/>
          </w:tcPr>
          <w:p w:rsidR="00FB2AEE" w:rsidRPr="00AD1E92" w:rsidRDefault="00FB2AEE" w:rsidP="00053958">
            <w:pPr>
              <w:pStyle w:val="Corpo"/>
              <w:jc w:val="center"/>
              <w:rPr>
                <w:sz w:val="21"/>
                <w:szCs w:val="21"/>
              </w:rPr>
            </w:pPr>
            <w:r w:rsidRPr="00AD1E92">
              <w:rPr>
                <w:sz w:val="21"/>
                <w:szCs w:val="21"/>
              </w:rPr>
              <w:t>Nadolol</w:t>
            </w:r>
          </w:p>
        </w:tc>
        <w:tc>
          <w:tcPr>
            <w:tcW w:w="2972" w:type="dxa"/>
            <w:gridSpan w:val="2"/>
            <w:vAlign w:val="center"/>
          </w:tcPr>
          <w:p w:rsidR="00FB2AEE" w:rsidRPr="00AD1E92" w:rsidRDefault="00FB2AEE" w:rsidP="00053958">
            <w:pPr>
              <w:pStyle w:val="Corpo"/>
              <w:jc w:val="center"/>
              <w:rPr>
                <w:sz w:val="21"/>
                <w:szCs w:val="21"/>
              </w:rPr>
            </w:pPr>
            <w:r w:rsidRPr="00AD1E92">
              <w:rPr>
                <w:sz w:val="21"/>
                <w:szCs w:val="21"/>
              </w:rPr>
              <w:t xml:space="preserve">Apresenta ação longa e não seletiva, atuando sobre os receptores </w:t>
            </w:r>
            <w:r w:rsidRPr="00AD1E92">
              <w:rPr>
                <w:sz w:val="21"/>
                <w:szCs w:val="21"/>
              </w:rPr>
              <w:sym w:font="Symbol" w:char="F062"/>
            </w:r>
            <w:r w:rsidRPr="00AD1E92">
              <w:rPr>
                <w:sz w:val="21"/>
                <w:szCs w:val="21"/>
              </w:rPr>
              <w:t xml:space="preserve">1 e </w:t>
            </w:r>
            <w:r w:rsidRPr="00AD1E92">
              <w:rPr>
                <w:sz w:val="21"/>
                <w:szCs w:val="21"/>
              </w:rPr>
              <w:sym w:font="Symbol" w:char="F062"/>
            </w:r>
            <w:r w:rsidRPr="00AD1E92">
              <w:rPr>
                <w:sz w:val="21"/>
                <w:szCs w:val="21"/>
              </w:rPr>
              <w:t>2.</w:t>
            </w:r>
          </w:p>
        </w:tc>
        <w:tc>
          <w:tcPr>
            <w:tcW w:w="1716" w:type="dxa"/>
            <w:vAlign w:val="center"/>
          </w:tcPr>
          <w:p w:rsidR="00FB2AEE" w:rsidRPr="00AD1E92" w:rsidRDefault="00FB2AEE" w:rsidP="00053958">
            <w:pPr>
              <w:pStyle w:val="Corpo"/>
              <w:jc w:val="center"/>
              <w:rPr>
                <w:sz w:val="21"/>
                <w:szCs w:val="21"/>
              </w:rPr>
            </w:pPr>
            <w:r w:rsidRPr="00AD1E92">
              <w:rPr>
                <w:sz w:val="21"/>
                <w:szCs w:val="21"/>
              </w:rPr>
              <w:t>Inicial: 40 mg ao dia.</w:t>
            </w:r>
          </w:p>
          <w:p w:rsidR="00FB2AEE" w:rsidRPr="00AD1E92" w:rsidRDefault="00FB2AEE" w:rsidP="00053958">
            <w:pPr>
              <w:pStyle w:val="Corpo"/>
              <w:jc w:val="center"/>
              <w:rPr>
                <w:sz w:val="21"/>
                <w:szCs w:val="21"/>
              </w:rPr>
            </w:pPr>
            <w:r w:rsidRPr="00AD1E92">
              <w:rPr>
                <w:sz w:val="21"/>
                <w:szCs w:val="21"/>
              </w:rPr>
              <w:t>Usual: até 160 mg ao dia.</w:t>
            </w:r>
            <w:r w:rsidRPr="00AD1E92">
              <w:rPr>
                <w:sz w:val="21"/>
                <w:szCs w:val="21"/>
                <w:vertAlign w:val="superscript"/>
              </w:rPr>
              <w:t>5</w:t>
            </w:r>
          </w:p>
        </w:tc>
        <w:tc>
          <w:tcPr>
            <w:tcW w:w="2105" w:type="dxa"/>
            <w:vMerge/>
            <w:vAlign w:val="center"/>
          </w:tcPr>
          <w:p w:rsidR="00FB2AEE" w:rsidRPr="00AD1E92" w:rsidRDefault="00FB2AEE" w:rsidP="00053958">
            <w:pPr>
              <w:pStyle w:val="Corpo"/>
              <w:jc w:val="center"/>
              <w:rPr>
                <w:sz w:val="21"/>
                <w:szCs w:val="21"/>
              </w:rPr>
            </w:pPr>
          </w:p>
        </w:tc>
      </w:tr>
      <w:tr w:rsidR="00FB2AEE" w:rsidRPr="00640EE4" w:rsidTr="002865D3">
        <w:trPr>
          <w:trHeight w:val="81"/>
        </w:trPr>
        <w:tc>
          <w:tcPr>
            <w:tcW w:w="1593" w:type="dxa"/>
            <w:vAlign w:val="center"/>
          </w:tcPr>
          <w:p w:rsidR="00FB2AEE" w:rsidRPr="00AD1E92" w:rsidRDefault="00FB2AEE" w:rsidP="00053958">
            <w:pPr>
              <w:pStyle w:val="Corpo"/>
              <w:jc w:val="center"/>
              <w:rPr>
                <w:sz w:val="21"/>
                <w:szCs w:val="21"/>
              </w:rPr>
            </w:pPr>
            <w:r w:rsidRPr="00AD1E92">
              <w:rPr>
                <w:sz w:val="21"/>
                <w:szCs w:val="21"/>
              </w:rPr>
              <w:t>Propranolol</w:t>
            </w:r>
          </w:p>
        </w:tc>
        <w:tc>
          <w:tcPr>
            <w:tcW w:w="2972" w:type="dxa"/>
            <w:gridSpan w:val="2"/>
            <w:vAlign w:val="center"/>
          </w:tcPr>
          <w:p w:rsidR="00FB2AEE" w:rsidRPr="00AD1E92" w:rsidRDefault="00FB2AEE" w:rsidP="00053958">
            <w:pPr>
              <w:pStyle w:val="Corpo"/>
              <w:jc w:val="center"/>
              <w:rPr>
                <w:sz w:val="21"/>
                <w:szCs w:val="21"/>
              </w:rPr>
            </w:pPr>
            <w:r w:rsidRPr="00AD1E92">
              <w:rPr>
                <w:sz w:val="21"/>
                <w:szCs w:val="21"/>
              </w:rPr>
              <w:t>Sua ação antiarrítmica se deve a dois mecanismos: a) bloqueio dos receptores beta-adrenérgicos cardíacos, principalmente; e b) atividade estabilizante da membrana. Este último mecanismo só se manifesta com doses elevadas.</w:t>
            </w:r>
          </w:p>
        </w:tc>
        <w:tc>
          <w:tcPr>
            <w:tcW w:w="1716" w:type="dxa"/>
            <w:vAlign w:val="center"/>
          </w:tcPr>
          <w:p w:rsidR="00FB2AEE" w:rsidRPr="00AD1E92" w:rsidRDefault="00FB2AEE" w:rsidP="00053958">
            <w:pPr>
              <w:pStyle w:val="Corpo"/>
              <w:jc w:val="center"/>
              <w:rPr>
                <w:sz w:val="21"/>
                <w:szCs w:val="21"/>
              </w:rPr>
            </w:pPr>
            <w:r w:rsidRPr="00AD1E92">
              <w:rPr>
                <w:sz w:val="21"/>
                <w:szCs w:val="21"/>
              </w:rPr>
              <w:t>Inicial: 10 a 80 mg ao dia.</w:t>
            </w:r>
          </w:p>
          <w:p w:rsidR="00FB2AEE" w:rsidRPr="00AD1E92" w:rsidRDefault="00FB2AEE" w:rsidP="00053958">
            <w:pPr>
              <w:pStyle w:val="Corpo"/>
              <w:jc w:val="center"/>
              <w:rPr>
                <w:sz w:val="21"/>
                <w:szCs w:val="21"/>
              </w:rPr>
            </w:pPr>
            <w:r w:rsidRPr="00AD1E92">
              <w:rPr>
                <w:sz w:val="21"/>
                <w:szCs w:val="21"/>
              </w:rPr>
              <w:t>Usual: 40 a 80 mg ao dia.</w:t>
            </w:r>
            <w:r w:rsidRPr="00AD1E92">
              <w:rPr>
                <w:sz w:val="21"/>
                <w:szCs w:val="21"/>
                <w:vertAlign w:val="superscript"/>
              </w:rPr>
              <w:t>5</w:t>
            </w:r>
          </w:p>
        </w:tc>
        <w:tc>
          <w:tcPr>
            <w:tcW w:w="2105" w:type="dxa"/>
            <w:vMerge/>
            <w:vAlign w:val="center"/>
          </w:tcPr>
          <w:p w:rsidR="00FB2AEE" w:rsidRPr="00AD1E92" w:rsidRDefault="00FB2AEE" w:rsidP="00053958">
            <w:pPr>
              <w:pStyle w:val="Corpo"/>
              <w:jc w:val="center"/>
              <w:rPr>
                <w:sz w:val="21"/>
                <w:szCs w:val="21"/>
              </w:rPr>
            </w:pPr>
          </w:p>
        </w:tc>
      </w:tr>
      <w:tr w:rsidR="00FB2AEE" w:rsidRPr="00640EE4" w:rsidTr="002865D3">
        <w:trPr>
          <w:trHeight w:val="81"/>
        </w:trPr>
        <w:tc>
          <w:tcPr>
            <w:tcW w:w="1593" w:type="dxa"/>
            <w:vAlign w:val="center"/>
          </w:tcPr>
          <w:p w:rsidR="00FB2AEE" w:rsidRPr="00AD1E92" w:rsidRDefault="00FB2AEE" w:rsidP="00053958">
            <w:pPr>
              <w:pStyle w:val="Corpo"/>
              <w:jc w:val="center"/>
              <w:rPr>
                <w:sz w:val="21"/>
                <w:szCs w:val="21"/>
              </w:rPr>
            </w:pPr>
            <w:r w:rsidRPr="00AD1E92">
              <w:rPr>
                <w:sz w:val="21"/>
                <w:szCs w:val="21"/>
              </w:rPr>
              <w:t>Sotalol</w:t>
            </w:r>
          </w:p>
        </w:tc>
        <w:tc>
          <w:tcPr>
            <w:tcW w:w="2972" w:type="dxa"/>
            <w:gridSpan w:val="2"/>
            <w:vAlign w:val="center"/>
          </w:tcPr>
          <w:p w:rsidR="00FB2AEE" w:rsidRPr="00AD1E92" w:rsidRDefault="00FB2AEE" w:rsidP="00053958">
            <w:pPr>
              <w:pStyle w:val="Corpo"/>
              <w:jc w:val="center"/>
              <w:rPr>
                <w:sz w:val="21"/>
                <w:szCs w:val="21"/>
              </w:rPr>
            </w:pPr>
            <w:r w:rsidRPr="00AD1E92">
              <w:rPr>
                <w:sz w:val="21"/>
                <w:szCs w:val="21"/>
              </w:rPr>
              <w:t xml:space="preserve">Apresenta atividades antiarrítmicas da classe II dos </w:t>
            </w:r>
            <w:r w:rsidRPr="00AD1E92">
              <w:rPr>
                <w:sz w:val="21"/>
                <w:szCs w:val="21"/>
              </w:rPr>
              <w:sym w:font="Symbol" w:char="F062"/>
            </w:r>
            <w:r w:rsidRPr="00AD1E92">
              <w:rPr>
                <w:sz w:val="21"/>
                <w:szCs w:val="21"/>
              </w:rPr>
              <w:t>-bloqueadores combinadas às ações típicas da classe III.</w:t>
            </w:r>
            <w:r w:rsidR="001328F6" w:rsidRPr="00AD1E92">
              <w:rPr>
                <w:sz w:val="21"/>
                <w:szCs w:val="21"/>
              </w:rPr>
              <w:t xml:space="preserve"> </w:t>
            </w:r>
            <w:r w:rsidRPr="00AD1E92">
              <w:rPr>
                <w:sz w:val="21"/>
                <w:szCs w:val="21"/>
              </w:rPr>
              <w:t>Promove redução na frequência cardíaca e redução limitada na força de contração.</w:t>
            </w:r>
          </w:p>
        </w:tc>
        <w:tc>
          <w:tcPr>
            <w:tcW w:w="1716" w:type="dxa"/>
            <w:vAlign w:val="center"/>
          </w:tcPr>
          <w:p w:rsidR="00FB2AEE" w:rsidRPr="00AD1E92" w:rsidRDefault="00FB2AEE" w:rsidP="00053958">
            <w:pPr>
              <w:pStyle w:val="Corpo"/>
              <w:jc w:val="center"/>
              <w:rPr>
                <w:sz w:val="21"/>
                <w:szCs w:val="21"/>
              </w:rPr>
            </w:pPr>
            <w:r w:rsidRPr="00AD1E92">
              <w:rPr>
                <w:sz w:val="21"/>
                <w:szCs w:val="21"/>
              </w:rPr>
              <w:t>Inicial: 80 mg duas vezes ao dia.</w:t>
            </w:r>
          </w:p>
          <w:p w:rsidR="00FB2AEE" w:rsidRPr="00AD1E92" w:rsidRDefault="00FB2AEE" w:rsidP="00053958">
            <w:pPr>
              <w:pStyle w:val="Corpo"/>
              <w:jc w:val="center"/>
              <w:rPr>
                <w:sz w:val="21"/>
                <w:szCs w:val="21"/>
              </w:rPr>
            </w:pPr>
            <w:r w:rsidRPr="00AD1E92">
              <w:rPr>
                <w:sz w:val="21"/>
                <w:szCs w:val="21"/>
              </w:rPr>
              <w:t>Usual: até 160 mg duas vezes ao dia.</w:t>
            </w:r>
          </w:p>
        </w:tc>
        <w:tc>
          <w:tcPr>
            <w:tcW w:w="2105" w:type="dxa"/>
            <w:vAlign w:val="center"/>
          </w:tcPr>
          <w:p w:rsidR="00FB2AEE" w:rsidRPr="00AD1E92" w:rsidRDefault="00FB2AEE" w:rsidP="00053958">
            <w:pPr>
              <w:pStyle w:val="Corpo"/>
              <w:jc w:val="center"/>
              <w:rPr>
                <w:sz w:val="21"/>
                <w:szCs w:val="21"/>
              </w:rPr>
            </w:pPr>
            <w:r w:rsidRPr="00AD1E92">
              <w:rPr>
                <w:sz w:val="21"/>
                <w:szCs w:val="21"/>
              </w:rPr>
              <w:t>Características das classes II e III.</w:t>
            </w:r>
          </w:p>
        </w:tc>
      </w:tr>
    </w:tbl>
    <w:p w:rsidR="00183083" w:rsidRDefault="00183083" w:rsidP="00053958">
      <w:pPr>
        <w:pStyle w:val="Corpo"/>
        <w:rPr>
          <w:b/>
        </w:rPr>
      </w:pPr>
    </w:p>
    <w:p w:rsidR="00183083" w:rsidRDefault="00183083" w:rsidP="00053958">
      <w:pPr>
        <w:pStyle w:val="Corpo"/>
        <w:rPr>
          <w:b/>
        </w:rPr>
      </w:pPr>
    </w:p>
    <w:p w:rsidR="00127F6B" w:rsidRPr="00053958" w:rsidRDefault="00053958" w:rsidP="00053958">
      <w:pPr>
        <w:pStyle w:val="Corpo"/>
        <w:rPr>
          <w:b/>
        </w:rPr>
      </w:pPr>
      <w:r w:rsidRPr="00053958">
        <w:rPr>
          <w:b/>
        </w:rPr>
        <w:t>3.3. Antiarrítmicos</w:t>
      </w:r>
      <w:r>
        <w:rPr>
          <w:b/>
        </w:rPr>
        <w:t xml:space="preserve"> que Prolongam o</w:t>
      </w:r>
      <w:r w:rsidRPr="00053958">
        <w:rPr>
          <w:b/>
        </w:rPr>
        <w:t xml:space="preserve"> Potencial </w:t>
      </w:r>
      <w:r>
        <w:rPr>
          <w:b/>
        </w:rPr>
        <w:t>d</w:t>
      </w:r>
      <w:r w:rsidRPr="00053958">
        <w:rPr>
          <w:b/>
        </w:rPr>
        <w:t>e Ação</w:t>
      </w:r>
    </w:p>
    <w:p w:rsidR="00127F6B" w:rsidRDefault="00127F6B" w:rsidP="00F40D01">
      <w:pPr>
        <w:contextualSpacing/>
      </w:pPr>
    </w:p>
    <w:tbl>
      <w:tblPr>
        <w:tblStyle w:val="Tabelacomgrade"/>
        <w:tblW w:w="0" w:type="auto"/>
        <w:tblInd w:w="108" w:type="dxa"/>
        <w:tblLook w:val="04A0" w:firstRow="1" w:lastRow="0" w:firstColumn="1" w:lastColumn="0" w:noHBand="0" w:noVBand="1"/>
      </w:tblPr>
      <w:tblGrid>
        <w:gridCol w:w="1570"/>
        <w:gridCol w:w="2438"/>
        <w:gridCol w:w="2297"/>
        <w:gridCol w:w="2081"/>
      </w:tblGrid>
      <w:tr w:rsidR="00127F6B" w:rsidRPr="00640EE4" w:rsidTr="00053958">
        <w:tc>
          <w:tcPr>
            <w:tcW w:w="1597" w:type="dxa"/>
            <w:shd w:val="clear" w:color="auto" w:fill="0082B2"/>
          </w:tcPr>
          <w:p w:rsidR="00127F6B" w:rsidRPr="00053958" w:rsidRDefault="00127F6B" w:rsidP="00F40D01">
            <w:pPr>
              <w:contextualSpacing/>
              <w:jc w:val="center"/>
              <w:rPr>
                <w:b/>
                <w:color w:val="FFFFFF" w:themeColor="background1"/>
                <w:sz w:val="20"/>
                <w:szCs w:val="20"/>
              </w:rPr>
            </w:pPr>
            <w:r w:rsidRPr="00053958">
              <w:rPr>
                <w:b/>
                <w:color w:val="FFFFFF" w:themeColor="background1"/>
                <w:sz w:val="20"/>
                <w:szCs w:val="20"/>
              </w:rPr>
              <w:t>FÁRMACO</w:t>
            </w:r>
          </w:p>
        </w:tc>
        <w:tc>
          <w:tcPr>
            <w:tcW w:w="2480" w:type="dxa"/>
            <w:shd w:val="clear" w:color="auto" w:fill="0082B2"/>
          </w:tcPr>
          <w:p w:rsidR="00127F6B" w:rsidRPr="00053958" w:rsidRDefault="00127F6B" w:rsidP="00F40D01">
            <w:pPr>
              <w:contextualSpacing/>
              <w:jc w:val="center"/>
              <w:rPr>
                <w:b/>
                <w:color w:val="FFFFFF" w:themeColor="background1"/>
                <w:sz w:val="20"/>
                <w:szCs w:val="20"/>
              </w:rPr>
            </w:pPr>
            <w:r w:rsidRPr="00053958">
              <w:rPr>
                <w:b/>
                <w:color w:val="FFFFFF" w:themeColor="background1"/>
                <w:sz w:val="20"/>
                <w:szCs w:val="20"/>
              </w:rPr>
              <w:t>DESCRIÇÃO</w:t>
            </w:r>
          </w:p>
        </w:tc>
        <w:tc>
          <w:tcPr>
            <w:tcW w:w="2319" w:type="dxa"/>
            <w:shd w:val="clear" w:color="auto" w:fill="0082B2"/>
          </w:tcPr>
          <w:p w:rsidR="00127F6B" w:rsidRPr="00053958" w:rsidRDefault="00127F6B" w:rsidP="00F40D01">
            <w:pPr>
              <w:contextualSpacing/>
              <w:jc w:val="center"/>
              <w:rPr>
                <w:b/>
                <w:color w:val="FFFFFF" w:themeColor="background1"/>
                <w:sz w:val="20"/>
                <w:szCs w:val="20"/>
              </w:rPr>
            </w:pPr>
            <w:r w:rsidRPr="00053958">
              <w:rPr>
                <w:b/>
                <w:color w:val="FFFFFF" w:themeColor="background1"/>
                <w:sz w:val="20"/>
                <w:szCs w:val="20"/>
              </w:rPr>
              <w:t>DOSE/POSOLOGIA</w:t>
            </w:r>
          </w:p>
        </w:tc>
        <w:tc>
          <w:tcPr>
            <w:tcW w:w="2109" w:type="dxa"/>
            <w:shd w:val="clear" w:color="auto" w:fill="0082B2"/>
          </w:tcPr>
          <w:p w:rsidR="00127F6B" w:rsidRPr="00053958" w:rsidRDefault="00127F6B" w:rsidP="00F40D01">
            <w:pPr>
              <w:contextualSpacing/>
              <w:jc w:val="center"/>
              <w:rPr>
                <w:b/>
                <w:color w:val="FFFFFF" w:themeColor="background1"/>
                <w:sz w:val="20"/>
                <w:szCs w:val="20"/>
              </w:rPr>
            </w:pPr>
            <w:r w:rsidRPr="00053958">
              <w:rPr>
                <w:b/>
                <w:color w:val="FFFFFF" w:themeColor="background1"/>
                <w:sz w:val="20"/>
                <w:szCs w:val="20"/>
              </w:rPr>
              <w:t>OBSERVAÇÕES</w:t>
            </w:r>
          </w:p>
        </w:tc>
      </w:tr>
      <w:tr w:rsidR="00127F6B" w:rsidRPr="002941FD" w:rsidTr="00053958">
        <w:tc>
          <w:tcPr>
            <w:tcW w:w="1597" w:type="dxa"/>
            <w:vAlign w:val="center"/>
          </w:tcPr>
          <w:p w:rsidR="00127F6B" w:rsidRPr="00AD1E92" w:rsidRDefault="00FB2AEE" w:rsidP="00053958">
            <w:pPr>
              <w:pStyle w:val="Corpo"/>
              <w:jc w:val="center"/>
              <w:rPr>
                <w:sz w:val="21"/>
                <w:szCs w:val="21"/>
              </w:rPr>
            </w:pPr>
            <w:r w:rsidRPr="00AD1E92">
              <w:rPr>
                <w:sz w:val="21"/>
                <w:szCs w:val="21"/>
              </w:rPr>
              <w:t>Amiodarona</w:t>
            </w:r>
          </w:p>
        </w:tc>
        <w:tc>
          <w:tcPr>
            <w:tcW w:w="2480" w:type="dxa"/>
            <w:vAlign w:val="center"/>
          </w:tcPr>
          <w:p w:rsidR="00127F6B" w:rsidRPr="00AD1E92" w:rsidRDefault="00FB2AEE" w:rsidP="00053958">
            <w:pPr>
              <w:pStyle w:val="Corpo"/>
              <w:jc w:val="center"/>
              <w:rPr>
                <w:sz w:val="21"/>
                <w:szCs w:val="21"/>
              </w:rPr>
            </w:pPr>
            <w:r w:rsidRPr="00AD1E92">
              <w:rPr>
                <w:sz w:val="21"/>
                <w:szCs w:val="21"/>
              </w:rPr>
              <w:t xml:space="preserve">Age bloqueando os canais </w:t>
            </w:r>
            <w:r w:rsidR="00631490" w:rsidRPr="00AD1E92">
              <w:rPr>
                <w:sz w:val="21"/>
                <w:szCs w:val="21"/>
              </w:rPr>
              <w:t xml:space="preserve">de potássio, prolongando a repolarização </w:t>
            </w:r>
            <w:r w:rsidRPr="00AD1E92">
              <w:rPr>
                <w:sz w:val="21"/>
                <w:szCs w:val="21"/>
              </w:rPr>
              <w:t>e, consequentemente, o período refratário.</w:t>
            </w:r>
            <w:r w:rsidRPr="00AD1E92">
              <w:rPr>
                <w:sz w:val="21"/>
                <w:szCs w:val="21"/>
                <w:vertAlign w:val="superscript"/>
              </w:rPr>
              <w:t>18</w:t>
            </w:r>
          </w:p>
        </w:tc>
        <w:tc>
          <w:tcPr>
            <w:tcW w:w="2319" w:type="dxa"/>
            <w:vAlign w:val="center"/>
          </w:tcPr>
          <w:p w:rsidR="00127F6B" w:rsidRPr="00AD1E92" w:rsidRDefault="00FB2AEE" w:rsidP="00053958">
            <w:pPr>
              <w:pStyle w:val="Corpo"/>
              <w:jc w:val="center"/>
              <w:rPr>
                <w:sz w:val="21"/>
                <w:szCs w:val="21"/>
              </w:rPr>
            </w:pPr>
            <w:r w:rsidRPr="00AD1E92">
              <w:rPr>
                <w:sz w:val="21"/>
                <w:szCs w:val="21"/>
              </w:rPr>
              <w:t>Inicial</w:t>
            </w:r>
            <w:r w:rsidR="001D1DE3" w:rsidRPr="00AD1E92">
              <w:rPr>
                <w:sz w:val="21"/>
                <w:szCs w:val="21"/>
              </w:rPr>
              <w:t xml:space="preserve"> (ataque)</w:t>
            </w:r>
            <w:r w:rsidRPr="00AD1E92">
              <w:rPr>
                <w:sz w:val="21"/>
                <w:szCs w:val="21"/>
              </w:rPr>
              <w:t>: 800 a 1600 mg ao dia, durante 2 a 3 semanas.</w:t>
            </w:r>
          </w:p>
          <w:p w:rsidR="00FB2AEE" w:rsidRPr="00AD1E92" w:rsidRDefault="00FB2AEE" w:rsidP="00053958">
            <w:pPr>
              <w:pStyle w:val="Corpo"/>
              <w:jc w:val="center"/>
              <w:rPr>
                <w:sz w:val="21"/>
                <w:szCs w:val="21"/>
              </w:rPr>
            </w:pPr>
            <w:r w:rsidRPr="00AD1E92">
              <w:rPr>
                <w:sz w:val="21"/>
                <w:szCs w:val="21"/>
              </w:rPr>
              <w:t>Usual</w:t>
            </w:r>
            <w:r w:rsidR="001D1DE3" w:rsidRPr="00AD1E92">
              <w:rPr>
                <w:sz w:val="21"/>
                <w:szCs w:val="21"/>
              </w:rPr>
              <w:t xml:space="preserve"> (manutenção)</w:t>
            </w:r>
            <w:r w:rsidRPr="00AD1E92">
              <w:rPr>
                <w:sz w:val="21"/>
                <w:szCs w:val="21"/>
              </w:rPr>
              <w:t>: 200 a 400 mg ao dia.</w:t>
            </w:r>
            <w:r w:rsidRPr="00AD1E92">
              <w:rPr>
                <w:sz w:val="21"/>
                <w:szCs w:val="21"/>
                <w:vertAlign w:val="superscript"/>
              </w:rPr>
              <w:t>18</w:t>
            </w:r>
          </w:p>
        </w:tc>
        <w:tc>
          <w:tcPr>
            <w:tcW w:w="2109" w:type="dxa"/>
            <w:vAlign w:val="center"/>
          </w:tcPr>
          <w:p w:rsidR="00FB2AEE" w:rsidRPr="00AD1E92" w:rsidRDefault="00FB2AEE" w:rsidP="00053958">
            <w:pPr>
              <w:pStyle w:val="Corpo"/>
              <w:jc w:val="center"/>
              <w:rPr>
                <w:sz w:val="21"/>
                <w:szCs w:val="21"/>
              </w:rPr>
            </w:pPr>
            <w:r w:rsidRPr="00AD1E92">
              <w:rPr>
                <w:sz w:val="21"/>
                <w:szCs w:val="21"/>
              </w:rPr>
              <w:t>Classe III.</w:t>
            </w:r>
          </w:p>
          <w:p w:rsidR="00127F6B" w:rsidRPr="00AD1E92" w:rsidRDefault="00FB2AEE" w:rsidP="00053958">
            <w:pPr>
              <w:pStyle w:val="Corpo"/>
              <w:jc w:val="center"/>
              <w:rPr>
                <w:sz w:val="21"/>
                <w:szCs w:val="21"/>
              </w:rPr>
            </w:pPr>
            <w:r w:rsidRPr="00AD1E92">
              <w:rPr>
                <w:sz w:val="21"/>
                <w:szCs w:val="21"/>
              </w:rPr>
              <w:t>Deve ser administrada com cautela no cuidado de arritmias que apresentem risco de</w:t>
            </w:r>
            <w:r w:rsidR="001328F6" w:rsidRPr="00AD1E92">
              <w:rPr>
                <w:sz w:val="21"/>
                <w:szCs w:val="21"/>
              </w:rPr>
              <w:t xml:space="preserve"> </w:t>
            </w:r>
            <w:r w:rsidRPr="00AD1E92">
              <w:rPr>
                <w:sz w:val="21"/>
                <w:szCs w:val="21"/>
              </w:rPr>
              <w:t>vida, de forma que seus efeitos devem ser monitorizados.</w:t>
            </w:r>
          </w:p>
        </w:tc>
      </w:tr>
    </w:tbl>
    <w:p w:rsidR="00127F6B" w:rsidRDefault="00127F6B" w:rsidP="00F40D01">
      <w:pPr>
        <w:contextualSpacing/>
      </w:pPr>
    </w:p>
    <w:p w:rsidR="00FB2AEE" w:rsidRDefault="00FB2AEE" w:rsidP="00F40D01">
      <w:pPr>
        <w:contextualSpacing/>
      </w:pPr>
    </w:p>
    <w:p w:rsidR="00FB2AEE" w:rsidRPr="00053958" w:rsidRDefault="00053958" w:rsidP="00053958">
      <w:pPr>
        <w:pStyle w:val="Corpo"/>
        <w:rPr>
          <w:b/>
        </w:rPr>
      </w:pPr>
      <w:r w:rsidRPr="00053958">
        <w:rPr>
          <w:b/>
        </w:rPr>
        <w:t xml:space="preserve">3.4. </w:t>
      </w:r>
      <w:r w:rsidR="00FB2AEE" w:rsidRPr="00053958">
        <w:rPr>
          <w:b/>
        </w:rPr>
        <w:t xml:space="preserve">Antiarrítmicos </w:t>
      </w:r>
      <w:r>
        <w:rPr>
          <w:b/>
        </w:rPr>
        <w:t>Bloqueadores Seletivos do Canal d</w:t>
      </w:r>
      <w:r w:rsidRPr="00053958">
        <w:rPr>
          <w:b/>
        </w:rPr>
        <w:t>e Cálcio</w:t>
      </w:r>
    </w:p>
    <w:p w:rsidR="00FB2AEE" w:rsidRDefault="00FB2AEE" w:rsidP="00F40D01">
      <w:pPr>
        <w:contextualSpacing/>
      </w:pPr>
    </w:p>
    <w:tbl>
      <w:tblPr>
        <w:tblStyle w:val="Tabelacomgrade"/>
        <w:tblW w:w="0" w:type="auto"/>
        <w:tblInd w:w="108" w:type="dxa"/>
        <w:tblLook w:val="04A0" w:firstRow="1" w:lastRow="0" w:firstColumn="1" w:lastColumn="0" w:noHBand="0" w:noVBand="1"/>
      </w:tblPr>
      <w:tblGrid>
        <w:gridCol w:w="1575"/>
        <w:gridCol w:w="2323"/>
        <w:gridCol w:w="2299"/>
        <w:gridCol w:w="2093"/>
        <w:gridCol w:w="96"/>
      </w:tblGrid>
      <w:tr w:rsidR="00FB2AEE" w:rsidRPr="00640EE4" w:rsidTr="00053958">
        <w:tc>
          <w:tcPr>
            <w:tcW w:w="1615" w:type="dxa"/>
            <w:shd w:val="clear" w:color="auto" w:fill="0082B2"/>
          </w:tcPr>
          <w:p w:rsidR="00FB2AEE" w:rsidRPr="00053958" w:rsidRDefault="00FB2AEE" w:rsidP="00F40D01">
            <w:pPr>
              <w:contextualSpacing/>
              <w:jc w:val="center"/>
              <w:rPr>
                <w:b/>
                <w:color w:val="FFFFFF" w:themeColor="background1"/>
                <w:sz w:val="20"/>
                <w:szCs w:val="20"/>
              </w:rPr>
            </w:pPr>
            <w:r w:rsidRPr="00053958">
              <w:rPr>
                <w:b/>
                <w:color w:val="FFFFFF" w:themeColor="background1"/>
                <w:sz w:val="20"/>
                <w:szCs w:val="20"/>
              </w:rPr>
              <w:t>FÁRMACO</w:t>
            </w:r>
          </w:p>
        </w:tc>
        <w:tc>
          <w:tcPr>
            <w:tcW w:w="2434" w:type="dxa"/>
            <w:shd w:val="clear" w:color="auto" w:fill="0082B2"/>
          </w:tcPr>
          <w:p w:rsidR="00FB2AEE" w:rsidRPr="00053958" w:rsidRDefault="00FB2AEE" w:rsidP="00F40D01">
            <w:pPr>
              <w:contextualSpacing/>
              <w:jc w:val="center"/>
              <w:rPr>
                <w:b/>
                <w:color w:val="FFFFFF" w:themeColor="background1"/>
                <w:sz w:val="20"/>
                <w:szCs w:val="20"/>
              </w:rPr>
            </w:pPr>
            <w:r w:rsidRPr="00053958">
              <w:rPr>
                <w:b/>
                <w:color w:val="FFFFFF" w:themeColor="background1"/>
                <w:sz w:val="20"/>
                <w:szCs w:val="20"/>
              </w:rPr>
              <w:t>DESCRIÇÃO</w:t>
            </w:r>
          </w:p>
        </w:tc>
        <w:tc>
          <w:tcPr>
            <w:tcW w:w="2330" w:type="dxa"/>
            <w:shd w:val="clear" w:color="auto" w:fill="0082B2"/>
          </w:tcPr>
          <w:p w:rsidR="00FB2AEE" w:rsidRPr="00053958" w:rsidRDefault="00FB2AEE" w:rsidP="00F40D01">
            <w:pPr>
              <w:contextualSpacing/>
              <w:jc w:val="center"/>
              <w:rPr>
                <w:b/>
                <w:color w:val="FFFFFF" w:themeColor="background1"/>
                <w:sz w:val="20"/>
                <w:szCs w:val="20"/>
              </w:rPr>
            </w:pPr>
            <w:r w:rsidRPr="00053958">
              <w:rPr>
                <w:b/>
                <w:color w:val="FFFFFF" w:themeColor="background1"/>
                <w:sz w:val="20"/>
                <w:szCs w:val="20"/>
              </w:rPr>
              <w:t>DOSE/POSOLOGIA</w:t>
            </w:r>
          </w:p>
        </w:tc>
        <w:tc>
          <w:tcPr>
            <w:tcW w:w="2233" w:type="dxa"/>
            <w:gridSpan w:val="2"/>
            <w:shd w:val="clear" w:color="auto" w:fill="0082B2"/>
          </w:tcPr>
          <w:p w:rsidR="00FB2AEE" w:rsidRPr="00053958" w:rsidRDefault="00FB2AEE" w:rsidP="00F40D01">
            <w:pPr>
              <w:contextualSpacing/>
              <w:jc w:val="center"/>
              <w:rPr>
                <w:b/>
                <w:color w:val="FFFFFF" w:themeColor="background1"/>
                <w:sz w:val="20"/>
                <w:szCs w:val="20"/>
              </w:rPr>
            </w:pPr>
            <w:r w:rsidRPr="00053958">
              <w:rPr>
                <w:b/>
                <w:color w:val="FFFFFF" w:themeColor="background1"/>
                <w:sz w:val="20"/>
                <w:szCs w:val="20"/>
              </w:rPr>
              <w:t>OBSERVAÇÕES</w:t>
            </w:r>
          </w:p>
        </w:tc>
      </w:tr>
      <w:tr w:rsidR="00FB2AEE" w:rsidRPr="002941FD" w:rsidTr="00053958">
        <w:trPr>
          <w:gridAfter w:val="1"/>
          <w:wAfter w:w="107" w:type="dxa"/>
        </w:trPr>
        <w:tc>
          <w:tcPr>
            <w:tcW w:w="1615" w:type="dxa"/>
            <w:vAlign w:val="center"/>
          </w:tcPr>
          <w:p w:rsidR="00FB2AEE" w:rsidRPr="00AD1E92" w:rsidRDefault="00FB2AEE" w:rsidP="00053958">
            <w:pPr>
              <w:pStyle w:val="Corpo"/>
              <w:jc w:val="center"/>
              <w:rPr>
                <w:sz w:val="21"/>
                <w:szCs w:val="21"/>
              </w:rPr>
            </w:pPr>
            <w:r w:rsidRPr="00AD1E92">
              <w:rPr>
                <w:sz w:val="21"/>
                <w:szCs w:val="21"/>
              </w:rPr>
              <w:t>Diltiazem</w:t>
            </w:r>
          </w:p>
        </w:tc>
        <w:tc>
          <w:tcPr>
            <w:tcW w:w="2434" w:type="dxa"/>
            <w:vAlign w:val="center"/>
          </w:tcPr>
          <w:p w:rsidR="00FB2AEE" w:rsidRPr="00AD1E92" w:rsidRDefault="00FB2AEE" w:rsidP="00053958">
            <w:pPr>
              <w:pStyle w:val="Corpo"/>
              <w:jc w:val="center"/>
              <w:rPr>
                <w:sz w:val="21"/>
                <w:szCs w:val="21"/>
              </w:rPr>
            </w:pPr>
            <w:r w:rsidRPr="00AD1E92">
              <w:rPr>
                <w:sz w:val="21"/>
                <w:szCs w:val="21"/>
              </w:rPr>
              <w:t xml:space="preserve">Reentrada SA, taquicardia sinusal inapropriada, reentrada noda AV, reentrada AV. Diminui a resposta ventricular em pacientes com fibrilação e </w:t>
            </w:r>
            <w:r w:rsidRPr="00AD1E92">
              <w:rPr>
                <w:i/>
                <w:sz w:val="21"/>
                <w:szCs w:val="21"/>
              </w:rPr>
              <w:t>flutter</w:t>
            </w:r>
            <w:r w:rsidRPr="00AD1E92">
              <w:rPr>
                <w:sz w:val="21"/>
                <w:szCs w:val="21"/>
              </w:rPr>
              <w:t xml:space="preserve"> atrial.</w:t>
            </w:r>
          </w:p>
        </w:tc>
        <w:tc>
          <w:tcPr>
            <w:tcW w:w="2330" w:type="dxa"/>
            <w:vAlign w:val="center"/>
          </w:tcPr>
          <w:p w:rsidR="00FB2AEE" w:rsidRPr="00AD1E92" w:rsidRDefault="00FB2AEE" w:rsidP="00053958">
            <w:pPr>
              <w:pStyle w:val="Corpo"/>
              <w:jc w:val="center"/>
              <w:rPr>
                <w:sz w:val="21"/>
                <w:szCs w:val="21"/>
              </w:rPr>
            </w:pPr>
            <w:r w:rsidRPr="00AD1E92">
              <w:rPr>
                <w:sz w:val="21"/>
                <w:szCs w:val="21"/>
              </w:rPr>
              <w:t>Usual: 180 a 360 mg ao dia.</w:t>
            </w:r>
            <w:r w:rsidRPr="00AD1E92">
              <w:rPr>
                <w:sz w:val="21"/>
                <w:szCs w:val="21"/>
                <w:vertAlign w:val="superscript"/>
              </w:rPr>
              <w:t>18</w:t>
            </w:r>
          </w:p>
        </w:tc>
        <w:tc>
          <w:tcPr>
            <w:tcW w:w="2126" w:type="dxa"/>
            <w:vAlign w:val="center"/>
          </w:tcPr>
          <w:p w:rsidR="00FB2AEE" w:rsidRPr="00AD1E92" w:rsidRDefault="00FB2AEE" w:rsidP="00053958">
            <w:pPr>
              <w:pStyle w:val="Corpo"/>
              <w:jc w:val="center"/>
              <w:rPr>
                <w:sz w:val="21"/>
                <w:szCs w:val="21"/>
              </w:rPr>
            </w:pPr>
            <w:r w:rsidRPr="00AD1E92">
              <w:rPr>
                <w:sz w:val="21"/>
                <w:szCs w:val="21"/>
              </w:rPr>
              <w:t>Dose para aplicação como antiarrítmico.</w:t>
            </w:r>
          </w:p>
        </w:tc>
      </w:tr>
      <w:tr w:rsidR="00FB2AEE" w:rsidRPr="002941FD" w:rsidTr="00053958">
        <w:trPr>
          <w:gridAfter w:val="1"/>
          <w:wAfter w:w="107" w:type="dxa"/>
        </w:trPr>
        <w:tc>
          <w:tcPr>
            <w:tcW w:w="1615" w:type="dxa"/>
            <w:vAlign w:val="center"/>
          </w:tcPr>
          <w:p w:rsidR="00FB2AEE" w:rsidRPr="00AD1E92" w:rsidRDefault="00FB2AEE" w:rsidP="00053958">
            <w:pPr>
              <w:pStyle w:val="Corpo"/>
              <w:jc w:val="center"/>
              <w:rPr>
                <w:sz w:val="21"/>
                <w:szCs w:val="21"/>
              </w:rPr>
            </w:pPr>
            <w:r w:rsidRPr="00AD1E92">
              <w:rPr>
                <w:sz w:val="21"/>
                <w:szCs w:val="21"/>
              </w:rPr>
              <w:t>Verapamil</w:t>
            </w:r>
          </w:p>
        </w:tc>
        <w:tc>
          <w:tcPr>
            <w:tcW w:w="2434" w:type="dxa"/>
            <w:vAlign w:val="center"/>
          </w:tcPr>
          <w:p w:rsidR="00FB2AEE" w:rsidRPr="00AD1E92" w:rsidRDefault="00FB2AEE" w:rsidP="00053958">
            <w:pPr>
              <w:pStyle w:val="Corpo"/>
              <w:jc w:val="center"/>
              <w:rPr>
                <w:sz w:val="21"/>
                <w:szCs w:val="21"/>
              </w:rPr>
            </w:pPr>
            <w:r w:rsidRPr="00AD1E92">
              <w:rPr>
                <w:sz w:val="21"/>
                <w:szCs w:val="21"/>
              </w:rPr>
              <w:t xml:space="preserve">Reentrada sinoatrial, taquicardia sinusal inapropriada, reentrada nodal AV, reentrada AV. Reduz a resposta ventricular em pacientes com fibrilação e </w:t>
            </w:r>
            <w:r w:rsidRPr="00AD1E92">
              <w:rPr>
                <w:i/>
                <w:sz w:val="21"/>
                <w:szCs w:val="21"/>
              </w:rPr>
              <w:t>flutter</w:t>
            </w:r>
            <w:r w:rsidRPr="00AD1E92">
              <w:rPr>
                <w:sz w:val="21"/>
                <w:szCs w:val="21"/>
              </w:rPr>
              <w:t xml:space="preserve"> atrial.</w:t>
            </w:r>
          </w:p>
        </w:tc>
        <w:tc>
          <w:tcPr>
            <w:tcW w:w="2330" w:type="dxa"/>
            <w:vAlign w:val="center"/>
          </w:tcPr>
          <w:p w:rsidR="00FB2AEE" w:rsidRPr="00AD1E92" w:rsidRDefault="00FB2AEE" w:rsidP="00053958">
            <w:pPr>
              <w:pStyle w:val="Corpo"/>
              <w:jc w:val="center"/>
              <w:rPr>
                <w:sz w:val="21"/>
                <w:szCs w:val="21"/>
              </w:rPr>
            </w:pPr>
            <w:r w:rsidRPr="00AD1E92">
              <w:rPr>
                <w:sz w:val="21"/>
                <w:szCs w:val="21"/>
              </w:rPr>
              <w:t>Usual: 160 a 480 mg ao dia, a cada 12 horas.</w:t>
            </w:r>
          </w:p>
        </w:tc>
        <w:tc>
          <w:tcPr>
            <w:tcW w:w="2126" w:type="dxa"/>
            <w:vAlign w:val="center"/>
          </w:tcPr>
          <w:p w:rsidR="00FB2AEE" w:rsidRPr="00AD1E92" w:rsidRDefault="00FB2AEE" w:rsidP="00053958">
            <w:pPr>
              <w:pStyle w:val="Corpo"/>
              <w:jc w:val="center"/>
              <w:rPr>
                <w:sz w:val="21"/>
                <w:szCs w:val="21"/>
              </w:rPr>
            </w:pPr>
            <w:r w:rsidRPr="00AD1E92">
              <w:rPr>
                <w:sz w:val="21"/>
                <w:szCs w:val="21"/>
              </w:rPr>
              <w:t>Dose para aplicação como antiarrítmico. Pacientes com comprometimento hepático devem ter a dose reduzida em cerca de 30%.</w:t>
            </w:r>
          </w:p>
        </w:tc>
      </w:tr>
    </w:tbl>
    <w:p w:rsidR="00FB2AEE" w:rsidRDefault="00FB2AEE" w:rsidP="00F40D01">
      <w:pPr>
        <w:contextualSpacing/>
      </w:pPr>
    </w:p>
    <w:p w:rsidR="00FB2AEE" w:rsidRDefault="00FB2AEE" w:rsidP="00F40D01">
      <w:pPr>
        <w:contextualSpacing/>
      </w:pPr>
    </w:p>
    <w:p w:rsidR="00053958" w:rsidRDefault="00053958" w:rsidP="00F40D01">
      <w:pPr>
        <w:contextualSpacing/>
      </w:pPr>
    </w:p>
    <w:p w:rsidR="00053958" w:rsidRDefault="00053958" w:rsidP="00F40D01">
      <w:pPr>
        <w:contextualSpacing/>
      </w:pPr>
    </w:p>
    <w:p w:rsidR="00053958" w:rsidRDefault="00053958" w:rsidP="00F40D01">
      <w:pPr>
        <w:contextualSpacing/>
      </w:pPr>
    </w:p>
    <w:p w:rsidR="00053958" w:rsidRDefault="00053958" w:rsidP="00F40D01">
      <w:pPr>
        <w:contextualSpacing/>
      </w:pPr>
    </w:p>
    <w:p w:rsidR="00053958" w:rsidRDefault="00053958" w:rsidP="00F40D01">
      <w:pPr>
        <w:contextualSpacing/>
      </w:pPr>
    </w:p>
    <w:p w:rsidR="00053958" w:rsidRDefault="00053958" w:rsidP="00F40D01">
      <w:pPr>
        <w:contextualSpacing/>
      </w:pPr>
    </w:p>
    <w:p w:rsidR="00053958" w:rsidRDefault="00053958" w:rsidP="00F40D01">
      <w:pPr>
        <w:contextualSpacing/>
      </w:pPr>
    </w:p>
    <w:p w:rsidR="00053958" w:rsidRDefault="00053958" w:rsidP="00F40D01">
      <w:pPr>
        <w:contextualSpacing/>
      </w:pPr>
    </w:p>
    <w:p w:rsidR="00053958" w:rsidRDefault="00053958" w:rsidP="00F40D01">
      <w:pPr>
        <w:contextualSpacing/>
      </w:pPr>
    </w:p>
    <w:p w:rsidR="00053958" w:rsidRDefault="00053958" w:rsidP="00F40D01">
      <w:pPr>
        <w:contextualSpacing/>
        <w:rPr>
          <w:b/>
        </w:rPr>
      </w:pPr>
    </w:p>
    <w:p w:rsidR="00053958" w:rsidRDefault="00053958" w:rsidP="00F40D01">
      <w:pPr>
        <w:contextualSpacing/>
        <w:rPr>
          <w:b/>
        </w:rPr>
      </w:pPr>
    </w:p>
    <w:p w:rsidR="00053958" w:rsidRDefault="00053958" w:rsidP="00F40D01">
      <w:pPr>
        <w:contextualSpacing/>
        <w:rPr>
          <w:b/>
        </w:rPr>
      </w:pPr>
    </w:p>
    <w:p w:rsidR="00053958" w:rsidRDefault="00053958" w:rsidP="00F40D01">
      <w:pPr>
        <w:contextualSpacing/>
        <w:rPr>
          <w:b/>
        </w:rPr>
      </w:pPr>
    </w:p>
    <w:p w:rsidR="00053958" w:rsidRDefault="00053958" w:rsidP="00F40D01">
      <w:pPr>
        <w:contextualSpacing/>
        <w:rPr>
          <w:b/>
        </w:rPr>
      </w:pPr>
    </w:p>
    <w:p w:rsidR="00053958" w:rsidRDefault="00053958" w:rsidP="00F40D01">
      <w:pPr>
        <w:contextualSpacing/>
        <w:rPr>
          <w:b/>
        </w:rPr>
      </w:pPr>
    </w:p>
    <w:p w:rsidR="00053958" w:rsidRDefault="00053958" w:rsidP="00F40D01">
      <w:pPr>
        <w:contextualSpacing/>
        <w:rPr>
          <w:b/>
        </w:rPr>
      </w:pPr>
    </w:p>
    <w:p w:rsidR="00053958" w:rsidRDefault="00053958" w:rsidP="00F40D01">
      <w:pPr>
        <w:contextualSpacing/>
        <w:rPr>
          <w:b/>
        </w:rPr>
      </w:pPr>
    </w:p>
    <w:p w:rsidR="00053958" w:rsidRDefault="00053958" w:rsidP="00F40D01">
      <w:pPr>
        <w:contextualSpacing/>
        <w:rPr>
          <w:b/>
        </w:rPr>
      </w:pPr>
    </w:p>
    <w:p w:rsidR="00053958" w:rsidRDefault="00053958" w:rsidP="00F40D01">
      <w:pPr>
        <w:contextualSpacing/>
        <w:rPr>
          <w:b/>
        </w:rPr>
      </w:pPr>
    </w:p>
    <w:p w:rsidR="00053958" w:rsidRDefault="00053958" w:rsidP="00F40D01">
      <w:pPr>
        <w:contextualSpacing/>
        <w:rPr>
          <w:b/>
        </w:rPr>
      </w:pPr>
    </w:p>
    <w:p w:rsidR="00AD1E92" w:rsidRDefault="00AD1E92" w:rsidP="00661547">
      <w:pPr>
        <w:pStyle w:val="Ttulo"/>
      </w:pPr>
    </w:p>
    <w:p w:rsidR="00AD1E92" w:rsidRDefault="00AD1E92" w:rsidP="00661547">
      <w:pPr>
        <w:pStyle w:val="Ttulo"/>
      </w:pPr>
    </w:p>
    <w:p w:rsidR="00AD1E92" w:rsidRDefault="00AD1E92" w:rsidP="00661547">
      <w:pPr>
        <w:pStyle w:val="Ttulo"/>
      </w:pPr>
    </w:p>
    <w:p w:rsidR="00AD1E92" w:rsidRDefault="00AD1E92" w:rsidP="00661547">
      <w:pPr>
        <w:pStyle w:val="Ttulo"/>
      </w:pPr>
    </w:p>
    <w:p w:rsidR="00AD1E92" w:rsidRDefault="00AD1E92" w:rsidP="00661547">
      <w:pPr>
        <w:pStyle w:val="Ttulo"/>
      </w:pPr>
    </w:p>
    <w:p w:rsidR="00AD1E92" w:rsidRDefault="00AD1E92" w:rsidP="00661547">
      <w:pPr>
        <w:pStyle w:val="Ttulo"/>
      </w:pPr>
    </w:p>
    <w:p w:rsidR="00AD1E92" w:rsidRDefault="00AD1E92" w:rsidP="00661547">
      <w:pPr>
        <w:pStyle w:val="Ttulo"/>
      </w:pPr>
    </w:p>
    <w:p w:rsidR="00AD1E92" w:rsidRDefault="00AD1E92" w:rsidP="00661547">
      <w:pPr>
        <w:pStyle w:val="Ttulo"/>
      </w:pPr>
    </w:p>
    <w:p w:rsidR="00AD1E92" w:rsidRDefault="00AD1E92" w:rsidP="00661547">
      <w:pPr>
        <w:pStyle w:val="Ttulo"/>
      </w:pPr>
    </w:p>
    <w:p w:rsidR="00FB2AEE" w:rsidRPr="00053958" w:rsidRDefault="00053958" w:rsidP="004228E2">
      <w:pPr>
        <w:pStyle w:val="Ttulo1"/>
      </w:pPr>
      <w:bookmarkStart w:id="13" w:name="_Toc503273159"/>
      <w:r w:rsidRPr="00053958">
        <w:t xml:space="preserve">4. </w:t>
      </w:r>
      <w:r w:rsidR="00240F25" w:rsidRPr="00053958">
        <w:t xml:space="preserve">Hipertensão </w:t>
      </w:r>
      <w:r w:rsidRPr="00053958">
        <w:t xml:space="preserve">Arterial - </w:t>
      </w:r>
      <w:r w:rsidR="00CD6440" w:rsidRPr="00053958">
        <w:t>HA</w:t>
      </w:r>
      <w:bookmarkEnd w:id="13"/>
    </w:p>
    <w:p w:rsidR="00240F25" w:rsidRDefault="00240F25" w:rsidP="00F40D01">
      <w:pPr>
        <w:contextualSpacing/>
      </w:pPr>
    </w:p>
    <w:p w:rsidR="00C66DE8" w:rsidRDefault="00195B9C" w:rsidP="00053958">
      <w:pPr>
        <w:pStyle w:val="Corpo"/>
        <w:rPr>
          <w:vertAlign w:val="superscript"/>
        </w:rPr>
      </w:pPr>
      <w:r>
        <w:t xml:space="preserve">Os idosos constituem a parte da população que apresenta maior prevalência de hipertensão arterial sistêmica e utiliza o maior número de medicamentos. </w:t>
      </w:r>
      <w:r w:rsidR="00C66DE8">
        <w:t>Estudos epidemiológicos realizados nos últimos 20 anos apontaram uma prevalência de HA acima de 30% na população brasileira, com mais de 50% dos casos em indivíduos entre 60 e 69 anos de idade e cerca de 75% acima de 70 anos.</w:t>
      </w:r>
      <w:r w:rsidRPr="00195B9C">
        <w:rPr>
          <w:vertAlign w:val="superscript"/>
        </w:rPr>
        <w:t>20</w:t>
      </w:r>
    </w:p>
    <w:p w:rsidR="00053958" w:rsidRPr="00053958" w:rsidRDefault="00053958" w:rsidP="00053958">
      <w:pPr>
        <w:pStyle w:val="Corpo"/>
      </w:pPr>
    </w:p>
    <w:p w:rsidR="00393A22" w:rsidRDefault="00393A22" w:rsidP="00053958">
      <w:pPr>
        <w:pStyle w:val="Corpo"/>
        <w:rPr>
          <w:vertAlign w:val="superscript"/>
        </w:rPr>
      </w:pPr>
      <w:r>
        <w:t>As evidências dos benefícios do tratamento da HA no idoso, incluindo aqueles maiore</w:t>
      </w:r>
      <w:r w:rsidR="001573FC">
        <w:t>s de 80 anos, são inequívocas. O c</w:t>
      </w:r>
      <w:r>
        <w:t>ontrole adequado da HA no paciente idoso resulta em maior redução absoluta na mortalidade total, mortalidade cardiovascular, acidente vascular encefálico, eventos coronarianos, insuficiência cardíaca, insuficiência renal e demência.</w:t>
      </w:r>
      <w:r w:rsidRPr="00393A22">
        <w:rPr>
          <w:vertAlign w:val="superscript"/>
        </w:rPr>
        <w:t>7</w:t>
      </w:r>
    </w:p>
    <w:p w:rsidR="00053958" w:rsidRPr="00053958" w:rsidRDefault="00053958" w:rsidP="00053958">
      <w:pPr>
        <w:pStyle w:val="Corpo"/>
      </w:pPr>
    </w:p>
    <w:p w:rsidR="00332D5C" w:rsidRDefault="00240F25" w:rsidP="00053958">
      <w:pPr>
        <w:pStyle w:val="Corpo"/>
        <w:rPr>
          <w:vertAlign w:val="superscript"/>
        </w:rPr>
      </w:pPr>
      <w:r>
        <w:t>Estudos clínicos demonstram o</w:t>
      </w:r>
      <w:r w:rsidR="00A615E0">
        <w:t>s benefícios do tratamento da HA</w:t>
      </w:r>
      <w:r>
        <w:t xml:space="preserve"> com o uso de diuréticos, bloqueadores beta-adrenérgicos, bloqueadores do canal de cálcio, inibidores da ECA</w:t>
      </w:r>
      <w:r w:rsidR="001E7327">
        <w:t xml:space="preserve"> e bloqueadores dos receptores AT1 da angiotensina II.</w:t>
      </w:r>
      <w:r w:rsidR="00332D5C">
        <w:t xml:space="preserve"> A maioria dos estudos empregou associações de fármacos anti-hipertensivos de diferentes classes terapêuticas. A proteção observada, de acordo com os dados disponíveis, não depende do tipo de fármaco, mas fundamentalmente da redução da PA.</w:t>
      </w:r>
      <w:r w:rsidR="00332D5C" w:rsidRPr="00332D5C">
        <w:rPr>
          <w:vertAlign w:val="superscript"/>
        </w:rPr>
        <w:t>19</w:t>
      </w:r>
    </w:p>
    <w:p w:rsidR="00053958" w:rsidRPr="00053958" w:rsidRDefault="00053958" w:rsidP="00053958">
      <w:pPr>
        <w:pStyle w:val="Corpo"/>
      </w:pPr>
    </w:p>
    <w:p w:rsidR="00332D5C" w:rsidRDefault="00332D5C" w:rsidP="00053958">
      <w:pPr>
        <w:pStyle w:val="Corpo"/>
        <w:rPr>
          <w:vertAlign w:val="superscript"/>
        </w:rPr>
      </w:pPr>
      <w:r>
        <w:t>Meta-análises recentes indicam que os benefícios obtidos com o uso de fármacos bloqueadores beta-adrenérgicos são menores quando comparados às demais classes farmacológicas, devendo ser reservados para condições específicas. Os agentes alfa-bloqueadores e os vasodilatadores diretos não possuem informações efetivas sobre desfechos de morbimortalidade.</w:t>
      </w:r>
      <w:r w:rsidR="00CD6440" w:rsidRPr="00CD6440">
        <w:rPr>
          <w:vertAlign w:val="superscript"/>
        </w:rPr>
        <w:t>19</w:t>
      </w:r>
    </w:p>
    <w:p w:rsidR="00053958" w:rsidRPr="00053958" w:rsidRDefault="00053958" w:rsidP="00053958">
      <w:pPr>
        <w:pStyle w:val="Corpo"/>
      </w:pPr>
    </w:p>
    <w:p w:rsidR="00332D5C" w:rsidRDefault="00332D5C" w:rsidP="00053958">
      <w:pPr>
        <w:pStyle w:val="Corpo"/>
      </w:pPr>
      <w:r>
        <w:t>Um único estudo de desfechos em pacientes diabéticos</w:t>
      </w:r>
      <w:r w:rsidR="00CD6440">
        <w:t>,</w:t>
      </w:r>
      <w:r>
        <w:t xml:space="preserve"> que foi interrompido precocemente por ausência d</w:t>
      </w:r>
      <w:r w:rsidR="00CD6440">
        <w:t>e</w:t>
      </w:r>
      <w:r>
        <w:t xml:space="preserve"> b</w:t>
      </w:r>
      <w:r w:rsidR="00CD6440">
        <w:t>enefícios e possibilidade de malefícios, buscou avaliar os benefícios dos inibidores diretos da renina. Observa-se que os benefícios são maiores quanto maior o risco CV, mas ocorrem mesmo em pequenas elevações da PA.</w:t>
      </w:r>
      <w:r w:rsidR="00CD6440" w:rsidRPr="00CD6440">
        <w:rPr>
          <w:vertAlign w:val="superscript"/>
        </w:rPr>
        <w:t>19</w:t>
      </w:r>
    </w:p>
    <w:p w:rsidR="00FD530D" w:rsidRDefault="00FD530D" w:rsidP="00F40D01">
      <w:pPr>
        <w:contextualSpacing/>
      </w:pPr>
    </w:p>
    <w:p w:rsidR="00FD530D" w:rsidRDefault="00FD530D" w:rsidP="00F40D01">
      <w:pPr>
        <w:contextualSpacing/>
      </w:pPr>
    </w:p>
    <w:p w:rsidR="00CD6440" w:rsidRPr="00053958" w:rsidRDefault="00CD6440" w:rsidP="00053958">
      <w:pPr>
        <w:pStyle w:val="Corpo"/>
        <w:rPr>
          <w:b/>
        </w:rPr>
      </w:pPr>
      <w:r w:rsidRPr="00053958">
        <w:rPr>
          <w:b/>
        </w:rPr>
        <w:t xml:space="preserve">4.1. </w:t>
      </w:r>
      <w:r w:rsidR="00146AC9" w:rsidRPr="00053958">
        <w:rPr>
          <w:b/>
        </w:rPr>
        <w:t>Diuréticos</w:t>
      </w:r>
    </w:p>
    <w:p w:rsidR="00146AC9" w:rsidRDefault="00146AC9" w:rsidP="00F40D01">
      <w:pPr>
        <w:contextualSpacing/>
      </w:pPr>
    </w:p>
    <w:p w:rsidR="00DC1B3B" w:rsidRDefault="00DC1B3B" w:rsidP="00053958">
      <w:pPr>
        <w:pStyle w:val="Corpo"/>
      </w:pPr>
      <w:r>
        <w:t>Os mecanismos de ação anti-hipertensiva dos diuréticos relacionam-se inicialmente aos seus efeitos natriuréticos, com diminuição do volume extracelular. Após quatro a seis semanas, o volume circulante praticamente se normaliza e ocorre redução da resistência vascular periférica. Os diuréticos reduzem a PA e diminuem a morbimortalidade CV. O efeito anti-hipertensivo não está diretamente relacio</w:t>
      </w:r>
      <w:r w:rsidR="001573FC">
        <w:t>nado às doses utilizadas, porém</w:t>
      </w:r>
      <w:r>
        <w:t xml:space="preserve"> as reações adversas estão.</w:t>
      </w:r>
    </w:p>
    <w:p w:rsidR="00DC1B3B" w:rsidRDefault="00DC1B3B" w:rsidP="00F40D01">
      <w:pPr>
        <w:contextualSpacing/>
      </w:pPr>
    </w:p>
    <w:p w:rsidR="00053958" w:rsidRDefault="00053958" w:rsidP="00F40D01">
      <w:pPr>
        <w:contextualSpacing/>
      </w:pPr>
    </w:p>
    <w:p w:rsidR="00053958" w:rsidRDefault="00053958" w:rsidP="00F40D01">
      <w:pPr>
        <w:contextualSpacing/>
      </w:pPr>
    </w:p>
    <w:p w:rsidR="00053958" w:rsidRDefault="00053958" w:rsidP="00F40D01">
      <w:pPr>
        <w:contextualSpacing/>
      </w:pPr>
    </w:p>
    <w:p w:rsidR="00053958" w:rsidRDefault="00053958" w:rsidP="00F40D01">
      <w:pPr>
        <w:contextualSpacing/>
      </w:pPr>
    </w:p>
    <w:p w:rsidR="00053958" w:rsidRDefault="00053958" w:rsidP="00F40D01">
      <w:pPr>
        <w:contextualSpacing/>
      </w:pPr>
    </w:p>
    <w:p w:rsidR="00D10C9A" w:rsidRDefault="00D10C9A" w:rsidP="00F40D01">
      <w:pPr>
        <w:contextualSpacing/>
      </w:pPr>
    </w:p>
    <w:p w:rsidR="00DC1B3B" w:rsidRPr="00053958" w:rsidRDefault="00053958" w:rsidP="00053958">
      <w:pPr>
        <w:pStyle w:val="Corpo"/>
        <w:rPr>
          <w:b/>
        </w:rPr>
      </w:pPr>
      <w:r w:rsidRPr="00053958">
        <w:rPr>
          <w:b/>
        </w:rPr>
        <w:t xml:space="preserve">4.1.1. </w:t>
      </w:r>
      <w:r w:rsidR="00DC1B3B" w:rsidRPr="00053958">
        <w:rPr>
          <w:b/>
        </w:rPr>
        <w:t xml:space="preserve">Diuréticos </w:t>
      </w:r>
      <w:r>
        <w:rPr>
          <w:b/>
        </w:rPr>
        <w:t>Tiazídicos e</w:t>
      </w:r>
      <w:r w:rsidRPr="00053958">
        <w:rPr>
          <w:b/>
        </w:rPr>
        <w:t xml:space="preserve"> Relacionados</w:t>
      </w:r>
    </w:p>
    <w:p w:rsidR="00DC1B3B" w:rsidRDefault="00DC1B3B" w:rsidP="00F40D01">
      <w:pPr>
        <w:contextualSpacing/>
      </w:pPr>
    </w:p>
    <w:tbl>
      <w:tblPr>
        <w:tblStyle w:val="Tabelacomgrade"/>
        <w:tblW w:w="0" w:type="auto"/>
        <w:tblInd w:w="108" w:type="dxa"/>
        <w:tblLook w:val="04A0" w:firstRow="1" w:lastRow="0" w:firstColumn="1" w:lastColumn="0" w:noHBand="0" w:noVBand="1"/>
      </w:tblPr>
      <w:tblGrid>
        <w:gridCol w:w="1666"/>
        <w:gridCol w:w="2331"/>
        <w:gridCol w:w="2301"/>
        <w:gridCol w:w="2088"/>
      </w:tblGrid>
      <w:tr w:rsidR="00146AC9" w:rsidRPr="00640EE4" w:rsidTr="00053958">
        <w:tc>
          <w:tcPr>
            <w:tcW w:w="1657" w:type="dxa"/>
            <w:shd w:val="clear" w:color="auto" w:fill="0082B2"/>
          </w:tcPr>
          <w:p w:rsidR="00146AC9" w:rsidRPr="00053958" w:rsidRDefault="00146AC9" w:rsidP="00F40D01">
            <w:pPr>
              <w:contextualSpacing/>
              <w:jc w:val="center"/>
              <w:rPr>
                <w:b/>
                <w:color w:val="FFFFFF" w:themeColor="background1"/>
                <w:sz w:val="20"/>
                <w:szCs w:val="20"/>
              </w:rPr>
            </w:pPr>
            <w:r w:rsidRPr="00053958">
              <w:rPr>
                <w:b/>
                <w:color w:val="FFFFFF" w:themeColor="background1"/>
                <w:sz w:val="20"/>
                <w:szCs w:val="20"/>
              </w:rPr>
              <w:t>FÁRMACO</w:t>
            </w:r>
          </w:p>
        </w:tc>
        <w:tc>
          <w:tcPr>
            <w:tcW w:w="2410" w:type="dxa"/>
            <w:shd w:val="clear" w:color="auto" w:fill="0082B2"/>
          </w:tcPr>
          <w:p w:rsidR="00146AC9" w:rsidRPr="00053958" w:rsidRDefault="00146AC9" w:rsidP="00F40D01">
            <w:pPr>
              <w:contextualSpacing/>
              <w:jc w:val="center"/>
              <w:rPr>
                <w:b/>
                <w:color w:val="FFFFFF" w:themeColor="background1"/>
                <w:sz w:val="20"/>
                <w:szCs w:val="20"/>
              </w:rPr>
            </w:pPr>
            <w:r w:rsidRPr="00053958">
              <w:rPr>
                <w:b/>
                <w:color w:val="FFFFFF" w:themeColor="background1"/>
                <w:sz w:val="20"/>
                <w:szCs w:val="20"/>
              </w:rPr>
              <w:t>DESCRIÇÃO</w:t>
            </w:r>
          </w:p>
        </w:tc>
        <w:tc>
          <w:tcPr>
            <w:tcW w:w="2323" w:type="dxa"/>
            <w:shd w:val="clear" w:color="auto" w:fill="0082B2"/>
          </w:tcPr>
          <w:p w:rsidR="00146AC9" w:rsidRPr="00053958" w:rsidRDefault="00146AC9" w:rsidP="00F40D01">
            <w:pPr>
              <w:contextualSpacing/>
              <w:jc w:val="center"/>
              <w:rPr>
                <w:b/>
                <w:color w:val="FFFFFF" w:themeColor="background1"/>
                <w:sz w:val="20"/>
                <w:szCs w:val="20"/>
              </w:rPr>
            </w:pPr>
            <w:r w:rsidRPr="00053958">
              <w:rPr>
                <w:b/>
                <w:color w:val="FFFFFF" w:themeColor="background1"/>
                <w:sz w:val="20"/>
                <w:szCs w:val="20"/>
              </w:rPr>
              <w:t>DOSE/POSOLOGIA</w:t>
            </w:r>
          </w:p>
        </w:tc>
        <w:tc>
          <w:tcPr>
            <w:tcW w:w="2115" w:type="dxa"/>
            <w:shd w:val="clear" w:color="auto" w:fill="0082B2"/>
          </w:tcPr>
          <w:p w:rsidR="00146AC9" w:rsidRPr="00053958" w:rsidRDefault="00146AC9" w:rsidP="00F40D01">
            <w:pPr>
              <w:contextualSpacing/>
              <w:jc w:val="center"/>
              <w:rPr>
                <w:b/>
                <w:color w:val="FFFFFF" w:themeColor="background1"/>
                <w:sz w:val="20"/>
                <w:szCs w:val="20"/>
              </w:rPr>
            </w:pPr>
            <w:r w:rsidRPr="00053958">
              <w:rPr>
                <w:b/>
                <w:color w:val="FFFFFF" w:themeColor="background1"/>
                <w:sz w:val="20"/>
                <w:szCs w:val="20"/>
              </w:rPr>
              <w:t>OBSERVAÇÕES</w:t>
            </w:r>
          </w:p>
        </w:tc>
      </w:tr>
      <w:tr w:rsidR="00146AC9" w:rsidRPr="00640EE4" w:rsidTr="00053958">
        <w:tc>
          <w:tcPr>
            <w:tcW w:w="1657" w:type="dxa"/>
            <w:shd w:val="clear" w:color="auto" w:fill="auto"/>
            <w:vAlign w:val="center"/>
          </w:tcPr>
          <w:p w:rsidR="00146AC9" w:rsidRPr="00AD1E92" w:rsidRDefault="00DC1B3B" w:rsidP="00053958">
            <w:pPr>
              <w:pStyle w:val="Corpo"/>
              <w:jc w:val="center"/>
              <w:rPr>
                <w:sz w:val="21"/>
                <w:szCs w:val="21"/>
              </w:rPr>
            </w:pPr>
            <w:r w:rsidRPr="00AD1E92">
              <w:rPr>
                <w:sz w:val="21"/>
                <w:szCs w:val="21"/>
              </w:rPr>
              <w:t>Clortalidona</w:t>
            </w:r>
          </w:p>
        </w:tc>
        <w:tc>
          <w:tcPr>
            <w:tcW w:w="2410" w:type="dxa"/>
            <w:shd w:val="clear" w:color="auto" w:fill="auto"/>
            <w:vAlign w:val="center"/>
          </w:tcPr>
          <w:p w:rsidR="00146AC9" w:rsidRPr="00AD1E92" w:rsidRDefault="00DC1B3B" w:rsidP="00053958">
            <w:pPr>
              <w:pStyle w:val="Corpo"/>
              <w:jc w:val="center"/>
              <w:rPr>
                <w:sz w:val="21"/>
                <w:szCs w:val="21"/>
              </w:rPr>
            </w:pPr>
            <w:r w:rsidRPr="00AD1E92">
              <w:rPr>
                <w:sz w:val="21"/>
                <w:szCs w:val="21"/>
              </w:rPr>
              <w:t>Composto não tiazídico, porém com as mesmas ações que os diuréticos tiazídicos.</w:t>
            </w:r>
          </w:p>
        </w:tc>
        <w:tc>
          <w:tcPr>
            <w:tcW w:w="2323" w:type="dxa"/>
            <w:shd w:val="clear" w:color="auto" w:fill="auto"/>
            <w:vAlign w:val="center"/>
          </w:tcPr>
          <w:p w:rsidR="00146AC9" w:rsidRPr="00AD1E92" w:rsidRDefault="00DC1B3B" w:rsidP="00053958">
            <w:pPr>
              <w:pStyle w:val="Corpo"/>
              <w:jc w:val="center"/>
              <w:rPr>
                <w:sz w:val="21"/>
                <w:szCs w:val="21"/>
              </w:rPr>
            </w:pPr>
            <w:r w:rsidRPr="00AD1E92">
              <w:rPr>
                <w:sz w:val="21"/>
                <w:szCs w:val="21"/>
              </w:rPr>
              <w:t>Usual: 50 a 100 mg uma vez ao dia. Ou 100 mg em dias alternados.</w:t>
            </w:r>
          </w:p>
        </w:tc>
        <w:tc>
          <w:tcPr>
            <w:tcW w:w="2115" w:type="dxa"/>
            <w:shd w:val="clear" w:color="auto" w:fill="auto"/>
            <w:vAlign w:val="center"/>
          </w:tcPr>
          <w:p w:rsidR="00146AC9" w:rsidRPr="00053958" w:rsidRDefault="00146AC9" w:rsidP="00053958">
            <w:pPr>
              <w:pStyle w:val="Corpo"/>
              <w:jc w:val="center"/>
              <w:rPr>
                <w:sz w:val="17"/>
                <w:szCs w:val="17"/>
              </w:rPr>
            </w:pPr>
          </w:p>
        </w:tc>
      </w:tr>
      <w:tr w:rsidR="00146AC9" w:rsidRPr="00640EE4" w:rsidTr="00053958">
        <w:tc>
          <w:tcPr>
            <w:tcW w:w="1657" w:type="dxa"/>
            <w:shd w:val="clear" w:color="auto" w:fill="auto"/>
            <w:vAlign w:val="center"/>
          </w:tcPr>
          <w:p w:rsidR="00146AC9" w:rsidRPr="00AD1E92" w:rsidRDefault="00DC1B3B" w:rsidP="00053958">
            <w:pPr>
              <w:pStyle w:val="Corpo"/>
              <w:jc w:val="center"/>
              <w:rPr>
                <w:sz w:val="21"/>
                <w:szCs w:val="21"/>
              </w:rPr>
            </w:pPr>
            <w:r w:rsidRPr="00AD1E92">
              <w:rPr>
                <w:sz w:val="21"/>
                <w:szCs w:val="21"/>
              </w:rPr>
              <w:t>Hidroclorotiazida</w:t>
            </w:r>
          </w:p>
        </w:tc>
        <w:tc>
          <w:tcPr>
            <w:tcW w:w="2410" w:type="dxa"/>
            <w:shd w:val="clear" w:color="auto" w:fill="auto"/>
            <w:vAlign w:val="center"/>
          </w:tcPr>
          <w:p w:rsidR="00146AC9" w:rsidRPr="00AD1E92" w:rsidRDefault="00DC1B3B" w:rsidP="00053958">
            <w:pPr>
              <w:pStyle w:val="Corpo"/>
              <w:jc w:val="center"/>
              <w:rPr>
                <w:sz w:val="21"/>
                <w:szCs w:val="21"/>
              </w:rPr>
            </w:pPr>
            <w:r w:rsidRPr="00AD1E92">
              <w:rPr>
                <w:sz w:val="21"/>
                <w:szCs w:val="21"/>
              </w:rPr>
              <w:t>Fármaco tiazídico clássico.</w:t>
            </w:r>
          </w:p>
        </w:tc>
        <w:tc>
          <w:tcPr>
            <w:tcW w:w="2323" w:type="dxa"/>
            <w:shd w:val="clear" w:color="auto" w:fill="auto"/>
            <w:vAlign w:val="center"/>
          </w:tcPr>
          <w:p w:rsidR="00146AC9" w:rsidRPr="00AD1E92" w:rsidRDefault="00DC1B3B" w:rsidP="00053958">
            <w:pPr>
              <w:pStyle w:val="Corpo"/>
              <w:jc w:val="center"/>
              <w:rPr>
                <w:sz w:val="21"/>
                <w:szCs w:val="21"/>
              </w:rPr>
            </w:pPr>
            <w:r w:rsidRPr="00AD1E92">
              <w:rPr>
                <w:sz w:val="21"/>
                <w:szCs w:val="21"/>
              </w:rPr>
              <w:t>Inicial: 25 a 100 mg uma ou duas vezes ao dia.</w:t>
            </w:r>
          </w:p>
          <w:p w:rsidR="00DC1B3B" w:rsidRPr="00AD1E92" w:rsidRDefault="00DC1B3B" w:rsidP="00053958">
            <w:pPr>
              <w:pStyle w:val="Corpo"/>
              <w:jc w:val="center"/>
              <w:rPr>
                <w:sz w:val="21"/>
                <w:szCs w:val="21"/>
              </w:rPr>
            </w:pPr>
            <w:r w:rsidRPr="00AD1E92">
              <w:rPr>
                <w:sz w:val="21"/>
                <w:szCs w:val="21"/>
              </w:rPr>
              <w:t>Usual: 25 a 100 mg ao dia.</w:t>
            </w:r>
          </w:p>
        </w:tc>
        <w:tc>
          <w:tcPr>
            <w:tcW w:w="2115" w:type="dxa"/>
            <w:shd w:val="clear" w:color="auto" w:fill="auto"/>
            <w:vAlign w:val="center"/>
          </w:tcPr>
          <w:p w:rsidR="00146AC9" w:rsidRPr="00053958" w:rsidRDefault="00146AC9" w:rsidP="00053958">
            <w:pPr>
              <w:pStyle w:val="Corpo"/>
              <w:jc w:val="center"/>
              <w:rPr>
                <w:sz w:val="17"/>
                <w:szCs w:val="17"/>
              </w:rPr>
            </w:pPr>
          </w:p>
        </w:tc>
      </w:tr>
    </w:tbl>
    <w:p w:rsidR="00DC1B3B" w:rsidRDefault="00DC1B3B" w:rsidP="00F40D01">
      <w:pPr>
        <w:contextualSpacing/>
      </w:pPr>
    </w:p>
    <w:p w:rsidR="00B978E0" w:rsidRDefault="00B978E0" w:rsidP="00F40D01">
      <w:pPr>
        <w:contextualSpacing/>
      </w:pPr>
    </w:p>
    <w:p w:rsidR="00DC1B3B" w:rsidRPr="00053958" w:rsidRDefault="00053958" w:rsidP="00053958">
      <w:pPr>
        <w:pStyle w:val="Corpo"/>
        <w:rPr>
          <w:b/>
        </w:rPr>
      </w:pPr>
      <w:r w:rsidRPr="00053958">
        <w:rPr>
          <w:b/>
        </w:rPr>
        <w:t xml:space="preserve">4.1.2. </w:t>
      </w:r>
      <w:r w:rsidR="00DC1B3B" w:rsidRPr="00053958">
        <w:rPr>
          <w:b/>
        </w:rPr>
        <w:t>Diuréticos</w:t>
      </w:r>
      <w:r w:rsidR="00947B9F" w:rsidRPr="00053958">
        <w:rPr>
          <w:b/>
        </w:rPr>
        <w:t xml:space="preserve"> </w:t>
      </w:r>
      <w:r>
        <w:rPr>
          <w:b/>
        </w:rPr>
        <w:t>Conservadores d</w:t>
      </w:r>
      <w:r w:rsidRPr="00053958">
        <w:rPr>
          <w:b/>
        </w:rPr>
        <w:t>e Potássio</w:t>
      </w:r>
    </w:p>
    <w:p w:rsidR="00947B9F" w:rsidRDefault="00947B9F" w:rsidP="00F40D01">
      <w:pPr>
        <w:contextualSpacing/>
      </w:pPr>
    </w:p>
    <w:tbl>
      <w:tblPr>
        <w:tblStyle w:val="Tabelacomgrade"/>
        <w:tblW w:w="0" w:type="auto"/>
        <w:tblInd w:w="108" w:type="dxa"/>
        <w:tblLook w:val="04A0" w:firstRow="1" w:lastRow="0" w:firstColumn="1" w:lastColumn="0" w:noHBand="0" w:noVBand="1"/>
      </w:tblPr>
      <w:tblGrid>
        <w:gridCol w:w="1640"/>
        <w:gridCol w:w="2370"/>
        <w:gridCol w:w="2296"/>
        <w:gridCol w:w="2080"/>
      </w:tblGrid>
      <w:tr w:rsidR="00947B9F" w:rsidRPr="00640EE4" w:rsidTr="00053958">
        <w:tc>
          <w:tcPr>
            <w:tcW w:w="1642" w:type="dxa"/>
            <w:shd w:val="clear" w:color="auto" w:fill="0082B2"/>
          </w:tcPr>
          <w:p w:rsidR="00947B9F" w:rsidRPr="00053958" w:rsidRDefault="00947B9F" w:rsidP="00F40D01">
            <w:pPr>
              <w:contextualSpacing/>
              <w:jc w:val="center"/>
              <w:rPr>
                <w:b/>
                <w:color w:val="FFFFFF" w:themeColor="background1"/>
                <w:sz w:val="20"/>
                <w:szCs w:val="20"/>
              </w:rPr>
            </w:pPr>
            <w:r w:rsidRPr="00053958">
              <w:rPr>
                <w:b/>
                <w:color w:val="FFFFFF" w:themeColor="background1"/>
                <w:sz w:val="20"/>
                <w:szCs w:val="20"/>
              </w:rPr>
              <w:t>FÁRMACO</w:t>
            </w:r>
          </w:p>
        </w:tc>
        <w:tc>
          <w:tcPr>
            <w:tcW w:w="2430" w:type="dxa"/>
            <w:shd w:val="clear" w:color="auto" w:fill="0082B2"/>
          </w:tcPr>
          <w:p w:rsidR="00947B9F" w:rsidRPr="00053958" w:rsidRDefault="00947B9F" w:rsidP="00F40D01">
            <w:pPr>
              <w:contextualSpacing/>
              <w:jc w:val="center"/>
              <w:rPr>
                <w:b/>
                <w:color w:val="FFFFFF" w:themeColor="background1"/>
                <w:sz w:val="20"/>
                <w:szCs w:val="20"/>
              </w:rPr>
            </w:pPr>
            <w:r w:rsidRPr="00053958">
              <w:rPr>
                <w:b/>
                <w:color w:val="FFFFFF" w:themeColor="background1"/>
                <w:sz w:val="20"/>
                <w:szCs w:val="20"/>
              </w:rPr>
              <w:t>DESCRIÇÃO</w:t>
            </w:r>
          </w:p>
        </w:tc>
        <w:tc>
          <w:tcPr>
            <w:tcW w:w="2321" w:type="dxa"/>
            <w:shd w:val="clear" w:color="auto" w:fill="0082B2"/>
          </w:tcPr>
          <w:p w:rsidR="00947B9F" w:rsidRPr="00053958" w:rsidRDefault="00947B9F" w:rsidP="00F40D01">
            <w:pPr>
              <w:contextualSpacing/>
              <w:jc w:val="center"/>
              <w:rPr>
                <w:b/>
                <w:color w:val="FFFFFF" w:themeColor="background1"/>
                <w:sz w:val="20"/>
                <w:szCs w:val="20"/>
              </w:rPr>
            </w:pPr>
            <w:r w:rsidRPr="00053958">
              <w:rPr>
                <w:b/>
                <w:color w:val="FFFFFF" w:themeColor="background1"/>
                <w:sz w:val="20"/>
                <w:szCs w:val="20"/>
              </w:rPr>
              <w:t>DOSE/POSOLOGIA</w:t>
            </w:r>
          </w:p>
        </w:tc>
        <w:tc>
          <w:tcPr>
            <w:tcW w:w="2112" w:type="dxa"/>
            <w:shd w:val="clear" w:color="auto" w:fill="0082B2"/>
          </w:tcPr>
          <w:p w:rsidR="00947B9F" w:rsidRPr="00053958" w:rsidRDefault="00947B9F" w:rsidP="00F40D01">
            <w:pPr>
              <w:contextualSpacing/>
              <w:jc w:val="center"/>
              <w:rPr>
                <w:b/>
                <w:color w:val="FFFFFF" w:themeColor="background1"/>
                <w:sz w:val="20"/>
                <w:szCs w:val="20"/>
              </w:rPr>
            </w:pPr>
            <w:r w:rsidRPr="00053958">
              <w:rPr>
                <w:b/>
                <w:color w:val="FFFFFF" w:themeColor="background1"/>
                <w:sz w:val="20"/>
                <w:szCs w:val="20"/>
              </w:rPr>
              <w:t>OBSERVAÇÕES</w:t>
            </w:r>
          </w:p>
        </w:tc>
      </w:tr>
      <w:tr w:rsidR="00947B9F" w:rsidRPr="00640EE4" w:rsidTr="00053958">
        <w:tc>
          <w:tcPr>
            <w:tcW w:w="1642" w:type="dxa"/>
            <w:shd w:val="clear" w:color="auto" w:fill="auto"/>
            <w:vAlign w:val="center"/>
          </w:tcPr>
          <w:p w:rsidR="00947B9F" w:rsidRPr="00AD1E92" w:rsidRDefault="00947B9F" w:rsidP="00053958">
            <w:pPr>
              <w:pStyle w:val="Corpo"/>
              <w:jc w:val="center"/>
              <w:rPr>
                <w:sz w:val="21"/>
                <w:szCs w:val="21"/>
              </w:rPr>
            </w:pPr>
            <w:r w:rsidRPr="00AD1E92">
              <w:rPr>
                <w:sz w:val="21"/>
                <w:szCs w:val="21"/>
              </w:rPr>
              <w:t>Amilorida</w:t>
            </w:r>
          </w:p>
        </w:tc>
        <w:tc>
          <w:tcPr>
            <w:tcW w:w="2430" w:type="dxa"/>
            <w:shd w:val="clear" w:color="auto" w:fill="auto"/>
            <w:vAlign w:val="center"/>
          </w:tcPr>
          <w:p w:rsidR="00947B9F" w:rsidRPr="00AD1E92" w:rsidRDefault="00947B9F" w:rsidP="00053958">
            <w:pPr>
              <w:pStyle w:val="Corpo"/>
              <w:jc w:val="center"/>
              <w:rPr>
                <w:sz w:val="21"/>
                <w:szCs w:val="21"/>
              </w:rPr>
            </w:pPr>
            <w:r w:rsidRPr="00AD1E92">
              <w:rPr>
                <w:sz w:val="21"/>
                <w:szCs w:val="21"/>
              </w:rPr>
              <w:t>Exerce efeito diurético, anti-hipertensivo e anti-hipopotassêmico.</w:t>
            </w:r>
          </w:p>
        </w:tc>
        <w:tc>
          <w:tcPr>
            <w:tcW w:w="2321" w:type="dxa"/>
            <w:shd w:val="clear" w:color="auto" w:fill="auto"/>
            <w:vAlign w:val="center"/>
          </w:tcPr>
          <w:p w:rsidR="00947B9F" w:rsidRPr="00AD1E92" w:rsidRDefault="00B03EA4" w:rsidP="00053958">
            <w:pPr>
              <w:pStyle w:val="Corpo"/>
              <w:jc w:val="center"/>
              <w:rPr>
                <w:sz w:val="21"/>
                <w:szCs w:val="21"/>
              </w:rPr>
            </w:pPr>
            <w:r w:rsidRPr="00AD1E92">
              <w:rPr>
                <w:sz w:val="21"/>
                <w:szCs w:val="21"/>
              </w:rPr>
              <w:t>Inicial: 5 a 10 mg ao dia. Dose inicial de 2,5 mg ao dia pode ser empregada quando associada a outros diuréticos ou anti-hipertensivos.</w:t>
            </w:r>
          </w:p>
          <w:p w:rsidR="00B03EA4" w:rsidRPr="00AD1E92" w:rsidRDefault="00B03EA4" w:rsidP="00053958">
            <w:pPr>
              <w:pStyle w:val="Corpo"/>
              <w:jc w:val="center"/>
              <w:rPr>
                <w:sz w:val="21"/>
                <w:szCs w:val="21"/>
              </w:rPr>
            </w:pPr>
            <w:r w:rsidRPr="00AD1E92">
              <w:rPr>
                <w:sz w:val="21"/>
                <w:szCs w:val="21"/>
              </w:rPr>
              <w:t>Máxima: 20 mg ao dia.</w:t>
            </w:r>
            <w:r w:rsidRPr="00AD1E92">
              <w:rPr>
                <w:sz w:val="21"/>
                <w:szCs w:val="21"/>
                <w:vertAlign w:val="superscript"/>
              </w:rPr>
              <w:t>10</w:t>
            </w:r>
          </w:p>
        </w:tc>
        <w:tc>
          <w:tcPr>
            <w:tcW w:w="2112" w:type="dxa"/>
            <w:shd w:val="clear" w:color="auto" w:fill="auto"/>
            <w:vAlign w:val="center"/>
          </w:tcPr>
          <w:p w:rsidR="00947B9F" w:rsidRPr="00AD1E92" w:rsidRDefault="00947B9F" w:rsidP="00053958">
            <w:pPr>
              <w:pStyle w:val="Corpo"/>
              <w:jc w:val="center"/>
              <w:rPr>
                <w:sz w:val="21"/>
                <w:szCs w:val="21"/>
              </w:rPr>
            </w:pPr>
            <w:r w:rsidRPr="00AD1E92">
              <w:rPr>
                <w:sz w:val="21"/>
                <w:szCs w:val="21"/>
              </w:rPr>
              <w:t>Geralmente é empregada associada a outro diurético, para prevenir hipopotassemia.</w:t>
            </w:r>
          </w:p>
        </w:tc>
      </w:tr>
      <w:tr w:rsidR="00947B9F" w:rsidRPr="00640EE4" w:rsidTr="00053958">
        <w:tc>
          <w:tcPr>
            <w:tcW w:w="1642" w:type="dxa"/>
            <w:shd w:val="clear" w:color="auto" w:fill="auto"/>
            <w:vAlign w:val="center"/>
          </w:tcPr>
          <w:p w:rsidR="00947B9F" w:rsidRPr="00AD1E92" w:rsidRDefault="00B03EA4" w:rsidP="00053958">
            <w:pPr>
              <w:pStyle w:val="Corpo"/>
              <w:jc w:val="center"/>
              <w:rPr>
                <w:sz w:val="21"/>
                <w:szCs w:val="21"/>
              </w:rPr>
            </w:pPr>
            <w:r w:rsidRPr="00AD1E92">
              <w:rPr>
                <w:sz w:val="21"/>
                <w:szCs w:val="21"/>
              </w:rPr>
              <w:t>Espironolactona</w:t>
            </w:r>
          </w:p>
        </w:tc>
        <w:tc>
          <w:tcPr>
            <w:tcW w:w="2430" w:type="dxa"/>
            <w:shd w:val="clear" w:color="auto" w:fill="auto"/>
            <w:vAlign w:val="center"/>
          </w:tcPr>
          <w:p w:rsidR="00947B9F" w:rsidRPr="00AD1E92" w:rsidRDefault="00B03EA4" w:rsidP="00053958">
            <w:pPr>
              <w:pStyle w:val="Corpo"/>
              <w:jc w:val="center"/>
              <w:rPr>
                <w:sz w:val="21"/>
                <w:szCs w:val="21"/>
              </w:rPr>
            </w:pPr>
            <w:r w:rsidRPr="00AD1E92">
              <w:rPr>
                <w:sz w:val="21"/>
                <w:szCs w:val="21"/>
              </w:rPr>
              <w:t>Lactona de esteroide estruturalmente análogo à aldosterona. Age por antagonismo competit</w:t>
            </w:r>
            <w:r w:rsidR="00131839" w:rsidRPr="00AD1E92">
              <w:rPr>
                <w:sz w:val="21"/>
                <w:szCs w:val="21"/>
              </w:rPr>
              <w:t>ivo à aldosterona.</w:t>
            </w:r>
          </w:p>
        </w:tc>
        <w:tc>
          <w:tcPr>
            <w:tcW w:w="2321" w:type="dxa"/>
            <w:shd w:val="clear" w:color="auto" w:fill="auto"/>
            <w:vAlign w:val="center"/>
          </w:tcPr>
          <w:p w:rsidR="00947B9F" w:rsidRPr="00AD1E92" w:rsidRDefault="00131839" w:rsidP="00053958">
            <w:pPr>
              <w:pStyle w:val="Corpo"/>
              <w:jc w:val="center"/>
              <w:rPr>
                <w:sz w:val="21"/>
                <w:szCs w:val="21"/>
              </w:rPr>
            </w:pPr>
            <w:r w:rsidRPr="00AD1E92">
              <w:rPr>
                <w:sz w:val="21"/>
                <w:szCs w:val="21"/>
              </w:rPr>
              <w:t>Usual: 25 a 50 mg, uma a duas vezes ao dia.</w:t>
            </w:r>
          </w:p>
        </w:tc>
        <w:tc>
          <w:tcPr>
            <w:tcW w:w="2112" w:type="dxa"/>
            <w:shd w:val="clear" w:color="auto" w:fill="auto"/>
            <w:vAlign w:val="center"/>
          </w:tcPr>
          <w:p w:rsidR="00947B9F" w:rsidRPr="00AD1E92" w:rsidRDefault="00131839" w:rsidP="00053958">
            <w:pPr>
              <w:pStyle w:val="Corpo"/>
              <w:jc w:val="center"/>
              <w:rPr>
                <w:sz w:val="21"/>
                <w:szCs w:val="21"/>
              </w:rPr>
            </w:pPr>
            <w:r w:rsidRPr="00AD1E92">
              <w:rPr>
                <w:sz w:val="21"/>
                <w:szCs w:val="21"/>
              </w:rPr>
              <w:t>É contraindicada em casos de insuficiência renal moderada e grave, anúria e hipercalemia.</w:t>
            </w:r>
          </w:p>
        </w:tc>
      </w:tr>
    </w:tbl>
    <w:p w:rsidR="00947B9F" w:rsidRDefault="00947B9F" w:rsidP="00F40D01">
      <w:pPr>
        <w:contextualSpacing/>
      </w:pPr>
    </w:p>
    <w:p w:rsidR="00B978E0" w:rsidRDefault="00B978E0" w:rsidP="00F40D01">
      <w:pPr>
        <w:contextualSpacing/>
      </w:pPr>
    </w:p>
    <w:p w:rsidR="00947B9F" w:rsidRPr="00053958" w:rsidRDefault="00053958" w:rsidP="00053958">
      <w:pPr>
        <w:pStyle w:val="Corpo"/>
        <w:rPr>
          <w:b/>
        </w:rPr>
      </w:pPr>
      <w:r w:rsidRPr="00053958">
        <w:rPr>
          <w:b/>
        </w:rPr>
        <w:t xml:space="preserve">4.1.3. </w:t>
      </w:r>
      <w:r w:rsidR="00B978E0" w:rsidRPr="00053958">
        <w:rPr>
          <w:b/>
        </w:rPr>
        <w:t xml:space="preserve">Diuréticos </w:t>
      </w:r>
      <w:r>
        <w:rPr>
          <w:b/>
        </w:rPr>
        <w:t>d</w:t>
      </w:r>
      <w:r w:rsidRPr="00053958">
        <w:rPr>
          <w:b/>
        </w:rPr>
        <w:t>e Alça</w:t>
      </w:r>
    </w:p>
    <w:p w:rsidR="00B978E0" w:rsidRDefault="00B978E0" w:rsidP="00F40D01">
      <w:pPr>
        <w:contextualSpacing/>
      </w:pPr>
    </w:p>
    <w:tbl>
      <w:tblPr>
        <w:tblStyle w:val="Tabelacomgrade"/>
        <w:tblW w:w="0" w:type="auto"/>
        <w:tblInd w:w="108" w:type="dxa"/>
        <w:tblLook w:val="04A0" w:firstRow="1" w:lastRow="0" w:firstColumn="1" w:lastColumn="0" w:noHBand="0" w:noVBand="1"/>
      </w:tblPr>
      <w:tblGrid>
        <w:gridCol w:w="1597"/>
        <w:gridCol w:w="2372"/>
        <w:gridCol w:w="2313"/>
        <w:gridCol w:w="2104"/>
      </w:tblGrid>
      <w:tr w:rsidR="00B978E0" w:rsidRPr="00640EE4" w:rsidTr="00053958">
        <w:tc>
          <w:tcPr>
            <w:tcW w:w="1615" w:type="dxa"/>
            <w:shd w:val="clear" w:color="auto" w:fill="0082B2"/>
          </w:tcPr>
          <w:p w:rsidR="00B978E0" w:rsidRPr="00053958" w:rsidRDefault="00B978E0" w:rsidP="00F40D01">
            <w:pPr>
              <w:contextualSpacing/>
              <w:jc w:val="center"/>
              <w:rPr>
                <w:b/>
                <w:color w:val="FFFFFF" w:themeColor="background1"/>
                <w:sz w:val="20"/>
                <w:szCs w:val="20"/>
              </w:rPr>
            </w:pPr>
            <w:r w:rsidRPr="00053958">
              <w:rPr>
                <w:b/>
                <w:color w:val="FFFFFF" w:themeColor="background1"/>
                <w:sz w:val="20"/>
                <w:szCs w:val="20"/>
              </w:rPr>
              <w:t>FÁRMACO</w:t>
            </w:r>
          </w:p>
        </w:tc>
        <w:tc>
          <w:tcPr>
            <w:tcW w:w="2434" w:type="dxa"/>
            <w:shd w:val="clear" w:color="auto" w:fill="0082B2"/>
          </w:tcPr>
          <w:p w:rsidR="00B978E0" w:rsidRPr="00053958" w:rsidRDefault="00B978E0" w:rsidP="00F40D01">
            <w:pPr>
              <w:contextualSpacing/>
              <w:jc w:val="center"/>
              <w:rPr>
                <w:b/>
                <w:color w:val="FFFFFF" w:themeColor="background1"/>
                <w:sz w:val="20"/>
                <w:szCs w:val="20"/>
              </w:rPr>
            </w:pPr>
            <w:r w:rsidRPr="00053958">
              <w:rPr>
                <w:b/>
                <w:color w:val="FFFFFF" w:themeColor="background1"/>
                <w:sz w:val="20"/>
                <w:szCs w:val="20"/>
              </w:rPr>
              <w:t>DESCRIÇÃO</w:t>
            </w:r>
          </w:p>
        </w:tc>
        <w:tc>
          <w:tcPr>
            <w:tcW w:w="2330" w:type="dxa"/>
            <w:shd w:val="clear" w:color="auto" w:fill="0082B2"/>
          </w:tcPr>
          <w:p w:rsidR="00B978E0" w:rsidRPr="00053958" w:rsidRDefault="00B978E0" w:rsidP="00F40D01">
            <w:pPr>
              <w:contextualSpacing/>
              <w:jc w:val="center"/>
              <w:rPr>
                <w:b/>
                <w:color w:val="FFFFFF" w:themeColor="background1"/>
                <w:sz w:val="20"/>
                <w:szCs w:val="20"/>
              </w:rPr>
            </w:pPr>
            <w:r w:rsidRPr="00053958">
              <w:rPr>
                <w:b/>
                <w:color w:val="FFFFFF" w:themeColor="background1"/>
                <w:sz w:val="20"/>
                <w:szCs w:val="20"/>
              </w:rPr>
              <w:t>DOSE/POSOLOGIA</w:t>
            </w:r>
          </w:p>
        </w:tc>
        <w:tc>
          <w:tcPr>
            <w:tcW w:w="2126" w:type="dxa"/>
            <w:shd w:val="clear" w:color="auto" w:fill="0082B2"/>
          </w:tcPr>
          <w:p w:rsidR="00B978E0" w:rsidRPr="00053958" w:rsidRDefault="00B978E0" w:rsidP="00F40D01">
            <w:pPr>
              <w:contextualSpacing/>
              <w:jc w:val="center"/>
              <w:rPr>
                <w:b/>
                <w:color w:val="FFFFFF" w:themeColor="background1"/>
                <w:sz w:val="20"/>
                <w:szCs w:val="20"/>
              </w:rPr>
            </w:pPr>
            <w:r w:rsidRPr="00053958">
              <w:rPr>
                <w:b/>
                <w:color w:val="FFFFFF" w:themeColor="background1"/>
                <w:sz w:val="20"/>
                <w:szCs w:val="20"/>
              </w:rPr>
              <w:t>OBSERVAÇÕES</w:t>
            </w:r>
          </w:p>
        </w:tc>
      </w:tr>
      <w:tr w:rsidR="00D10C9A" w:rsidRPr="00640EE4" w:rsidTr="00053958">
        <w:trPr>
          <w:trHeight w:val="539"/>
        </w:trPr>
        <w:tc>
          <w:tcPr>
            <w:tcW w:w="1615" w:type="dxa"/>
            <w:shd w:val="clear" w:color="auto" w:fill="auto"/>
            <w:vAlign w:val="center"/>
          </w:tcPr>
          <w:p w:rsidR="00D10C9A" w:rsidRPr="00AD1E92" w:rsidRDefault="00D10C9A" w:rsidP="00053958">
            <w:pPr>
              <w:pStyle w:val="Corpo"/>
              <w:jc w:val="center"/>
              <w:rPr>
                <w:sz w:val="21"/>
                <w:szCs w:val="21"/>
              </w:rPr>
            </w:pPr>
            <w:r w:rsidRPr="00AD1E92">
              <w:rPr>
                <w:sz w:val="21"/>
                <w:szCs w:val="21"/>
              </w:rPr>
              <w:t>Bumetamida</w:t>
            </w:r>
          </w:p>
        </w:tc>
        <w:tc>
          <w:tcPr>
            <w:tcW w:w="2434" w:type="dxa"/>
            <w:vMerge w:val="restart"/>
            <w:shd w:val="clear" w:color="auto" w:fill="auto"/>
            <w:vAlign w:val="center"/>
          </w:tcPr>
          <w:p w:rsidR="00D10C9A" w:rsidRPr="00AD1E92" w:rsidRDefault="00D10C9A" w:rsidP="00053958">
            <w:pPr>
              <w:pStyle w:val="Corpo"/>
              <w:jc w:val="center"/>
              <w:rPr>
                <w:sz w:val="21"/>
                <w:szCs w:val="21"/>
              </w:rPr>
            </w:pPr>
            <w:r w:rsidRPr="00AD1E92">
              <w:rPr>
                <w:sz w:val="21"/>
                <w:szCs w:val="21"/>
              </w:rPr>
              <w:t>São saluréticos potentes. Agem inibindo a reabsorção de sódio e cloreto não somente nos túbulos proximais e distais, mas também no ramo ascendente da alça de Henle. Seu efeito anti-hipertensivo se deve à redução na resistência periférica ao fluxo sanguíneo.</w:t>
            </w:r>
          </w:p>
        </w:tc>
        <w:tc>
          <w:tcPr>
            <w:tcW w:w="2330" w:type="dxa"/>
            <w:shd w:val="clear" w:color="auto" w:fill="auto"/>
            <w:vAlign w:val="center"/>
          </w:tcPr>
          <w:p w:rsidR="00D10C9A" w:rsidRPr="00AD1E92" w:rsidRDefault="00D10C9A" w:rsidP="00053958">
            <w:pPr>
              <w:pStyle w:val="Corpo"/>
              <w:jc w:val="center"/>
              <w:rPr>
                <w:sz w:val="21"/>
                <w:szCs w:val="21"/>
              </w:rPr>
            </w:pPr>
            <w:r w:rsidRPr="00AD1E92">
              <w:rPr>
                <w:sz w:val="21"/>
                <w:szCs w:val="21"/>
              </w:rPr>
              <w:t>Usual: 0,5 a 2 mg ao dia.</w:t>
            </w:r>
          </w:p>
        </w:tc>
        <w:tc>
          <w:tcPr>
            <w:tcW w:w="2126" w:type="dxa"/>
            <w:shd w:val="clear" w:color="auto" w:fill="auto"/>
            <w:vAlign w:val="center"/>
          </w:tcPr>
          <w:p w:rsidR="00D10C9A" w:rsidRPr="00AD1E92" w:rsidRDefault="00D10C9A" w:rsidP="00053958">
            <w:pPr>
              <w:pStyle w:val="Corpo"/>
              <w:jc w:val="center"/>
              <w:rPr>
                <w:sz w:val="21"/>
                <w:szCs w:val="21"/>
              </w:rPr>
            </w:pPr>
          </w:p>
        </w:tc>
      </w:tr>
      <w:tr w:rsidR="00D10C9A" w:rsidRPr="00640EE4" w:rsidTr="00053958">
        <w:trPr>
          <w:trHeight w:val="407"/>
        </w:trPr>
        <w:tc>
          <w:tcPr>
            <w:tcW w:w="1615" w:type="dxa"/>
            <w:shd w:val="clear" w:color="auto" w:fill="auto"/>
            <w:vAlign w:val="center"/>
          </w:tcPr>
          <w:p w:rsidR="00D10C9A" w:rsidRPr="00AD1E92" w:rsidRDefault="00D10C9A" w:rsidP="00053958">
            <w:pPr>
              <w:pStyle w:val="Corpo"/>
              <w:jc w:val="center"/>
              <w:rPr>
                <w:sz w:val="21"/>
                <w:szCs w:val="21"/>
              </w:rPr>
            </w:pPr>
            <w:r w:rsidRPr="00AD1E92">
              <w:rPr>
                <w:sz w:val="21"/>
                <w:szCs w:val="21"/>
              </w:rPr>
              <w:t>Furosemida</w:t>
            </w:r>
          </w:p>
        </w:tc>
        <w:tc>
          <w:tcPr>
            <w:tcW w:w="2434" w:type="dxa"/>
            <w:vMerge/>
            <w:shd w:val="clear" w:color="auto" w:fill="auto"/>
            <w:vAlign w:val="center"/>
          </w:tcPr>
          <w:p w:rsidR="00D10C9A" w:rsidRPr="00AD1E92" w:rsidRDefault="00D10C9A" w:rsidP="00053958">
            <w:pPr>
              <w:pStyle w:val="Corpo"/>
              <w:jc w:val="center"/>
              <w:rPr>
                <w:sz w:val="21"/>
                <w:szCs w:val="21"/>
              </w:rPr>
            </w:pPr>
          </w:p>
        </w:tc>
        <w:tc>
          <w:tcPr>
            <w:tcW w:w="2330" w:type="dxa"/>
            <w:shd w:val="clear" w:color="auto" w:fill="auto"/>
            <w:vAlign w:val="center"/>
          </w:tcPr>
          <w:p w:rsidR="00D10C9A" w:rsidRPr="00AD1E92" w:rsidRDefault="00D10C9A" w:rsidP="00053958">
            <w:pPr>
              <w:pStyle w:val="Corpo"/>
              <w:jc w:val="center"/>
              <w:rPr>
                <w:sz w:val="21"/>
                <w:szCs w:val="21"/>
              </w:rPr>
            </w:pPr>
            <w:r w:rsidRPr="00AD1E92">
              <w:rPr>
                <w:sz w:val="21"/>
                <w:szCs w:val="21"/>
              </w:rPr>
              <w:t>Usual: 20 a 80 mg ao dia.</w:t>
            </w:r>
          </w:p>
        </w:tc>
        <w:tc>
          <w:tcPr>
            <w:tcW w:w="2126" w:type="dxa"/>
            <w:shd w:val="clear" w:color="auto" w:fill="auto"/>
            <w:vAlign w:val="center"/>
          </w:tcPr>
          <w:p w:rsidR="00D10C9A" w:rsidRPr="00AD1E92" w:rsidRDefault="00D10C9A" w:rsidP="00053958">
            <w:pPr>
              <w:pStyle w:val="Corpo"/>
              <w:jc w:val="center"/>
              <w:rPr>
                <w:sz w:val="21"/>
                <w:szCs w:val="21"/>
              </w:rPr>
            </w:pPr>
          </w:p>
        </w:tc>
      </w:tr>
      <w:tr w:rsidR="00D10C9A" w:rsidRPr="00640EE4" w:rsidTr="00053958">
        <w:tc>
          <w:tcPr>
            <w:tcW w:w="1615" w:type="dxa"/>
            <w:shd w:val="clear" w:color="auto" w:fill="auto"/>
            <w:vAlign w:val="center"/>
          </w:tcPr>
          <w:p w:rsidR="00D10C9A" w:rsidRPr="00AD1E92" w:rsidRDefault="00D10C9A" w:rsidP="00053958">
            <w:pPr>
              <w:pStyle w:val="Corpo"/>
              <w:jc w:val="center"/>
              <w:rPr>
                <w:sz w:val="21"/>
                <w:szCs w:val="21"/>
              </w:rPr>
            </w:pPr>
            <w:r w:rsidRPr="00AD1E92">
              <w:rPr>
                <w:sz w:val="21"/>
                <w:szCs w:val="21"/>
              </w:rPr>
              <w:t>Indapamida</w:t>
            </w:r>
          </w:p>
        </w:tc>
        <w:tc>
          <w:tcPr>
            <w:tcW w:w="2434" w:type="dxa"/>
            <w:vMerge/>
            <w:shd w:val="clear" w:color="auto" w:fill="auto"/>
            <w:vAlign w:val="center"/>
          </w:tcPr>
          <w:p w:rsidR="00D10C9A" w:rsidRPr="00AD1E92" w:rsidRDefault="00D10C9A" w:rsidP="00053958">
            <w:pPr>
              <w:pStyle w:val="Corpo"/>
              <w:jc w:val="center"/>
              <w:rPr>
                <w:sz w:val="21"/>
                <w:szCs w:val="21"/>
              </w:rPr>
            </w:pPr>
          </w:p>
        </w:tc>
        <w:tc>
          <w:tcPr>
            <w:tcW w:w="2330" w:type="dxa"/>
            <w:shd w:val="clear" w:color="auto" w:fill="auto"/>
            <w:vAlign w:val="center"/>
          </w:tcPr>
          <w:p w:rsidR="00D10C9A" w:rsidRPr="00AD1E92" w:rsidRDefault="00D10C9A" w:rsidP="00053958">
            <w:pPr>
              <w:pStyle w:val="Corpo"/>
              <w:jc w:val="center"/>
              <w:rPr>
                <w:sz w:val="21"/>
                <w:szCs w:val="21"/>
              </w:rPr>
            </w:pPr>
            <w:r w:rsidRPr="00AD1E92">
              <w:rPr>
                <w:sz w:val="21"/>
                <w:szCs w:val="21"/>
              </w:rPr>
              <w:t>Usual: 1,5 mg ao dia.</w:t>
            </w:r>
          </w:p>
        </w:tc>
        <w:tc>
          <w:tcPr>
            <w:tcW w:w="2126" w:type="dxa"/>
            <w:shd w:val="clear" w:color="auto" w:fill="auto"/>
            <w:vAlign w:val="center"/>
          </w:tcPr>
          <w:p w:rsidR="00D10C9A" w:rsidRPr="00AD1E92" w:rsidRDefault="00D10C9A" w:rsidP="00053958">
            <w:pPr>
              <w:pStyle w:val="Corpo"/>
              <w:jc w:val="center"/>
              <w:rPr>
                <w:sz w:val="21"/>
                <w:szCs w:val="21"/>
              </w:rPr>
            </w:pPr>
          </w:p>
        </w:tc>
      </w:tr>
    </w:tbl>
    <w:p w:rsidR="00B978E0" w:rsidRDefault="00B978E0" w:rsidP="00F40D01">
      <w:pPr>
        <w:contextualSpacing/>
      </w:pPr>
    </w:p>
    <w:p w:rsidR="00385C1D" w:rsidRDefault="00385C1D" w:rsidP="00F40D01">
      <w:pPr>
        <w:contextualSpacing/>
      </w:pPr>
    </w:p>
    <w:p w:rsidR="00D10C9A" w:rsidRDefault="00D10C9A" w:rsidP="00F40D01">
      <w:pPr>
        <w:contextualSpacing/>
      </w:pPr>
    </w:p>
    <w:p w:rsidR="00AD1E92" w:rsidRDefault="00AD1E92" w:rsidP="00053958">
      <w:pPr>
        <w:pStyle w:val="Corpo"/>
        <w:rPr>
          <w:b/>
        </w:rPr>
      </w:pPr>
    </w:p>
    <w:p w:rsidR="00D10C9A" w:rsidRPr="00053958" w:rsidRDefault="00053958" w:rsidP="00053958">
      <w:pPr>
        <w:pStyle w:val="Corpo"/>
        <w:rPr>
          <w:b/>
        </w:rPr>
      </w:pPr>
      <w:r w:rsidRPr="00053958">
        <w:rPr>
          <w:b/>
        </w:rPr>
        <w:t xml:space="preserve">4.2. </w:t>
      </w:r>
      <w:r w:rsidR="00D10C9A" w:rsidRPr="00053958">
        <w:rPr>
          <w:b/>
        </w:rPr>
        <w:t xml:space="preserve">Inibidores </w:t>
      </w:r>
      <w:r>
        <w:rPr>
          <w:b/>
        </w:rPr>
        <w:t>da Enzima Conversora d</w:t>
      </w:r>
      <w:r w:rsidRPr="00053958">
        <w:rPr>
          <w:b/>
        </w:rPr>
        <w:t xml:space="preserve">a Angiotensina </w:t>
      </w:r>
      <w:r w:rsidR="00D10C9A" w:rsidRPr="00053958">
        <w:rPr>
          <w:b/>
        </w:rPr>
        <w:t xml:space="preserve">II </w:t>
      </w:r>
      <w:r w:rsidRPr="00053958">
        <w:rPr>
          <w:b/>
        </w:rPr>
        <w:t xml:space="preserve">- </w:t>
      </w:r>
      <w:r w:rsidR="00D10C9A" w:rsidRPr="00053958">
        <w:rPr>
          <w:b/>
        </w:rPr>
        <w:t>IECA</w:t>
      </w:r>
    </w:p>
    <w:p w:rsidR="00D10C9A" w:rsidRDefault="00D10C9A" w:rsidP="00F40D01">
      <w:pPr>
        <w:contextualSpacing/>
      </w:pPr>
    </w:p>
    <w:tbl>
      <w:tblPr>
        <w:tblStyle w:val="Tabelacomgrade"/>
        <w:tblW w:w="8673" w:type="dxa"/>
        <w:tblInd w:w="108" w:type="dxa"/>
        <w:tblLayout w:type="fixed"/>
        <w:tblLook w:val="04A0" w:firstRow="1" w:lastRow="0" w:firstColumn="1" w:lastColumn="0" w:noHBand="0" w:noVBand="1"/>
      </w:tblPr>
      <w:tblGrid>
        <w:gridCol w:w="1350"/>
        <w:gridCol w:w="2410"/>
        <w:gridCol w:w="3071"/>
        <w:gridCol w:w="1842"/>
      </w:tblGrid>
      <w:tr w:rsidR="00D10C9A" w:rsidRPr="00640EE4" w:rsidTr="00385C1D">
        <w:tc>
          <w:tcPr>
            <w:tcW w:w="1350" w:type="dxa"/>
            <w:shd w:val="clear" w:color="auto" w:fill="0082B2"/>
          </w:tcPr>
          <w:p w:rsidR="00D10C9A" w:rsidRPr="00053958" w:rsidRDefault="00D10C9A" w:rsidP="00F40D01">
            <w:pPr>
              <w:contextualSpacing/>
              <w:jc w:val="center"/>
              <w:rPr>
                <w:b/>
                <w:color w:val="FFFFFF" w:themeColor="background1"/>
                <w:sz w:val="20"/>
                <w:szCs w:val="20"/>
              </w:rPr>
            </w:pPr>
            <w:r w:rsidRPr="00053958">
              <w:rPr>
                <w:b/>
                <w:color w:val="FFFFFF" w:themeColor="background1"/>
                <w:sz w:val="20"/>
                <w:szCs w:val="20"/>
              </w:rPr>
              <w:t>FÁRMACO</w:t>
            </w:r>
          </w:p>
        </w:tc>
        <w:tc>
          <w:tcPr>
            <w:tcW w:w="2410" w:type="dxa"/>
            <w:shd w:val="clear" w:color="auto" w:fill="0082B2"/>
          </w:tcPr>
          <w:p w:rsidR="00D10C9A" w:rsidRPr="00053958" w:rsidRDefault="00D10C9A" w:rsidP="00F40D01">
            <w:pPr>
              <w:contextualSpacing/>
              <w:jc w:val="center"/>
              <w:rPr>
                <w:b/>
                <w:color w:val="FFFFFF" w:themeColor="background1"/>
                <w:sz w:val="20"/>
                <w:szCs w:val="20"/>
              </w:rPr>
            </w:pPr>
            <w:r w:rsidRPr="00053958">
              <w:rPr>
                <w:b/>
                <w:color w:val="FFFFFF" w:themeColor="background1"/>
                <w:sz w:val="20"/>
                <w:szCs w:val="20"/>
              </w:rPr>
              <w:t>DESCRIÇÃO</w:t>
            </w:r>
          </w:p>
        </w:tc>
        <w:tc>
          <w:tcPr>
            <w:tcW w:w="3071" w:type="dxa"/>
            <w:shd w:val="clear" w:color="auto" w:fill="0082B2"/>
          </w:tcPr>
          <w:p w:rsidR="00D10C9A" w:rsidRPr="00053958" w:rsidRDefault="00D10C9A" w:rsidP="00F40D01">
            <w:pPr>
              <w:contextualSpacing/>
              <w:jc w:val="center"/>
              <w:rPr>
                <w:b/>
                <w:color w:val="FFFFFF" w:themeColor="background1"/>
                <w:sz w:val="20"/>
                <w:szCs w:val="20"/>
              </w:rPr>
            </w:pPr>
            <w:r w:rsidRPr="00053958">
              <w:rPr>
                <w:b/>
                <w:color w:val="FFFFFF" w:themeColor="background1"/>
                <w:sz w:val="20"/>
                <w:szCs w:val="20"/>
              </w:rPr>
              <w:t>DOSE/POSOLOGIA</w:t>
            </w:r>
          </w:p>
        </w:tc>
        <w:tc>
          <w:tcPr>
            <w:tcW w:w="1842" w:type="dxa"/>
            <w:shd w:val="clear" w:color="auto" w:fill="0082B2"/>
          </w:tcPr>
          <w:p w:rsidR="00D10C9A" w:rsidRPr="00053958" w:rsidRDefault="00D10C9A" w:rsidP="00F40D01">
            <w:pPr>
              <w:contextualSpacing/>
              <w:jc w:val="center"/>
              <w:rPr>
                <w:b/>
                <w:color w:val="FFFFFF" w:themeColor="background1"/>
                <w:sz w:val="20"/>
                <w:szCs w:val="20"/>
              </w:rPr>
            </w:pPr>
            <w:r w:rsidRPr="00053958">
              <w:rPr>
                <w:b/>
                <w:color w:val="FFFFFF" w:themeColor="background1"/>
                <w:sz w:val="20"/>
                <w:szCs w:val="20"/>
              </w:rPr>
              <w:t>OBSERVAÇÕES</w:t>
            </w:r>
          </w:p>
        </w:tc>
      </w:tr>
      <w:tr w:rsidR="00193B68" w:rsidRPr="00640EE4" w:rsidTr="00385C1D">
        <w:tc>
          <w:tcPr>
            <w:tcW w:w="1350" w:type="dxa"/>
            <w:vAlign w:val="center"/>
          </w:tcPr>
          <w:p w:rsidR="00193B68" w:rsidRPr="00AD1E92" w:rsidRDefault="00193B68" w:rsidP="00053958">
            <w:pPr>
              <w:pStyle w:val="Corpo"/>
              <w:jc w:val="center"/>
              <w:rPr>
                <w:sz w:val="21"/>
                <w:szCs w:val="21"/>
              </w:rPr>
            </w:pPr>
            <w:r w:rsidRPr="00AD1E92">
              <w:rPr>
                <w:sz w:val="21"/>
                <w:szCs w:val="21"/>
              </w:rPr>
              <w:t>Captopril</w:t>
            </w:r>
          </w:p>
        </w:tc>
        <w:tc>
          <w:tcPr>
            <w:tcW w:w="2410" w:type="dxa"/>
            <w:vAlign w:val="center"/>
          </w:tcPr>
          <w:p w:rsidR="00193B68" w:rsidRPr="00AD1E92" w:rsidRDefault="00193B68" w:rsidP="00053958">
            <w:pPr>
              <w:pStyle w:val="Corpo"/>
              <w:jc w:val="center"/>
              <w:rPr>
                <w:sz w:val="21"/>
                <w:szCs w:val="21"/>
              </w:rPr>
            </w:pPr>
            <w:r w:rsidRPr="00AD1E92">
              <w:rPr>
                <w:sz w:val="21"/>
                <w:szCs w:val="21"/>
              </w:rPr>
              <w:t>Inibidor da ECA de primeira geração. É anti-hipertensivo e vasodilatador, utilizado na IC.</w:t>
            </w:r>
          </w:p>
        </w:tc>
        <w:tc>
          <w:tcPr>
            <w:tcW w:w="3071" w:type="dxa"/>
            <w:vAlign w:val="center"/>
          </w:tcPr>
          <w:p w:rsidR="00193B68" w:rsidRPr="00AD1E92" w:rsidRDefault="00193B68" w:rsidP="00053958">
            <w:pPr>
              <w:pStyle w:val="Corpo"/>
              <w:jc w:val="center"/>
              <w:rPr>
                <w:sz w:val="21"/>
                <w:szCs w:val="21"/>
              </w:rPr>
            </w:pPr>
            <w:r w:rsidRPr="00AD1E92">
              <w:rPr>
                <w:sz w:val="21"/>
                <w:szCs w:val="21"/>
              </w:rPr>
              <w:t>Usual, na HA leve a moderada: 25 mg duas ou três vezes ao dia. A dose pode ser aumentada para até 50 mg três vezes ao dia.</w:t>
            </w:r>
          </w:p>
        </w:tc>
        <w:tc>
          <w:tcPr>
            <w:tcW w:w="1842" w:type="dxa"/>
            <w:vAlign w:val="center"/>
          </w:tcPr>
          <w:p w:rsidR="00193B68" w:rsidRPr="00AD1E92" w:rsidRDefault="00193B68" w:rsidP="00053958">
            <w:pPr>
              <w:pStyle w:val="Corpo"/>
              <w:jc w:val="center"/>
              <w:rPr>
                <w:sz w:val="21"/>
                <w:szCs w:val="21"/>
              </w:rPr>
            </w:pPr>
          </w:p>
        </w:tc>
      </w:tr>
      <w:tr w:rsidR="00193B68" w:rsidRPr="00640EE4" w:rsidTr="00385C1D">
        <w:trPr>
          <w:trHeight w:val="80"/>
        </w:trPr>
        <w:tc>
          <w:tcPr>
            <w:tcW w:w="1350" w:type="dxa"/>
            <w:vAlign w:val="center"/>
          </w:tcPr>
          <w:p w:rsidR="00193B68" w:rsidRPr="00AD1E92" w:rsidRDefault="00193B68" w:rsidP="00053958">
            <w:pPr>
              <w:pStyle w:val="Corpo"/>
              <w:jc w:val="center"/>
              <w:rPr>
                <w:sz w:val="21"/>
                <w:szCs w:val="21"/>
              </w:rPr>
            </w:pPr>
            <w:r w:rsidRPr="00AD1E92">
              <w:rPr>
                <w:sz w:val="21"/>
                <w:szCs w:val="21"/>
              </w:rPr>
              <w:t>Enalapril</w:t>
            </w:r>
          </w:p>
        </w:tc>
        <w:tc>
          <w:tcPr>
            <w:tcW w:w="2410" w:type="dxa"/>
            <w:vAlign w:val="center"/>
          </w:tcPr>
          <w:p w:rsidR="00193B68" w:rsidRPr="00AD1E92" w:rsidRDefault="00193B68" w:rsidP="00053958">
            <w:pPr>
              <w:pStyle w:val="Corpo"/>
              <w:jc w:val="center"/>
              <w:rPr>
                <w:sz w:val="21"/>
                <w:szCs w:val="21"/>
              </w:rPr>
            </w:pPr>
            <w:r w:rsidRPr="00AD1E92">
              <w:rPr>
                <w:sz w:val="21"/>
                <w:szCs w:val="21"/>
              </w:rPr>
              <w:t>Pró-fármaco hidrolisado a enalaprilat no fígado. Age como anti-hipertensivo e vasodilatador, usado na IC.</w:t>
            </w:r>
          </w:p>
        </w:tc>
        <w:tc>
          <w:tcPr>
            <w:tcW w:w="3071" w:type="dxa"/>
            <w:vAlign w:val="center"/>
          </w:tcPr>
          <w:p w:rsidR="00193B68" w:rsidRPr="00AD1E92" w:rsidRDefault="00193B68" w:rsidP="00053958">
            <w:pPr>
              <w:pStyle w:val="Corpo"/>
              <w:jc w:val="center"/>
              <w:rPr>
                <w:sz w:val="21"/>
                <w:szCs w:val="21"/>
              </w:rPr>
            </w:pPr>
            <w:r w:rsidRPr="00AD1E92">
              <w:rPr>
                <w:sz w:val="21"/>
                <w:szCs w:val="21"/>
              </w:rPr>
              <w:t>Inicial: 2,5 mg para pacientes em uso de diurético ou com insuficiência renal.</w:t>
            </w:r>
          </w:p>
          <w:p w:rsidR="00193B68" w:rsidRPr="00AD1E92" w:rsidRDefault="00193B68" w:rsidP="00053958">
            <w:pPr>
              <w:pStyle w:val="Corpo"/>
              <w:jc w:val="center"/>
              <w:rPr>
                <w:sz w:val="21"/>
                <w:szCs w:val="21"/>
              </w:rPr>
            </w:pPr>
            <w:r w:rsidRPr="00AD1E92">
              <w:rPr>
                <w:sz w:val="21"/>
                <w:szCs w:val="21"/>
              </w:rPr>
              <w:t>Usual: 5 mg ao dia, em pacientes sem uso de diurético e função renal normal.</w:t>
            </w:r>
          </w:p>
          <w:p w:rsidR="00193B68" w:rsidRPr="00AD1E92" w:rsidRDefault="00193B68" w:rsidP="00053958">
            <w:pPr>
              <w:pStyle w:val="Corpo"/>
              <w:jc w:val="center"/>
              <w:rPr>
                <w:sz w:val="21"/>
                <w:szCs w:val="21"/>
              </w:rPr>
            </w:pPr>
            <w:r w:rsidRPr="00AD1E92">
              <w:rPr>
                <w:sz w:val="21"/>
                <w:szCs w:val="21"/>
              </w:rPr>
              <w:t>Manutenção: 10 a 40 mg ao dia.</w:t>
            </w:r>
          </w:p>
        </w:tc>
        <w:tc>
          <w:tcPr>
            <w:tcW w:w="1842" w:type="dxa"/>
            <w:vAlign w:val="center"/>
          </w:tcPr>
          <w:p w:rsidR="00193B68" w:rsidRPr="00AD1E92" w:rsidRDefault="00193B68" w:rsidP="00053958">
            <w:pPr>
              <w:pStyle w:val="Corpo"/>
              <w:jc w:val="center"/>
              <w:rPr>
                <w:sz w:val="21"/>
                <w:szCs w:val="21"/>
              </w:rPr>
            </w:pPr>
          </w:p>
        </w:tc>
      </w:tr>
      <w:tr w:rsidR="00193B68" w:rsidRPr="00640EE4" w:rsidTr="00385C1D">
        <w:trPr>
          <w:trHeight w:val="80"/>
        </w:trPr>
        <w:tc>
          <w:tcPr>
            <w:tcW w:w="1350" w:type="dxa"/>
            <w:vAlign w:val="center"/>
          </w:tcPr>
          <w:p w:rsidR="00193B68" w:rsidRPr="00AD1E92" w:rsidRDefault="00193B68" w:rsidP="00053958">
            <w:pPr>
              <w:pStyle w:val="Corpo"/>
              <w:jc w:val="center"/>
              <w:rPr>
                <w:sz w:val="21"/>
                <w:szCs w:val="21"/>
              </w:rPr>
            </w:pPr>
            <w:r w:rsidRPr="00AD1E92">
              <w:rPr>
                <w:sz w:val="21"/>
                <w:szCs w:val="21"/>
              </w:rPr>
              <w:t>Lisinopril</w:t>
            </w:r>
          </w:p>
        </w:tc>
        <w:tc>
          <w:tcPr>
            <w:tcW w:w="2410" w:type="dxa"/>
            <w:vAlign w:val="center"/>
          </w:tcPr>
          <w:p w:rsidR="00193B68" w:rsidRPr="00AD1E92" w:rsidRDefault="00193B68" w:rsidP="00053958">
            <w:pPr>
              <w:pStyle w:val="Corpo"/>
              <w:jc w:val="center"/>
              <w:rPr>
                <w:sz w:val="21"/>
                <w:szCs w:val="21"/>
              </w:rPr>
            </w:pPr>
            <w:r w:rsidRPr="00AD1E92">
              <w:rPr>
                <w:sz w:val="21"/>
                <w:szCs w:val="21"/>
              </w:rPr>
              <w:t>Derivado peptídico sintético. Não é pró-fármaco. Age como anti-hipertensivo e vasodilatador, usado na IC.</w:t>
            </w:r>
          </w:p>
        </w:tc>
        <w:tc>
          <w:tcPr>
            <w:tcW w:w="3071" w:type="dxa"/>
            <w:vAlign w:val="center"/>
          </w:tcPr>
          <w:p w:rsidR="00193B68" w:rsidRPr="00AD1E92" w:rsidRDefault="008D54C3" w:rsidP="00053958">
            <w:pPr>
              <w:pStyle w:val="Corpo"/>
              <w:jc w:val="center"/>
              <w:rPr>
                <w:sz w:val="21"/>
                <w:szCs w:val="21"/>
              </w:rPr>
            </w:pPr>
            <w:r w:rsidRPr="00AD1E92">
              <w:rPr>
                <w:sz w:val="21"/>
                <w:szCs w:val="21"/>
              </w:rPr>
              <w:t>Inicial: 10 mg ao dia.</w:t>
            </w:r>
          </w:p>
          <w:p w:rsidR="008D54C3" w:rsidRPr="00AD1E92" w:rsidRDefault="008D54C3" w:rsidP="00053958">
            <w:pPr>
              <w:pStyle w:val="Corpo"/>
              <w:jc w:val="center"/>
              <w:rPr>
                <w:sz w:val="21"/>
                <w:szCs w:val="21"/>
              </w:rPr>
            </w:pPr>
            <w:r w:rsidRPr="00AD1E92">
              <w:rPr>
                <w:sz w:val="21"/>
                <w:szCs w:val="21"/>
              </w:rPr>
              <w:t>Usual: 20 a 40 mg ao dia.</w:t>
            </w:r>
          </w:p>
        </w:tc>
        <w:tc>
          <w:tcPr>
            <w:tcW w:w="1842" w:type="dxa"/>
            <w:vAlign w:val="center"/>
          </w:tcPr>
          <w:p w:rsidR="00193B68" w:rsidRPr="00AD1E92" w:rsidRDefault="00193B68" w:rsidP="00053958">
            <w:pPr>
              <w:pStyle w:val="Corpo"/>
              <w:jc w:val="center"/>
              <w:rPr>
                <w:sz w:val="21"/>
                <w:szCs w:val="21"/>
              </w:rPr>
            </w:pPr>
          </w:p>
        </w:tc>
      </w:tr>
      <w:tr w:rsidR="00193B68" w:rsidRPr="00640EE4" w:rsidTr="00385C1D">
        <w:trPr>
          <w:trHeight w:val="80"/>
        </w:trPr>
        <w:tc>
          <w:tcPr>
            <w:tcW w:w="1350" w:type="dxa"/>
            <w:vAlign w:val="center"/>
          </w:tcPr>
          <w:p w:rsidR="00193B68" w:rsidRPr="00AD1E92" w:rsidRDefault="00193B68" w:rsidP="00053958">
            <w:pPr>
              <w:pStyle w:val="Corpo"/>
              <w:jc w:val="center"/>
              <w:rPr>
                <w:sz w:val="21"/>
                <w:szCs w:val="21"/>
              </w:rPr>
            </w:pPr>
            <w:r w:rsidRPr="00AD1E92">
              <w:rPr>
                <w:sz w:val="21"/>
                <w:szCs w:val="21"/>
              </w:rPr>
              <w:t>Ramipril</w:t>
            </w:r>
          </w:p>
        </w:tc>
        <w:tc>
          <w:tcPr>
            <w:tcW w:w="2410" w:type="dxa"/>
            <w:vAlign w:val="center"/>
          </w:tcPr>
          <w:p w:rsidR="00193B68" w:rsidRPr="00AD1E92" w:rsidRDefault="00193B68" w:rsidP="00053958">
            <w:pPr>
              <w:pStyle w:val="Corpo"/>
              <w:jc w:val="center"/>
              <w:rPr>
                <w:sz w:val="21"/>
                <w:szCs w:val="21"/>
              </w:rPr>
            </w:pPr>
            <w:r w:rsidRPr="00AD1E92">
              <w:rPr>
                <w:sz w:val="21"/>
                <w:szCs w:val="21"/>
              </w:rPr>
              <w:t>Derivado do enalapril, também com propriedades anti-hipertensiva e vasodilatadora, empregado na IC.</w:t>
            </w:r>
          </w:p>
        </w:tc>
        <w:tc>
          <w:tcPr>
            <w:tcW w:w="3071" w:type="dxa"/>
            <w:vAlign w:val="center"/>
          </w:tcPr>
          <w:p w:rsidR="00193B68" w:rsidRPr="00AD1E92" w:rsidRDefault="00BF6BCC" w:rsidP="00053958">
            <w:pPr>
              <w:pStyle w:val="Corpo"/>
              <w:jc w:val="center"/>
              <w:rPr>
                <w:sz w:val="21"/>
                <w:szCs w:val="21"/>
              </w:rPr>
            </w:pPr>
            <w:r w:rsidRPr="00AD1E92">
              <w:rPr>
                <w:sz w:val="21"/>
                <w:szCs w:val="21"/>
              </w:rPr>
              <w:t>Inicial: 2,5 mg ao dia.</w:t>
            </w:r>
          </w:p>
          <w:p w:rsidR="00BF6BCC" w:rsidRPr="00AD1E92" w:rsidRDefault="00BF6BCC" w:rsidP="00053958">
            <w:pPr>
              <w:pStyle w:val="Corpo"/>
              <w:jc w:val="center"/>
              <w:rPr>
                <w:sz w:val="21"/>
                <w:szCs w:val="21"/>
              </w:rPr>
            </w:pPr>
            <w:r w:rsidRPr="00AD1E92">
              <w:rPr>
                <w:sz w:val="21"/>
                <w:szCs w:val="21"/>
              </w:rPr>
              <w:t>Máxima: 10 mg ao dia, com aumento gradual a cada 2 ou 3 semanas.</w:t>
            </w:r>
          </w:p>
        </w:tc>
        <w:tc>
          <w:tcPr>
            <w:tcW w:w="1842" w:type="dxa"/>
            <w:vAlign w:val="center"/>
          </w:tcPr>
          <w:p w:rsidR="00193B68" w:rsidRPr="00AD1E92" w:rsidRDefault="00193B68" w:rsidP="00F40D01">
            <w:pPr>
              <w:contextualSpacing/>
              <w:jc w:val="left"/>
              <w:rPr>
                <w:sz w:val="21"/>
                <w:szCs w:val="21"/>
              </w:rPr>
            </w:pPr>
          </w:p>
        </w:tc>
      </w:tr>
    </w:tbl>
    <w:p w:rsidR="00D10C9A" w:rsidRDefault="00D10C9A" w:rsidP="00F40D01">
      <w:pPr>
        <w:contextualSpacing/>
      </w:pPr>
    </w:p>
    <w:p w:rsidR="00195B9C" w:rsidRDefault="00195B9C" w:rsidP="00F40D01">
      <w:pPr>
        <w:contextualSpacing/>
      </w:pPr>
    </w:p>
    <w:p w:rsidR="00385C1D" w:rsidRDefault="00385C1D" w:rsidP="00F40D01">
      <w:pPr>
        <w:contextualSpacing/>
      </w:pPr>
    </w:p>
    <w:p w:rsidR="00195B9C" w:rsidRPr="00385C1D" w:rsidRDefault="00385C1D" w:rsidP="00385C1D">
      <w:pPr>
        <w:pStyle w:val="Corpo"/>
        <w:rPr>
          <w:b/>
        </w:rPr>
      </w:pPr>
      <w:r w:rsidRPr="00385C1D">
        <w:rPr>
          <w:b/>
        </w:rPr>
        <w:t xml:space="preserve">4.3. </w:t>
      </w:r>
      <w:r w:rsidR="00195B9C" w:rsidRPr="00385C1D">
        <w:rPr>
          <w:b/>
        </w:rPr>
        <w:t xml:space="preserve">Bloqueadores </w:t>
      </w:r>
      <w:r w:rsidRPr="00385C1D">
        <w:rPr>
          <w:b/>
        </w:rPr>
        <w:t>Beta-Adrenérgicos</w:t>
      </w:r>
    </w:p>
    <w:p w:rsidR="00195B9C" w:rsidRDefault="00195B9C" w:rsidP="00F40D01">
      <w:pPr>
        <w:contextualSpacing/>
      </w:pPr>
    </w:p>
    <w:tbl>
      <w:tblPr>
        <w:tblStyle w:val="Tabelacomgrade"/>
        <w:tblW w:w="0" w:type="auto"/>
        <w:tblLook w:val="04A0" w:firstRow="1" w:lastRow="0" w:firstColumn="1" w:lastColumn="0" w:noHBand="0" w:noVBand="1"/>
      </w:tblPr>
      <w:tblGrid>
        <w:gridCol w:w="1660"/>
        <w:gridCol w:w="2353"/>
        <w:gridCol w:w="2294"/>
        <w:gridCol w:w="2187"/>
      </w:tblGrid>
      <w:tr w:rsidR="00195B9C" w:rsidRPr="00640EE4" w:rsidTr="00385C1D">
        <w:tc>
          <w:tcPr>
            <w:tcW w:w="1980" w:type="dxa"/>
            <w:shd w:val="clear" w:color="auto" w:fill="0082B2"/>
          </w:tcPr>
          <w:p w:rsidR="00195B9C" w:rsidRPr="00385C1D" w:rsidRDefault="00195B9C" w:rsidP="00F40D01">
            <w:pPr>
              <w:contextualSpacing/>
              <w:jc w:val="center"/>
              <w:rPr>
                <w:b/>
                <w:color w:val="FFFFFF" w:themeColor="background1"/>
                <w:sz w:val="20"/>
                <w:szCs w:val="20"/>
              </w:rPr>
            </w:pPr>
            <w:r w:rsidRPr="00385C1D">
              <w:rPr>
                <w:b/>
                <w:color w:val="FFFFFF" w:themeColor="background1"/>
                <w:sz w:val="20"/>
                <w:szCs w:val="20"/>
              </w:rPr>
              <w:t>FÁRMACO</w:t>
            </w:r>
          </w:p>
        </w:tc>
        <w:tc>
          <w:tcPr>
            <w:tcW w:w="2975" w:type="dxa"/>
            <w:shd w:val="clear" w:color="auto" w:fill="0082B2"/>
          </w:tcPr>
          <w:p w:rsidR="00195B9C" w:rsidRPr="00385C1D" w:rsidRDefault="00195B9C" w:rsidP="00F40D01">
            <w:pPr>
              <w:contextualSpacing/>
              <w:jc w:val="center"/>
              <w:rPr>
                <w:b/>
                <w:color w:val="FFFFFF" w:themeColor="background1"/>
                <w:sz w:val="20"/>
                <w:szCs w:val="20"/>
              </w:rPr>
            </w:pPr>
            <w:r w:rsidRPr="00385C1D">
              <w:rPr>
                <w:b/>
                <w:color w:val="FFFFFF" w:themeColor="background1"/>
                <w:sz w:val="20"/>
                <w:szCs w:val="20"/>
              </w:rPr>
              <w:t>DESCRIÇÃO</w:t>
            </w:r>
          </w:p>
        </w:tc>
        <w:tc>
          <w:tcPr>
            <w:tcW w:w="2478" w:type="dxa"/>
            <w:shd w:val="clear" w:color="auto" w:fill="0082B2"/>
          </w:tcPr>
          <w:p w:rsidR="00195B9C" w:rsidRPr="00385C1D" w:rsidRDefault="00195B9C" w:rsidP="00F40D01">
            <w:pPr>
              <w:contextualSpacing/>
              <w:jc w:val="center"/>
              <w:rPr>
                <w:b/>
                <w:color w:val="FFFFFF" w:themeColor="background1"/>
                <w:sz w:val="20"/>
                <w:szCs w:val="20"/>
              </w:rPr>
            </w:pPr>
            <w:r w:rsidRPr="00385C1D">
              <w:rPr>
                <w:b/>
                <w:color w:val="FFFFFF" w:themeColor="background1"/>
                <w:sz w:val="20"/>
                <w:szCs w:val="20"/>
              </w:rPr>
              <w:t>DOSE/POSOLOGIA</w:t>
            </w:r>
          </w:p>
        </w:tc>
        <w:tc>
          <w:tcPr>
            <w:tcW w:w="2478" w:type="dxa"/>
            <w:shd w:val="clear" w:color="auto" w:fill="0082B2"/>
          </w:tcPr>
          <w:p w:rsidR="00195B9C" w:rsidRPr="00385C1D" w:rsidRDefault="00195B9C" w:rsidP="00F40D01">
            <w:pPr>
              <w:contextualSpacing/>
              <w:jc w:val="center"/>
              <w:rPr>
                <w:b/>
                <w:color w:val="FFFFFF" w:themeColor="background1"/>
                <w:sz w:val="20"/>
                <w:szCs w:val="20"/>
              </w:rPr>
            </w:pPr>
            <w:r w:rsidRPr="00385C1D">
              <w:rPr>
                <w:b/>
                <w:color w:val="FFFFFF" w:themeColor="background1"/>
                <w:sz w:val="20"/>
                <w:szCs w:val="20"/>
              </w:rPr>
              <w:t>OBSERVAÇÕES</w:t>
            </w:r>
          </w:p>
        </w:tc>
      </w:tr>
      <w:tr w:rsidR="001C1905" w:rsidRPr="002941FD" w:rsidTr="00172EF1">
        <w:tc>
          <w:tcPr>
            <w:tcW w:w="1980" w:type="dxa"/>
            <w:vAlign w:val="center"/>
          </w:tcPr>
          <w:p w:rsidR="001C1905" w:rsidRPr="00AD1E92" w:rsidRDefault="001C1905" w:rsidP="00385C1D">
            <w:pPr>
              <w:pStyle w:val="Corpo"/>
              <w:jc w:val="center"/>
              <w:rPr>
                <w:sz w:val="21"/>
                <w:szCs w:val="21"/>
              </w:rPr>
            </w:pPr>
            <w:r w:rsidRPr="00AD1E92">
              <w:rPr>
                <w:sz w:val="21"/>
                <w:szCs w:val="21"/>
              </w:rPr>
              <w:t>Atenolol</w:t>
            </w:r>
          </w:p>
        </w:tc>
        <w:tc>
          <w:tcPr>
            <w:tcW w:w="2975" w:type="dxa"/>
            <w:vMerge w:val="restart"/>
            <w:vAlign w:val="center"/>
          </w:tcPr>
          <w:p w:rsidR="001C1905" w:rsidRPr="00AD1E92" w:rsidRDefault="001C1905" w:rsidP="00385C1D">
            <w:pPr>
              <w:pStyle w:val="Corpo"/>
              <w:jc w:val="center"/>
              <w:rPr>
                <w:sz w:val="21"/>
                <w:szCs w:val="21"/>
              </w:rPr>
            </w:pPr>
            <w:r w:rsidRPr="00AD1E92">
              <w:rPr>
                <w:sz w:val="21"/>
                <w:szCs w:val="21"/>
              </w:rPr>
              <w:t xml:space="preserve">Agem por antagonismo competitivo específico e reversível à ação das catecolaminas endógenas ou exógenas nos receptores </w:t>
            </w:r>
            <w:r w:rsidRPr="00AD1E92">
              <w:rPr>
                <w:sz w:val="21"/>
                <w:szCs w:val="21"/>
              </w:rPr>
              <w:sym w:font="Symbol" w:char="F062"/>
            </w:r>
            <w:r w:rsidRPr="00AD1E92">
              <w:rPr>
                <w:sz w:val="21"/>
                <w:szCs w:val="21"/>
              </w:rPr>
              <w:t xml:space="preserve">-adrenérgicos. Promovem inotropismo e cronotropismo negativos, principalmente por meio da ação sobre os receptores </w:t>
            </w:r>
            <w:r w:rsidRPr="00AD1E92">
              <w:rPr>
                <w:sz w:val="21"/>
                <w:szCs w:val="21"/>
              </w:rPr>
              <w:sym w:font="Symbol" w:char="F062"/>
            </w:r>
            <w:r w:rsidRPr="00AD1E92">
              <w:rPr>
                <w:sz w:val="21"/>
                <w:szCs w:val="21"/>
              </w:rPr>
              <w:t>1, que são os receptores adrenérgicos predominantes no miocárdio.</w:t>
            </w:r>
            <w:r w:rsidR="004C4048" w:rsidRPr="00AD1E92">
              <w:rPr>
                <w:sz w:val="21"/>
                <w:szCs w:val="21"/>
                <w:vertAlign w:val="superscript"/>
              </w:rPr>
              <w:t>21</w:t>
            </w:r>
          </w:p>
        </w:tc>
        <w:tc>
          <w:tcPr>
            <w:tcW w:w="2478" w:type="dxa"/>
            <w:vAlign w:val="center"/>
          </w:tcPr>
          <w:p w:rsidR="001C1905" w:rsidRPr="00AD1E92" w:rsidRDefault="001C1905" w:rsidP="00385C1D">
            <w:pPr>
              <w:pStyle w:val="Corpo"/>
              <w:jc w:val="center"/>
              <w:rPr>
                <w:sz w:val="21"/>
                <w:szCs w:val="21"/>
              </w:rPr>
            </w:pPr>
            <w:r w:rsidRPr="00AD1E92">
              <w:rPr>
                <w:sz w:val="21"/>
                <w:szCs w:val="21"/>
              </w:rPr>
              <w:t>Usual: 25 a 100 mg ao dia.</w:t>
            </w:r>
          </w:p>
        </w:tc>
        <w:tc>
          <w:tcPr>
            <w:tcW w:w="2478" w:type="dxa"/>
            <w:vAlign w:val="center"/>
          </w:tcPr>
          <w:p w:rsidR="001C1905" w:rsidRPr="00AD1E92" w:rsidRDefault="001C1905" w:rsidP="00385C1D">
            <w:pPr>
              <w:pStyle w:val="Corpo"/>
              <w:jc w:val="center"/>
              <w:rPr>
                <w:sz w:val="21"/>
                <w:szCs w:val="21"/>
              </w:rPr>
            </w:pPr>
            <w:r w:rsidRPr="00AD1E92">
              <w:rPr>
                <w:sz w:val="21"/>
                <w:szCs w:val="21"/>
              </w:rPr>
              <w:t>DCE 35-15 mL/min: 50 mg ao dia ou 100 mg em dias alternados. DCE &lt; 15 mL/min: 25 mg ao dia ou 50 mg em dias alternados.</w:t>
            </w:r>
            <w:r w:rsidRPr="00AD1E92">
              <w:rPr>
                <w:sz w:val="21"/>
                <w:szCs w:val="21"/>
                <w:vertAlign w:val="superscript"/>
              </w:rPr>
              <w:t>21</w:t>
            </w:r>
          </w:p>
        </w:tc>
      </w:tr>
      <w:tr w:rsidR="001C1905" w:rsidRPr="002941FD" w:rsidTr="00172EF1">
        <w:tc>
          <w:tcPr>
            <w:tcW w:w="1980" w:type="dxa"/>
            <w:vAlign w:val="center"/>
          </w:tcPr>
          <w:p w:rsidR="001C1905" w:rsidRPr="00AD1E92" w:rsidRDefault="001C1905" w:rsidP="00385C1D">
            <w:pPr>
              <w:pStyle w:val="Corpo"/>
              <w:jc w:val="center"/>
              <w:rPr>
                <w:sz w:val="21"/>
                <w:szCs w:val="21"/>
              </w:rPr>
            </w:pPr>
            <w:r w:rsidRPr="00AD1E92">
              <w:rPr>
                <w:sz w:val="21"/>
                <w:szCs w:val="21"/>
              </w:rPr>
              <w:t>Bisoprolol</w:t>
            </w:r>
          </w:p>
        </w:tc>
        <w:tc>
          <w:tcPr>
            <w:tcW w:w="2975" w:type="dxa"/>
            <w:vMerge/>
            <w:vAlign w:val="center"/>
          </w:tcPr>
          <w:p w:rsidR="001C1905" w:rsidRPr="00AD1E92" w:rsidRDefault="001C1905" w:rsidP="00385C1D">
            <w:pPr>
              <w:pStyle w:val="Corpo"/>
              <w:jc w:val="center"/>
              <w:rPr>
                <w:sz w:val="21"/>
                <w:szCs w:val="21"/>
              </w:rPr>
            </w:pPr>
          </w:p>
        </w:tc>
        <w:tc>
          <w:tcPr>
            <w:tcW w:w="2478" w:type="dxa"/>
            <w:vAlign w:val="center"/>
          </w:tcPr>
          <w:p w:rsidR="001C1905" w:rsidRPr="00AD1E92" w:rsidRDefault="001C1905" w:rsidP="00385C1D">
            <w:pPr>
              <w:pStyle w:val="Corpo"/>
              <w:jc w:val="center"/>
              <w:rPr>
                <w:sz w:val="21"/>
                <w:szCs w:val="21"/>
              </w:rPr>
            </w:pPr>
            <w:r w:rsidRPr="00AD1E92">
              <w:rPr>
                <w:sz w:val="21"/>
                <w:szCs w:val="21"/>
              </w:rPr>
              <w:t>Usual: 2,5 a 10 mg ao dia.</w:t>
            </w:r>
          </w:p>
          <w:p w:rsidR="001C1905" w:rsidRPr="00AD1E92" w:rsidRDefault="001C1905" w:rsidP="00385C1D">
            <w:pPr>
              <w:pStyle w:val="Corpo"/>
              <w:jc w:val="center"/>
              <w:rPr>
                <w:sz w:val="21"/>
                <w:szCs w:val="21"/>
              </w:rPr>
            </w:pPr>
            <w:r w:rsidRPr="00AD1E92">
              <w:rPr>
                <w:sz w:val="21"/>
                <w:szCs w:val="21"/>
              </w:rPr>
              <w:t>Máxima: 10 mg ao dia.</w:t>
            </w:r>
          </w:p>
        </w:tc>
        <w:tc>
          <w:tcPr>
            <w:tcW w:w="2478" w:type="dxa"/>
            <w:vAlign w:val="center"/>
          </w:tcPr>
          <w:p w:rsidR="001C1905" w:rsidRPr="00AD1E92" w:rsidRDefault="001C1905" w:rsidP="00385C1D">
            <w:pPr>
              <w:pStyle w:val="Corpo"/>
              <w:jc w:val="center"/>
              <w:rPr>
                <w:sz w:val="21"/>
                <w:szCs w:val="21"/>
              </w:rPr>
            </w:pPr>
            <w:r w:rsidRPr="00AD1E92">
              <w:rPr>
                <w:sz w:val="21"/>
                <w:szCs w:val="21"/>
              </w:rPr>
              <w:t>IH: iniciar com 2,5 mg ao dia e aumentar cautelosamente.</w:t>
            </w:r>
            <w:r w:rsidRPr="00AD1E92">
              <w:rPr>
                <w:sz w:val="21"/>
                <w:szCs w:val="21"/>
                <w:vertAlign w:val="superscript"/>
              </w:rPr>
              <w:t>21</w:t>
            </w:r>
          </w:p>
        </w:tc>
      </w:tr>
      <w:tr w:rsidR="001C1905" w:rsidRPr="002941FD" w:rsidTr="00172EF1">
        <w:tc>
          <w:tcPr>
            <w:tcW w:w="1980" w:type="dxa"/>
            <w:vAlign w:val="center"/>
          </w:tcPr>
          <w:p w:rsidR="001C1905" w:rsidRPr="00AD1E92" w:rsidRDefault="001C1905" w:rsidP="00385C1D">
            <w:pPr>
              <w:pStyle w:val="Corpo"/>
              <w:jc w:val="center"/>
              <w:rPr>
                <w:sz w:val="21"/>
                <w:szCs w:val="21"/>
              </w:rPr>
            </w:pPr>
            <w:r w:rsidRPr="00AD1E92">
              <w:rPr>
                <w:sz w:val="21"/>
                <w:szCs w:val="21"/>
              </w:rPr>
              <w:t>Carvedilol</w:t>
            </w:r>
          </w:p>
        </w:tc>
        <w:tc>
          <w:tcPr>
            <w:tcW w:w="2975" w:type="dxa"/>
            <w:vMerge/>
            <w:vAlign w:val="center"/>
          </w:tcPr>
          <w:p w:rsidR="001C1905" w:rsidRPr="00AD1E92" w:rsidRDefault="001C1905" w:rsidP="00385C1D">
            <w:pPr>
              <w:pStyle w:val="Corpo"/>
              <w:jc w:val="center"/>
              <w:rPr>
                <w:sz w:val="21"/>
                <w:szCs w:val="21"/>
              </w:rPr>
            </w:pPr>
          </w:p>
        </w:tc>
        <w:tc>
          <w:tcPr>
            <w:tcW w:w="2478" w:type="dxa"/>
            <w:vAlign w:val="center"/>
          </w:tcPr>
          <w:p w:rsidR="001C1905" w:rsidRPr="00AD1E92" w:rsidRDefault="001C1905" w:rsidP="00385C1D">
            <w:pPr>
              <w:pStyle w:val="Corpo"/>
              <w:jc w:val="center"/>
              <w:rPr>
                <w:sz w:val="21"/>
                <w:szCs w:val="21"/>
              </w:rPr>
            </w:pPr>
            <w:r w:rsidRPr="00AD1E92">
              <w:rPr>
                <w:sz w:val="21"/>
                <w:szCs w:val="21"/>
              </w:rPr>
              <w:t>Usual: 12,5 a 50 mg duas vezes ao dia.</w:t>
            </w:r>
          </w:p>
        </w:tc>
        <w:tc>
          <w:tcPr>
            <w:tcW w:w="2478" w:type="dxa"/>
            <w:vAlign w:val="center"/>
          </w:tcPr>
          <w:p w:rsidR="001C1905" w:rsidRPr="00AD1E92" w:rsidRDefault="001C1905" w:rsidP="00385C1D">
            <w:pPr>
              <w:pStyle w:val="Corpo"/>
              <w:jc w:val="center"/>
              <w:rPr>
                <w:sz w:val="21"/>
                <w:szCs w:val="21"/>
              </w:rPr>
            </w:pPr>
            <w:r w:rsidRPr="00AD1E92">
              <w:rPr>
                <w:sz w:val="21"/>
                <w:szCs w:val="21"/>
              </w:rPr>
              <w:t>Uso contraindicado na disfunção hepática grave. Não é necessário ajuste de dose na disfunção renal.</w:t>
            </w:r>
            <w:r w:rsidRPr="00AD1E92">
              <w:rPr>
                <w:sz w:val="21"/>
                <w:szCs w:val="21"/>
                <w:vertAlign w:val="superscript"/>
              </w:rPr>
              <w:t>21</w:t>
            </w:r>
          </w:p>
        </w:tc>
      </w:tr>
      <w:tr w:rsidR="001C1905" w:rsidRPr="002941FD" w:rsidTr="00172EF1">
        <w:tc>
          <w:tcPr>
            <w:tcW w:w="1980" w:type="dxa"/>
            <w:vAlign w:val="center"/>
          </w:tcPr>
          <w:p w:rsidR="001C1905" w:rsidRPr="00AD1E92" w:rsidRDefault="001C1905" w:rsidP="00385C1D">
            <w:pPr>
              <w:pStyle w:val="Corpo"/>
              <w:jc w:val="center"/>
              <w:rPr>
                <w:sz w:val="21"/>
                <w:szCs w:val="21"/>
              </w:rPr>
            </w:pPr>
            <w:r w:rsidRPr="00AD1E92">
              <w:rPr>
                <w:sz w:val="21"/>
                <w:szCs w:val="21"/>
              </w:rPr>
              <w:t>Metoprolol, tartarato</w:t>
            </w:r>
          </w:p>
        </w:tc>
        <w:tc>
          <w:tcPr>
            <w:tcW w:w="2975" w:type="dxa"/>
            <w:vMerge/>
            <w:vAlign w:val="center"/>
          </w:tcPr>
          <w:p w:rsidR="001C1905" w:rsidRPr="00AD1E92" w:rsidRDefault="001C1905" w:rsidP="00385C1D">
            <w:pPr>
              <w:pStyle w:val="Corpo"/>
              <w:jc w:val="center"/>
              <w:rPr>
                <w:sz w:val="21"/>
                <w:szCs w:val="21"/>
              </w:rPr>
            </w:pPr>
          </w:p>
        </w:tc>
        <w:tc>
          <w:tcPr>
            <w:tcW w:w="2478" w:type="dxa"/>
            <w:vAlign w:val="center"/>
          </w:tcPr>
          <w:p w:rsidR="001C1905" w:rsidRPr="00AD1E92" w:rsidRDefault="001C1905" w:rsidP="00385C1D">
            <w:pPr>
              <w:pStyle w:val="Corpo"/>
              <w:jc w:val="center"/>
              <w:rPr>
                <w:sz w:val="21"/>
                <w:szCs w:val="21"/>
              </w:rPr>
            </w:pPr>
            <w:r w:rsidRPr="00AD1E92">
              <w:rPr>
                <w:sz w:val="21"/>
                <w:szCs w:val="21"/>
              </w:rPr>
              <w:t>Usual: 50 a 100 mg, uma ou duas vezes ao dia.</w:t>
            </w:r>
          </w:p>
        </w:tc>
        <w:tc>
          <w:tcPr>
            <w:tcW w:w="2478" w:type="dxa"/>
            <w:vAlign w:val="center"/>
          </w:tcPr>
          <w:p w:rsidR="001C1905" w:rsidRPr="00AD1E92" w:rsidRDefault="001C1905" w:rsidP="00385C1D">
            <w:pPr>
              <w:pStyle w:val="Corpo"/>
              <w:jc w:val="center"/>
              <w:rPr>
                <w:sz w:val="21"/>
                <w:szCs w:val="21"/>
              </w:rPr>
            </w:pPr>
            <w:r w:rsidRPr="00AD1E92">
              <w:rPr>
                <w:sz w:val="21"/>
                <w:szCs w:val="21"/>
              </w:rPr>
              <w:t>A redução da dose pode ser necessária na IH, mas não há orientação específica. Não é necessário ajuste de dose na IR.</w:t>
            </w:r>
            <w:r w:rsidR="004C4048" w:rsidRPr="00AD1E92">
              <w:rPr>
                <w:sz w:val="21"/>
                <w:szCs w:val="21"/>
                <w:vertAlign w:val="superscript"/>
              </w:rPr>
              <w:t>21</w:t>
            </w:r>
          </w:p>
        </w:tc>
      </w:tr>
      <w:tr w:rsidR="001C1905" w:rsidRPr="002941FD" w:rsidTr="00172EF1">
        <w:tc>
          <w:tcPr>
            <w:tcW w:w="1980" w:type="dxa"/>
            <w:vAlign w:val="center"/>
          </w:tcPr>
          <w:p w:rsidR="001C1905" w:rsidRPr="00AD1E92" w:rsidRDefault="001C1905" w:rsidP="00385C1D">
            <w:pPr>
              <w:pStyle w:val="Corpo"/>
              <w:jc w:val="center"/>
              <w:rPr>
                <w:sz w:val="21"/>
                <w:szCs w:val="21"/>
              </w:rPr>
            </w:pPr>
            <w:r w:rsidRPr="00AD1E92">
              <w:rPr>
                <w:sz w:val="21"/>
                <w:szCs w:val="21"/>
              </w:rPr>
              <w:t>Nadolol</w:t>
            </w:r>
          </w:p>
        </w:tc>
        <w:tc>
          <w:tcPr>
            <w:tcW w:w="2975" w:type="dxa"/>
            <w:vMerge/>
            <w:vAlign w:val="center"/>
          </w:tcPr>
          <w:p w:rsidR="001C1905" w:rsidRPr="00AD1E92" w:rsidRDefault="001C1905" w:rsidP="00385C1D">
            <w:pPr>
              <w:pStyle w:val="Corpo"/>
              <w:jc w:val="center"/>
              <w:rPr>
                <w:sz w:val="21"/>
                <w:szCs w:val="21"/>
              </w:rPr>
            </w:pPr>
          </w:p>
        </w:tc>
        <w:tc>
          <w:tcPr>
            <w:tcW w:w="2478" w:type="dxa"/>
            <w:vAlign w:val="center"/>
          </w:tcPr>
          <w:p w:rsidR="001C1905" w:rsidRPr="00AD1E92" w:rsidRDefault="001C1905" w:rsidP="00385C1D">
            <w:pPr>
              <w:pStyle w:val="Corpo"/>
              <w:jc w:val="center"/>
              <w:rPr>
                <w:sz w:val="21"/>
                <w:szCs w:val="21"/>
              </w:rPr>
            </w:pPr>
            <w:r w:rsidRPr="00AD1E92">
              <w:rPr>
                <w:sz w:val="21"/>
                <w:szCs w:val="21"/>
              </w:rPr>
              <w:t>Usual: 40 a 120 mg ao dia.</w:t>
            </w:r>
          </w:p>
        </w:tc>
        <w:tc>
          <w:tcPr>
            <w:tcW w:w="2478" w:type="dxa"/>
            <w:vAlign w:val="center"/>
          </w:tcPr>
          <w:p w:rsidR="001C1905" w:rsidRPr="00AD1E92" w:rsidRDefault="001C1905" w:rsidP="00385C1D">
            <w:pPr>
              <w:pStyle w:val="Corpo"/>
              <w:jc w:val="center"/>
              <w:rPr>
                <w:sz w:val="21"/>
                <w:szCs w:val="21"/>
              </w:rPr>
            </w:pPr>
            <w:r w:rsidRPr="00AD1E92">
              <w:rPr>
                <w:sz w:val="21"/>
                <w:szCs w:val="21"/>
              </w:rPr>
              <w:t>Considere redução da dose em IH. Na IR, ajuste de acordo com: DCE 50-30 mL/min: aumente o intervalo entre as doses para 24 a 36 horas; DCE 30-10 mL/min: aumente o intervalo entre as doses para 36 a 48 horas ou reduza em 50% a dose usual; DCE &lt; 10 mL/min: aumente o intervalo entre as doses para 48 a 60 horas ou utilize 25% da dose usual.</w:t>
            </w:r>
            <w:r w:rsidR="004C4048" w:rsidRPr="00AD1E92">
              <w:rPr>
                <w:sz w:val="21"/>
                <w:szCs w:val="21"/>
                <w:vertAlign w:val="superscript"/>
              </w:rPr>
              <w:t>21</w:t>
            </w:r>
          </w:p>
        </w:tc>
      </w:tr>
      <w:tr w:rsidR="001C1905" w:rsidRPr="002941FD" w:rsidTr="00172EF1">
        <w:tc>
          <w:tcPr>
            <w:tcW w:w="1980" w:type="dxa"/>
            <w:vAlign w:val="center"/>
          </w:tcPr>
          <w:p w:rsidR="001C1905" w:rsidRPr="00AD1E92" w:rsidRDefault="001C1905" w:rsidP="00385C1D">
            <w:pPr>
              <w:pStyle w:val="Corpo"/>
              <w:jc w:val="center"/>
              <w:rPr>
                <w:sz w:val="21"/>
                <w:szCs w:val="21"/>
              </w:rPr>
            </w:pPr>
            <w:r w:rsidRPr="00AD1E92">
              <w:rPr>
                <w:sz w:val="21"/>
                <w:szCs w:val="21"/>
              </w:rPr>
              <w:t>Pindolol</w:t>
            </w:r>
          </w:p>
        </w:tc>
        <w:tc>
          <w:tcPr>
            <w:tcW w:w="2975" w:type="dxa"/>
            <w:vMerge/>
            <w:vAlign w:val="center"/>
          </w:tcPr>
          <w:p w:rsidR="001C1905" w:rsidRPr="00AD1E92" w:rsidRDefault="001C1905" w:rsidP="00385C1D">
            <w:pPr>
              <w:pStyle w:val="Corpo"/>
              <w:jc w:val="center"/>
              <w:rPr>
                <w:sz w:val="21"/>
                <w:szCs w:val="21"/>
              </w:rPr>
            </w:pPr>
          </w:p>
        </w:tc>
        <w:tc>
          <w:tcPr>
            <w:tcW w:w="2478" w:type="dxa"/>
            <w:vAlign w:val="center"/>
          </w:tcPr>
          <w:p w:rsidR="001C1905" w:rsidRPr="00AD1E92" w:rsidRDefault="001C1905" w:rsidP="00385C1D">
            <w:pPr>
              <w:pStyle w:val="Corpo"/>
              <w:jc w:val="center"/>
              <w:rPr>
                <w:sz w:val="21"/>
                <w:szCs w:val="21"/>
              </w:rPr>
            </w:pPr>
            <w:r w:rsidRPr="00AD1E92">
              <w:rPr>
                <w:sz w:val="21"/>
                <w:szCs w:val="21"/>
              </w:rPr>
              <w:t>Usual: 10 a 40 mg, duas vezes ao dia.</w:t>
            </w:r>
          </w:p>
          <w:p w:rsidR="001C1905" w:rsidRPr="00AD1E92" w:rsidRDefault="001C1905" w:rsidP="00385C1D">
            <w:pPr>
              <w:pStyle w:val="Corpo"/>
              <w:jc w:val="center"/>
              <w:rPr>
                <w:sz w:val="21"/>
                <w:szCs w:val="21"/>
              </w:rPr>
            </w:pPr>
            <w:r w:rsidRPr="00AD1E92">
              <w:rPr>
                <w:sz w:val="21"/>
                <w:szCs w:val="21"/>
              </w:rPr>
              <w:t>Máxima: 60 mg ao dia.</w:t>
            </w:r>
          </w:p>
        </w:tc>
        <w:tc>
          <w:tcPr>
            <w:tcW w:w="2478" w:type="dxa"/>
            <w:vAlign w:val="center"/>
          </w:tcPr>
          <w:p w:rsidR="001C1905" w:rsidRPr="00AD1E92" w:rsidRDefault="001C1905" w:rsidP="00385C1D">
            <w:pPr>
              <w:pStyle w:val="Corpo"/>
              <w:jc w:val="center"/>
              <w:rPr>
                <w:sz w:val="21"/>
                <w:szCs w:val="21"/>
              </w:rPr>
            </w:pPr>
            <w:r w:rsidRPr="00AD1E92">
              <w:rPr>
                <w:sz w:val="21"/>
                <w:szCs w:val="21"/>
              </w:rPr>
              <w:t>Use com cautela na IH. Redução de dose é necessária em IH e IR graves.</w:t>
            </w:r>
            <w:r w:rsidR="004C4048" w:rsidRPr="00AD1E92">
              <w:rPr>
                <w:sz w:val="21"/>
                <w:szCs w:val="21"/>
                <w:vertAlign w:val="superscript"/>
              </w:rPr>
              <w:t>21</w:t>
            </w:r>
          </w:p>
        </w:tc>
      </w:tr>
      <w:tr w:rsidR="001C1905" w:rsidRPr="002941FD" w:rsidTr="00172EF1">
        <w:tc>
          <w:tcPr>
            <w:tcW w:w="1980" w:type="dxa"/>
            <w:vAlign w:val="center"/>
          </w:tcPr>
          <w:p w:rsidR="001C1905" w:rsidRPr="00AD1E92" w:rsidRDefault="001C1905" w:rsidP="00385C1D">
            <w:pPr>
              <w:pStyle w:val="Corpo"/>
              <w:jc w:val="center"/>
              <w:rPr>
                <w:sz w:val="21"/>
                <w:szCs w:val="21"/>
              </w:rPr>
            </w:pPr>
            <w:r w:rsidRPr="00AD1E92">
              <w:rPr>
                <w:sz w:val="21"/>
                <w:szCs w:val="21"/>
              </w:rPr>
              <w:t>Propranolol</w:t>
            </w:r>
          </w:p>
        </w:tc>
        <w:tc>
          <w:tcPr>
            <w:tcW w:w="2975" w:type="dxa"/>
            <w:vMerge/>
            <w:vAlign w:val="center"/>
          </w:tcPr>
          <w:p w:rsidR="001C1905" w:rsidRPr="00AD1E92" w:rsidRDefault="001C1905" w:rsidP="00385C1D">
            <w:pPr>
              <w:pStyle w:val="Corpo"/>
              <w:jc w:val="center"/>
              <w:rPr>
                <w:sz w:val="21"/>
                <w:szCs w:val="21"/>
              </w:rPr>
            </w:pPr>
          </w:p>
        </w:tc>
        <w:tc>
          <w:tcPr>
            <w:tcW w:w="2478" w:type="dxa"/>
            <w:vAlign w:val="center"/>
          </w:tcPr>
          <w:p w:rsidR="001C1905" w:rsidRPr="00AD1E92" w:rsidRDefault="001C1905" w:rsidP="00385C1D">
            <w:pPr>
              <w:pStyle w:val="Corpo"/>
              <w:jc w:val="center"/>
              <w:rPr>
                <w:sz w:val="21"/>
                <w:szCs w:val="21"/>
              </w:rPr>
            </w:pPr>
            <w:r w:rsidRPr="00AD1E92">
              <w:rPr>
                <w:sz w:val="21"/>
                <w:szCs w:val="21"/>
              </w:rPr>
              <w:t>Inicial: 10 a 20 mg a cada 8 ou 12 horas. Aumente a dose a cada 2 a 4 semanas, de acordo com a resposta terapêutica ou observação de RAM.</w:t>
            </w:r>
          </w:p>
        </w:tc>
        <w:tc>
          <w:tcPr>
            <w:tcW w:w="2478" w:type="dxa"/>
            <w:vAlign w:val="center"/>
          </w:tcPr>
          <w:p w:rsidR="001C1905" w:rsidRPr="00AD1E92" w:rsidRDefault="001C1905" w:rsidP="00385C1D">
            <w:pPr>
              <w:pStyle w:val="Corpo"/>
              <w:jc w:val="center"/>
              <w:rPr>
                <w:sz w:val="21"/>
                <w:szCs w:val="21"/>
              </w:rPr>
            </w:pPr>
            <w:r w:rsidRPr="00AD1E92">
              <w:rPr>
                <w:sz w:val="21"/>
                <w:szCs w:val="21"/>
              </w:rPr>
              <w:t>IH: inicie com doses menores e monitore a frequência cardíaca. DCE 40-10 mL/min: 50% da dose. Não é necessária dose suplementar na diálise.</w:t>
            </w:r>
            <w:r w:rsidR="004C4048" w:rsidRPr="00AD1E92">
              <w:rPr>
                <w:sz w:val="21"/>
                <w:szCs w:val="21"/>
                <w:vertAlign w:val="superscript"/>
              </w:rPr>
              <w:t>21</w:t>
            </w:r>
          </w:p>
        </w:tc>
      </w:tr>
    </w:tbl>
    <w:p w:rsidR="00195B9C" w:rsidRDefault="00195B9C" w:rsidP="00F40D01">
      <w:pPr>
        <w:contextualSpacing/>
      </w:pPr>
    </w:p>
    <w:p w:rsidR="001C1905" w:rsidRDefault="001C1905"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6206AE" w:rsidRPr="00183083" w:rsidRDefault="006206AE" w:rsidP="00385C1D">
      <w:pPr>
        <w:pStyle w:val="Corpo"/>
        <w:jc w:val="center"/>
        <w:rPr>
          <w:b/>
          <w:u w:val="single"/>
          <w:vertAlign w:val="superscript"/>
        </w:rPr>
      </w:pPr>
      <w:r w:rsidRPr="00183083">
        <w:rPr>
          <w:b/>
          <w:u w:val="single"/>
        </w:rPr>
        <w:t xml:space="preserve">Aspectos </w:t>
      </w:r>
      <w:r w:rsidR="00385C1D" w:rsidRPr="00183083">
        <w:rPr>
          <w:b/>
          <w:u w:val="single"/>
        </w:rPr>
        <w:t>Farmacodinâmicos dos Bloqueadores Beta-Adrenérgicos</w:t>
      </w:r>
      <w:r w:rsidR="00385C1D" w:rsidRPr="00183083">
        <w:rPr>
          <w:b/>
          <w:u w:val="single"/>
          <w:vertAlign w:val="superscript"/>
        </w:rPr>
        <w:t>21</w:t>
      </w:r>
    </w:p>
    <w:p w:rsidR="00385C1D" w:rsidRPr="00385C1D" w:rsidRDefault="00385C1D" w:rsidP="00385C1D">
      <w:pPr>
        <w:pStyle w:val="Corpo"/>
        <w:jc w:val="center"/>
        <w:rPr>
          <w:b/>
        </w:rPr>
      </w:pPr>
    </w:p>
    <w:tbl>
      <w:tblPr>
        <w:tblStyle w:val="Tabelacomgrade"/>
        <w:tblW w:w="0" w:type="auto"/>
        <w:tblInd w:w="108" w:type="dxa"/>
        <w:tblLook w:val="04A0" w:firstRow="1" w:lastRow="0" w:firstColumn="1" w:lastColumn="0" w:noHBand="0" w:noVBand="1"/>
      </w:tblPr>
      <w:tblGrid>
        <w:gridCol w:w="1501"/>
        <w:gridCol w:w="1618"/>
        <w:gridCol w:w="1747"/>
        <w:gridCol w:w="1953"/>
        <w:gridCol w:w="1567"/>
      </w:tblGrid>
      <w:tr w:rsidR="001C1905" w:rsidRPr="001C1905" w:rsidTr="00385C1D">
        <w:tc>
          <w:tcPr>
            <w:tcW w:w="1554" w:type="dxa"/>
            <w:shd w:val="clear" w:color="auto" w:fill="0082B2"/>
            <w:vAlign w:val="center"/>
          </w:tcPr>
          <w:p w:rsidR="001C1905" w:rsidRPr="00385C1D" w:rsidRDefault="001C1905" w:rsidP="00F40D01">
            <w:pPr>
              <w:contextualSpacing/>
              <w:jc w:val="center"/>
              <w:rPr>
                <w:b/>
                <w:color w:val="FFFFFF" w:themeColor="background1"/>
                <w:sz w:val="18"/>
                <w:szCs w:val="18"/>
              </w:rPr>
            </w:pPr>
            <w:r w:rsidRPr="00385C1D">
              <w:rPr>
                <w:b/>
                <w:color w:val="FFFFFF" w:themeColor="background1"/>
                <w:sz w:val="18"/>
                <w:szCs w:val="18"/>
              </w:rPr>
              <w:t>FÁRMACO</w:t>
            </w:r>
          </w:p>
        </w:tc>
        <w:tc>
          <w:tcPr>
            <w:tcW w:w="1678" w:type="dxa"/>
            <w:shd w:val="clear" w:color="auto" w:fill="0082B2"/>
            <w:vAlign w:val="center"/>
          </w:tcPr>
          <w:p w:rsidR="001C1905" w:rsidRPr="00385C1D" w:rsidRDefault="001C1905" w:rsidP="00F40D01">
            <w:pPr>
              <w:contextualSpacing/>
              <w:jc w:val="center"/>
              <w:rPr>
                <w:b/>
                <w:color w:val="FFFFFF" w:themeColor="background1"/>
                <w:sz w:val="18"/>
                <w:szCs w:val="18"/>
              </w:rPr>
            </w:pPr>
            <w:r w:rsidRPr="00385C1D">
              <w:rPr>
                <w:b/>
                <w:color w:val="FFFFFF" w:themeColor="background1"/>
                <w:sz w:val="18"/>
                <w:szCs w:val="18"/>
              </w:rPr>
              <w:t xml:space="preserve">POTÊNCIA DO BLOQUEIO </w:t>
            </w:r>
            <w:r w:rsidRPr="00385C1D">
              <w:rPr>
                <w:b/>
                <w:color w:val="FFFFFF" w:themeColor="background1"/>
                <w:sz w:val="18"/>
                <w:szCs w:val="18"/>
              </w:rPr>
              <w:sym w:font="Symbol" w:char="F062"/>
            </w:r>
            <w:r w:rsidRPr="00385C1D">
              <w:rPr>
                <w:b/>
                <w:color w:val="FFFFFF" w:themeColor="background1"/>
                <w:sz w:val="18"/>
                <w:szCs w:val="18"/>
              </w:rPr>
              <w:t>1</w:t>
            </w:r>
          </w:p>
          <w:p w:rsidR="001C1905" w:rsidRPr="00385C1D" w:rsidRDefault="001C1905" w:rsidP="00F40D01">
            <w:pPr>
              <w:contextualSpacing/>
              <w:jc w:val="center"/>
              <w:rPr>
                <w:b/>
                <w:color w:val="FFFFFF" w:themeColor="background1"/>
                <w:sz w:val="18"/>
                <w:szCs w:val="18"/>
              </w:rPr>
            </w:pPr>
            <w:r w:rsidRPr="00385C1D">
              <w:rPr>
                <w:b/>
                <w:color w:val="FFFFFF" w:themeColor="background1"/>
                <w:sz w:val="18"/>
                <w:szCs w:val="18"/>
              </w:rPr>
              <w:t>(</w:t>
            </w:r>
            <w:proofErr w:type="gramStart"/>
            <w:r w:rsidRPr="00385C1D">
              <w:rPr>
                <w:b/>
                <w:color w:val="FFFFFF" w:themeColor="background1"/>
                <w:sz w:val="18"/>
                <w:szCs w:val="18"/>
              </w:rPr>
              <w:t>propranolol</w:t>
            </w:r>
            <w:proofErr w:type="gramEnd"/>
            <w:r w:rsidRPr="00385C1D">
              <w:rPr>
                <w:b/>
                <w:color w:val="FFFFFF" w:themeColor="background1"/>
                <w:sz w:val="18"/>
                <w:szCs w:val="18"/>
              </w:rPr>
              <w:t xml:space="preserve"> = 1)</w:t>
            </w:r>
          </w:p>
        </w:tc>
        <w:tc>
          <w:tcPr>
            <w:tcW w:w="1786" w:type="dxa"/>
            <w:shd w:val="clear" w:color="auto" w:fill="0082B2"/>
            <w:vAlign w:val="center"/>
          </w:tcPr>
          <w:p w:rsidR="001C1905" w:rsidRPr="00385C1D" w:rsidRDefault="001C1905" w:rsidP="00F40D01">
            <w:pPr>
              <w:contextualSpacing/>
              <w:jc w:val="center"/>
              <w:rPr>
                <w:b/>
                <w:color w:val="FFFFFF" w:themeColor="background1"/>
                <w:sz w:val="18"/>
                <w:szCs w:val="18"/>
              </w:rPr>
            </w:pPr>
            <w:r w:rsidRPr="00385C1D">
              <w:rPr>
                <w:b/>
                <w:color w:val="FFFFFF" w:themeColor="background1"/>
                <w:sz w:val="18"/>
                <w:szCs w:val="18"/>
              </w:rPr>
              <w:t xml:space="preserve">SELETIVIDADE </w:t>
            </w:r>
            <w:r w:rsidRPr="00385C1D">
              <w:rPr>
                <w:b/>
                <w:color w:val="FFFFFF" w:themeColor="background1"/>
                <w:sz w:val="18"/>
                <w:szCs w:val="18"/>
              </w:rPr>
              <w:sym w:font="Symbol" w:char="F062"/>
            </w:r>
            <w:r w:rsidRPr="00385C1D">
              <w:rPr>
                <w:b/>
                <w:color w:val="FFFFFF" w:themeColor="background1"/>
                <w:sz w:val="18"/>
                <w:szCs w:val="18"/>
              </w:rPr>
              <w:t>1</w:t>
            </w:r>
          </w:p>
        </w:tc>
        <w:tc>
          <w:tcPr>
            <w:tcW w:w="1958" w:type="dxa"/>
            <w:shd w:val="clear" w:color="auto" w:fill="0082B2"/>
            <w:vAlign w:val="center"/>
          </w:tcPr>
          <w:p w:rsidR="001C1905" w:rsidRPr="00385C1D" w:rsidRDefault="006206AE" w:rsidP="00F40D01">
            <w:pPr>
              <w:contextualSpacing/>
              <w:jc w:val="center"/>
              <w:rPr>
                <w:b/>
                <w:color w:val="FFFFFF" w:themeColor="background1"/>
                <w:sz w:val="18"/>
                <w:szCs w:val="18"/>
              </w:rPr>
            </w:pPr>
            <w:r w:rsidRPr="00385C1D">
              <w:rPr>
                <w:b/>
                <w:color w:val="FFFFFF" w:themeColor="background1"/>
                <w:sz w:val="18"/>
                <w:szCs w:val="18"/>
              </w:rPr>
              <w:t>ATIVIDADE SIMPATOMIMÉTICA INTRÍNSECA</w:t>
            </w:r>
          </w:p>
        </w:tc>
        <w:tc>
          <w:tcPr>
            <w:tcW w:w="1636" w:type="dxa"/>
            <w:shd w:val="clear" w:color="auto" w:fill="0082B2"/>
            <w:vAlign w:val="center"/>
          </w:tcPr>
          <w:p w:rsidR="001C1905" w:rsidRPr="00385C1D" w:rsidRDefault="006206AE" w:rsidP="00F40D01">
            <w:pPr>
              <w:contextualSpacing/>
              <w:jc w:val="center"/>
              <w:rPr>
                <w:b/>
                <w:color w:val="FFFFFF" w:themeColor="background1"/>
                <w:sz w:val="18"/>
                <w:szCs w:val="18"/>
              </w:rPr>
            </w:pPr>
            <w:r w:rsidRPr="00385C1D">
              <w:rPr>
                <w:b/>
                <w:color w:val="FFFFFF" w:themeColor="background1"/>
                <w:sz w:val="18"/>
                <w:szCs w:val="18"/>
              </w:rPr>
              <w:sym w:font="Symbol" w:char="F061"/>
            </w:r>
            <w:r w:rsidRPr="00385C1D">
              <w:rPr>
                <w:b/>
                <w:color w:val="FFFFFF" w:themeColor="background1"/>
                <w:sz w:val="18"/>
                <w:szCs w:val="18"/>
              </w:rPr>
              <w:t>-BLOQUEIO</w:t>
            </w:r>
          </w:p>
        </w:tc>
      </w:tr>
      <w:tr w:rsidR="001C1905" w:rsidTr="00385C1D">
        <w:tc>
          <w:tcPr>
            <w:tcW w:w="1554" w:type="dxa"/>
          </w:tcPr>
          <w:p w:rsidR="001C1905" w:rsidRPr="00AD1E92" w:rsidRDefault="006206AE" w:rsidP="00385C1D">
            <w:pPr>
              <w:pStyle w:val="Corpo"/>
              <w:jc w:val="center"/>
              <w:rPr>
                <w:sz w:val="21"/>
                <w:szCs w:val="21"/>
              </w:rPr>
            </w:pPr>
            <w:r w:rsidRPr="00AD1E92">
              <w:rPr>
                <w:sz w:val="21"/>
                <w:szCs w:val="21"/>
              </w:rPr>
              <w:t>Atenolol</w:t>
            </w:r>
          </w:p>
        </w:tc>
        <w:tc>
          <w:tcPr>
            <w:tcW w:w="1678" w:type="dxa"/>
            <w:vAlign w:val="center"/>
          </w:tcPr>
          <w:p w:rsidR="001C1905" w:rsidRPr="00AD1E92" w:rsidRDefault="006206AE" w:rsidP="00385C1D">
            <w:pPr>
              <w:pStyle w:val="Corpo"/>
              <w:jc w:val="center"/>
              <w:rPr>
                <w:sz w:val="21"/>
                <w:szCs w:val="21"/>
              </w:rPr>
            </w:pPr>
            <w:r w:rsidRPr="00AD1E92">
              <w:rPr>
                <w:sz w:val="21"/>
                <w:szCs w:val="21"/>
              </w:rPr>
              <w:t>1</w:t>
            </w:r>
          </w:p>
        </w:tc>
        <w:tc>
          <w:tcPr>
            <w:tcW w:w="1786" w:type="dxa"/>
            <w:vAlign w:val="center"/>
          </w:tcPr>
          <w:p w:rsidR="001C1905" w:rsidRPr="00AD1E92" w:rsidRDefault="006206AE" w:rsidP="00385C1D">
            <w:pPr>
              <w:pStyle w:val="Corpo"/>
              <w:jc w:val="center"/>
              <w:rPr>
                <w:sz w:val="21"/>
                <w:szCs w:val="21"/>
              </w:rPr>
            </w:pPr>
            <w:r w:rsidRPr="00AD1E92">
              <w:rPr>
                <w:sz w:val="21"/>
                <w:szCs w:val="21"/>
              </w:rPr>
              <w:t>++</w:t>
            </w:r>
          </w:p>
        </w:tc>
        <w:tc>
          <w:tcPr>
            <w:tcW w:w="1958" w:type="dxa"/>
            <w:vAlign w:val="center"/>
          </w:tcPr>
          <w:p w:rsidR="001C1905" w:rsidRPr="00AD1E92" w:rsidRDefault="006206AE" w:rsidP="00385C1D">
            <w:pPr>
              <w:pStyle w:val="Corpo"/>
              <w:jc w:val="center"/>
              <w:rPr>
                <w:sz w:val="21"/>
                <w:szCs w:val="21"/>
              </w:rPr>
            </w:pPr>
            <w:r w:rsidRPr="00AD1E92">
              <w:rPr>
                <w:sz w:val="21"/>
                <w:szCs w:val="21"/>
              </w:rPr>
              <w:t>0</w:t>
            </w:r>
          </w:p>
        </w:tc>
        <w:tc>
          <w:tcPr>
            <w:tcW w:w="1636" w:type="dxa"/>
            <w:vAlign w:val="center"/>
          </w:tcPr>
          <w:p w:rsidR="001C1905" w:rsidRPr="00AD1E92" w:rsidRDefault="006206AE" w:rsidP="00385C1D">
            <w:pPr>
              <w:pStyle w:val="Corpo"/>
              <w:jc w:val="center"/>
              <w:rPr>
                <w:sz w:val="21"/>
                <w:szCs w:val="21"/>
              </w:rPr>
            </w:pPr>
            <w:r w:rsidRPr="00AD1E92">
              <w:rPr>
                <w:sz w:val="21"/>
                <w:szCs w:val="21"/>
              </w:rPr>
              <w:t>Não</w:t>
            </w:r>
          </w:p>
        </w:tc>
      </w:tr>
      <w:tr w:rsidR="001C1905" w:rsidTr="00385C1D">
        <w:tc>
          <w:tcPr>
            <w:tcW w:w="1554" w:type="dxa"/>
          </w:tcPr>
          <w:p w:rsidR="001C1905" w:rsidRPr="00AD1E92" w:rsidRDefault="006206AE" w:rsidP="00385C1D">
            <w:pPr>
              <w:pStyle w:val="Corpo"/>
              <w:jc w:val="center"/>
              <w:rPr>
                <w:sz w:val="21"/>
                <w:szCs w:val="21"/>
              </w:rPr>
            </w:pPr>
            <w:r w:rsidRPr="00AD1E92">
              <w:rPr>
                <w:sz w:val="21"/>
                <w:szCs w:val="21"/>
              </w:rPr>
              <w:t>Bisoprolol</w:t>
            </w:r>
          </w:p>
        </w:tc>
        <w:tc>
          <w:tcPr>
            <w:tcW w:w="1678" w:type="dxa"/>
            <w:vAlign w:val="center"/>
          </w:tcPr>
          <w:p w:rsidR="001C1905" w:rsidRPr="00AD1E92" w:rsidRDefault="006206AE" w:rsidP="00385C1D">
            <w:pPr>
              <w:pStyle w:val="Corpo"/>
              <w:jc w:val="center"/>
              <w:rPr>
                <w:sz w:val="21"/>
                <w:szCs w:val="21"/>
              </w:rPr>
            </w:pPr>
            <w:r w:rsidRPr="00AD1E92">
              <w:rPr>
                <w:sz w:val="21"/>
                <w:szCs w:val="21"/>
              </w:rPr>
              <w:t>10</w:t>
            </w:r>
          </w:p>
        </w:tc>
        <w:tc>
          <w:tcPr>
            <w:tcW w:w="1786" w:type="dxa"/>
            <w:vAlign w:val="center"/>
          </w:tcPr>
          <w:p w:rsidR="001C1905" w:rsidRPr="00AD1E92" w:rsidRDefault="006206AE" w:rsidP="00385C1D">
            <w:pPr>
              <w:pStyle w:val="Corpo"/>
              <w:jc w:val="center"/>
              <w:rPr>
                <w:sz w:val="21"/>
                <w:szCs w:val="21"/>
              </w:rPr>
            </w:pPr>
            <w:r w:rsidRPr="00AD1E92">
              <w:rPr>
                <w:sz w:val="21"/>
                <w:szCs w:val="21"/>
              </w:rPr>
              <w:t>++</w:t>
            </w:r>
          </w:p>
        </w:tc>
        <w:tc>
          <w:tcPr>
            <w:tcW w:w="1958" w:type="dxa"/>
            <w:vAlign w:val="center"/>
          </w:tcPr>
          <w:p w:rsidR="001C1905" w:rsidRPr="00AD1E92" w:rsidRDefault="006206AE" w:rsidP="00385C1D">
            <w:pPr>
              <w:pStyle w:val="Corpo"/>
              <w:jc w:val="center"/>
              <w:rPr>
                <w:sz w:val="21"/>
                <w:szCs w:val="21"/>
              </w:rPr>
            </w:pPr>
            <w:r w:rsidRPr="00AD1E92">
              <w:rPr>
                <w:sz w:val="21"/>
                <w:szCs w:val="21"/>
              </w:rPr>
              <w:t>0</w:t>
            </w:r>
          </w:p>
        </w:tc>
        <w:tc>
          <w:tcPr>
            <w:tcW w:w="1636" w:type="dxa"/>
            <w:vAlign w:val="center"/>
          </w:tcPr>
          <w:p w:rsidR="001C1905" w:rsidRPr="00AD1E92" w:rsidRDefault="006206AE" w:rsidP="00385C1D">
            <w:pPr>
              <w:pStyle w:val="Corpo"/>
              <w:jc w:val="center"/>
              <w:rPr>
                <w:sz w:val="21"/>
                <w:szCs w:val="21"/>
              </w:rPr>
            </w:pPr>
            <w:r w:rsidRPr="00AD1E92">
              <w:rPr>
                <w:sz w:val="21"/>
                <w:szCs w:val="21"/>
              </w:rPr>
              <w:t>Não</w:t>
            </w:r>
          </w:p>
        </w:tc>
      </w:tr>
      <w:tr w:rsidR="001C1905" w:rsidTr="00385C1D">
        <w:tc>
          <w:tcPr>
            <w:tcW w:w="1554" w:type="dxa"/>
          </w:tcPr>
          <w:p w:rsidR="001C1905" w:rsidRPr="00AD1E92" w:rsidRDefault="006206AE" w:rsidP="00385C1D">
            <w:pPr>
              <w:pStyle w:val="Corpo"/>
              <w:jc w:val="center"/>
              <w:rPr>
                <w:sz w:val="21"/>
                <w:szCs w:val="21"/>
              </w:rPr>
            </w:pPr>
            <w:r w:rsidRPr="00AD1E92">
              <w:rPr>
                <w:sz w:val="21"/>
                <w:szCs w:val="21"/>
              </w:rPr>
              <w:t>Carvedilol</w:t>
            </w:r>
          </w:p>
        </w:tc>
        <w:tc>
          <w:tcPr>
            <w:tcW w:w="1678" w:type="dxa"/>
            <w:vAlign w:val="center"/>
          </w:tcPr>
          <w:p w:rsidR="001C1905" w:rsidRPr="00AD1E92" w:rsidRDefault="006206AE" w:rsidP="00385C1D">
            <w:pPr>
              <w:pStyle w:val="Corpo"/>
              <w:jc w:val="center"/>
              <w:rPr>
                <w:sz w:val="21"/>
                <w:szCs w:val="21"/>
              </w:rPr>
            </w:pPr>
            <w:r w:rsidRPr="00AD1E92">
              <w:rPr>
                <w:sz w:val="21"/>
                <w:szCs w:val="21"/>
              </w:rPr>
              <w:t>10</w:t>
            </w:r>
          </w:p>
        </w:tc>
        <w:tc>
          <w:tcPr>
            <w:tcW w:w="1786" w:type="dxa"/>
            <w:vAlign w:val="center"/>
          </w:tcPr>
          <w:p w:rsidR="001C1905" w:rsidRPr="00AD1E92" w:rsidRDefault="006206AE" w:rsidP="00385C1D">
            <w:pPr>
              <w:pStyle w:val="Corpo"/>
              <w:jc w:val="center"/>
              <w:rPr>
                <w:sz w:val="21"/>
                <w:szCs w:val="21"/>
              </w:rPr>
            </w:pPr>
            <w:r w:rsidRPr="00AD1E92">
              <w:rPr>
                <w:sz w:val="21"/>
                <w:szCs w:val="21"/>
              </w:rPr>
              <w:t>0</w:t>
            </w:r>
          </w:p>
        </w:tc>
        <w:tc>
          <w:tcPr>
            <w:tcW w:w="1958" w:type="dxa"/>
            <w:vAlign w:val="center"/>
          </w:tcPr>
          <w:p w:rsidR="001C1905" w:rsidRPr="00AD1E92" w:rsidRDefault="006206AE" w:rsidP="00385C1D">
            <w:pPr>
              <w:pStyle w:val="Corpo"/>
              <w:jc w:val="center"/>
              <w:rPr>
                <w:sz w:val="21"/>
                <w:szCs w:val="21"/>
              </w:rPr>
            </w:pPr>
            <w:r w:rsidRPr="00AD1E92">
              <w:rPr>
                <w:sz w:val="21"/>
                <w:szCs w:val="21"/>
              </w:rPr>
              <w:t>0</w:t>
            </w:r>
          </w:p>
        </w:tc>
        <w:tc>
          <w:tcPr>
            <w:tcW w:w="1636" w:type="dxa"/>
            <w:vAlign w:val="center"/>
          </w:tcPr>
          <w:p w:rsidR="001C1905" w:rsidRPr="00AD1E92" w:rsidRDefault="006206AE" w:rsidP="00385C1D">
            <w:pPr>
              <w:pStyle w:val="Corpo"/>
              <w:jc w:val="center"/>
              <w:rPr>
                <w:sz w:val="21"/>
                <w:szCs w:val="21"/>
              </w:rPr>
            </w:pPr>
            <w:r w:rsidRPr="00AD1E92">
              <w:rPr>
                <w:sz w:val="21"/>
                <w:szCs w:val="21"/>
              </w:rPr>
              <w:t>Sim</w:t>
            </w:r>
          </w:p>
        </w:tc>
      </w:tr>
      <w:tr w:rsidR="006206AE" w:rsidTr="00385C1D">
        <w:tc>
          <w:tcPr>
            <w:tcW w:w="1554" w:type="dxa"/>
          </w:tcPr>
          <w:p w:rsidR="006206AE" w:rsidRPr="00AD1E92" w:rsidRDefault="006206AE" w:rsidP="00385C1D">
            <w:pPr>
              <w:pStyle w:val="Corpo"/>
              <w:jc w:val="center"/>
              <w:rPr>
                <w:sz w:val="21"/>
                <w:szCs w:val="21"/>
              </w:rPr>
            </w:pPr>
            <w:r w:rsidRPr="00AD1E92">
              <w:rPr>
                <w:sz w:val="21"/>
                <w:szCs w:val="21"/>
              </w:rPr>
              <w:t>Metoprolol</w:t>
            </w:r>
          </w:p>
        </w:tc>
        <w:tc>
          <w:tcPr>
            <w:tcW w:w="1678" w:type="dxa"/>
            <w:vAlign w:val="center"/>
          </w:tcPr>
          <w:p w:rsidR="006206AE" w:rsidRPr="00AD1E92" w:rsidRDefault="006206AE" w:rsidP="00385C1D">
            <w:pPr>
              <w:pStyle w:val="Corpo"/>
              <w:jc w:val="center"/>
              <w:rPr>
                <w:sz w:val="21"/>
                <w:szCs w:val="21"/>
              </w:rPr>
            </w:pPr>
            <w:r w:rsidRPr="00AD1E92">
              <w:rPr>
                <w:sz w:val="21"/>
                <w:szCs w:val="21"/>
              </w:rPr>
              <w:t>1</w:t>
            </w:r>
          </w:p>
        </w:tc>
        <w:tc>
          <w:tcPr>
            <w:tcW w:w="1786" w:type="dxa"/>
            <w:vAlign w:val="center"/>
          </w:tcPr>
          <w:p w:rsidR="006206AE" w:rsidRPr="00AD1E92" w:rsidRDefault="006206AE" w:rsidP="00385C1D">
            <w:pPr>
              <w:pStyle w:val="Corpo"/>
              <w:jc w:val="center"/>
              <w:rPr>
                <w:sz w:val="21"/>
                <w:szCs w:val="21"/>
              </w:rPr>
            </w:pPr>
            <w:r w:rsidRPr="00AD1E92">
              <w:rPr>
                <w:sz w:val="21"/>
                <w:szCs w:val="21"/>
              </w:rPr>
              <w:t>++</w:t>
            </w:r>
          </w:p>
        </w:tc>
        <w:tc>
          <w:tcPr>
            <w:tcW w:w="1958" w:type="dxa"/>
            <w:vAlign w:val="center"/>
          </w:tcPr>
          <w:p w:rsidR="006206AE" w:rsidRPr="00AD1E92" w:rsidRDefault="006206AE" w:rsidP="00385C1D">
            <w:pPr>
              <w:pStyle w:val="Corpo"/>
              <w:jc w:val="center"/>
              <w:rPr>
                <w:sz w:val="21"/>
                <w:szCs w:val="21"/>
              </w:rPr>
            </w:pPr>
            <w:r w:rsidRPr="00AD1E92">
              <w:rPr>
                <w:sz w:val="21"/>
                <w:szCs w:val="21"/>
              </w:rPr>
              <w:t>0</w:t>
            </w:r>
          </w:p>
        </w:tc>
        <w:tc>
          <w:tcPr>
            <w:tcW w:w="1636" w:type="dxa"/>
            <w:vAlign w:val="center"/>
          </w:tcPr>
          <w:p w:rsidR="006206AE" w:rsidRPr="00AD1E92" w:rsidRDefault="006206AE" w:rsidP="00385C1D">
            <w:pPr>
              <w:pStyle w:val="Corpo"/>
              <w:jc w:val="center"/>
              <w:rPr>
                <w:sz w:val="21"/>
                <w:szCs w:val="21"/>
              </w:rPr>
            </w:pPr>
            <w:r w:rsidRPr="00AD1E92">
              <w:rPr>
                <w:sz w:val="21"/>
                <w:szCs w:val="21"/>
              </w:rPr>
              <w:t>Não</w:t>
            </w:r>
          </w:p>
        </w:tc>
      </w:tr>
      <w:tr w:rsidR="006206AE" w:rsidTr="00385C1D">
        <w:tc>
          <w:tcPr>
            <w:tcW w:w="1554" w:type="dxa"/>
          </w:tcPr>
          <w:p w:rsidR="006206AE" w:rsidRPr="00AD1E92" w:rsidRDefault="006206AE" w:rsidP="00385C1D">
            <w:pPr>
              <w:pStyle w:val="Corpo"/>
              <w:jc w:val="center"/>
              <w:rPr>
                <w:sz w:val="21"/>
                <w:szCs w:val="21"/>
              </w:rPr>
            </w:pPr>
            <w:r w:rsidRPr="00AD1E92">
              <w:rPr>
                <w:sz w:val="21"/>
                <w:szCs w:val="21"/>
              </w:rPr>
              <w:t>Nadolol</w:t>
            </w:r>
          </w:p>
        </w:tc>
        <w:tc>
          <w:tcPr>
            <w:tcW w:w="1678" w:type="dxa"/>
            <w:vAlign w:val="center"/>
          </w:tcPr>
          <w:p w:rsidR="006206AE" w:rsidRPr="00AD1E92" w:rsidRDefault="006206AE" w:rsidP="00385C1D">
            <w:pPr>
              <w:pStyle w:val="Corpo"/>
              <w:jc w:val="center"/>
              <w:rPr>
                <w:sz w:val="21"/>
                <w:szCs w:val="21"/>
              </w:rPr>
            </w:pPr>
            <w:r w:rsidRPr="00AD1E92">
              <w:rPr>
                <w:sz w:val="21"/>
                <w:szCs w:val="21"/>
              </w:rPr>
              <w:t>1</w:t>
            </w:r>
          </w:p>
        </w:tc>
        <w:tc>
          <w:tcPr>
            <w:tcW w:w="1786" w:type="dxa"/>
            <w:vAlign w:val="center"/>
          </w:tcPr>
          <w:p w:rsidR="006206AE" w:rsidRPr="00AD1E92" w:rsidRDefault="006206AE" w:rsidP="00385C1D">
            <w:pPr>
              <w:pStyle w:val="Corpo"/>
              <w:jc w:val="center"/>
              <w:rPr>
                <w:sz w:val="21"/>
                <w:szCs w:val="21"/>
              </w:rPr>
            </w:pPr>
            <w:r w:rsidRPr="00AD1E92">
              <w:rPr>
                <w:sz w:val="21"/>
                <w:szCs w:val="21"/>
              </w:rPr>
              <w:t>0</w:t>
            </w:r>
          </w:p>
        </w:tc>
        <w:tc>
          <w:tcPr>
            <w:tcW w:w="1958" w:type="dxa"/>
            <w:vAlign w:val="center"/>
          </w:tcPr>
          <w:p w:rsidR="006206AE" w:rsidRPr="00AD1E92" w:rsidRDefault="006206AE" w:rsidP="00385C1D">
            <w:pPr>
              <w:pStyle w:val="Corpo"/>
              <w:jc w:val="center"/>
              <w:rPr>
                <w:sz w:val="21"/>
                <w:szCs w:val="21"/>
              </w:rPr>
            </w:pPr>
            <w:r w:rsidRPr="00AD1E92">
              <w:rPr>
                <w:sz w:val="21"/>
                <w:szCs w:val="21"/>
              </w:rPr>
              <w:t>0</w:t>
            </w:r>
          </w:p>
        </w:tc>
        <w:tc>
          <w:tcPr>
            <w:tcW w:w="1636" w:type="dxa"/>
            <w:vAlign w:val="center"/>
          </w:tcPr>
          <w:p w:rsidR="006206AE" w:rsidRPr="00AD1E92" w:rsidRDefault="006206AE" w:rsidP="00385C1D">
            <w:pPr>
              <w:pStyle w:val="Corpo"/>
              <w:jc w:val="center"/>
              <w:rPr>
                <w:sz w:val="21"/>
                <w:szCs w:val="21"/>
              </w:rPr>
            </w:pPr>
            <w:r w:rsidRPr="00AD1E92">
              <w:rPr>
                <w:sz w:val="21"/>
                <w:szCs w:val="21"/>
              </w:rPr>
              <w:t>Não</w:t>
            </w:r>
          </w:p>
        </w:tc>
      </w:tr>
      <w:tr w:rsidR="006206AE" w:rsidTr="00385C1D">
        <w:tc>
          <w:tcPr>
            <w:tcW w:w="1554" w:type="dxa"/>
          </w:tcPr>
          <w:p w:rsidR="006206AE" w:rsidRPr="00AD1E92" w:rsidRDefault="006206AE" w:rsidP="00385C1D">
            <w:pPr>
              <w:pStyle w:val="Corpo"/>
              <w:jc w:val="center"/>
              <w:rPr>
                <w:sz w:val="21"/>
                <w:szCs w:val="21"/>
              </w:rPr>
            </w:pPr>
            <w:r w:rsidRPr="00AD1E92">
              <w:rPr>
                <w:sz w:val="21"/>
                <w:szCs w:val="21"/>
              </w:rPr>
              <w:t>Pindolol</w:t>
            </w:r>
          </w:p>
        </w:tc>
        <w:tc>
          <w:tcPr>
            <w:tcW w:w="1678" w:type="dxa"/>
            <w:vAlign w:val="center"/>
          </w:tcPr>
          <w:p w:rsidR="006206AE" w:rsidRPr="00AD1E92" w:rsidRDefault="006206AE" w:rsidP="00385C1D">
            <w:pPr>
              <w:pStyle w:val="Corpo"/>
              <w:jc w:val="center"/>
              <w:rPr>
                <w:sz w:val="21"/>
                <w:szCs w:val="21"/>
              </w:rPr>
            </w:pPr>
            <w:r w:rsidRPr="00AD1E92">
              <w:rPr>
                <w:sz w:val="21"/>
                <w:szCs w:val="21"/>
              </w:rPr>
              <w:t>1</w:t>
            </w:r>
          </w:p>
        </w:tc>
        <w:tc>
          <w:tcPr>
            <w:tcW w:w="1786" w:type="dxa"/>
            <w:vAlign w:val="center"/>
          </w:tcPr>
          <w:p w:rsidR="006206AE" w:rsidRPr="00AD1E92" w:rsidRDefault="006206AE" w:rsidP="00385C1D">
            <w:pPr>
              <w:pStyle w:val="Corpo"/>
              <w:jc w:val="center"/>
              <w:rPr>
                <w:sz w:val="21"/>
                <w:szCs w:val="21"/>
              </w:rPr>
            </w:pPr>
            <w:r w:rsidRPr="00AD1E92">
              <w:rPr>
                <w:sz w:val="21"/>
                <w:szCs w:val="21"/>
              </w:rPr>
              <w:t>0</w:t>
            </w:r>
          </w:p>
        </w:tc>
        <w:tc>
          <w:tcPr>
            <w:tcW w:w="1958" w:type="dxa"/>
            <w:vAlign w:val="center"/>
          </w:tcPr>
          <w:p w:rsidR="006206AE" w:rsidRPr="00AD1E92" w:rsidRDefault="006206AE" w:rsidP="00385C1D">
            <w:pPr>
              <w:pStyle w:val="Corpo"/>
              <w:jc w:val="center"/>
              <w:rPr>
                <w:sz w:val="21"/>
                <w:szCs w:val="21"/>
              </w:rPr>
            </w:pPr>
            <w:r w:rsidRPr="00AD1E92">
              <w:rPr>
                <w:sz w:val="21"/>
                <w:szCs w:val="21"/>
              </w:rPr>
              <w:t>0</w:t>
            </w:r>
          </w:p>
        </w:tc>
        <w:tc>
          <w:tcPr>
            <w:tcW w:w="1636" w:type="dxa"/>
            <w:vAlign w:val="center"/>
          </w:tcPr>
          <w:p w:rsidR="006206AE" w:rsidRPr="00AD1E92" w:rsidRDefault="006206AE" w:rsidP="00385C1D">
            <w:pPr>
              <w:pStyle w:val="Corpo"/>
              <w:jc w:val="center"/>
              <w:rPr>
                <w:sz w:val="21"/>
                <w:szCs w:val="21"/>
              </w:rPr>
            </w:pPr>
            <w:r w:rsidRPr="00AD1E92">
              <w:rPr>
                <w:sz w:val="21"/>
                <w:szCs w:val="21"/>
              </w:rPr>
              <w:t>Não</w:t>
            </w:r>
          </w:p>
        </w:tc>
      </w:tr>
      <w:tr w:rsidR="006206AE" w:rsidTr="00385C1D">
        <w:tc>
          <w:tcPr>
            <w:tcW w:w="1554" w:type="dxa"/>
          </w:tcPr>
          <w:p w:rsidR="006206AE" w:rsidRPr="00AD1E92" w:rsidRDefault="006206AE" w:rsidP="00385C1D">
            <w:pPr>
              <w:pStyle w:val="Corpo"/>
              <w:jc w:val="center"/>
              <w:rPr>
                <w:sz w:val="21"/>
                <w:szCs w:val="21"/>
              </w:rPr>
            </w:pPr>
            <w:r w:rsidRPr="00AD1E92">
              <w:rPr>
                <w:sz w:val="21"/>
                <w:szCs w:val="21"/>
              </w:rPr>
              <w:t>Propranolol</w:t>
            </w:r>
          </w:p>
        </w:tc>
        <w:tc>
          <w:tcPr>
            <w:tcW w:w="1678" w:type="dxa"/>
            <w:vAlign w:val="center"/>
          </w:tcPr>
          <w:p w:rsidR="006206AE" w:rsidRPr="00AD1E92" w:rsidRDefault="006206AE" w:rsidP="00385C1D">
            <w:pPr>
              <w:pStyle w:val="Corpo"/>
              <w:jc w:val="center"/>
              <w:rPr>
                <w:sz w:val="21"/>
                <w:szCs w:val="21"/>
              </w:rPr>
            </w:pPr>
            <w:r w:rsidRPr="00AD1E92">
              <w:rPr>
                <w:sz w:val="21"/>
                <w:szCs w:val="21"/>
              </w:rPr>
              <w:t>6</w:t>
            </w:r>
          </w:p>
        </w:tc>
        <w:tc>
          <w:tcPr>
            <w:tcW w:w="1786" w:type="dxa"/>
            <w:vAlign w:val="center"/>
          </w:tcPr>
          <w:p w:rsidR="006206AE" w:rsidRPr="00AD1E92" w:rsidRDefault="006206AE" w:rsidP="00385C1D">
            <w:pPr>
              <w:pStyle w:val="Corpo"/>
              <w:jc w:val="center"/>
              <w:rPr>
                <w:sz w:val="21"/>
                <w:szCs w:val="21"/>
              </w:rPr>
            </w:pPr>
            <w:r w:rsidRPr="00AD1E92">
              <w:rPr>
                <w:sz w:val="21"/>
                <w:szCs w:val="21"/>
              </w:rPr>
              <w:t>0</w:t>
            </w:r>
          </w:p>
        </w:tc>
        <w:tc>
          <w:tcPr>
            <w:tcW w:w="1958" w:type="dxa"/>
            <w:vAlign w:val="center"/>
          </w:tcPr>
          <w:p w:rsidR="006206AE" w:rsidRPr="00AD1E92" w:rsidRDefault="006206AE" w:rsidP="00385C1D">
            <w:pPr>
              <w:pStyle w:val="Corpo"/>
              <w:jc w:val="center"/>
              <w:rPr>
                <w:sz w:val="21"/>
                <w:szCs w:val="21"/>
              </w:rPr>
            </w:pPr>
            <w:r w:rsidRPr="00AD1E92">
              <w:rPr>
                <w:sz w:val="21"/>
                <w:szCs w:val="21"/>
              </w:rPr>
              <w:t>++</w:t>
            </w:r>
          </w:p>
        </w:tc>
        <w:tc>
          <w:tcPr>
            <w:tcW w:w="1636" w:type="dxa"/>
            <w:vAlign w:val="center"/>
          </w:tcPr>
          <w:p w:rsidR="006206AE" w:rsidRPr="00AD1E92" w:rsidRDefault="006206AE" w:rsidP="00385C1D">
            <w:pPr>
              <w:pStyle w:val="Corpo"/>
              <w:jc w:val="center"/>
              <w:rPr>
                <w:sz w:val="21"/>
                <w:szCs w:val="21"/>
              </w:rPr>
            </w:pPr>
            <w:r w:rsidRPr="00AD1E92">
              <w:rPr>
                <w:sz w:val="21"/>
                <w:szCs w:val="21"/>
              </w:rPr>
              <w:t>Não</w:t>
            </w:r>
          </w:p>
        </w:tc>
      </w:tr>
    </w:tbl>
    <w:p w:rsidR="00385C1D" w:rsidRDefault="00385C1D" w:rsidP="00F40D01">
      <w:pPr>
        <w:contextualSpacing/>
      </w:pPr>
    </w:p>
    <w:p w:rsidR="00385C1D" w:rsidRDefault="00385C1D" w:rsidP="00F40D01">
      <w:pPr>
        <w:contextualSpacing/>
      </w:pPr>
    </w:p>
    <w:p w:rsidR="006206AE" w:rsidRPr="00385C1D" w:rsidRDefault="00385C1D" w:rsidP="00385C1D">
      <w:pPr>
        <w:pStyle w:val="Corpo"/>
        <w:rPr>
          <w:b/>
        </w:rPr>
      </w:pPr>
      <w:r w:rsidRPr="00385C1D">
        <w:rPr>
          <w:b/>
        </w:rPr>
        <w:t xml:space="preserve">4.4. </w:t>
      </w:r>
      <w:r w:rsidR="005C5972" w:rsidRPr="00385C1D">
        <w:rPr>
          <w:b/>
        </w:rPr>
        <w:t xml:space="preserve">Antagonistas </w:t>
      </w:r>
      <w:r>
        <w:rPr>
          <w:b/>
        </w:rPr>
        <w:t>do Canal d</w:t>
      </w:r>
      <w:r w:rsidRPr="00385C1D">
        <w:rPr>
          <w:b/>
        </w:rPr>
        <w:t>e Cálcio Diidropiridínicos</w:t>
      </w:r>
    </w:p>
    <w:p w:rsidR="005270C4" w:rsidRDefault="005270C4" w:rsidP="00F40D01">
      <w:pPr>
        <w:contextualSpacing/>
      </w:pPr>
    </w:p>
    <w:tbl>
      <w:tblPr>
        <w:tblStyle w:val="Tabelacomgrade"/>
        <w:tblW w:w="0" w:type="auto"/>
        <w:tblLook w:val="04A0" w:firstRow="1" w:lastRow="0" w:firstColumn="1" w:lastColumn="0" w:noHBand="0" w:noVBand="1"/>
      </w:tblPr>
      <w:tblGrid>
        <w:gridCol w:w="1667"/>
        <w:gridCol w:w="2351"/>
        <w:gridCol w:w="2297"/>
        <w:gridCol w:w="2179"/>
      </w:tblGrid>
      <w:tr w:rsidR="005270C4" w:rsidRPr="00640EE4" w:rsidTr="00385C1D">
        <w:tc>
          <w:tcPr>
            <w:tcW w:w="1980" w:type="dxa"/>
            <w:shd w:val="clear" w:color="auto" w:fill="0082B2"/>
          </w:tcPr>
          <w:p w:rsidR="005270C4" w:rsidRPr="00385C1D" w:rsidRDefault="005270C4" w:rsidP="00F40D01">
            <w:pPr>
              <w:contextualSpacing/>
              <w:jc w:val="center"/>
              <w:rPr>
                <w:b/>
                <w:color w:val="FFFFFF" w:themeColor="background1"/>
                <w:sz w:val="20"/>
                <w:szCs w:val="20"/>
              </w:rPr>
            </w:pPr>
            <w:r w:rsidRPr="00385C1D">
              <w:rPr>
                <w:b/>
                <w:color w:val="FFFFFF" w:themeColor="background1"/>
                <w:sz w:val="20"/>
                <w:szCs w:val="20"/>
              </w:rPr>
              <w:t>FÁRMACO</w:t>
            </w:r>
          </w:p>
        </w:tc>
        <w:tc>
          <w:tcPr>
            <w:tcW w:w="2975" w:type="dxa"/>
            <w:shd w:val="clear" w:color="auto" w:fill="0082B2"/>
          </w:tcPr>
          <w:p w:rsidR="005270C4" w:rsidRPr="00385C1D" w:rsidRDefault="005270C4" w:rsidP="00F40D01">
            <w:pPr>
              <w:contextualSpacing/>
              <w:jc w:val="center"/>
              <w:rPr>
                <w:b/>
                <w:color w:val="FFFFFF" w:themeColor="background1"/>
                <w:sz w:val="20"/>
                <w:szCs w:val="20"/>
              </w:rPr>
            </w:pPr>
            <w:r w:rsidRPr="00385C1D">
              <w:rPr>
                <w:b/>
                <w:color w:val="FFFFFF" w:themeColor="background1"/>
                <w:sz w:val="20"/>
                <w:szCs w:val="20"/>
              </w:rPr>
              <w:t>DESCRIÇÃO</w:t>
            </w:r>
          </w:p>
        </w:tc>
        <w:tc>
          <w:tcPr>
            <w:tcW w:w="2478" w:type="dxa"/>
            <w:shd w:val="clear" w:color="auto" w:fill="0082B2"/>
          </w:tcPr>
          <w:p w:rsidR="005270C4" w:rsidRPr="00385C1D" w:rsidRDefault="005270C4" w:rsidP="00F40D01">
            <w:pPr>
              <w:contextualSpacing/>
              <w:jc w:val="center"/>
              <w:rPr>
                <w:b/>
                <w:color w:val="FFFFFF" w:themeColor="background1"/>
                <w:sz w:val="20"/>
                <w:szCs w:val="20"/>
              </w:rPr>
            </w:pPr>
            <w:r w:rsidRPr="00385C1D">
              <w:rPr>
                <w:b/>
                <w:color w:val="FFFFFF" w:themeColor="background1"/>
                <w:sz w:val="20"/>
                <w:szCs w:val="20"/>
              </w:rPr>
              <w:t>DOSE/POSOLOGIA</w:t>
            </w:r>
          </w:p>
        </w:tc>
        <w:tc>
          <w:tcPr>
            <w:tcW w:w="2478" w:type="dxa"/>
            <w:shd w:val="clear" w:color="auto" w:fill="0082B2"/>
          </w:tcPr>
          <w:p w:rsidR="005270C4" w:rsidRPr="00385C1D" w:rsidRDefault="005270C4" w:rsidP="00F40D01">
            <w:pPr>
              <w:contextualSpacing/>
              <w:jc w:val="center"/>
              <w:rPr>
                <w:b/>
                <w:color w:val="FFFFFF" w:themeColor="background1"/>
                <w:sz w:val="20"/>
                <w:szCs w:val="20"/>
              </w:rPr>
            </w:pPr>
            <w:r w:rsidRPr="00385C1D">
              <w:rPr>
                <w:b/>
                <w:color w:val="FFFFFF" w:themeColor="background1"/>
                <w:sz w:val="20"/>
                <w:szCs w:val="20"/>
              </w:rPr>
              <w:t>OBSERVAÇÕES</w:t>
            </w:r>
          </w:p>
        </w:tc>
      </w:tr>
      <w:tr w:rsidR="004C4048" w:rsidRPr="00640EE4" w:rsidTr="00172EF1">
        <w:tc>
          <w:tcPr>
            <w:tcW w:w="1980" w:type="dxa"/>
            <w:vAlign w:val="center"/>
          </w:tcPr>
          <w:p w:rsidR="004C4048" w:rsidRPr="00AD1E92" w:rsidRDefault="004C4048" w:rsidP="00385C1D">
            <w:pPr>
              <w:pStyle w:val="Corpo"/>
              <w:jc w:val="center"/>
              <w:rPr>
                <w:sz w:val="21"/>
                <w:szCs w:val="21"/>
              </w:rPr>
            </w:pPr>
            <w:r w:rsidRPr="00AD1E92">
              <w:rPr>
                <w:sz w:val="21"/>
                <w:szCs w:val="21"/>
              </w:rPr>
              <w:t>Anlodipino</w:t>
            </w:r>
          </w:p>
        </w:tc>
        <w:tc>
          <w:tcPr>
            <w:tcW w:w="2975" w:type="dxa"/>
            <w:vMerge w:val="restart"/>
            <w:vAlign w:val="center"/>
          </w:tcPr>
          <w:p w:rsidR="004C4048" w:rsidRPr="00AD1E92" w:rsidRDefault="004C4048" w:rsidP="00385C1D">
            <w:pPr>
              <w:pStyle w:val="Corpo"/>
              <w:jc w:val="center"/>
              <w:rPr>
                <w:sz w:val="21"/>
                <w:szCs w:val="21"/>
              </w:rPr>
            </w:pPr>
            <w:r w:rsidRPr="00AD1E92">
              <w:rPr>
                <w:sz w:val="21"/>
                <w:szCs w:val="21"/>
              </w:rPr>
              <w:t>Agem principalmente pela vasodilatação arteriolar, com aumento da frequência cardíaca de forma reflexa.</w:t>
            </w:r>
            <w:r w:rsidRPr="00AD1E92">
              <w:rPr>
                <w:sz w:val="21"/>
                <w:szCs w:val="21"/>
                <w:vertAlign w:val="superscript"/>
              </w:rPr>
              <w:t>21</w:t>
            </w:r>
          </w:p>
        </w:tc>
        <w:tc>
          <w:tcPr>
            <w:tcW w:w="2478" w:type="dxa"/>
            <w:vAlign w:val="center"/>
          </w:tcPr>
          <w:p w:rsidR="004C4048" w:rsidRPr="00AD1E92" w:rsidRDefault="004C4048" w:rsidP="00385C1D">
            <w:pPr>
              <w:pStyle w:val="Corpo"/>
              <w:jc w:val="center"/>
              <w:rPr>
                <w:sz w:val="21"/>
                <w:szCs w:val="21"/>
              </w:rPr>
            </w:pPr>
            <w:r w:rsidRPr="00AD1E92">
              <w:rPr>
                <w:sz w:val="21"/>
                <w:szCs w:val="21"/>
              </w:rPr>
              <w:t>Usual: 2,5 a 10 mg ao dia.</w:t>
            </w:r>
          </w:p>
        </w:tc>
        <w:tc>
          <w:tcPr>
            <w:tcW w:w="2478" w:type="dxa"/>
            <w:vAlign w:val="center"/>
          </w:tcPr>
          <w:p w:rsidR="004C4048" w:rsidRPr="00AD1E92" w:rsidRDefault="004C4048" w:rsidP="00385C1D">
            <w:pPr>
              <w:pStyle w:val="Corpo"/>
              <w:jc w:val="center"/>
              <w:rPr>
                <w:sz w:val="21"/>
                <w:szCs w:val="21"/>
              </w:rPr>
            </w:pPr>
            <w:r w:rsidRPr="00AD1E92">
              <w:rPr>
                <w:sz w:val="21"/>
                <w:szCs w:val="21"/>
              </w:rPr>
              <w:t>Use com cautela em pacientes com IH, iniciando com 2,5 mg ao dia. Se DCE &lt; 15mL/min: 50% da dose.</w:t>
            </w:r>
            <w:r w:rsidRPr="00AD1E92">
              <w:rPr>
                <w:sz w:val="21"/>
                <w:szCs w:val="21"/>
                <w:vertAlign w:val="superscript"/>
              </w:rPr>
              <w:t>21</w:t>
            </w:r>
          </w:p>
        </w:tc>
      </w:tr>
      <w:tr w:rsidR="004C4048" w:rsidRPr="00640EE4" w:rsidTr="00172EF1">
        <w:trPr>
          <w:trHeight w:val="80"/>
        </w:trPr>
        <w:tc>
          <w:tcPr>
            <w:tcW w:w="1980" w:type="dxa"/>
            <w:vAlign w:val="center"/>
          </w:tcPr>
          <w:p w:rsidR="004C4048" w:rsidRPr="00AD1E92" w:rsidRDefault="004C4048" w:rsidP="00385C1D">
            <w:pPr>
              <w:pStyle w:val="Corpo"/>
              <w:jc w:val="center"/>
              <w:rPr>
                <w:sz w:val="21"/>
                <w:szCs w:val="21"/>
              </w:rPr>
            </w:pPr>
            <w:r w:rsidRPr="00AD1E92">
              <w:rPr>
                <w:sz w:val="21"/>
                <w:szCs w:val="21"/>
              </w:rPr>
              <w:t>Felodipino</w:t>
            </w:r>
          </w:p>
        </w:tc>
        <w:tc>
          <w:tcPr>
            <w:tcW w:w="2975" w:type="dxa"/>
            <w:vMerge/>
            <w:vAlign w:val="center"/>
          </w:tcPr>
          <w:p w:rsidR="004C4048" w:rsidRPr="00AD1E92" w:rsidRDefault="004C4048" w:rsidP="00385C1D">
            <w:pPr>
              <w:pStyle w:val="Corpo"/>
              <w:jc w:val="center"/>
              <w:rPr>
                <w:sz w:val="21"/>
                <w:szCs w:val="21"/>
              </w:rPr>
            </w:pPr>
          </w:p>
        </w:tc>
        <w:tc>
          <w:tcPr>
            <w:tcW w:w="2478" w:type="dxa"/>
            <w:vAlign w:val="center"/>
          </w:tcPr>
          <w:p w:rsidR="004C4048" w:rsidRPr="00AD1E92" w:rsidRDefault="004C4048" w:rsidP="00385C1D">
            <w:pPr>
              <w:pStyle w:val="Corpo"/>
              <w:jc w:val="center"/>
              <w:rPr>
                <w:sz w:val="21"/>
                <w:szCs w:val="21"/>
              </w:rPr>
            </w:pPr>
            <w:r w:rsidRPr="00AD1E92">
              <w:rPr>
                <w:sz w:val="21"/>
                <w:szCs w:val="21"/>
              </w:rPr>
              <w:t>Inicial: 2,5 a 10 mg ao dia. Aumente 5 mg por dia a cada 2 semanas.</w:t>
            </w:r>
          </w:p>
          <w:p w:rsidR="004C4048" w:rsidRPr="00AD1E92" w:rsidRDefault="004C4048" w:rsidP="00385C1D">
            <w:pPr>
              <w:pStyle w:val="Corpo"/>
              <w:jc w:val="center"/>
              <w:rPr>
                <w:sz w:val="21"/>
                <w:szCs w:val="21"/>
              </w:rPr>
            </w:pPr>
            <w:r w:rsidRPr="00AD1E92">
              <w:rPr>
                <w:sz w:val="21"/>
                <w:szCs w:val="21"/>
              </w:rPr>
              <w:t>Usual: 2,5 a 20 mg ao dia.</w:t>
            </w:r>
          </w:p>
        </w:tc>
        <w:tc>
          <w:tcPr>
            <w:tcW w:w="2478" w:type="dxa"/>
            <w:vAlign w:val="center"/>
          </w:tcPr>
          <w:p w:rsidR="004C4048" w:rsidRPr="00AD1E92" w:rsidRDefault="004C4048" w:rsidP="00385C1D">
            <w:pPr>
              <w:pStyle w:val="Corpo"/>
              <w:jc w:val="center"/>
              <w:rPr>
                <w:sz w:val="21"/>
                <w:szCs w:val="21"/>
              </w:rPr>
            </w:pPr>
            <w:r w:rsidRPr="00AD1E92">
              <w:rPr>
                <w:sz w:val="21"/>
                <w:szCs w:val="21"/>
              </w:rPr>
              <w:t>IH: inicie com 2,5 mg ao dia.</w:t>
            </w:r>
          </w:p>
          <w:p w:rsidR="004C4048" w:rsidRPr="00AD1E92" w:rsidRDefault="004C4048" w:rsidP="00385C1D">
            <w:pPr>
              <w:pStyle w:val="Corpo"/>
              <w:jc w:val="center"/>
              <w:rPr>
                <w:sz w:val="21"/>
                <w:szCs w:val="21"/>
              </w:rPr>
            </w:pPr>
            <w:r w:rsidRPr="00AD1E92">
              <w:rPr>
                <w:sz w:val="21"/>
                <w:szCs w:val="21"/>
              </w:rPr>
              <w:t>IR: não é necessário ajuste.</w:t>
            </w:r>
            <w:r w:rsidRPr="00AD1E92">
              <w:rPr>
                <w:sz w:val="21"/>
                <w:szCs w:val="21"/>
                <w:vertAlign w:val="superscript"/>
              </w:rPr>
              <w:t>21</w:t>
            </w:r>
          </w:p>
        </w:tc>
      </w:tr>
      <w:tr w:rsidR="004C4048" w:rsidRPr="00640EE4" w:rsidTr="00172EF1">
        <w:trPr>
          <w:trHeight w:val="80"/>
        </w:trPr>
        <w:tc>
          <w:tcPr>
            <w:tcW w:w="1980" w:type="dxa"/>
            <w:vAlign w:val="center"/>
          </w:tcPr>
          <w:p w:rsidR="004C4048" w:rsidRPr="00AD1E92" w:rsidRDefault="004C4048" w:rsidP="00385C1D">
            <w:pPr>
              <w:pStyle w:val="Corpo"/>
              <w:jc w:val="center"/>
              <w:rPr>
                <w:sz w:val="21"/>
                <w:szCs w:val="21"/>
              </w:rPr>
            </w:pPr>
            <w:r w:rsidRPr="00AD1E92">
              <w:rPr>
                <w:sz w:val="21"/>
                <w:szCs w:val="21"/>
              </w:rPr>
              <w:t>Nifedipino</w:t>
            </w:r>
          </w:p>
        </w:tc>
        <w:tc>
          <w:tcPr>
            <w:tcW w:w="2975" w:type="dxa"/>
            <w:vMerge/>
            <w:vAlign w:val="center"/>
          </w:tcPr>
          <w:p w:rsidR="004C4048" w:rsidRPr="00AD1E92" w:rsidRDefault="004C4048" w:rsidP="00385C1D">
            <w:pPr>
              <w:pStyle w:val="Corpo"/>
              <w:jc w:val="center"/>
              <w:rPr>
                <w:sz w:val="21"/>
                <w:szCs w:val="21"/>
              </w:rPr>
            </w:pPr>
          </w:p>
        </w:tc>
        <w:tc>
          <w:tcPr>
            <w:tcW w:w="2478" w:type="dxa"/>
            <w:vAlign w:val="center"/>
          </w:tcPr>
          <w:p w:rsidR="004C4048" w:rsidRPr="00AD1E92" w:rsidRDefault="004C4048" w:rsidP="00385C1D">
            <w:pPr>
              <w:pStyle w:val="Corpo"/>
              <w:jc w:val="center"/>
              <w:rPr>
                <w:sz w:val="21"/>
                <w:szCs w:val="21"/>
              </w:rPr>
            </w:pPr>
            <w:r w:rsidRPr="00AD1E92">
              <w:rPr>
                <w:sz w:val="21"/>
                <w:szCs w:val="21"/>
              </w:rPr>
              <w:t>Crise hipertensiva: 10 mg e comprimido oro-dispersível.</w:t>
            </w:r>
          </w:p>
          <w:p w:rsidR="004C4048" w:rsidRPr="00AD1E92" w:rsidRDefault="004C4048" w:rsidP="00385C1D">
            <w:pPr>
              <w:pStyle w:val="Corpo"/>
              <w:jc w:val="center"/>
              <w:rPr>
                <w:sz w:val="21"/>
                <w:szCs w:val="21"/>
              </w:rPr>
            </w:pPr>
            <w:r w:rsidRPr="00AD1E92">
              <w:rPr>
                <w:sz w:val="21"/>
                <w:szCs w:val="21"/>
              </w:rPr>
              <w:t>Usual: 20 a 60 mg ao dia.</w:t>
            </w:r>
          </w:p>
          <w:p w:rsidR="004C4048" w:rsidRPr="00AD1E92" w:rsidRDefault="004C4048" w:rsidP="00385C1D">
            <w:pPr>
              <w:pStyle w:val="Corpo"/>
              <w:jc w:val="center"/>
              <w:rPr>
                <w:sz w:val="21"/>
                <w:szCs w:val="21"/>
              </w:rPr>
            </w:pPr>
            <w:r w:rsidRPr="00AD1E92">
              <w:rPr>
                <w:sz w:val="21"/>
                <w:szCs w:val="21"/>
              </w:rPr>
              <w:t>Máxima: 120 a 180 mg ao dia.</w:t>
            </w:r>
          </w:p>
        </w:tc>
        <w:tc>
          <w:tcPr>
            <w:tcW w:w="2478" w:type="dxa"/>
            <w:vAlign w:val="center"/>
          </w:tcPr>
          <w:p w:rsidR="004C4048" w:rsidRPr="00AD1E92" w:rsidRDefault="004C4048" w:rsidP="00385C1D">
            <w:pPr>
              <w:pStyle w:val="Corpo"/>
              <w:jc w:val="center"/>
              <w:rPr>
                <w:sz w:val="21"/>
                <w:szCs w:val="21"/>
              </w:rPr>
            </w:pPr>
            <w:r w:rsidRPr="00AD1E92">
              <w:rPr>
                <w:sz w:val="21"/>
                <w:szCs w:val="21"/>
              </w:rPr>
              <w:t>Pacientes com cirrose: 50% da dose. Não é necessário ajuste na disfunção renal. Não é necessária dose suplementar após diálise.</w:t>
            </w:r>
            <w:r w:rsidRPr="00AD1E92">
              <w:rPr>
                <w:sz w:val="21"/>
                <w:szCs w:val="21"/>
                <w:vertAlign w:val="superscript"/>
              </w:rPr>
              <w:t>21</w:t>
            </w:r>
          </w:p>
        </w:tc>
      </w:tr>
    </w:tbl>
    <w:p w:rsidR="005270C4" w:rsidRDefault="005270C4" w:rsidP="00F40D01">
      <w:pPr>
        <w:contextualSpacing/>
      </w:pPr>
    </w:p>
    <w:p w:rsidR="00385C1D" w:rsidRDefault="00385C1D" w:rsidP="00F40D01">
      <w:pPr>
        <w:contextualSpacing/>
      </w:pPr>
    </w:p>
    <w:p w:rsidR="004C4048" w:rsidRDefault="004C4048" w:rsidP="00F40D01">
      <w:pPr>
        <w:contextualSpacing/>
      </w:pPr>
    </w:p>
    <w:p w:rsidR="005270C4" w:rsidRPr="00385C1D" w:rsidRDefault="00385C1D" w:rsidP="00385C1D">
      <w:pPr>
        <w:pStyle w:val="Corpo"/>
        <w:rPr>
          <w:b/>
        </w:rPr>
      </w:pPr>
      <w:r w:rsidRPr="00385C1D">
        <w:rPr>
          <w:b/>
        </w:rPr>
        <w:t xml:space="preserve">4.5. </w:t>
      </w:r>
      <w:r w:rsidR="004C4048" w:rsidRPr="00385C1D">
        <w:rPr>
          <w:b/>
        </w:rPr>
        <w:t xml:space="preserve">Outros </w:t>
      </w:r>
      <w:r>
        <w:rPr>
          <w:b/>
        </w:rPr>
        <w:t>Antagonistas do Canal d</w:t>
      </w:r>
      <w:r w:rsidRPr="00385C1D">
        <w:rPr>
          <w:b/>
        </w:rPr>
        <w:t>e Cálcio</w:t>
      </w:r>
    </w:p>
    <w:p w:rsidR="004C4048" w:rsidRDefault="004C4048" w:rsidP="00F40D01">
      <w:pPr>
        <w:contextualSpacing/>
      </w:pPr>
    </w:p>
    <w:tbl>
      <w:tblPr>
        <w:tblStyle w:val="Tabelacomgrade"/>
        <w:tblW w:w="0" w:type="auto"/>
        <w:tblLook w:val="04A0" w:firstRow="1" w:lastRow="0" w:firstColumn="1" w:lastColumn="0" w:noHBand="0" w:noVBand="1"/>
      </w:tblPr>
      <w:tblGrid>
        <w:gridCol w:w="1659"/>
        <w:gridCol w:w="2335"/>
        <w:gridCol w:w="2293"/>
        <w:gridCol w:w="2207"/>
      </w:tblGrid>
      <w:tr w:rsidR="004C4048" w:rsidRPr="00640EE4" w:rsidTr="00385C1D">
        <w:tc>
          <w:tcPr>
            <w:tcW w:w="1980" w:type="dxa"/>
            <w:shd w:val="clear" w:color="auto" w:fill="0082B2"/>
          </w:tcPr>
          <w:p w:rsidR="004C4048" w:rsidRPr="00385C1D" w:rsidRDefault="004C4048" w:rsidP="00F40D01">
            <w:pPr>
              <w:contextualSpacing/>
              <w:jc w:val="center"/>
              <w:rPr>
                <w:b/>
                <w:color w:val="FFFFFF" w:themeColor="background1"/>
                <w:sz w:val="20"/>
                <w:szCs w:val="20"/>
              </w:rPr>
            </w:pPr>
            <w:r w:rsidRPr="00385C1D">
              <w:rPr>
                <w:b/>
                <w:color w:val="FFFFFF" w:themeColor="background1"/>
                <w:sz w:val="20"/>
                <w:szCs w:val="20"/>
              </w:rPr>
              <w:t>FÁRMACO</w:t>
            </w:r>
          </w:p>
        </w:tc>
        <w:tc>
          <w:tcPr>
            <w:tcW w:w="2975" w:type="dxa"/>
            <w:shd w:val="clear" w:color="auto" w:fill="0082B2"/>
          </w:tcPr>
          <w:p w:rsidR="004C4048" w:rsidRPr="00385C1D" w:rsidRDefault="004C4048" w:rsidP="00F40D01">
            <w:pPr>
              <w:contextualSpacing/>
              <w:jc w:val="center"/>
              <w:rPr>
                <w:b/>
                <w:color w:val="FFFFFF" w:themeColor="background1"/>
                <w:sz w:val="20"/>
                <w:szCs w:val="20"/>
              </w:rPr>
            </w:pPr>
            <w:r w:rsidRPr="00385C1D">
              <w:rPr>
                <w:b/>
                <w:color w:val="FFFFFF" w:themeColor="background1"/>
                <w:sz w:val="20"/>
                <w:szCs w:val="20"/>
              </w:rPr>
              <w:t>DESCRIÇÃO</w:t>
            </w:r>
          </w:p>
        </w:tc>
        <w:tc>
          <w:tcPr>
            <w:tcW w:w="2478" w:type="dxa"/>
            <w:shd w:val="clear" w:color="auto" w:fill="0082B2"/>
          </w:tcPr>
          <w:p w:rsidR="004C4048" w:rsidRPr="00385C1D" w:rsidRDefault="004C4048" w:rsidP="00F40D01">
            <w:pPr>
              <w:contextualSpacing/>
              <w:jc w:val="center"/>
              <w:rPr>
                <w:b/>
                <w:color w:val="FFFFFF" w:themeColor="background1"/>
                <w:sz w:val="20"/>
                <w:szCs w:val="20"/>
              </w:rPr>
            </w:pPr>
            <w:r w:rsidRPr="00385C1D">
              <w:rPr>
                <w:b/>
                <w:color w:val="FFFFFF" w:themeColor="background1"/>
                <w:sz w:val="20"/>
                <w:szCs w:val="20"/>
              </w:rPr>
              <w:t>DOSE/POSOLOGIA</w:t>
            </w:r>
          </w:p>
        </w:tc>
        <w:tc>
          <w:tcPr>
            <w:tcW w:w="2478" w:type="dxa"/>
            <w:shd w:val="clear" w:color="auto" w:fill="0082B2"/>
          </w:tcPr>
          <w:p w:rsidR="004C4048" w:rsidRPr="00385C1D" w:rsidRDefault="004C4048" w:rsidP="00F40D01">
            <w:pPr>
              <w:contextualSpacing/>
              <w:jc w:val="center"/>
              <w:rPr>
                <w:b/>
                <w:color w:val="FFFFFF" w:themeColor="background1"/>
                <w:sz w:val="20"/>
                <w:szCs w:val="20"/>
              </w:rPr>
            </w:pPr>
            <w:r w:rsidRPr="00385C1D">
              <w:rPr>
                <w:b/>
                <w:color w:val="FFFFFF" w:themeColor="background1"/>
                <w:sz w:val="20"/>
                <w:szCs w:val="20"/>
              </w:rPr>
              <w:t>OBSERVAÇÕES</w:t>
            </w:r>
          </w:p>
        </w:tc>
      </w:tr>
      <w:tr w:rsidR="004C4048" w:rsidRPr="00640EE4" w:rsidTr="00172EF1">
        <w:tc>
          <w:tcPr>
            <w:tcW w:w="1980" w:type="dxa"/>
            <w:vAlign w:val="center"/>
          </w:tcPr>
          <w:p w:rsidR="004C4048" w:rsidRPr="00AD1E92" w:rsidRDefault="004C4048" w:rsidP="00385C1D">
            <w:pPr>
              <w:pStyle w:val="Corpo"/>
              <w:jc w:val="center"/>
              <w:rPr>
                <w:sz w:val="21"/>
                <w:szCs w:val="21"/>
              </w:rPr>
            </w:pPr>
            <w:r w:rsidRPr="00AD1E92">
              <w:rPr>
                <w:sz w:val="21"/>
                <w:szCs w:val="21"/>
              </w:rPr>
              <w:t>Diltiazem</w:t>
            </w:r>
          </w:p>
        </w:tc>
        <w:tc>
          <w:tcPr>
            <w:tcW w:w="2975" w:type="dxa"/>
            <w:vMerge w:val="restart"/>
            <w:vAlign w:val="center"/>
          </w:tcPr>
          <w:p w:rsidR="004C4048" w:rsidRPr="00AD1E92" w:rsidRDefault="004C4048" w:rsidP="00385C1D">
            <w:pPr>
              <w:pStyle w:val="Corpo"/>
              <w:jc w:val="center"/>
              <w:rPr>
                <w:sz w:val="21"/>
                <w:szCs w:val="21"/>
              </w:rPr>
            </w:pPr>
            <w:r w:rsidRPr="00AD1E92">
              <w:rPr>
                <w:sz w:val="21"/>
                <w:szCs w:val="21"/>
              </w:rPr>
              <w:t>Apresentam menor especificidade para o leito vascular e possuem efeitos inotrópicos e cronotrópicos negativos, além de efeitos antiarrítmicos. Podem precipitar a IC e problemas de condução cardíaca.</w:t>
            </w:r>
          </w:p>
        </w:tc>
        <w:tc>
          <w:tcPr>
            <w:tcW w:w="2478" w:type="dxa"/>
            <w:vAlign w:val="center"/>
          </w:tcPr>
          <w:p w:rsidR="004C4048" w:rsidRPr="00AD1E92" w:rsidRDefault="004C4048" w:rsidP="00385C1D">
            <w:pPr>
              <w:pStyle w:val="Corpo"/>
              <w:jc w:val="center"/>
              <w:rPr>
                <w:sz w:val="21"/>
                <w:szCs w:val="21"/>
              </w:rPr>
            </w:pPr>
            <w:r w:rsidRPr="00AD1E92">
              <w:rPr>
                <w:sz w:val="21"/>
                <w:szCs w:val="21"/>
              </w:rPr>
              <w:t>Usual: 120 a 360 mg a cada 12 ou 24 horas.</w:t>
            </w:r>
          </w:p>
        </w:tc>
        <w:tc>
          <w:tcPr>
            <w:tcW w:w="2478" w:type="dxa"/>
            <w:vAlign w:val="center"/>
          </w:tcPr>
          <w:p w:rsidR="004C4048" w:rsidRPr="00AD1E92" w:rsidRDefault="004C4048" w:rsidP="00385C1D">
            <w:pPr>
              <w:pStyle w:val="Corpo"/>
              <w:jc w:val="center"/>
              <w:rPr>
                <w:sz w:val="21"/>
                <w:szCs w:val="21"/>
              </w:rPr>
            </w:pPr>
            <w:r w:rsidRPr="00AD1E92">
              <w:rPr>
                <w:sz w:val="21"/>
                <w:szCs w:val="21"/>
              </w:rPr>
              <w:t>Não é necessário ajuste de dose em IH ou IR. Não é necessária dose suplementar após a diálise.</w:t>
            </w:r>
            <w:r w:rsidRPr="00AD1E92">
              <w:rPr>
                <w:sz w:val="21"/>
                <w:szCs w:val="21"/>
                <w:vertAlign w:val="superscript"/>
              </w:rPr>
              <w:t>21</w:t>
            </w:r>
          </w:p>
        </w:tc>
      </w:tr>
      <w:tr w:rsidR="004C4048" w:rsidRPr="00640EE4" w:rsidTr="00172EF1">
        <w:trPr>
          <w:trHeight w:val="80"/>
        </w:trPr>
        <w:tc>
          <w:tcPr>
            <w:tcW w:w="1980" w:type="dxa"/>
            <w:vAlign w:val="center"/>
          </w:tcPr>
          <w:p w:rsidR="004C4048" w:rsidRPr="00AD1E92" w:rsidRDefault="004C4048" w:rsidP="00385C1D">
            <w:pPr>
              <w:pStyle w:val="Corpo"/>
              <w:jc w:val="center"/>
              <w:rPr>
                <w:sz w:val="21"/>
                <w:szCs w:val="21"/>
              </w:rPr>
            </w:pPr>
            <w:r w:rsidRPr="00AD1E92">
              <w:rPr>
                <w:sz w:val="21"/>
                <w:szCs w:val="21"/>
              </w:rPr>
              <w:t>Verapamil</w:t>
            </w:r>
          </w:p>
        </w:tc>
        <w:tc>
          <w:tcPr>
            <w:tcW w:w="2975" w:type="dxa"/>
            <w:vMerge/>
            <w:vAlign w:val="center"/>
          </w:tcPr>
          <w:p w:rsidR="004C4048" w:rsidRPr="00AD1E92" w:rsidRDefault="004C4048" w:rsidP="00385C1D">
            <w:pPr>
              <w:pStyle w:val="Corpo"/>
              <w:jc w:val="center"/>
              <w:rPr>
                <w:sz w:val="21"/>
                <w:szCs w:val="21"/>
              </w:rPr>
            </w:pPr>
          </w:p>
        </w:tc>
        <w:tc>
          <w:tcPr>
            <w:tcW w:w="2478" w:type="dxa"/>
            <w:vAlign w:val="center"/>
          </w:tcPr>
          <w:p w:rsidR="004C4048" w:rsidRPr="00AD1E92" w:rsidRDefault="004C4048" w:rsidP="00385C1D">
            <w:pPr>
              <w:pStyle w:val="Corpo"/>
              <w:jc w:val="center"/>
              <w:rPr>
                <w:sz w:val="21"/>
                <w:szCs w:val="21"/>
              </w:rPr>
            </w:pPr>
            <w:r w:rsidRPr="00AD1E92">
              <w:rPr>
                <w:sz w:val="21"/>
                <w:szCs w:val="21"/>
              </w:rPr>
              <w:t>Usual: 120 a 240 mg a cada 12 ou 24 horas.</w:t>
            </w:r>
          </w:p>
        </w:tc>
        <w:tc>
          <w:tcPr>
            <w:tcW w:w="2478" w:type="dxa"/>
            <w:vAlign w:val="center"/>
          </w:tcPr>
          <w:p w:rsidR="004C4048" w:rsidRPr="00AD1E92" w:rsidRDefault="004C4048" w:rsidP="00385C1D">
            <w:pPr>
              <w:pStyle w:val="Corpo"/>
              <w:jc w:val="center"/>
              <w:rPr>
                <w:sz w:val="21"/>
                <w:szCs w:val="21"/>
              </w:rPr>
            </w:pPr>
            <w:r w:rsidRPr="00AD1E92">
              <w:rPr>
                <w:sz w:val="21"/>
                <w:szCs w:val="21"/>
              </w:rPr>
              <w:t>Em caso de cirrose, reduza a dose para 20</w:t>
            </w:r>
            <w:r w:rsidR="008E363D" w:rsidRPr="00AD1E92">
              <w:rPr>
                <w:sz w:val="21"/>
                <w:szCs w:val="21"/>
              </w:rPr>
              <w:t>%</w:t>
            </w:r>
            <w:r w:rsidRPr="00AD1E92">
              <w:rPr>
                <w:sz w:val="21"/>
                <w:szCs w:val="21"/>
              </w:rPr>
              <w:t xml:space="preserve"> a 50% da dose usual e monitore o eletrocardiograma. Se DCE &lt; 10 mL/min: use 50</w:t>
            </w:r>
            <w:r w:rsidR="008E363D" w:rsidRPr="00AD1E92">
              <w:rPr>
                <w:sz w:val="21"/>
                <w:szCs w:val="21"/>
              </w:rPr>
              <w:t>%</w:t>
            </w:r>
            <w:r w:rsidRPr="00AD1E92">
              <w:rPr>
                <w:sz w:val="21"/>
                <w:szCs w:val="21"/>
              </w:rPr>
              <w:t xml:space="preserve"> a 75% da dose usual. Não é necessária dose suplementar após diálise.</w:t>
            </w:r>
            <w:r w:rsidRPr="00AD1E92">
              <w:rPr>
                <w:sz w:val="21"/>
                <w:szCs w:val="21"/>
                <w:vertAlign w:val="superscript"/>
              </w:rPr>
              <w:t>21</w:t>
            </w:r>
          </w:p>
        </w:tc>
      </w:tr>
    </w:tbl>
    <w:p w:rsidR="004C4048" w:rsidRDefault="004C4048" w:rsidP="00F40D01">
      <w:pPr>
        <w:contextualSpacing/>
      </w:pPr>
    </w:p>
    <w:p w:rsidR="005270C4" w:rsidRDefault="005270C4"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E5498B" w:rsidRPr="00385C1D" w:rsidRDefault="00385C1D" w:rsidP="00385C1D">
      <w:pPr>
        <w:pStyle w:val="Corpo"/>
        <w:rPr>
          <w:b/>
        </w:rPr>
      </w:pPr>
      <w:r w:rsidRPr="00385C1D">
        <w:rPr>
          <w:b/>
        </w:rPr>
        <w:t xml:space="preserve">4.6. </w:t>
      </w:r>
      <w:r w:rsidR="00E5498B" w:rsidRPr="00385C1D">
        <w:rPr>
          <w:b/>
        </w:rPr>
        <w:t xml:space="preserve">Bloqueadores </w:t>
      </w:r>
      <w:r>
        <w:rPr>
          <w:b/>
        </w:rPr>
        <w:t>do Receptor d</w:t>
      </w:r>
      <w:r w:rsidRPr="00385C1D">
        <w:rPr>
          <w:b/>
        </w:rPr>
        <w:t xml:space="preserve">e Angiotensina </w:t>
      </w:r>
      <w:r w:rsidR="00E5498B" w:rsidRPr="00385C1D">
        <w:rPr>
          <w:b/>
        </w:rPr>
        <w:t xml:space="preserve">II </w:t>
      </w:r>
      <w:r w:rsidRPr="00385C1D">
        <w:rPr>
          <w:b/>
        </w:rPr>
        <w:t xml:space="preserve">- </w:t>
      </w:r>
      <w:r w:rsidR="00E5498B" w:rsidRPr="00385C1D">
        <w:rPr>
          <w:b/>
        </w:rPr>
        <w:t>BRA</w:t>
      </w:r>
    </w:p>
    <w:p w:rsidR="005270C4" w:rsidRDefault="005270C4" w:rsidP="00F40D01">
      <w:pPr>
        <w:contextualSpacing/>
      </w:pPr>
    </w:p>
    <w:tbl>
      <w:tblPr>
        <w:tblStyle w:val="Tabelacomgrade"/>
        <w:tblW w:w="0" w:type="auto"/>
        <w:tblLook w:val="04A0" w:firstRow="1" w:lastRow="0" w:firstColumn="1" w:lastColumn="0" w:noHBand="0" w:noVBand="1"/>
      </w:tblPr>
      <w:tblGrid>
        <w:gridCol w:w="1746"/>
        <w:gridCol w:w="2290"/>
        <w:gridCol w:w="2290"/>
        <w:gridCol w:w="2168"/>
      </w:tblGrid>
      <w:tr w:rsidR="00E5498B" w:rsidRPr="00640EE4" w:rsidTr="00385C1D">
        <w:tc>
          <w:tcPr>
            <w:tcW w:w="1980" w:type="dxa"/>
            <w:shd w:val="clear" w:color="auto" w:fill="0082B2"/>
          </w:tcPr>
          <w:p w:rsidR="00E5498B" w:rsidRPr="00385C1D" w:rsidRDefault="00E5498B" w:rsidP="00F40D01">
            <w:pPr>
              <w:contextualSpacing/>
              <w:jc w:val="center"/>
              <w:rPr>
                <w:b/>
                <w:color w:val="FFFFFF" w:themeColor="background1"/>
                <w:sz w:val="20"/>
                <w:szCs w:val="20"/>
              </w:rPr>
            </w:pPr>
            <w:r w:rsidRPr="00385C1D">
              <w:rPr>
                <w:b/>
                <w:color w:val="FFFFFF" w:themeColor="background1"/>
                <w:sz w:val="20"/>
                <w:szCs w:val="20"/>
              </w:rPr>
              <w:t>FÁRMACO</w:t>
            </w:r>
          </w:p>
        </w:tc>
        <w:tc>
          <w:tcPr>
            <w:tcW w:w="2975" w:type="dxa"/>
            <w:shd w:val="clear" w:color="auto" w:fill="0082B2"/>
          </w:tcPr>
          <w:p w:rsidR="00E5498B" w:rsidRPr="00385C1D" w:rsidRDefault="00E5498B" w:rsidP="00F40D01">
            <w:pPr>
              <w:contextualSpacing/>
              <w:jc w:val="center"/>
              <w:rPr>
                <w:b/>
                <w:color w:val="FFFFFF" w:themeColor="background1"/>
                <w:sz w:val="20"/>
                <w:szCs w:val="20"/>
              </w:rPr>
            </w:pPr>
            <w:r w:rsidRPr="00385C1D">
              <w:rPr>
                <w:b/>
                <w:color w:val="FFFFFF" w:themeColor="background1"/>
                <w:sz w:val="20"/>
                <w:szCs w:val="20"/>
              </w:rPr>
              <w:t>DESCRIÇÃO</w:t>
            </w:r>
          </w:p>
        </w:tc>
        <w:tc>
          <w:tcPr>
            <w:tcW w:w="2478" w:type="dxa"/>
            <w:shd w:val="clear" w:color="auto" w:fill="0082B2"/>
          </w:tcPr>
          <w:p w:rsidR="00E5498B" w:rsidRPr="00385C1D" w:rsidRDefault="00E5498B" w:rsidP="00F40D01">
            <w:pPr>
              <w:contextualSpacing/>
              <w:jc w:val="center"/>
              <w:rPr>
                <w:b/>
                <w:color w:val="FFFFFF" w:themeColor="background1"/>
                <w:sz w:val="20"/>
                <w:szCs w:val="20"/>
              </w:rPr>
            </w:pPr>
            <w:r w:rsidRPr="00385C1D">
              <w:rPr>
                <w:b/>
                <w:color w:val="FFFFFF" w:themeColor="background1"/>
                <w:sz w:val="20"/>
                <w:szCs w:val="20"/>
              </w:rPr>
              <w:t>DOSE/POSOLOGIA</w:t>
            </w:r>
          </w:p>
        </w:tc>
        <w:tc>
          <w:tcPr>
            <w:tcW w:w="2478" w:type="dxa"/>
            <w:shd w:val="clear" w:color="auto" w:fill="0082B2"/>
          </w:tcPr>
          <w:p w:rsidR="00E5498B" w:rsidRPr="00385C1D" w:rsidRDefault="00E5498B" w:rsidP="00F40D01">
            <w:pPr>
              <w:contextualSpacing/>
              <w:jc w:val="center"/>
              <w:rPr>
                <w:b/>
                <w:color w:val="FFFFFF" w:themeColor="background1"/>
                <w:sz w:val="20"/>
                <w:szCs w:val="20"/>
              </w:rPr>
            </w:pPr>
            <w:r w:rsidRPr="00385C1D">
              <w:rPr>
                <w:b/>
                <w:color w:val="FFFFFF" w:themeColor="background1"/>
                <w:sz w:val="20"/>
                <w:szCs w:val="20"/>
              </w:rPr>
              <w:t>OBSERVAÇÕES</w:t>
            </w:r>
          </w:p>
        </w:tc>
      </w:tr>
      <w:tr w:rsidR="00ED10D9" w:rsidRPr="00640EE4" w:rsidTr="00172EF1">
        <w:tc>
          <w:tcPr>
            <w:tcW w:w="1980" w:type="dxa"/>
            <w:vAlign w:val="center"/>
          </w:tcPr>
          <w:p w:rsidR="00ED10D9" w:rsidRPr="00AD1E92" w:rsidRDefault="00ED10D9" w:rsidP="00385C1D">
            <w:pPr>
              <w:pStyle w:val="Corpo"/>
              <w:jc w:val="center"/>
              <w:rPr>
                <w:sz w:val="21"/>
                <w:szCs w:val="21"/>
              </w:rPr>
            </w:pPr>
            <w:r w:rsidRPr="00AD1E92">
              <w:rPr>
                <w:sz w:val="21"/>
                <w:szCs w:val="21"/>
              </w:rPr>
              <w:t>Candesartano</w:t>
            </w:r>
          </w:p>
        </w:tc>
        <w:tc>
          <w:tcPr>
            <w:tcW w:w="2975" w:type="dxa"/>
            <w:vMerge w:val="restart"/>
            <w:vAlign w:val="center"/>
          </w:tcPr>
          <w:p w:rsidR="00ED10D9" w:rsidRPr="00AD1E92" w:rsidRDefault="00ED10D9" w:rsidP="00385C1D">
            <w:pPr>
              <w:pStyle w:val="Corpo"/>
              <w:jc w:val="center"/>
              <w:rPr>
                <w:sz w:val="21"/>
                <w:szCs w:val="21"/>
              </w:rPr>
            </w:pPr>
            <w:r w:rsidRPr="00AD1E92">
              <w:rPr>
                <w:sz w:val="21"/>
                <w:szCs w:val="21"/>
              </w:rPr>
              <w:t>Inibem o sistema renina-angiotensina-aldosterona por meio do antagonismo competitivo pelos receptores AT1, não atuando no sistema bradicinina.</w:t>
            </w:r>
          </w:p>
        </w:tc>
        <w:tc>
          <w:tcPr>
            <w:tcW w:w="2478" w:type="dxa"/>
            <w:vAlign w:val="center"/>
          </w:tcPr>
          <w:p w:rsidR="00ED10D9" w:rsidRPr="00AD1E92" w:rsidRDefault="00ED10D9" w:rsidP="00385C1D">
            <w:pPr>
              <w:pStyle w:val="Corpo"/>
              <w:jc w:val="center"/>
              <w:rPr>
                <w:sz w:val="21"/>
                <w:szCs w:val="21"/>
              </w:rPr>
            </w:pPr>
            <w:r w:rsidRPr="00AD1E92">
              <w:rPr>
                <w:sz w:val="21"/>
                <w:szCs w:val="21"/>
              </w:rPr>
              <w:t>Usual: 8 a 32 mg ao dia.</w:t>
            </w:r>
          </w:p>
        </w:tc>
        <w:tc>
          <w:tcPr>
            <w:tcW w:w="2478" w:type="dxa"/>
            <w:vAlign w:val="center"/>
          </w:tcPr>
          <w:p w:rsidR="00ED10D9" w:rsidRPr="00AD1E92" w:rsidRDefault="00ED10D9" w:rsidP="00385C1D">
            <w:pPr>
              <w:pStyle w:val="Corpo"/>
              <w:jc w:val="center"/>
              <w:rPr>
                <w:sz w:val="21"/>
                <w:szCs w:val="21"/>
              </w:rPr>
            </w:pPr>
            <w:r w:rsidRPr="00AD1E92">
              <w:rPr>
                <w:sz w:val="21"/>
                <w:szCs w:val="21"/>
              </w:rPr>
              <w:t>Contraindicado em IH grave ou na colestase. Não é necessário ajuste de dose na IR.</w:t>
            </w:r>
            <w:r w:rsidRPr="00AD1E92">
              <w:rPr>
                <w:sz w:val="21"/>
                <w:szCs w:val="21"/>
                <w:vertAlign w:val="superscript"/>
              </w:rPr>
              <w:t>21</w:t>
            </w:r>
          </w:p>
        </w:tc>
      </w:tr>
      <w:tr w:rsidR="00ED10D9" w:rsidRPr="00640EE4" w:rsidTr="00172EF1">
        <w:trPr>
          <w:trHeight w:val="80"/>
        </w:trPr>
        <w:tc>
          <w:tcPr>
            <w:tcW w:w="1980" w:type="dxa"/>
            <w:vAlign w:val="center"/>
          </w:tcPr>
          <w:p w:rsidR="00ED10D9" w:rsidRPr="00AD1E92" w:rsidRDefault="00ED10D9" w:rsidP="00385C1D">
            <w:pPr>
              <w:pStyle w:val="Corpo"/>
              <w:jc w:val="center"/>
              <w:rPr>
                <w:sz w:val="21"/>
                <w:szCs w:val="21"/>
              </w:rPr>
            </w:pPr>
            <w:r w:rsidRPr="00AD1E92">
              <w:rPr>
                <w:sz w:val="21"/>
                <w:szCs w:val="21"/>
              </w:rPr>
              <w:t>Losartano</w:t>
            </w:r>
          </w:p>
        </w:tc>
        <w:tc>
          <w:tcPr>
            <w:tcW w:w="2975" w:type="dxa"/>
            <w:vMerge/>
            <w:vAlign w:val="center"/>
          </w:tcPr>
          <w:p w:rsidR="00ED10D9" w:rsidRPr="00AD1E92" w:rsidRDefault="00ED10D9" w:rsidP="00385C1D">
            <w:pPr>
              <w:pStyle w:val="Corpo"/>
              <w:jc w:val="center"/>
              <w:rPr>
                <w:sz w:val="21"/>
                <w:szCs w:val="21"/>
              </w:rPr>
            </w:pPr>
          </w:p>
        </w:tc>
        <w:tc>
          <w:tcPr>
            <w:tcW w:w="2478" w:type="dxa"/>
            <w:vAlign w:val="center"/>
          </w:tcPr>
          <w:p w:rsidR="00ED10D9" w:rsidRPr="00AD1E92" w:rsidRDefault="00ED10D9" w:rsidP="00385C1D">
            <w:pPr>
              <w:pStyle w:val="Corpo"/>
              <w:jc w:val="center"/>
              <w:rPr>
                <w:sz w:val="21"/>
                <w:szCs w:val="21"/>
              </w:rPr>
            </w:pPr>
            <w:r w:rsidRPr="00AD1E92">
              <w:rPr>
                <w:sz w:val="21"/>
                <w:szCs w:val="21"/>
              </w:rPr>
              <w:t>Usual: 25 a 100 mg a cada 12 ou 24 horas.</w:t>
            </w:r>
          </w:p>
          <w:p w:rsidR="00ED10D9" w:rsidRPr="00AD1E92" w:rsidRDefault="00ED10D9" w:rsidP="00385C1D">
            <w:pPr>
              <w:pStyle w:val="Corpo"/>
              <w:jc w:val="center"/>
              <w:rPr>
                <w:sz w:val="21"/>
                <w:szCs w:val="21"/>
              </w:rPr>
            </w:pPr>
            <w:r w:rsidRPr="00AD1E92">
              <w:rPr>
                <w:sz w:val="21"/>
                <w:szCs w:val="21"/>
              </w:rPr>
              <w:t>Em pacientes com alto risco de hipotensão ou depleção de volume, a dose inicial deve ser de 25 mg.</w:t>
            </w:r>
          </w:p>
        </w:tc>
        <w:tc>
          <w:tcPr>
            <w:tcW w:w="2478" w:type="dxa"/>
            <w:vAlign w:val="center"/>
          </w:tcPr>
          <w:p w:rsidR="00ED10D9" w:rsidRPr="00AD1E92" w:rsidRDefault="00ED10D9" w:rsidP="00385C1D">
            <w:pPr>
              <w:pStyle w:val="Corpo"/>
              <w:jc w:val="center"/>
              <w:rPr>
                <w:sz w:val="21"/>
                <w:szCs w:val="21"/>
              </w:rPr>
            </w:pPr>
            <w:r w:rsidRPr="00AD1E92">
              <w:rPr>
                <w:sz w:val="21"/>
                <w:szCs w:val="21"/>
              </w:rPr>
              <w:t>IH: inicie com 25 mg ao dia.</w:t>
            </w:r>
          </w:p>
          <w:p w:rsidR="00ED10D9" w:rsidRPr="00AD1E92" w:rsidRDefault="00ED10D9" w:rsidP="00385C1D">
            <w:pPr>
              <w:pStyle w:val="Corpo"/>
              <w:jc w:val="center"/>
              <w:rPr>
                <w:sz w:val="21"/>
                <w:szCs w:val="21"/>
              </w:rPr>
            </w:pPr>
            <w:r w:rsidRPr="00AD1E92">
              <w:rPr>
                <w:sz w:val="21"/>
                <w:szCs w:val="21"/>
              </w:rPr>
              <w:t>IR: não é necessário ajuste de dose.</w:t>
            </w:r>
            <w:r w:rsidRPr="00AD1E92">
              <w:rPr>
                <w:sz w:val="21"/>
                <w:szCs w:val="21"/>
                <w:vertAlign w:val="superscript"/>
              </w:rPr>
              <w:t>21</w:t>
            </w:r>
          </w:p>
        </w:tc>
      </w:tr>
      <w:tr w:rsidR="00ED10D9" w:rsidRPr="00640EE4" w:rsidTr="00172EF1">
        <w:trPr>
          <w:trHeight w:val="80"/>
        </w:trPr>
        <w:tc>
          <w:tcPr>
            <w:tcW w:w="1980" w:type="dxa"/>
            <w:vAlign w:val="center"/>
          </w:tcPr>
          <w:p w:rsidR="00ED10D9" w:rsidRPr="00AD1E92" w:rsidRDefault="00ED10D9" w:rsidP="00385C1D">
            <w:pPr>
              <w:pStyle w:val="Corpo"/>
              <w:jc w:val="center"/>
              <w:rPr>
                <w:sz w:val="21"/>
                <w:szCs w:val="21"/>
              </w:rPr>
            </w:pPr>
            <w:r w:rsidRPr="00AD1E92">
              <w:rPr>
                <w:sz w:val="21"/>
                <w:szCs w:val="21"/>
              </w:rPr>
              <w:t>Olmesartano</w:t>
            </w:r>
          </w:p>
        </w:tc>
        <w:tc>
          <w:tcPr>
            <w:tcW w:w="2975" w:type="dxa"/>
            <w:vMerge/>
            <w:vAlign w:val="center"/>
          </w:tcPr>
          <w:p w:rsidR="00ED10D9" w:rsidRPr="00AD1E92" w:rsidRDefault="00ED10D9" w:rsidP="00385C1D">
            <w:pPr>
              <w:pStyle w:val="Corpo"/>
              <w:jc w:val="center"/>
              <w:rPr>
                <w:sz w:val="21"/>
                <w:szCs w:val="21"/>
              </w:rPr>
            </w:pPr>
          </w:p>
        </w:tc>
        <w:tc>
          <w:tcPr>
            <w:tcW w:w="2478" w:type="dxa"/>
            <w:vAlign w:val="center"/>
          </w:tcPr>
          <w:p w:rsidR="00ED10D9" w:rsidRPr="00AD1E92" w:rsidRDefault="00ED10D9" w:rsidP="00385C1D">
            <w:pPr>
              <w:pStyle w:val="Corpo"/>
              <w:jc w:val="center"/>
              <w:rPr>
                <w:sz w:val="21"/>
                <w:szCs w:val="21"/>
              </w:rPr>
            </w:pPr>
            <w:r w:rsidRPr="00AD1E92">
              <w:rPr>
                <w:sz w:val="21"/>
                <w:szCs w:val="21"/>
              </w:rPr>
              <w:t>Inicial: 20 mg ao dia.</w:t>
            </w:r>
          </w:p>
          <w:p w:rsidR="00ED10D9" w:rsidRPr="00AD1E92" w:rsidRDefault="00ED10D9" w:rsidP="00385C1D">
            <w:pPr>
              <w:pStyle w:val="Corpo"/>
              <w:jc w:val="center"/>
              <w:rPr>
                <w:sz w:val="21"/>
                <w:szCs w:val="21"/>
              </w:rPr>
            </w:pPr>
            <w:r w:rsidRPr="00AD1E92">
              <w:rPr>
                <w:sz w:val="21"/>
                <w:szCs w:val="21"/>
              </w:rPr>
              <w:t>Máxima: 40 mg ao dia, após duas semanas de uso da dose inicial.</w:t>
            </w:r>
          </w:p>
        </w:tc>
        <w:tc>
          <w:tcPr>
            <w:tcW w:w="2478" w:type="dxa"/>
            <w:vAlign w:val="center"/>
          </w:tcPr>
          <w:p w:rsidR="00ED10D9" w:rsidRPr="00AD1E92" w:rsidRDefault="00ED10D9" w:rsidP="00385C1D">
            <w:pPr>
              <w:pStyle w:val="Corpo"/>
              <w:jc w:val="center"/>
              <w:rPr>
                <w:sz w:val="21"/>
                <w:szCs w:val="21"/>
              </w:rPr>
            </w:pPr>
            <w:r w:rsidRPr="00AD1E92">
              <w:rPr>
                <w:sz w:val="21"/>
                <w:szCs w:val="21"/>
              </w:rPr>
              <w:t>Não é necessário ajuste de dose em IH e IR.</w:t>
            </w:r>
            <w:r w:rsidRPr="00AD1E92">
              <w:rPr>
                <w:sz w:val="21"/>
                <w:szCs w:val="21"/>
                <w:vertAlign w:val="superscript"/>
              </w:rPr>
              <w:t>21</w:t>
            </w:r>
          </w:p>
        </w:tc>
      </w:tr>
      <w:tr w:rsidR="00ED10D9" w:rsidRPr="00640EE4" w:rsidTr="00172EF1">
        <w:trPr>
          <w:trHeight w:val="80"/>
        </w:trPr>
        <w:tc>
          <w:tcPr>
            <w:tcW w:w="1980" w:type="dxa"/>
            <w:vAlign w:val="center"/>
          </w:tcPr>
          <w:p w:rsidR="00ED10D9" w:rsidRPr="00AD1E92" w:rsidRDefault="00ED10D9" w:rsidP="00385C1D">
            <w:pPr>
              <w:pStyle w:val="Corpo"/>
              <w:jc w:val="center"/>
              <w:rPr>
                <w:sz w:val="21"/>
                <w:szCs w:val="21"/>
              </w:rPr>
            </w:pPr>
            <w:r w:rsidRPr="00AD1E92">
              <w:rPr>
                <w:sz w:val="21"/>
                <w:szCs w:val="21"/>
              </w:rPr>
              <w:t>Valsartano</w:t>
            </w:r>
          </w:p>
        </w:tc>
        <w:tc>
          <w:tcPr>
            <w:tcW w:w="2975" w:type="dxa"/>
            <w:vMerge/>
            <w:vAlign w:val="center"/>
          </w:tcPr>
          <w:p w:rsidR="00ED10D9" w:rsidRPr="00AD1E92" w:rsidRDefault="00ED10D9" w:rsidP="00385C1D">
            <w:pPr>
              <w:pStyle w:val="Corpo"/>
              <w:jc w:val="center"/>
              <w:rPr>
                <w:sz w:val="21"/>
                <w:szCs w:val="21"/>
              </w:rPr>
            </w:pPr>
          </w:p>
        </w:tc>
        <w:tc>
          <w:tcPr>
            <w:tcW w:w="2478" w:type="dxa"/>
            <w:vAlign w:val="center"/>
          </w:tcPr>
          <w:p w:rsidR="00ED10D9" w:rsidRPr="00AD1E92" w:rsidRDefault="00ED10D9" w:rsidP="00385C1D">
            <w:pPr>
              <w:pStyle w:val="Corpo"/>
              <w:jc w:val="center"/>
              <w:rPr>
                <w:sz w:val="21"/>
                <w:szCs w:val="21"/>
              </w:rPr>
            </w:pPr>
            <w:r w:rsidRPr="00AD1E92">
              <w:rPr>
                <w:sz w:val="21"/>
                <w:szCs w:val="21"/>
              </w:rPr>
              <w:t>Usual: 80 a 320 mg ao dia.</w:t>
            </w:r>
          </w:p>
        </w:tc>
        <w:tc>
          <w:tcPr>
            <w:tcW w:w="2478" w:type="dxa"/>
            <w:vAlign w:val="center"/>
          </w:tcPr>
          <w:p w:rsidR="00ED10D9" w:rsidRPr="00AD1E92" w:rsidRDefault="00ED10D9" w:rsidP="00385C1D">
            <w:pPr>
              <w:pStyle w:val="Corpo"/>
              <w:jc w:val="center"/>
              <w:rPr>
                <w:sz w:val="21"/>
                <w:szCs w:val="21"/>
              </w:rPr>
            </w:pPr>
            <w:r w:rsidRPr="00AD1E92">
              <w:rPr>
                <w:sz w:val="21"/>
                <w:szCs w:val="21"/>
              </w:rPr>
              <w:t>Utilize 50% da dose usual em IH moderada a grave.</w:t>
            </w:r>
          </w:p>
          <w:p w:rsidR="00ED10D9" w:rsidRPr="00AD1E92" w:rsidRDefault="00ED10D9" w:rsidP="00385C1D">
            <w:pPr>
              <w:pStyle w:val="Corpo"/>
              <w:jc w:val="center"/>
              <w:rPr>
                <w:sz w:val="21"/>
                <w:szCs w:val="21"/>
              </w:rPr>
            </w:pPr>
            <w:r w:rsidRPr="00AD1E92">
              <w:rPr>
                <w:sz w:val="21"/>
                <w:szCs w:val="21"/>
              </w:rPr>
              <w:t>IR: não é necessário ajuste de dose.</w:t>
            </w:r>
            <w:r w:rsidRPr="00AD1E92">
              <w:rPr>
                <w:sz w:val="21"/>
                <w:szCs w:val="21"/>
                <w:vertAlign w:val="superscript"/>
              </w:rPr>
              <w:t>21</w:t>
            </w:r>
          </w:p>
        </w:tc>
      </w:tr>
    </w:tbl>
    <w:p w:rsidR="005270C4" w:rsidRDefault="005270C4"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385C1D" w:rsidRDefault="00385C1D" w:rsidP="00F40D01">
      <w:pPr>
        <w:contextualSpacing/>
      </w:pPr>
    </w:p>
    <w:p w:rsidR="002865D3" w:rsidRDefault="002865D3" w:rsidP="00385C1D">
      <w:pPr>
        <w:pStyle w:val="Corpo"/>
        <w:rPr>
          <w:rFonts w:ascii="Arial" w:hAnsi="Arial" w:cs="Arial"/>
          <w:color w:val="auto"/>
          <w:sz w:val="24"/>
        </w:rPr>
      </w:pPr>
    </w:p>
    <w:p w:rsidR="002865D3" w:rsidRDefault="002865D3" w:rsidP="00385C1D">
      <w:pPr>
        <w:pStyle w:val="Corpo"/>
        <w:rPr>
          <w:rFonts w:ascii="Arial" w:hAnsi="Arial" w:cs="Arial"/>
          <w:color w:val="auto"/>
          <w:sz w:val="24"/>
        </w:rPr>
      </w:pPr>
    </w:p>
    <w:p w:rsidR="002865D3" w:rsidRDefault="002865D3" w:rsidP="00385C1D">
      <w:pPr>
        <w:pStyle w:val="Corpo"/>
        <w:rPr>
          <w:rFonts w:ascii="Arial" w:hAnsi="Arial" w:cs="Arial"/>
          <w:color w:val="auto"/>
          <w:sz w:val="24"/>
        </w:rPr>
      </w:pPr>
    </w:p>
    <w:p w:rsidR="005270C4" w:rsidRPr="00385C1D" w:rsidRDefault="00385C1D" w:rsidP="004228E2">
      <w:pPr>
        <w:pStyle w:val="Ttulo1"/>
      </w:pPr>
      <w:bookmarkStart w:id="14" w:name="_Toc503273160"/>
      <w:r w:rsidRPr="00385C1D">
        <w:t xml:space="preserve">5. </w:t>
      </w:r>
      <w:r w:rsidR="00AA2EC7" w:rsidRPr="00385C1D">
        <w:t xml:space="preserve">Acidente </w:t>
      </w:r>
      <w:r w:rsidRPr="00385C1D">
        <w:t xml:space="preserve">Vascular Cerebral - </w:t>
      </w:r>
      <w:r w:rsidR="00A27381" w:rsidRPr="00385C1D">
        <w:t>AVC</w:t>
      </w:r>
      <w:bookmarkEnd w:id="14"/>
    </w:p>
    <w:p w:rsidR="00172EF1" w:rsidRDefault="00172EF1" w:rsidP="00F40D01">
      <w:pPr>
        <w:contextualSpacing/>
      </w:pPr>
    </w:p>
    <w:p w:rsidR="00ED10D9" w:rsidRDefault="00ED10D9" w:rsidP="00F40D01">
      <w:pPr>
        <w:contextualSpacing/>
      </w:pPr>
    </w:p>
    <w:p w:rsidR="00ED10D9" w:rsidRPr="00385C1D" w:rsidRDefault="00385C1D" w:rsidP="00385C1D">
      <w:pPr>
        <w:pStyle w:val="Corpo"/>
        <w:rPr>
          <w:b/>
        </w:rPr>
      </w:pPr>
      <w:r w:rsidRPr="00385C1D">
        <w:rPr>
          <w:b/>
        </w:rPr>
        <w:t xml:space="preserve">5.1. </w:t>
      </w:r>
      <w:r w:rsidR="00F40D01" w:rsidRPr="00385C1D">
        <w:rPr>
          <w:b/>
        </w:rPr>
        <w:t>Anti</w:t>
      </w:r>
      <w:r>
        <w:rPr>
          <w:b/>
        </w:rPr>
        <w:t>-Inflamatório Neuronal e</w:t>
      </w:r>
      <w:r w:rsidRPr="00385C1D">
        <w:rPr>
          <w:b/>
        </w:rPr>
        <w:t xml:space="preserve"> Neuroprotetor</w:t>
      </w:r>
    </w:p>
    <w:p w:rsidR="00172EF1" w:rsidRDefault="00172EF1" w:rsidP="00F40D01">
      <w:pPr>
        <w:ind w:firstLine="709"/>
        <w:contextualSpacing/>
      </w:pPr>
    </w:p>
    <w:tbl>
      <w:tblPr>
        <w:tblStyle w:val="Tabelacomgrade"/>
        <w:tblW w:w="0" w:type="auto"/>
        <w:tblLook w:val="04A0" w:firstRow="1" w:lastRow="0" w:firstColumn="1" w:lastColumn="0" w:noHBand="0" w:noVBand="1"/>
      </w:tblPr>
      <w:tblGrid>
        <w:gridCol w:w="1640"/>
        <w:gridCol w:w="2418"/>
        <w:gridCol w:w="2282"/>
        <w:gridCol w:w="2154"/>
      </w:tblGrid>
      <w:tr w:rsidR="00ED10D9" w:rsidRPr="00640EE4" w:rsidTr="00385C1D">
        <w:tc>
          <w:tcPr>
            <w:tcW w:w="1980" w:type="dxa"/>
            <w:shd w:val="clear" w:color="auto" w:fill="0082B2"/>
          </w:tcPr>
          <w:p w:rsidR="00ED10D9" w:rsidRPr="00385C1D" w:rsidRDefault="00ED10D9" w:rsidP="00F40D01">
            <w:pPr>
              <w:contextualSpacing/>
              <w:jc w:val="center"/>
              <w:rPr>
                <w:b/>
                <w:color w:val="FFFFFF" w:themeColor="background1"/>
                <w:sz w:val="20"/>
                <w:szCs w:val="20"/>
              </w:rPr>
            </w:pPr>
            <w:r w:rsidRPr="00385C1D">
              <w:rPr>
                <w:b/>
                <w:color w:val="FFFFFF" w:themeColor="background1"/>
                <w:sz w:val="20"/>
                <w:szCs w:val="20"/>
              </w:rPr>
              <w:t>FÁRMACO</w:t>
            </w:r>
          </w:p>
        </w:tc>
        <w:tc>
          <w:tcPr>
            <w:tcW w:w="2975" w:type="dxa"/>
            <w:shd w:val="clear" w:color="auto" w:fill="0082B2"/>
          </w:tcPr>
          <w:p w:rsidR="00ED10D9" w:rsidRPr="00385C1D" w:rsidRDefault="00ED10D9" w:rsidP="00F40D01">
            <w:pPr>
              <w:contextualSpacing/>
              <w:jc w:val="center"/>
              <w:rPr>
                <w:b/>
                <w:color w:val="FFFFFF" w:themeColor="background1"/>
                <w:sz w:val="20"/>
                <w:szCs w:val="20"/>
              </w:rPr>
            </w:pPr>
            <w:r w:rsidRPr="00385C1D">
              <w:rPr>
                <w:b/>
                <w:color w:val="FFFFFF" w:themeColor="background1"/>
                <w:sz w:val="20"/>
                <w:szCs w:val="20"/>
              </w:rPr>
              <w:t>DESCRIÇÃO</w:t>
            </w:r>
          </w:p>
        </w:tc>
        <w:tc>
          <w:tcPr>
            <w:tcW w:w="2478" w:type="dxa"/>
            <w:shd w:val="clear" w:color="auto" w:fill="0082B2"/>
          </w:tcPr>
          <w:p w:rsidR="00ED10D9" w:rsidRPr="00385C1D" w:rsidRDefault="00ED10D9" w:rsidP="00F40D01">
            <w:pPr>
              <w:contextualSpacing/>
              <w:jc w:val="center"/>
              <w:rPr>
                <w:b/>
                <w:color w:val="FFFFFF" w:themeColor="background1"/>
                <w:sz w:val="20"/>
                <w:szCs w:val="20"/>
              </w:rPr>
            </w:pPr>
            <w:r w:rsidRPr="00385C1D">
              <w:rPr>
                <w:b/>
                <w:color w:val="FFFFFF" w:themeColor="background1"/>
                <w:sz w:val="20"/>
                <w:szCs w:val="20"/>
              </w:rPr>
              <w:t>DOSE/POSOLOGIA</w:t>
            </w:r>
          </w:p>
        </w:tc>
        <w:tc>
          <w:tcPr>
            <w:tcW w:w="2478" w:type="dxa"/>
            <w:shd w:val="clear" w:color="auto" w:fill="0082B2"/>
          </w:tcPr>
          <w:p w:rsidR="00ED10D9" w:rsidRPr="00385C1D" w:rsidRDefault="00ED10D9" w:rsidP="00F40D01">
            <w:pPr>
              <w:contextualSpacing/>
              <w:jc w:val="center"/>
              <w:rPr>
                <w:b/>
                <w:color w:val="FFFFFF" w:themeColor="background1"/>
                <w:sz w:val="20"/>
                <w:szCs w:val="20"/>
              </w:rPr>
            </w:pPr>
            <w:r w:rsidRPr="00385C1D">
              <w:rPr>
                <w:b/>
                <w:color w:val="FFFFFF" w:themeColor="background1"/>
                <w:sz w:val="20"/>
                <w:szCs w:val="20"/>
              </w:rPr>
              <w:t>OBSERVAÇÕES</w:t>
            </w:r>
          </w:p>
        </w:tc>
      </w:tr>
      <w:tr w:rsidR="00ED10D9" w:rsidRPr="00640EE4" w:rsidTr="003D52C2">
        <w:tc>
          <w:tcPr>
            <w:tcW w:w="1980" w:type="dxa"/>
            <w:vAlign w:val="center"/>
          </w:tcPr>
          <w:p w:rsidR="00ED10D9" w:rsidRPr="00AD1E92" w:rsidRDefault="00ED10D9" w:rsidP="00385C1D">
            <w:pPr>
              <w:pStyle w:val="Corpo"/>
              <w:jc w:val="center"/>
              <w:rPr>
                <w:sz w:val="21"/>
                <w:szCs w:val="21"/>
              </w:rPr>
            </w:pPr>
            <w:r w:rsidRPr="00AD1E92">
              <w:rPr>
                <w:sz w:val="21"/>
                <w:szCs w:val="21"/>
              </w:rPr>
              <w:t>Minociclina</w:t>
            </w:r>
          </w:p>
        </w:tc>
        <w:tc>
          <w:tcPr>
            <w:tcW w:w="2975" w:type="dxa"/>
            <w:vAlign w:val="center"/>
          </w:tcPr>
          <w:p w:rsidR="00ED10D9" w:rsidRPr="00AD1E92" w:rsidRDefault="003C6C48" w:rsidP="00385C1D">
            <w:pPr>
              <w:pStyle w:val="Corpo"/>
              <w:jc w:val="center"/>
              <w:rPr>
                <w:sz w:val="21"/>
                <w:szCs w:val="21"/>
              </w:rPr>
            </w:pPr>
            <w:r w:rsidRPr="00AD1E92">
              <w:rPr>
                <w:sz w:val="21"/>
                <w:szCs w:val="21"/>
              </w:rPr>
              <w:t>Antibiótico semissintético de segunda geração do grupo das tetraciclinas. Além da sua atividade antimicrobiana, este fármaco age suprimindo o processo neuroinflamatório, inibindo os mediadores inflamatórios e ativando a micróglia e melhorando o prognóstico neurológico.</w:t>
            </w:r>
            <w:r w:rsidR="00235156" w:rsidRPr="00AD1E92">
              <w:rPr>
                <w:sz w:val="21"/>
                <w:szCs w:val="21"/>
                <w:vertAlign w:val="superscript"/>
              </w:rPr>
              <w:t>22,23</w:t>
            </w:r>
          </w:p>
        </w:tc>
        <w:tc>
          <w:tcPr>
            <w:tcW w:w="2478" w:type="dxa"/>
            <w:vAlign w:val="center"/>
          </w:tcPr>
          <w:p w:rsidR="00ED10D9" w:rsidRPr="00AD1E92" w:rsidRDefault="003C6C48" w:rsidP="00385C1D">
            <w:pPr>
              <w:pStyle w:val="Corpo"/>
              <w:jc w:val="center"/>
              <w:rPr>
                <w:sz w:val="21"/>
                <w:szCs w:val="21"/>
              </w:rPr>
            </w:pPr>
            <w:r w:rsidRPr="00AD1E92">
              <w:rPr>
                <w:sz w:val="21"/>
                <w:szCs w:val="21"/>
              </w:rPr>
              <w:t>Usual: 200 mg ao dia, durante cinco dias. O tratamento deve ser iniciado entre 6 a 24 horas após a ocorrência do AVC.</w:t>
            </w:r>
            <w:r w:rsidR="00235156" w:rsidRPr="00AD1E92">
              <w:rPr>
                <w:sz w:val="21"/>
                <w:szCs w:val="21"/>
                <w:vertAlign w:val="superscript"/>
              </w:rPr>
              <w:t>23</w:t>
            </w:r>
          </w:p>
        </w:tc>
        <w:tc>
          <w:tcPr>
            <w:tcW w:w="2478" w:type="dxa"/>
            <w:vAlign w:val="center"/>
          </w:tcPr>
          <w:p w:rsidR="00ED10D9" w:rsidRPr="00AD1E92" w:rsidRDefault="00235156" w:rsidP="00385C1D">
            <w:pPr>
              <w:pStyle w:val="Corpo"/>
              <w:jc w:val="center"/>
              <w:rPr>
                <w:sz w:val="21"/>
                <w:szCs w:val="21"/>
              </w:rPr>
            </w:pPr>
            <w:r w:rsidRPr="00AD1E92">
              <w:rPr>
                <w:sz w:val="21"/>
                <w:szCs w:val="21"/>
              </w:rPr>
              <w:t>Estudo publicado em 2014 concluiu que as mulheres não apresentaram melhora significativa com o uso de minociclina no cuidado pós AVC em comparação aos homens.</w:t>
            </w:r>
            <w:r w:rsidRPr="00AD1E92">
              <w:rPr>
                <w:sz w:val="21"/>
                <w:szCs w:val="21"/>
                <w:vertAlign w:val="superscript"/>
              </w:rPr>
              <w:t>23</w:t>
            </w:r>
          </w:p>
        </w:tc>
      </w:tr>
    </w:tbl>
    <w:p w:rsidR="00955333" w:rsidRDefault="00955333" w:rsidP="00F40D01">
      <w:pPr>
        <w:ind w:firstLine="709"/>
        <w:contextualSpacing/>
      </w:pPr>
    </w:p>
    <w:p w:rsidR="00385C1D" w:rsidRDefault="00385C1D" w:rsidP="00F40D01">
      <w:pPr>
        <w:ind w:firstLine="709"/>
        <w:contextualSpacing/>
      </w:pPr>
    </w:p>
    <w:p w:rsidR="00955333" w:rsidRPr="00385C1D" w:rsidRDefault="00955333" w:rsidP="00F40D01">
      <w:pPr>
        <w:contextualSpacing/>
        <w:rPr>
          <w:b/>
        </w:rPr>
      </w:pPr>
    </w:p>
    <w:p w:rsidR="00997F05" w:rsidRPr="00385C1D" w:rsidRDefault="00385C1D" w:rsidP="00385C1D">
      <w:pPr>
        <w:pStyle w:val="Corpo"/>
        <w:rPr>
          <w:b/>
        </w:rPr>
      </w:pPr>
      <w:r w:rsidRPr="00385C1D">
        <w:rPr>
          <w:b/>
        </w:rPr>
        <w:t xml:space="preserve">5.2. </w:t>
      </w:r>
      <w:r w:rsidR="00997F05" w:rsidRPr="00385C1D">
        <w:rPr>
          <w:b/>
        </w:rPr>
        <w:t xml:space="preserve">Tratamento </w:t>
      </w:r>
      <w:r w:rsidRPr="00385C1D">
        <w:rPr>
          <w:b/>
        </w:rPr>
        <w:t>Secundário</w:t>
      </w:r>
    </w:p>
    <w:p w:rsidR="00997F05" w:rsidRDefault="00997F05" w:rsidP="00385C1D">
      <w:pPr>
        <w:pStyle w:val="Corpo"/>
      </w:pPr>
    </w:p>
    <w:p w:rsidR="00997F05" w:rsidRDefault="00997F05" w:rsidP="00385C1D">
      <w:pPr>
        <w:pStyle w:val="Corpo"/>
        <w:rPr>
          <w:vertAlign w:val="superscript"/>
        </w:rPr>
      </w:pPr>
      <w:r>
        <w:t>Como tratamento secundário é necessário se estabelecer o controle dos fatores de risco como hipertensão arterial sistêmica, diabetes, obesidade e dislipidemia. O paciente também deve fazer uso de antiagregante plaquetário. O mais recomendado é o AAS na dose de 81 a 325 mg. Nos pacientes intolerantes ao AAS ou que não respondam à sua ação antiagregação plaquetária recomenda-se o uso do clopidogrel na dose de 75 mg.</w:t>
      </w:r>
      <w:r w:rsidR="003D52C2" w:rsidRPr="003D52C2">
        <w:rPr>
          <w:vertAlign w:val="superscript"/>
        </w:rPr>
        <w:t>24</w:t>
      </w:r>
    </w:p>
    <w:p w:rsidR="00385C1D" w:rsidRDefault="00385C1D" w:rsidP="00385C1D">
      <w:pPr>
        <w:pStyle w:val="Corpo"/>
      </w:pPr>
    </w:p>
    <w:p w:rsidR="00385C1D" w:rsidRDefault="00385C1D" w:rsidP="00385C1D">
      <w:pPr>
        <w:pStyle w:val="Corpo"/>
      </w:pPr>
    </w:p>
    <w:p w:rsidR="00385C1D" w:rsidRPr="00385C1D" w:rsidRDefault="00385C1D" w:rsidP="00385C1D">
      <w:pPr>
        <w:pStyle w:val="Corpo"/>
      </w:pPr>
    </w:p>
    <w:p w:rsidR="00997F05" w:rsidRPr="00385C1D" w:rsidRDefault="00997F05" w:rsidP="00385C1D">
      <w:pPr>
        <w:pStyle w:val="Corpo"/>
        <w:jc w:val="center"/>
        <w:rPr>
          <w:b/>
          <w:i/>
          <w:color w:val="0082B2"/>
          <w:u w:val="single"/>
        </w:rPr>
      </w:pPr>
      <w:r w:rsidRPr="00385C1D">
        <w:rPr>
          <w:b/>
          <w:i/>
          <w:color w:val="0082B2"/>
          <w:u w:val="single"/>
        </w:rPr>
        <w:t>Estes fármacos foram apresentados nas seções anteriores.</w:t>
      </w:r>
    </w:p>
    <w:p w:rsidR="00955333" w:rsidRDefault="00955333" w:rsidP="00F40D01">
      <w:pPr>
        <w:contextualSpacing/>
      </w:pPr>
    </w:p>
    <w:p w:rsidR="00A27381" w:rsidRDefault="00A27381" w:rsidP="00F40D01">
      <w:pPr>
        <w:contextualSpacing/>
      </w:pPr>
    </w:p>
    <w:p w:rsidR="00385C1D" w:rsidRDefault="00385C1D" w:rsidP="00F40D01">
      <w:pPr>
        <w:contextualSpacing/>
      </w:pPr>
    </w:p>
    <w:p w:rsidR="00997F05" w:rsidRPr="00385C1D" w:rsidRDefault="00385C1D" w:rsidP="00385C1D">
      <w:pPr>
        <w:pStyle w:val="Corpo"/>
        <w:rPr>
          <w:b/>
        </w:rPr>
      </w:pPr>
      <w:r w:rsidRPr="00385C1D">
        <w:rPr>
          <w:b/>
        </w:rPr>
        <w:t xml:space="preserve">5.3. </w:t>
      </w:r>
      <w:r w:rsidR="00F40D01" w:rsidRPr="00385C1D">
        <w:rPr>
          <w:b/>
        </w:rPr>
        <w:t xml:space="preserve">Tratamento </w:t>
      </w:r>
      <w:r w:rsidRPr="00385C1D">
        <w:rPr>
          <w:b/>
        </w:rPr>
        <w:t>Complementar</w:t>
      </w:r>
    </w:p>
    <w:p w:rsidR="00955333" w:rsidRDefault="00955333" w:rsidP="00F40D01">
      <w:pPr>
        <w:contextualSpacing/>
      </w:pPr>
    </w:p>
    <w:tbl>
      <w:tblPr>
        <w:tblStyle w:val="Tabelacomgrade"/>
        <w:tblW w:w="0" w:type="auto"/>
        <w:tblLook w:val="04A0" w:firstRow="1" w:lastRow="0" w:firstColumn="1" w:lastColumn="0" w:noHBand="0" w:noVBand="1"/>
      </w:tblPr>
      <w:tblGrid>
        <w:gridCol w:w="1674"/>
        <w:gridCol w:w="1865"/>
        <w:gridCol w:w="2268"/>
        <w:gridCol w:w="2687"/>
      </w:tblGrid>
      <w:tr w:rsidR="00A27381" w:rsidRPr="00640EE4" w:rsidTr="00AD1E92">
        <w:tc>
          <w:tcPr>
            <w:tcW w:w="1674" w:type="dxa"/>
            <w:shd w:val="clear" w:color="auto" w:fill="0082B2"/>
          </w:tcPr>
          <w:p w:rsidR="00A27381" w:rsidRPr="00385C1D" w:rsidRDefault="00A27381" w:rsidP="00F40D01">
            <w:pPr>
              <w:contextualSpacing/>
              <w:jc w:val="center"/>
              <w:rPr>
                <w:b/>
                <w:color w:val="FFFFFF" w:themeColor="background1"/>
                <w:sz w:val="20"/>
                <w:szCs w:val="20"/>
              </w:rPr>
            </w:pPr>
            <w:r w:rsidRPr="00385C1D">
              <w:rPr>
                <w:b/>
                <w:color w:val="FFFFFF" w:themeColor="background1"/>
                <w:sz w:val="20"/>
                <w:szCs w:val="20"/>
              </w:rPr>
              <w:t>FÁRMACO</w:t>
            </w:r>
          </w:p>
        </w:tc>
        <w:tc>
          <w:tcPr>
            <w:tcW w:w="1865" w:type="dxa"/>
            <w:shd w:val="clear" w:color="auto" w:fill="0082B2"/>
          </w:tcPr>
          <w:p w:rsidR="00A27381" w:rsidRPr="00385C1D" w:rsidRDefault="00A27381" w:rsidP="00F40D01">
            <w:pPr>
              <w:contextualSpacing/>
              <w:jc w:val="center"/>
              <w:rPr>
                <w:b/>
                <w:color w:val="FFFFFF" w:themeColor="background1"/>
                <w:sz w:val="20"/>
                <w:szCs w:val="20"/>
              </w:rPr>
            </w:pPr>
            <w:r w:rsidRPr="00385C1D">
              <w:rPr>
                <w:b/>
                <w:color w:val="FFFFFF" w:themeColor="background1"/>
                <w:sz w:val="20"/>
                <w:szCs w:val="20"/>
              </w:rPr>
              <w:t>DESCRIÇÃO</w:t>
            </w:r>
          </w:p>
        </w:tc>
        <w:tc>
          <w:tcPr>
            <w:tcW w:w="2268" w:type="dxa"/>
            <w:shd w:val="clear" w:color="auto" w:fill="0082B2"/>
          </w:tcPr>
          <w:p w:rsidR="00A27381" w:rsidRPr="00385C1D" w:rsidRDefault="00A27381" w:rsidP="00F40D01">
            <w:pPr>
              <w:contextualSpacing/>
              <w:jc w:val="center"/>
              <w:rPr>
                <w:b/>
                <w:color w:val="FFFFFF" w:themeColor="background1"/>
                <w:sz w:val="20"/>
                <w:szCs w:val="20"/>
              </w:rPr>
            </w:pPr>
            <w:r w:rsidRPr="00385C1D">
              <w:rPr>
                <w:b/>
                <w:color w:val="FFFFFF" w:themeColor="background1"/>
                <w:sz w:val="20"/>
                <w:szCs w:val="20"/>
              </w:rPr>
              <w:t>DOSE/POSOLOGIA</w:t>
            </w:r>
          </w:p>
        </w:tc>
        <w:tc>
          <w:tcPr>
            <w:tcW w:w="2687" w:type="dxa"/>
            <w:shd w:val="clear" w:color="auto" w:fill="0082B2"/>
          </w:tcPr>
          <w:p w:rsidR="00A27381" w:rsidRPr="00385C1D" w:rsidRDefault="00A27381" w:rsidP="00F40D01">
            <w:pPr>
              <w:contextualSpacing/>
              <w:jc w:val="center"/>
              <w:rPr>
                <w:b/>
                <w:color w:val="FFFFFF" w:themeColor="background1"/>
                <w:sz w:val="20"/>
                <w:szCs w:val="20"/>
              </w:rPr>
            </w:pPr>
            <w:r w:rsidRPr="00385C1D">
              <w:rPr>
                <w:b/>
                <w:color w:val="FFFFFF" w:themeColor="background1"/>
                <w:sz w:val="20"/>
                <w:szCs w:val="20"/>
              </w:rPr>
              <w:t>OBSERVAÇÕES</w:t>
            </w:r>
          </w:p>
        </w:tc>
      </w:tr>
      <w:tr w:rsidR="00A27381" w:rsidRPr="00640EE4" w:rsidTr="00AD1E92">
        <w:tc>
          <w:tcPr>
            <w:tcW w:w="1674" w:type="dxa"/>
            <w:vAlign w:val="center"/>
          </w:tcPr>
          <w:p w:rsidR="00A27381" w:rsidRPr="00AD1E92" w:rsidRDefault="00A27381" w:rsidP="00385C1D">
            <w:pPr>
              <w:pStyle w:val="Corpo"/>
              <w:jc w:val="center"/>
              <w:rPr>
                <w:sz w:val="21"/>
                <w:szCs w:val="21"/>
              </w:rPr>
            </w:pPr>
            <w:r w:rsidRPr="00AD1E92">
              <w:rPr>
                <w:sz w:val="21"/>
                <w:szCs w:val="21"/>
              </w:rPr>
              <w:t>Ácido fólico</w:t>
            </w:r>
          </w:p>
        </w:tc>
        <w:tc>
          <w:tcPr>
            <w:tcW w:w="1865" w:type="dxa"/>
            <w:vAlign w:val="center"/>
          </w:tcPr>
          <w:p w:rsidR="00A27381" w:rsidRPr="00AD1E92" w:rsidRDefault="00A27381" w:rsidP="00385C1D">
            <w:pPr>
              <w:pStyle w:val="Corpo"/>
              <w:jc w:val="center"/>
              <w:rPr>
                <w:sz w:val="21"/>
                <w:szCs w:val="21"/>
              </w:rPr>
            </w:pPr>
          </w:p>
        </w:tc>
        <w:tc>
          <w:tcPr>
            <w:tcW w:w="2268" w:type="dxa"/>
            <w:vAlign w:val="center"/>
          </w:tcPr>
          <w:p w:rsidR="00A27381" w:rsidRPr="00AD1E92" w:rsidRDefault="00A27381" w:rsidP="00385C1D">
            <w:pPr>
              <w:pStyle w:val="Corpo"/>
              <w:jc w:val="center"/>
              <w:rPr>
                <w:sz w:val="21"/>
                <w:szCs w:val="21"/>
              </w:rPr>
            </w:pPr>
            <w:r w:rsidRPr="00AD1E92">
              <w:rPr>
                <w:sz w:val="21"/>
                <w:szCs w:val="21"/>
              </w:rPr>
              <w:t>Usual: 0,4 a 0,8 mg ao dia.</w:t>
            </w:r>
          </w:p>
        </w:tc>
        <w:tc>
          <w:tcPr>
            <w:tcW w:w="2687" w:type="dxa"/>
            <w:vAlign w:val="center"/>
          </w:tcPr>
          <w:p w:rsidR="00A27381" w:rsidRPr="00AD1E92" w:rsidRDefault="00A27381" w:rsidP="00385C1D">
            <w:pPr>
              <w:pStyle w:val="Corpo"/>
              <w:jc w:val="center"/>
              <w:rPr>
                <w:sz w:val="21"/>
                <w:szCs w:val="21"/>
              </w:rPr>
            </w:pPr>
            <w:r w:rsidRPr="00AD1E92">
              <w:rPr>
                <w:sz w:val="21"/>
                <w:szCs w:val="21"/>
              </w:rPr>
              <w:t>O ácido fólico mostrou-se eficaz na redução de 8% dos riscos de ocorrência de AVC, tanto em populações devidamente suplementadas ou não com este nutriente.</w:t>
            </w:r>
          </w:p>
        </w:tc>
      </w:tr>
    </w:tbl>
    <w:p w:rsidR="00721051" w:rsidRPr="00661547" w:rsidRDefault="00661547" w:rsidP="004228E2">
      <w:pPr>
        <w:pStyle w:val="Ttulo1"/>
      </w:pPr>
      <w:bookmarkStart w:id="15" w:name="_Toc503273161"/>
      <w:r w:rsidRPr="00661547">
        <w:t xml:space="preserve">6. </w:t>
      </w:r>
      <w:r w:rsidR="00721051" w:rsidRPr="00661547">
        <w:t xml:space="preserve">Sugestões </w:t>
      </w:r>
      <w:r>
        <w:t>d</w:t>
      </w:r>
      <w:r w:rsidRPr="00661547">
        <w:t>e Fórmulas</w:t>
      </w:r>
      <w:bookmarkEnd w:id="15"/>
    </w:p>
    <w:p w:rsidR="00C633D5" w:rsidRDefault="00C633D5" w:rsidP="00661547">
      <w:pPr>
        <w:pStyle w:val="Corpo"/>
        <w:rPr>
          <w:b/>
          <w:color w:val="0070C0"/>
        </w:rPr>
      </w:pPr>
    </w:p>
    <w:p w:rsidR="00C633D5" w:rsidRDefault="00C633D5" w:rsidP="00661547">
      <w:pPr>
        <w:pStyle w:val="Corpo"/>
        <w:rPr>
          <w:b/>
          <w:color w:val="0070C0"/>
        </w:rPr>
      </w:pPr>
    </w:p>
    <w:tbl>
      <w:tblPr>
        <w:tblStyle w:val="Tabelacomgrade"/>
        <w:tblW w:w="429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293"/>
      </w:tblGrid>
      <w:tr w:rsidR="00661547" w:rsidRPr="009537E7" w:rsidTr="00183083">
        <w:trPr>
          <w:trHeight w:val="515"/>
        </w:trPr>
        <w:tc>
          <w:tcPr>
            <w:tcW w:w="4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661547" w:rsidRPr="00C87A84" w:rsidRDefault="00661547" w:rsidP="00183083">
            <w:pPr>
              <w:pStyle w:val="Corpo"/>
              <w:jc w:val="center"/>
              <w:rPr>
                <w:b/>
                <w:color w:val="FFFFFF" w:themeColor="background1"/>
              </w:rPr>
            </w:pPr>
            <w:r>
              <w:rPr>
                <w:b/>
                <w:color w:val="FFFFFF" w:themeColor="background1"/>
                <w:sz w:val="22"/>
              </w:rPr>
              <w:t xml:space="preserve">Cardiotônico </w:t>
            </w:r>
          </w:p>
        </w:tc>
      </w:tr>
      <w:tr w:rsidR="00661547" w:rsidRPr="009537E7" w:rsidTr="00183083">
        <w:trPr>
          <w:trHeight w:val="454"/>
        </w:trPr>
        <w:tc>
          <w:tcPr>
            <w:tcW w:w="4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661547" w:rsidRPr="00661547" w:rsidRDefault="00661547" w:rsidP="00183083">
            <w:pPr>
              <w:pStyle w:val="Corpo"/>
              <w:rPr>
                <w:szCs w:val="23"/>
              </w:rPr>
            </w:pPr>
            <w:r w:rsidRPr="00661547">
              <w:rPr>
                <w:szCs w:val="23"/>
              </w:rPr>
              <w:t>Digoxina..................... 0,125 mg a 0,25 mg</w:t>
            </w:r>
          </w:p>
        </w:tc>
      </w:tr>
      <w:tr w:rsidR="00661547" w:rsidRPr="009537E7" w:rsidTr="00183083">
        <w:trPr>
          <w:trHeight w:val="454"/>
        </w:trPr>
        <w:tc>
          <w:tcPr>
            <w:tcW w:w="4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661547" w:rsidRPr="00AC22CA" w:rsidRDefault="00661547" w:rsidP="00183083">
            <w:pPr>
              <w:pStyle w:val="Corpo"/>
            </w:pPr>
            <w:r>
              <w:t>Excipiente qsp...........................1 Cápsula</w:t>
            </w:r>
          </w:p>
        </w:tc>
      </w:tr>
    </w:tbl>
    <w:p w:rsidR="00C633D5" w:rsidRDefault="00C633D5" w:rsidP="00C633D5">
      <w:pPr>
        <w:pStyle w:val="Corpo"/>
        <w:ind w:right="3969"/>
        <w:jc w:val="left"/>
        <w:rPr>
          <w:sz w:val="16"/>
          <w:szCs w:val="16"/>
        </w:rPr>
      </w:pPr>
      <w:r>
        <w:rPr>
          <w:sz w:val="16"/>
          <w:szCs w:val="16"/>
        </w:rPr>
        <w:t>Prepare x cápsulas</w:t>
      </w:r>
    </w:p>
    <w:p w:rsidR="00C633D5" w:rsidRPr="00B12A58" w:rsidRDefault="00C633D5" w:rsidP="00C633D5">
      <w:pPr>
        <w:pStyle w:val="Corpo"/>
        <w:ind w:right="3969"/>
        <w:jc w:val="left"/>
        <w:rPr>
          <w:sz w:val="16"/>
          <w:szCs w:val="16"/>
        </w:rPr>
      </w:pPr>
      <w:r>
        <w:rPr>
          <w:sz w:val="16"/>
          <w:szCs w:val="16"/>
        </w:rPr>
        <w:t>Posologia: 1 cápsula ao dia, ou conforme orientação médica.</w:t>
      </w:r>
    </w:p>
    <w:p w:rsidR="00661547" w:rsidRPr="00661547" w:rsidRDefault="00661547" w:rsidP="00661547">
      <w:pPr>
        <w:pStyle w:val="Corpo"/>
        <w:rPr>
          <w:b/>
          <w:color w:val="0070C0"/>
        </w:rPr>
      </w:pPr>
    </w:p>
    <w:p w:rsidR="00721051" w:rsidRDefault="00721051" w:rsidP="00661547">
      <w:pPr>
        <w:pStyle w:val="Corpo"/>
      </w:pPr>
    </w:p>
    <w:tbl>
      <w:tblPr>
        <w:tblStyle w:val="Tabelacomgrade"/>
        <w:tblW w:w="429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293"/>
      </w:tblGrid>
      <w:tr w:rsidR="00C633D5" w:rsidRPr="009537E7" w:rsidTr="00183083">
        <w:trPr>
          <w:trHeight w:val="515"/>
        </w:trPr>
        <w:tc>
          <w:tcPr>
            <w:tcW w:w="4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C633D5" w:rsidRPr="00C87A84" w:rsidRDefault="00C633D5" w:rsidP="00183083">
            <w:pPr>
              <w:pStyle w:val="Corpo"/>
              <w:jc w:val="center"/>
              <w:rPr>
                <w:b/>
                <w:color w:val="FFFFFF" w:themeColor="background1"/>
              </w:rPr>
            </w:pPr>
            <w:r w:rsidRPr="00C633D5">
              <w:rPr>
                <w:b/>
                <w:color w:val="FFFFFF" w:themeColor="background1"/>
                <w:sz w:val="22"/>
              </w:rPr>
              <w:t xml:space="preserve">Cardiotônico </w:t>
            </w:r>
            <w:r>
              <w:rPr>
                <w:b/>
                <w:color w:val="FFFFFF" w:themeColor="background1"/>
                <w:sz w:val="22"/>
              </w:rPr>
              <w:t>c</w:t>
            </w:r>
            <w:r w:rsidRPr="00C633D5">
              <w:rPr>
                <w:b/>
                <w:color w:val="FFFFFF" w:themeColor="background1"/>
                <w:sz w:val="22"/>
              </w:rPr>
              <w:t>om Diurético</w:t>
            </w:r>
          </w:p>
        </w:tc>
      </w:tr>
      <w:tr w:rsidR="00C633D5" w:rsidRPr="009537E7" w:rsidTr="00183083">
        <w:trPr>
          <w:trHeight w:val="454"/>
        </w:trPr>
        <w:tc>
          <w:tcPr>
            <w:tcW w:w="4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633D5" w:rsidRPr="00661547" w:rsidRDefault="00C633D5" w:rsidP="00183083">
            <w:pPr>
              <w:pStyle w:val="Corpo"/>
              <w:rPr>
                <w:szCs w:val="23"/>
              </w:rPr>
            </w:pPr>
            <w:r w:rsidRPr="00661547">
              <w:rPr>
                <w:szCs w:val="23"/>
              </w:rPr>
              <w:t>Digoxina..................... 0,125 mg a 0,25 mg</w:t>
            </w:r>
          </w:p>
        </w:tc>
      </w:tr>
      <w:tr w:rsidR="00C633D5" w:rsidRPr="009537E7" w:rsidTr="00183083">
        <w:trPr>
          <w:trHeight w:val="454"/>
        </w:trPr>
        <w:tc>
          <w:tcPr>
            <w:tcW w:w="4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633D5" w:rsidRPr="00661547" w:rsidRDefault="00C633D5" w:rsidP="00183083">
            <w:pPr>
              <w:pStyle w:val="Corpo"/>
              <w:rPr>
                <w:szCs w:val="23"/>
              </w:rPr>
            </w:pPr>
            <w:r>
              <w:rPr>
                <w:szCs w:val="23"/>
              </w:rPr>
              <w:t>Clortalidona......................12,5 mg a 50 mg</w:t>
            </w:r>
          </w:p>
        </w:tc>
      </w:tr>
      <w:tr w:rsidR="00C633D5" w:rsidRPr="009537E7" w:rsidTr="00183083">
        <w:trPr>
          <w:trHeight w:val="454"/>
        </w:trPr>
        <w:tc>
          <w:tcPr>
            <w:tcW w:w="4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633D5" w:rsidRPr="00AC22CA" w:rsidRDefault="00C633D5" w:rsidP="00183083">
            <w:pPr>
              <w:pStyle w:val="Corpo"/>
            </w:pPr>
            <w:r>
              <w:t>Excipiente qsp...........................1 Cápsula</w:t>
            </w:r>
          </w:p>
        </w:tc>
      </w:tr>
    </w:tbl>
    <w:p w:rsidR="00C633D5" w:rsidRDefault="00C633D5" w:rsidP="00C633D5">
      <w:pPr>
        <w:pStyle w:val="Corpo"/>
        <w:ind w:right="3969"/>
        <w:jc w:val="left"/>
        <w:rPr>
          <w:sz w:val="16"/>
          <w:szCs w:val="16"/>
        </w:rPr>
      </w:pPr>
      <w:r>
        <w:rPr>
          <w:sz w:val="16"/>
          <w:szCs w:val="16"/>
        </w:rPr>
        <w:t>Prepare x cápsulas</w:t>
      </w:r>
    </w:p>
    <w:p w:rsidR="00C633D5" w:rsidRPr="00B12A58" w:rsidRDefault="00C633D5" w:rsidP="00C633D5">
      <w:pPr>
        <w:pStyle w:val="Corpo"/>
        <w:ind w:right="3969"/>
        <w:jc w:val="left"/>
        <w:rPr>
          <w:sz w:val="16"/>
          <w:szCs w:val="16"/>
        </w:rPr>
      </w:pPr>
      <w:r>
        <w:rPr>
          <w:sz w:val="16"/>
          <w:szCs w:val="16"/>
        </w:rPr>
        <w:t>Posologia: 1 cápsula ao dia, ou conforme orientação médica.</w:t>
      </w:r>
    </w:p>
    <w:p w:rsidR="00721051" w:rsidRDefault="00721051" w:rsidP="00661547">
      <w:pPr>
        <w:pStyle w:val="Corpo"/>
      </w:pPr>
    </w:p>
    <w:p w:rsidR="00721051" w:rsidRDefault="00721051" w:rsidP="00661547">
      <w:pPr>
        <w:pStyle w:val="Corpo"/>
      </w:pPr>
    </w:p>
    <w:tbl>
      <w:tblPr>
        <w:tblStyle w:val="Tabelacomgrade"/>
        <w:tblW w:w="429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293"/>
      </w:tblGrid>
      <w:tr w:rsidR="00C633D5" w:rsidRPr="009537E7" w:rsidTr="00183083">
        <w:trPr>
          <w:trHeight w:val="515"/>
        </w:trPr>
        <w:tc>
          <w:tcPr>
            <w:tcW w:w="4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C633D5" w:rsidRPr="00C87A84" w:rsidRDefault="00C633D5" w:rsidP="00183083">
            <w:pPr>
              <w:pStyle w:val="Corpo"/>
              <w:jc w:val="center"/>
              <w:rPr>
                <w:b/>
                <w:color w:val="FFFFFF" w:themeColor="background1"/>
              </w:rPr>
            </w:pPr>
            <w:r w:rsidRPr="00C633D5">
              <w:rPr>
                <w:b/>
                <w:color w:val="FFFFFF" w:themeColor="background1"/>
                <w:sz w:val="22"/>
              </w:rPr>
              <w:t>Cardiotônico com Anti-Hipertensivo</w:t>
            </w:r>
          </w:p>
        </w:tc>
      </w:tr>
      <w:tr w:rsidR="00C633D5" w:rsidRPr="009537E7" w:rsidTr="00183083">
        <w:trPr>
          <w:trHeight w:val="454"/>
        </w:trPr>
        <w:tc>
          <w:tcPr>
            <w:tcW w:w="4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633D5" w:rsidRPr="00661547" w:rsidRDefault="00C633D5" w:rsidP="00183083">
            <w:pPr>
              <w:pStyle w:val="Corpo"/>
              <w:rPr>
                <w:szCs w:val="23"/>
              </w:rPr>
            </w:pPr>
            <w:r w:rsidRPr="00661547">
              <w:rPr>
                <w:szCs w:val="23"/>
              </w:rPr>
              <w:t>Digoxina..................... 0,125 mg a 0,25 mg</w:t>
            </w:r>
          </w:p>
        </w:tc>
      </w:tr>
      <w:tr w:rsidR="00C633D5" w:rsidRPr="009537E7" w:rsidTr="00183083">
        <w:trPr>
          <w:trHeight w:val="454"/>
        </w:trPr>
        <w:tc>
          <w:tcPr>
            <w:tcW w:w="4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633D5" w:rsidRPr="00661547" w:rsidRDefault="00C633D5" w:rsidP="00C633D5">
            <w:pPr>
              <w:pStyle w:val="Corpo"/>
              <w:rPr>
                <w:szCs w:val="23"/>
              </w:rPr>
            </w:pPr>
            <w:r w:rsidRPr="00C633D5">
              <w:rPr>
                <w:szCs w:val="23"/>
              </w:rPr>
              <w:t xml:space="preserve">Enalapril, maleato </w:t>
            </w:r>
            <w:r>
              <w:rPr>
                <w:szCs w:val="23"/>
              </w:rPr>
              <w:t>..............</w:t>
            </w:r>
            <w:r w:rsidRPr="00C633D5">
              <w:rPr>
                <w:szCs w:val="23"/>
              </w:rPr>
              <w:t>2,5 mg a 10 mg</w:t>
            </w:r>
          </w:p>
        </w:tc>
      </w:tr>
      <w:tr w:rsidR="00C633D5" w:rsidRPr="009537E7" w:rsidTr="00183083">
        <w:trPr>
          <w:trHeight w:val="454"/>
        </w:trPr>
        <w:tc>
          <w:tcPr>
            <w:tcW w:w="4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633D5" w:rsidRPr="00AC22CA" w:rsidRDefault="00C633D5" w:rsidP="00183083">
            <w:pPr>
              <w:pStyle w:val="Corpo"/>
            </w:pPr>
            <w:r>
              <w:t>Excipiente qsp...........................1 Cápsula</w:t>
            </w:r>
          </w:p>
        </w:tc>
      </w:tr>
    </w:tbl>
    <w:p w:rsidR="00C633D5" w:rsidRDefault="00C633D5" w:rsidP="00C633D5">
      <w:pPr>
        <w:pStyle w:val="Corpo"/>
        <w:ind w:right="3969"/>
        <w:jc w:val="left"/>
        <w:rPr>
          <w:sz w:val="16"/>
          <w:szCs w:val="16"/>
        </w:rPr>
      </w:pPr>
      <w:r>
        <w:rPr>
          <w:sz w:val="16"/>
          <w:szCs w:val="16"/>
        </w:rPr>
        <w:t>Prepare x cápsulas</w:t>
      </w:r>
    </w:p>
    <w:p w:rsidR="00C633D5" w:rsidRPr="00B12A58" w:rsidRDefault="00C633D5" w:rsidP="00C633D5">
      <w:pPr>
        <w:pStyle w:val="Corpo"/>
        <w:ind w:right="3969"/>
        <w:jc w:val="left"/>
        <w:rPr>
          <w:sz w:val="16"/>
          <w:szCs w:val="16"/>
        </w:rPr>
      </w:pPr>
      <w:r>
        <w:rPr>
          <w:sz w:val="16"/>
          <w:szCs w:val="16"/>
        </w:rPr>
        <w:t>Posologia: 1 cápsula ao dia, ou conforme orientação médica.</w:t>
      </w:r>
    </w:p>
    <w:p w:rsidR="00C633D5" w:rsidRDefault="00C633D5" w:rsidP="00661547">
      <w:pPr>
        <w:pStyle w:val="Corpo"/>
      </w:pPr>
    </w:p>
    <w:p w:rsidR="00C633D5" w:rsidRDefault="00C633D5" w:rsidP="00661547">
      <w:pPr>
        <w:pStyle w:val="Corpo"/>
      </w:pPr>
    </w:p>
    <w:tbl>
      <w:tblPr>
        <w:tblStyle w:val="Tabelacomgrade"/>
        <w:tblW w:w="429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293"/>
      </w:tblGrid>
      <w:tr w:rsidR="00C633D5" w:rsidRPr="009537E7" w:rsidTr="00183083">
        <w:trPr>
          <w:trHeight w:val="515"/>
        </w:trPr>
        <w:tc>
          <w:tcPr>
            <w:tcW w:w="4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C633D5" w:rsidRPr="00C87A84" w:rsidRDefault="00C633D5" w:rsidP="00183083">
            <w:pPr>
              <w:pStyle w:val="Corpo"/>
              <w:jc w:val="center"/>
              <w:rPr>
                <w:b/>
                <w:color w:val="FFFFFF" w:themeColor="background1"/>
              </w:rPr>
            </w:pPr>
            <w:r w:rsidRPr="00C633D5">
              <w:rPr>
                <w:b/>
                <w:color w:val="FFFFFF" w:themeColor="background1"/>
                <w:sz w:val="22"/>
              </w:rPr>
              <w:t xml:space="preserve">Cardiotônico </w:t>
            </w:r>
            <w:r>
              <w:rPr>
                <w:b/>
                <w:color w:val="FFFFFF" w:themeColor="background1"/>
                <w:sz w:val="22"/>
              </w:rPr>
              <w:t>com Diurético e</w:t>
            </w:r>
            <w:r w:rsidRPr="00C633D5">
              <w:rPr>
                <w:b/>
                <w:color w:val="FFFFFF" w:themeColor="background1"/>
                <w:sz w:val="22"/>
              </w:rPr>
              <w:t xml:space="preserve"> Anti-Hipertensivo</w:t>
            </w:r>
          </w:p>
        </w:tc>
      </w:tr>
      <w:tr w:rsidR="00C633D5" w:rsidRPr="009537E7" w:rsidTr="00183083">
        <w:trPr>
          <w:trHeight w:val="454"/>
        </w:trPr>
        <w:tc>
          <w:tcPr>
            <w:tcW w:w="4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633D5" w:rsidRPr="00661547" w:rsidRDefault="00C633D5" w:rsidP="00183083">
            <w:pPr>
              <w:pStyle w:val="Corpo"/>
              <w:rPr>
                <w:szCs w:val="23"/>
              </w:rPr>
            </w:pPr>
            <w:r w:rsidRPr="00661547">
              <w:rPr>
                <w:szCs w:val="23"/>
              </w:rPr>
              <w:t>Digoxina..................... 0,125 mg a 0,25 mg</w:t>
            </w:r>
          </w:p>
        </w:tc>
      </w:tr>
      <w:tr w:rsidR="00C633D5" w:rsidRPr="009537E7" w:rsidTr="00183083">
        <w:trPr>
          <w:trHeight w:val="454"/>
        </w:trPr>
        <w:tc>
          <w:tcPr>
            <w:tcW w:w="4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633D5" w:rsidRPr="00661547" w:rsidRDefault="00C633D5" w:rsidP="00C633D5">
            <w:pPr>
              <w:pStyle w:val="Corpo"/>
              <w:rPr>
                <w:szCs w:val="23"/>
              </w:rPr>
            </w:pPr>
            <w:r w:rsidRPr="00C633D5">
              <w:rPr>
                <w:szCs w:val="23"/>
              </w:rPr>
              <w:t>Hidroclorotiazida</w:t>
            </w:r>
            <w:r>
              <w:rPr>
                <w:szCs w:val="23"/>
              </w:rPr>
              <w:t>.................</w:t>
            </w:r>
            <w:r w:rsidRPr="00C633D5">
              <w:rPr>
                <w:szCs w:val="23"/>
              </w:rPr>
              <w:t>25 mg a 50 mg</w:t>
            </w:r>
          </w:p>
        </w:tc>
      </w:tr>
      <w:tr w:rsidR="00C633D5" w:rsidRPr="009537E7" w:rsidTr="00183083">
        <w:trPr>
          <w:trHeight w:val="454"/>
        </w:trPr>
        <w:tc>
          <w:tcPr>
            <w:tcW w:w="4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633D5" w:rsidRPr="00AC22CA" w:rsidRDefault="00C633D5" w:rsidP="00C633D5">
            <w:pPr>
              <w:pStyle w:val="Corpo"/>
            </w:pPr>
            <w:r w:rsidRPr="00C633D5">
              <w:t>Enalapril, maleato</w:t>
            </w:r>
            <w:r>
              <w:t>...............</w:t>
            </w:r>
            <w:r w:rsidRPr="00C633D5">
              <w:t>2,5 mg a 10 mg</w:t>
            </w:r>
          </w:p>
        </w:tc>
      </w:tr>
      <w:tr w:rsidR="00C633D5" w:rsidRPr="009537E7" w:rsidTr="00183083">
        <w:trPr>
          <w:trHeight w:val="454"/>
        </w:trPr>
        <w:tc>
          <w:tcPr>
            <w:tcW w:w="4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633D5" w:rsidRPr="00C633D5" w:rsidRDefault="00C633D5" w:rsidP="00C633D5">
            <w:pPr>
              <w:pStyle w:val="Corpo"/>
            </w:pPr>
            <w:r w:rsidRPr="00C633D5">
              <w:t>Excipien</w:t>
            </w:r>
            <w:r>
              <w:t>te qsp.............................</w:t>
            </w:r>
            <w:r w:rsidRPr="00C633D5">
              <w:t>1 cápsula</w:t>
            </w:r>
          </w:p>
        </w:tc>
      </w:tr>
    </w:tbl>
    <w:p w:rsidR="00C633D5" w:rsidRDefault="00C633D5" w:rsidP="00C633D5">
      <w:pPr>
        <w:pStyle w:val="Corpo"/>
        <w:ind w:right="3969"/>
        <w:jc w:val="left"/>
        <w:rPr>
          <w:sz w:val="16"/>
          <w:szCs w:val="16"/>
        </w:rPr>
      </w:pPr>
      <w:r>
        <w:rPr>
          <w:sz w:val="16"/>
          <w:szCs w:val="16"/>
        </w:rPr>
        <w:t>Prepare x cápsulas</w:t>
      </w:r>
    </w:p>
    <w:p w:rsidR="00C633D5" w:rsidRPr="00B12A58" w:rsidRDefault="00C633D5" w:rsidP="00C633D5">
      <w:pPr>
        <w:pStyle w:val="Corpo"/>
        <w:ind w:right="3969"/>
        <w:jc w:val="left"/>
        <w:rPr>
          <w:sz w:val="16"/>
          <w:szCs w:val="16"/>
        </w:rPr>
      </w:pPr>
      <w:r>
        <w:rPr>
          <w:sz w:val="16"/>
          <w:szCs w:val="16"/>
        </w:rPr>
        <w:t>Posologia: 1 cápsula ao dia, ou conforme orientação médica.</w:t>
      </w:r>
    </w:p>
    <w:p w:rsidR="00D97B4F" w:rsidRDefault="00D97B4F" w:rsidP="00661547">
      <w:pPr>
        <w:pStyle w:val="Corpo"/>
      </w:pPr>
    </w:p>
    <w:p w:rsidR="00CA46C3" w:rsidRDefault="00CA46C3" w:rsidP="00661547">
      <w:pPr>
        <w:pStyle w:val="Corpo"/>
      </w:pPr>
    </w:p>
    <w:p w:rsidR="00CA46C3" w:rsidRDefault="00CA46C3" w:rsidP="00661547">
      <w:pPr>
        <w:pStyle w:val="Corpo"/>
      </w:pPr>
    </w:p>
    <w:p w:rsidR="00D97B4F" w:rsidRDefault="00D97B4F" w:rsidP="00661547">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AD1584" w:rsidRPr="009537E7" w:rsidTr="00183083">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AD1584" w:rsidRPr="00C87A84" w:rsidRDefault="00AD1584" w:rsidP="00183083">
            <w:pPr>
              <w:pStyle w:val="Corpo"/>
              <w:jc w:val="center"/>
              <w:rPr>
                <w:b/>
                <w:color w:val="FFFFFF" w:themeColor="background1"/>
              </w:rPr>
            </w:pPr>
            <w:r w:rsidRPr="00AD1584">
              <w:rPr>
                <w:b/>
                <w:color w:val="FFFFFF" w:themeColor="background1"/>
                <w:sz w:val="22"/>
              </w:rPr>
              <w:t>Antiagregante Plaquetário Combinado</w:t>
            </w:r>
          </w:p>
        </w:tc>
      </w:tr>
      <w:tr w:rsidR="00AD1584"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AD1584" w:rsidRPr="00661547" w:rsidRDefault="00AD1584" w:rsidP="00AD1584">
            <w:pPr>
              <w:pStyle w:val="Corpo"/>
              <w:rPr>
                <w:szCs w:val="23"/>
              </w:rPr>
            </w:pPr>
            <w:r>
              <w:rPr>
                <w:szCs w:val="23"/>
              </w:rPr>
              <w:t>AAS...................................</w:t>
            </w:r>
            <w:r w:rsidRPr="00AD1584">
              <w:rPr>
                <w:szCs w:val="23"/>
              </w:rPr>
              <w:t>75 mg a 162 mg</w:t>
            </w:r>
          </w:p>
        </w:tc>
      </w:tr>
      <w:tr w:rsidR="00AD1584"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AD1584" w:rsidRPr="00661547" w:rsidRDefault="00AD1584" w:rsidP="00AD1584">
            <w:pPr>
              <w:pStyle w:val="Corpo"/>
              <w:rPr>
                <w:szCs w:val="23"/>
              </w:rPr>
            </w:pPr>
            <w:r>
              <w:rPr>
                <w:szCs w:val="23"/>
              </w:rPr>
              <w:t>Clopidogrel......................................</w:t>
            </w:r>
            <w:r w:rsidRPr="00AD1584">
              <w:rPr>
                <w:szCs w:val="23"/>
              </w:rPr>
              <w:t>75 mg</w:t>
            </w:r>
          </w:p>
        </w:tc>
      </w:tr>
      <w:tr w:rsidR="00AD1584"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AD1584" w:rsidRPr="00AC22CA" w:rsidRDefault="00AD1584" w:rsidP="00183083">
            <w:pPr>
              <w:pStyle w:val="Corpo"/>
            </w:pPr>
            <w:r>
              <w:t>Excipiente qsp............................1 Cápsula</w:t>
            </w:r>
          </w:p>
        </w:tc>
      </w:tr>
    </w:tbl>
    <w:p w:rsidR="00AD1584" w:rsidRDefault="00AD1584" w:rsidP="00AD1584">
      <w:pPr>
        <w:pStyle w:val="Corpo"/>
        <w:ind w:right="3969"/>
        <w:jc w:val="left"/>
        <w:rPr>
          <w:sz w:val="16"/>
          <w:szCs w:val="16"/>
        </w:rPr>
      </w:pPr>
      <w:r>
        <w:rPr>
          <w:sz w:val="16"/>
          <w:szCs w:val="16"/>
        </w:rPr>
        <w:t>Prepare x cápsulas</w:t>
      </w:r>
    </w:p>
    <w:p w:rsidR="00AD1584" w:rsidRPr="00B12A58" w:rsidRDefault="00AD1584" w:rsidP="00AD1584">
      <w:pPr>
        <w:pStyle w:val="Corpo"/>
        <w:ind w:right="3969"/>
        <w:jc w:val="left"/>
        <w:rPr>
          <w:sz w:val="16"/>
          <w:szCs w:val="16"/>
        </w:rPr>
      </w:pPr>
      <w:r>
        <w:rPr>
          <w:sz w:val="16"/>
          <w:szCs w:val="16"/>
        </w:rPr>
        <w:t>Posologia: 1 cápsula ao dia, ou conforme orientação médica.</w:t>
      </w:r>
    </w:p>
    <w:p w:rsidR="00D97B4F" w:rsidRDefault="00D97B4F" w:rsidP="00661547">
      <w:pPr>
        <w:pStyle w:val="Corpo"/>
      </w:pPr>
    </w:p>
    <w:p w:rsidR="00AD1584" w:rsidRDefault="00AD1584" w:rsidP="00661547">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AD1584" w:rsidRPr="009537E7" w:rsidTr="00183083">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AD1584" w:rsidRDefault="00AD1584" w:rsidP="00183083">
            <w:pPr>
              <w:pStyle w:val="Corpo"/>
              <w:jc w:val="center"/>
              <w:rPr>
                <w:b/>
                <w:color w:val="FFFFFF" w:themeColor="background1"/>
                <w:sz w:val="22"/>
              </w:rPr>
            </w:pPr>
            <w:r w:rsidRPr="00AD1584">
              <w:rPr>
                <w:b/>
                <w:color w:val="FFFFFF" w:themeColor="background1"/>
                <w:sz w:val="22"/>
              </w:rPr>
              <w:t xml:space="preserve">Dose </w:t>
            </w:r>
            <w:r>
              <w:rPr>
                <w:b/>
                <w:color w:val="FFFFFF" w:themeColor="background1"/>
                <w:sz w:val="22"/>
              </w:rPr>
              <w:t>de Ataque c</w:t>
            </w:r>
            <w:r w:rsidRPr="00AD1584">
              <w:rPr>
                <w:b/>
                <w:color w:val="FFFFFF" w:themeColor="background1"/>
                <w:sz w:val="22"/>
              </w:rPr>
              <w:t xml:space="preserve">om Amiodarona </w:t>
            </w:r>
          </w:p>
          <w:p w:rsidR="00AD1584" w:rsidRPr="00C87A84" w:rsidRDefault="00AD1584" w:rsidP="00183083">
            <w:pPr>
              <w:pStyle w:val="Corpo"/>
              <w:jc w:val="center"/>
              <w:rPr>
                <w:b/>
                <w:color w:val="FFFFFF" w:themeColor="background1"/>
              </w:rPr>
            </w:pPr>
            <w:r w:rsidRPr="00AD1584">
              <w:rPr>
                <w:b/>
                <w:color w:val="FFFFFF" w:themeColor="background1"/>
                <w:sz w:val="22"/>
              </w:rPr>
              <w:t>(Duas Semanas)</w:t>
            </w:r>
          </w:p>
        </w:tc>
      </w:tr>
      <w:tr w:rsidR="00AD1584"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AD1584" w:rsidRPr="00661547" w:rsidRDefault="00E1671E" w:rsidP="00E1671E">
            <w:pPr>
              <w:pStyle w:val="Corpo"/>
              <w:rPr>
                <w:szCs w:val="23"/>
              </w:rPr>
            </w:pPr>
            <w:r>
              <w:rPr>
                <w:szCs w:val="23"/>
              </w:rPr>
              <w:t>Amiodarona....................................</w:t>
            </w:r>
            <w:r w:rsidRPr="00E1671E">
              <w:rPr>
                <w:szCs w:val="23"/>
              </w:rPr>
              <w:t>400 mg</w:t>
            </w:r>
          </w:p>
        </w:tc>
      </w:tr>
      <w:tr w:rsidR="00AD1584"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AD1584" w:rsidRPr="00AC22CA" w:rsidRDefault="00AD1584" w:rsidP="00183083">
            <w:pPr>
              <w:pStyle w:val="Corpo"/>
            </w:pPr>
            <w:r>
              <w:t>Excipiente qsp............................1 Cápsula</w:t>
            </w:r>
          </w:p>
        </w:tc>
      </w:tr>
    </w:tbl>
    <w:p w:rsidR="00E1671E" w:rsidRDefault="00E1671E" w:rsidP="00E1671E">
      <w:pPr>
        <w:pStyle w:val="Corpo"/>
        <w:ind w:right="3969"/>
        <w:jc w:val="left"/>
        <w:rPr>
          <w:sz w:val="16"/>
          <w:szCs w:val="16"/>
        </w:rPr>
      </w:pPr>
      <w:r>
        <w:rPr>
          <w:sz w:val="16"/>
          <w:szCs w:val="16"/>
        </w:rPr>
        <w:t>Prepare 28 cápsulas</w:t>
      </w:r>
    </w:p>
    <w:p w:rsidR="00E1671E" w:rsidRPr="00B12A58" w:rsidRDefault="00E1671E" w:rsidP="00E1671E">
      <w:pPr>
        <w:pStyle w:val="Corpo"/>
        <w:ind w:right="3969"/>
        <w:jc w:val="left"/>
        <w:rPr>
          <w:sz w:val="16"/>
          <w:szCs w:val="16"/>
        </w:rPr>
      </w:pPr>
      <w:r>
        <w:rPr>
          <w:sz w:val="16"/>
          <w:szCs w:val="16"/>
        </w:rPr>
        <w:t>Posologia: 1 cápsula duas vezes ao dia, ou conforme orientação médica.</w:t>
      </w:r>
    </w:p>
    <w:p w:rsidR="00AD1584" w:rsidRDefault="00AD1584" w:rsidP="00661547">
      <w:pPr>
        <w:pStyle w:val="Corpo"/>
      </w:pPr>
    </w:p>
    <w:p w:rsidR="00E1671E" w:rsidRDefault="00E1671E" w:rsidP="00661547">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E1671E" w:rsidRPr="009537E7" w:rsidTr="00183083">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E1671E" w:rsidRPr="00C87A84" w:rsidRDefault="0090623D" w:rsidP="00183083">
            <w:pPr>
              <w:pStyle w:val="Corpo"/>
              <w:jc w:val="center"/>
              <w:rPr>
                <w:b/>
                <w:color w:val="FFFFFF" w:themeColor="background1"/>
              </w:rPr>
            </w:pPr>
            <w:r>
              <w:rPr>
                <w:b/>
                <w:color w:val="FFFFFF" w:themeColor="background1"/>
                <w:sz w:val="22"/>
              </w:rPr>
              <w:t>Amiodarona Dose d</w:t>
            </w:r>
            <w:r w:rsidRPr="00E1671E">
              <w:rPr>
                <w:b/>
                <w:color w:val="FFFFFF" w:themeColor="background1"/>
                <w:sz w:val="22"/>
              </w:rPr>
              <w:t>e Manutenção</w:t>
            </w:r>
          </w:p>
        </w:tc>
      </w:tr>
      <w:tr w:rsidR="00E1671E"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E1671E" w:rsidRPr="00661547" w:rsidRDefault="0090623D" w:rsidP="0090623D">
            <w:pPr>
              <w:pStyle w:val="Corpo"/>
              <w:rPr>
                <w:szCs w:val="23"/>
              </w:rPr>
            </w:pPr>
            <w:r>
              <w:rPr>
                <w:szCs w:val="23"/>
              </w:rPr>
              <w:t>Amiodarona....................</w:t>
            </w:r>
            <w:r w:rsidRPr="0090623D">
              <w:rPr>
                <w:szCs w:val="23"/>
              </w:rPr>
              <w:t>200 mg a 400 mg</w:t>
            </w:r>
          </w:p>
        </w:tc>
      </w:tr>
      <w:tr w:rsidR="00E1671E"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E1671E" w:rsidRPr="00AC22CA" w:rsidRDefault="00E1671E" w:rsidP="00183083">
            <w:pPr>
              <w:pStyle w:val="Corpo"/>
            </w:pPr>
            <w:r>
              <w:t>Excipiente qsp............................1 Cápsula</w:t>
            </w:r>
          </w:p>
        </w:tc>
      </w:tr>
    </w:tbl>
    <w:p w:rsidR="0090623D" w:rsidRDefault="0090623D" w:rsidP="0090623D">
      <w:pPr>
        <w:pStyle w:val="Corpo"/>
        <w:ind w:right="3969"/>
        <w:jc w:val="left"/>
        <w:rPr>
          <w:sz w:val="16"/>
          <w:szCs w:val="16"/>
        </w:rPr>
      </w:pPr>
      <w:r>
        <w:rPr>
          <w:sz w:val="16"/>
          <w:szCs w:val="16"/>
        </w:rPr>
        <w:t>Prepare x cápsulas</w:t>
      </w:r>
    </w:p>
    <w:p w:rsidR="0090623D" w:rsidRPr="00B12A58" w:rsidRDefault="0090623D" w:rsidP="0090623D">
      <w:pPr>
        <w:pStyle w:val="Corpo"/>
        <w:ind w:right="3969"/>
        <w:jc w:val="left"/>
        <w:rPr>
          <w:sz w:val="16"/>
          <w:szCs w:val="16"/>
        </w:rPr>
      </w:pPr>
      <w:r>
        <w:rPr>
          <w:sz w:val="16"/>
          <w:szCs w:val="16"/>
        </w:rPr>
        <w:t>Posologia: 1 cápsula ao dia, ou conforme orientação médica.</w:t>
      </w:r>
    </w:p>
    <w:p w:rsidR="00AD1584" w:rsidRDefault="00AD1584" w:rsidP="00661547">
      <w:pPr>
        <w:pStyle w:val="Corpo"/>
      </w:pPr>
    </w:p>
    <w:p w:rsidR="00AD1584" w:rsidRDefault="00AD1584" w:rsidP="00661547">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90623D" w:rsidRPr="009537E7" w:rsidTr="00183083">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90623D" w:rsidRPr="00C87A84" w:rsidRDefault="0090623D" w:rsidP="00183083">
            <w:pPr>
              <w:pStyle w:val="Corpo"/>
              <w:jc w:val="center"/>
              <w:rPr>
                <w:b/>
                <w:color w:val="FFFFFF" w:themeColor="background1"/>
              </w:rPr>
            </w:pPr>
            <w:r w:rsidRPr="0090623D">
              <w:rPr>
                <w:b/>
                <w:color w:val="FFFFFF" w:themeColor="background1"/>
                <w:sz w:val="22"/>
              </w:rPr>
              <w:t>Terapia Combinada</w:t>
            </w:r>
          </w:p>
        </w:tc>
      </w:tr>
      <w:tr w:rsidR="0090623D"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90623D" w:rsidRPr="00661547" w:rsidRDefault="0090623D" w:rsidP="0090623D">
            <w:pPr>
              <w:pStyle w:val="Corpo"/>
              <w:rPr>
                <w:szCs w:val="23"/>
              </w:rPr>
            </w:pPr>
            <w:r>
              <w:rPr>
                <w:szCs w:val="23"/>
              </w:rPr>
              <w:t>Atenolol...............................</w:t>
            </w:r>
            <w:r w:rsidRPr="0090623D">
              <w:rPr>
                <w:szCs w:val="23"/>
              </w:rPr>
              <w:t>25 mg a 50 mg</w:t>
            </w:r>
          </w:p>
        </w:tc>
      </w:tr>
      <w:tr w:rsidR="0090623D"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90623D" w:rsidRPr="00661547" w:rsidRDefault="0090623D" w:rsidP="0090623D">
            <w:pPr>
              <w:pStyle w:val="Corpo"/>
              <w:rPr>
                <w:szCs w:val="23"/>
              </w:rPr>
            </w:pPr>
            <w:r>
              <w:rPr>
                <w:szCs w:val="23"/>
              </w:rPr>
              <w:t>Anlodipino...........................</w:t>
            </w:r>
            <w:r w:rsidRPr="0090623D">
              <w:rPr>
                <w:szCs w:val="23"/>
              </w:rPr>
              <w:t>2,5 mg a 5 mg</w:t>
            </w:r>
          </w:p>
        </w:tc>
      </w:tr>
      <w:tr w:rsidR="0090623D"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90623D" w:rsidRPr="00C633D5" w:rsidRDefault="0090623D" w:rsidP="0090623D">
            <w:pPr>
              <w:pStyle w:val="Corpo"/>
              <w:rPr>
                <w:szCs w:val="23"/>
              </w:rPr>
            </w:pPr>
            <w:r>
              <w:rPr>
                <w:szCs w:val="23"/>
              </w:rPr>
              <w:t>Hidroclorotiazida.................</w:t>
            </w:r>
            <w:r w:rsidRPr="0090623D">
              <w:rPr>
                <w:szCs w:val="23"/>
              </w:rPr>
              <w:t>25 mg a 50 mg</w:t>
            </w:r>
          </w:p>
        </w:tc>
      </w:tr>
      <w:tr w:rsidR="0090623D"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90623D" w:rsidRPr="00AC22CA" w:rsidRDefault="0090623D" w:rsidP="00183083">
            <w:pPr>
              <w:pStyle w:val="Corpo"/>
            </w:pPr>
            <w:r>
              <w:t>Excipiente qsp............................1 Cápsula</w:t>
            </w:r>
          </w:p>
        </w:tc>
      </w:tr>
    </w:tbl>
    <w:p w:rsidR="0090623D" w:rsidRDefault="0090623D" w:rsidP="0090623D">
      <w:pPr>
        <w:pStyle w:val="Corpo"/>
        <w:ind w:right="3969"/>
        <w:jc w:val="left"/>
        <w:rPr>
          <w:sz w:val="16"/>
          <w:szCs w:val="16"/>
        </w:rPr>
      </w:pPr>
      <w:r>
        <w:rPr>
          <w:sz w:val="16"/>
          <w:szCs w:val="16"/>
        </w:rPr>
        <w:t>Prepare x cápsulas</w:t>
      </w:r>
    </w:p>
    <w:p w:rsidR="0090623D" w:rsidRPr="00B12A58" w:rsidRDefault="0090623D" w:rsidP="0090623D">
      <w:pPr>
        <w:pStyle w:val="Corpo"/>
        <w:ind w:right="3969"/>
        <w:jc w:val="left"/>
        <w:rPr>
          <w:sz w:val="16"/>
          <w:szCs w:val="16"/>
        </w:rPr>
      </w:pPr>
      <w:r>
        <w:rPr>
          <w:sz w:val="16"/>
          <w:szCs w:val="16"/>
        </w:rPr>
        <w:t>Posologia: 1 cápsula ao dia, ou conforme orientação médica.</w:t>
      </w: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90623D" w:rsidRPr="009537E7" w:rsidTr="00183083">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90623D" w:rsidRPr="00C87A84" w:rsidRDefault="0090623D" w:rsidP="00183083">
            <w:pPr>
              <w:pStyle w:val="Corpo"/>
              <w:jc w:val="center"/>
              <w:rPr>
                <w:b/>
                <w:color w:val="FFFFFF" w:themeColor="background1"/>
              </w:rPr>
            </w:pPr>
            <w:r w:rsidRPr="0090623D">
              <w:rPr>
                <w:b/>
                <w:color w:val="FFFFFF" w:themeColor="background1"/>
                <w:sz w:val="22"/>
              </w:rPr>
              <w:t>Diuréticos Combinados [1]</w:t>
            </w:r>
          </w:p>
        </w:tc>
      </w:tr>
      <w:tr w:rsidR="0090623D"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90623D" w:rsidRPr="00661547" w:rsidRDefault="0090623D" w:rsidP="0090623D">
            <w:pPr>
              <w:pStyle w:val="Corpo"/>
              <w:rPr>
                <w:szCs w:val="23"/>
              </w:rPr>
            </w:pPr>
            <w:r>
              <w:rPr>
                <w:szCs w:val="23"/>
              </w:rPr>
              <w:t>Clortalidona.....................</w:t>
            </w:r>
            <w:r w:rsidRPr="0090623D">
              <w:rPr>
                <w:szCs w:val="23"/>
              </w:rPr>
              <w:t>12,5 mg a 25 mg</w:t>
            </w:r>
          </w:p>
        </w:tc>
      </w:tr>
      <w:tr w:rsidR="0090623D"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90623D" w:rsidRPr="00661547" w:rsidRDefault="0090623D" w:rsidP="0090623D">
            <w:pPr>
              <w:pStyle w:val="Corpo"/>
              <w:rPr>
                <w:szCs w:val="23"/>
              </w:rPr>
            </w:pPr>
            <w:r>
              <w:rPr>
                <w:szCs w:val="23"/>
              </w:rPr>
              <w:t>Amilorida..............................</w:t>
            </w:r>
            <w:r w:rsidRPr="0090623D">
              <w:rPr>
                <w:szCs w:val="23"/>
              </w:rPr>
              <w:t>2,5 mg a 5 mg</w:t>
            </w:r>
          </w:p>
        </w:tc>
      </w:tr>
      <w:tr w:rsidR="0090623D"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90623D" w:rsidRPr="00AC22CA" w:rsidRDefault="0090623D" w:rsidP="00183083">
            <w:pPr>
              <w:pStyle w:val="Corpo"/>
            </w:pPr>
            <w:r>
              <w:t>Excipiente qsp............................1 Cápsula</w:t>
            </w:r>
          </w:p>
        </w:tc>
      </w:tr>
    </w:tbl>
    <w:p w:rsidR="0090623D" w:rsidRDefault="0090623D" w:rsidP="0090623D">
      <w:pPr>
        <w:pStyle w:val="Corpo"/>
        <w:ind w:right="3969"/>
        <w:jc w:val="left"/>
        <w:rPr>
          <w:sz w:val="16"/>
          <w:szCs w:val="16"/>
        </w:rPr>
      </w:pPr>
      <w:r>
        <w:rPr>
          <w:sz w:val="16"/>
          <w:szCs w:val="16"/>
        </w:rPr>
        <w:t>Prepare x cápsulas</w:t>
      </w:r>
    </w:p>
    <w:p w:rsidR="0090623D" w:rsidRPr="00B12A58" w:rsidRDefault="0090623D" w:rsidP="0090623D">
      <w:pPr>
        <w:pStyle w:val="Corpo"/>
        <w:ind w:right="3969"/>
        <w:jc w:val="left"/>
        <w:rPr>
          <w:sz w:val="16"/>
          <w:szCs w:val="16"/>
        </w:rPr>
      </w:pPr>
      <w:r>
        <w:rPr>
          <w:sz w:val="16"/>
          <w:szCs w:val="16"/>
        </w:rPr>
        <w:t>Posologia: 1 cápsula ao dia, ou conforme orientação médica.</w:t>
      </w:r>
    </w:p>
    <w:p w:rsidR="00AD1584" w:rsidRDefault="00AD1584" w:rsidP="00661547">
      <w:pPr>
        <w:pStyle w:val="Corpo"/>
      </w:pPr>
    </w:p>
    <w:p w:rsidR="00AD1584" w:rsidRDefault="00AD1584" w:rsidP="00661547">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90623D" w:rsidRPr="009537E7" w:rsidTr="00183083">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90623D" w:rsidRPr="00C87A84" w:rsidRDefault="0090623D" w:rsidP="00183083">
            <w:pPr>
              <w:pStyle w:val="Corpo"/>
              <w:jc w:val="center"/>
              <w:rPr>
                <w:b/>
                <w:color w:val="FFFFFF" w:themeColor="background1"/>
              </w:rPr>
            </w:pPr>
            <w:r w:rsidRPr="0090623D">
              <w:rPr>
                <w:b/>
                <w:color w:val="FFFFFF" w:themeColor="background1"/>
                <w:sz w:val="22"/>
              </w:rPr>
              <w:t xml:space="preserve">Diuréticos </w:t>
            </w:r>
            <w:r>
              <w:rPr>
                <w:b/>
                <w:color w:val="FFFFFF" w:themeColor="background1"/>
                <w:sz w:val="22"/>
              </w:rPr>
              <w:t>Combinados [2</w:t>
            </w:r>
            <w:r w:rsidRPr="0090623D">
              <w:rPr>
                <w:b/>
                <w:color w:val="FFFFFF" w:themeColor="background1"/>
                <w:sz w:val="22"/>
              </w:rPr>
              <w:t>]</w:t>
            </w:r>
          </w:p>
        </w:tc>
      </w:tr>
      <w:tr w:rsidR="0090623D"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90623D" w:rsidRPr="00661547" w:rsidRDefault="0090623D" w:rsidP="0090623D">
            <w:pPr>
              <w:pStyle w:val="Corpo"/>
              <w:rPr>
                <w:szCs w:val="23"/>
              </w:rPr>
            </w:pPr>
            <w:r>
              <w:rPr>
                <w:szCs w:val="23"/>
              </w:rPr>
              <w:t>Furosemida........................</w:t>
            </w:r>
            <w:r w:rsidRPr="0090623D">
              <w:rPr>
                <w:szCs w:val="23"/>
              </w:rPr>
              <w:t>20 mg a 40 mg</w:t>
            </w:r>
          </w:p>
        </w:tc>
      </w:tr>
      <w:tr w:rsidR="0090623D"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90623D" w:rsidRPr="00661547" w:rsidRDefault="0090623D" w:rsidP="0090623D">
            <w:pPr>
              <w:pStyle w:val="Corpo"/>
              <w:rPr>
                <w:szCs w:val="23"/>
              </w:rPr>
            </w:pPr>
            <w:r>
              <w:rPr>
                <w:szCs w:val="23"/>
              </w:rPr>
              <w:t>Amilorida............................</w:t>
            </w:r>
            <w:r w:rsidRPr="0090623D">
              <w:rPr>
                <w:szCs w:val="23"/>
              </w:rPr>
              <w:t>2,5 mg a 10 mg</w:t>
            </w:r>
          </w:p>
        </w:tc>
      </w:tr>
      <w:tr w:rsidR="0090623D"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90623D" w:rsidRPr="00AC22CA" w:rsidRDefault="0090623D" w:rsidP="00183083">
            <w:pPr>
              <w:pStyle w:val="Corpo"/>
            </w:pPr>
            <w:r>
              <w:t>Excipiente qsp............................1 Cápsula</w:t>
            </w:r>
          </w:p>
        </w:tc>
      </w:tr>
    </w:tbl>
    <w:p w:rsidR="0090623D" w:rsidRDefault="0090623D" w:rsidP="0090623D">
      <w:pPr>
        <w:pStyle w:val="Corpo"/>
        <w:ind w:right="3969"/>
        <w:jc w:val="left"/>
        <w:rPr>
          <w:sz w:val="16"/>
          <w:szCs w:val="16"/>
        </w:rPr>
      </w:pPr>
      <w:r>
        <w:rPr>
          <w:sz w:val="16"/>
          <w:szCs w:val="16"/>
        </w:rPr>
        <w:t>Prepare x cápsulas</w:t>
      </w:r>
    </w:p>
    <w:p w:rsidR="0090623D" w:rsidRPr="00B12A58" w:rsidRDefault="0090623D" w:rsidP="0090623D">
      <w:pPr>
        <w:pStyle w:val="Corpo"/>
        <w:ind w:right="3969"/>
        <w:jc w:val="left"/>
        <w:rPr>
          <w:sz w:val="16"/>
          <w:szCs w:val="16"/>
        </w:rPr>
      </w:pPr>
      <w:r>
        <w:rPr>
          <w:sz w:val="16"/>
          <w:szCs w:val="16"/>
        </w:rPr>
        <w:t>Posologia: 1 cápsula ao dia, ou conforme orientação médica.</w:t>
      </w:r>
    </w:p>
    <w:p w:rsidR="00DF5F92" w:rsidRDefault="00DF5F92" w:rsidP="00661547">
      <w:pPr>
        <w:pStyle w:val="Corpo"/>
      </w:pPr>
    </w:p>
    <w:p w:rsidR="0090623D" w:rsidRDefault="0090623D" w:rsidP="00661547">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CA24C2" w:rsidRPr="009537E7" w:rsidTr="00183083">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CA24C2" w:rsidRPr="00C87A84" w:rsidRDefault="00CA24C2" w:rsidP="00183083">
            <w:pPr>
              <w:pStyle w:val="Corpo"/>
              <w:jc w:val="center"/>
              <w:rPr>
                <w:b/>
                <w:color w:val="FFFFFF" w:themeColor="background1"/>
              </w:rPr>
            </w:pPr>
            <w:r w:rsidRPr="0090623D">
              <w:rPr>
                <w:b/>
                <w:color w:val="FFFFFF" w:themeColor="background1"/>
                <w:sz w:val="22"/>
              </w:rPr>
              <w:t xml:space="preserve">Diuréticos </w:t>
            </w:r>
            <w:r>
              <w:rPr>
                <w:b/>
                <w:color w:val="FFFFFF" w:themeColor="background1"/>
                <w:sz w:val="22"/>
              </w:rPr>
              <w:t>Combinados [3</w:t>
            </w:r>
            <w:r w:rsidRPr="0090623D">
              <w:rPr>
                <w:b/>
                <w:color w:val="FFFFFF" w:themeColor="background1"/>
                <w:sz w:val="22"/>
              </w:rPr>
              <w:t>]</w:t>
            </w:r>
          </w:p>
        </w:tc>
      </w:tr>
      <w:tr w:rsidR="00CA24C2"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A24C2" w:rsidRPr="00661547" w:rsidRDefault="00CA24C2" w:rsidP="00CA24C2">
            <w:pPr>
              <w:pStyle w:val="Corpo"/>
              <w:rPr>
                <w:szCs w:val="23"/>
              </w:rPr>
            </w:pPr>
            <w:r>
              <w:rPr>
                <w:szCs w:val="23"/>
              </w:rPr>
              <w:t>Hidroclorotiazida.................</w:t>
            </w:r>
            <w:r w:rsidRPr="00CA24C2">
              <w:rPr>
                <w:szCs w:val="23"/>
              </w:rPr>
              <w:t>25 mg a 50 mg</w:t>
            </w:r>
          </w:p>
        </w:tc>
      </w:tr>
      <w:tr w:rsidR="00CA24C2"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A24C2" w:rsidRPr="00661547" w:rsidRDefault="00CA24C2" w:rsidP="00CA24C2">
            <w:pPr>
              <w:pStyle w:val="Corpo"/>
              <w:rPr>
                <w:szCs w:val="23"/>
              </w:rPr>
            </w:pPr>
            <w:r>
              <w:rPr>
                <w:szCs w:val="23"/>
              </w:rPr>
              <w:t>Amilorida..............................</w:t>
            </w:r>
            <w:r w:rsidRPr="00CA24C2">
              <w:rPr>
                <w:szCs w:val="23"/>
              </w:rPr>
              <w:t>2,5 mg a 5 mg</w:t>
            </w:r>
          </w:p>
        </w:tc>
      </w:tr>
      <w:tr w:rsidR="00CA24C2"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A24C2" w:rsidRPr="00AC22CA" w:rsidRDefault="00CA24C2" w:rsidP="00183083">
            <w:pPr>
              <w:pStyle w:val="Corpo"/>
            </w:pPr>
            <w:r>
              <w:t>Excipiente qsp............................1 Cápsula</w:t>
            </w:r>
          </w:p>
        </w:tc>
      </w:tr>
    </w:tbl>
    <w:p w:rsidR="00CA24C2" w:rsidRDefault="00CA24C2" w:rsidP="00CA24C2">
      <w:pPr>
        <w:pStyle w:val="Corpo"/>
        <w:ind w:right="3969"/>
        <w:jc w:val="left"/>
        <w:rPr>
          <w:sz w:val="16"/>
          <w:szCs w:val="16"/>
        </w:rPr>
      </w:pPr>
      <w:r>
        <w:rPr>
          <w:sz w:val="16"/>
          <w:szCs w:val="16"/>
        </w:rPr>
        <w:t>Prepare x cápsulas</w:t>
      </w:r>
    </w:p>
    <w:p w:rsidR="00CA24C2" w:rsidRPr="00B12A58" w:rsidRDefault="00CA24C2" w:rsidP="00CA24C2">
      <w:pPr>
        <w:pStyle w:val="Corpo"/>
        <w:ind w:right="3969"/>
        <w:jc w:val="left"/>
        <w:rPr>
          <w:sz w:val="16"/>
          <w:szCs w:val="16"/>
        </w:rPr>
      </w:pPr>
      <w:r>
        <w:rPr>
          <w:sz w:val="16"/>
          <w:szCs w:val="16"/>
        </w:rPr>
        <w:t>Posologia: 1 cápsula ao dia, ou conforme orientação médica.</w:t>
      </w:r>
    </w:p>
    <w:p w:rsidR="00721051" w:rsidRDefault="00721051" w:rsidP="00661547">
      <w:pPr>
        <w:pStyle w:val="Corpo"/>
      </w:pPr>
    </w:p>
    <w:p w:rsidR="00DF5F92" w:rsidRDefault="00DF5F92" w:rsidP="00661547">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CA24C2" w:rsidRPr="009537E7" w:rsidTr="00183083">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CA24C2" w:rsidRPr="00C87A84" w:rsidRDefault="00CA24C2" w:rsidP="00183083">
            <w:pPr>
              <w:pStyle w:val="Corpo"/>
              <w:jc w:val="center"/>
              <w:rPr>
                <w:b/>
                <w:color w:val="FFFFFF" w:themeColor="background1"/>
              </w:rPr>
            </w:pPr>
            <w:r>
              <w:rPr>
                <w:b/>
                <w:color w:val="FFFFFF" w:themeColor="background1"/>
                <w:sz w:val="22"/>
              </w:rPr>
              <w:t>Inibidor da ECA com D</w:t>
            </w:r>
            <w:r w:rsidRPr="00CA24C2">
              <w:rPr>
                <w:b/>
                <w:color w:val="FFFFFF" w:themeColor="background1"/>
                <w:sz w:val="22"/>
              </w:rPr>
              <w:t>iurético [1]</w:t>
            </w:r>
          </w:p>
        </w:tc>
      </w:tr>
      <w:tr w:rsidR="00CA24C2"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A24C2" w:rsidRPr="00661547" w:rsidRDefault="00E936DF" w:rsidP="00E936DF">
            <w:pPr>
              <w:pStyle w:val="Corpo"/>
              <w:rPr>
                <w:szCs w:val="23"/>
              </w:rPr>
            </w:pPr>
            <w:r>
              <w:rPr>
                <w:szCs w:val="23"/>
              </w:rPr>
              <w:t>Captopril</w:t>
            </w:r>
            <w:r w:rsidR="00CA24C2">
              <w:rPr>
                <w:szCs w:val="23"/>
              </w:rPr>
              <w:t>.............</w:t>
            </w:r>
            <w:r>
              <w:rPr>
                <w:szCs w:val="23"/>
              </w:rPr>
              <w:t>............</w:t>
            </w:r>
            <w:r w:rsidR="00CA24C2">
              <w:rPr>
                <w:szCs w:val="23"/>
              </w:rPr>
              <w:t>....</w:t>
            </w:r>
            <w:r>
              <w:rPr>
                <w:szCs w:val="23"/>
              </w:rPr>
              <w:t>12</w:t>
            </w:r>
            <w:r w:rsidR="00CA24C2" w:rsidRPr="00CA24C2">
              <w:rPr>
                <w:szCs w:val="23"/>
              </w:rPr>
              <w:t xml:space="preserve"> mg a 50 mg</w:t>
            </w:r>
          </w:p>
        </w:tc>
      </w:tr>
      <w:tr w:rsidR="00CA24C2"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A24C2" w:rsidRPr="00661547" w:rsidRDefault="004A29AD" w:rsidP="004A29AD">
            <w:pPr>
              <w:pStyle w:val="Corpo"/>
              <w:rPr>
                <w:szCs w:val="23"/>
              </w:rPr>
            </w:pPr>
            <w:r>
              <w:rPr>
                <w:szCs w:val="23"/>
              </w:rPr>
              <w:t>Hidroclorotiazida..............</w:t>
            </w:r>
            <w:r w:rsidRPr="004A29AD">
              <w:rPr>
                <w:szCs w:val="23"/>
              </w:rPr>
              <w:t>12,5 mg a 50 mg</w:t>
            </w:r>
          </w:p>
        </w:tc>
      </w:tr>
      <w:tr w:rsidR="00CA24C2"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A24C2" w:rsidRPr="00AC22CA" w:rsidRDefault="00CA24C2" w:rsidP="00183083">
            <w:pPr>
              <w:pStyle w:val="Corpo"/>
            </w:pPr>
            <w:r>
              <w:t>Excipiente qsp............................1 Cápsula</w:t>
            </w:r>
          </w:p>
        </w:tc>
      </w:tr>
    </w:tbl>
    <w:p w:rsidR="004A29AD" w:rsidRDefault="004A29AD" w:rsidP="004A29AD">
      <w:pPr>
        <w:pStyle w:val="Corpo"/>
        <w:ind w:right="3969"/>
        <w:jc w:val="left"/>
        <w:rPr>
          <w:sz w:val="16"/>
          <w:szCs w:val="16"/>
        </w:rPr>
      </w:pPr>
      <w:r>
        <w:rPr>
          <w:sz w:val="16"/>
          <w:szCs w:val="16"/>
        </w:rPr>
        <w:t>Prepare x cápsulas</w:t>
      </w:r>
    </w:p>
    <w:p w:rsidR="004A29AD" w:rsidRPr="00B12A58" w:rsidRDefault="004A29AD" w:rsidP="004A29AD">
      <w:pPr>
        <w:pStyle w:val="Corpo"/>
        <w:ind w:right="3969"/>
        <w:jc w:val="left"/>
        <w:rPr>
          <w:sz w:val="16"/>
          <w:szCs w:val="16"/>
        </w:rPr>
      </w:pPr>
      <w:r>
        <w:rPr>
          <w:sz w:val="16"/>
          <w:szCs w:val="16"/>
        </w:rPr>
        <w:t>Posologia: 1 cápsula ao dia, ou conforme orientação médica.</w:t>
      </w:r>
    </w:p>
    <w:p w:rsidR="00BE209B" w:rsidRDefault="00BE209B" w:rsidP="00661547">
      <w:pPr>
        <w:pStyle w:val="Corpo"/>
      </w:pPr>
    </w:p>
    <w:p w:rsidR="00806485" w:rsidRDefault="00806485" w:rsidP="00661547">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6E170F" w:rsidRPr="009537E7" w:rsidTr="00183083">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6E170F" w:rsidRPr="00C87A84" w:rsidRDefault="006E170F" w:rsidP="006E170F">
            <w:pPr>
              <w:pStyle w:val="Corpo"/>
              <w:jc w:val="center"/>
              <w:rPr>
                <w:b/>
                <w:color w:val="FFFFFF" w:themeColor="background1"/>
              </w:rPr>
            </w:pPr>
            <w:r w:rsidRPr="006E170F">
              <w:rPr>
                <w:b/>
                <w:color w:val="FFFFFF" w:themeColor="background1"/>
                <w:sz w:val="22"/>
              </w:rPr>
              <w:t xml:space="preserve">Inibidor da ECA com </w:t>
            </w:r>
            <w:r>
              <w:rPr>
                <w:b/>
                <w:color w:val="FFFFFF" w:themeColor="background1"/>
                <w:sz w:val="22"/>
              </w:rPr>
              <w:t>D</w:t>
            </w:r>
            <w:r w:rsidRPr="006E170F">
              <w:rPr>
                <w:b/>
                <w:color w:val="FFFFFF" w:themeColor="background1"/>
                <w:sz w:val="22"/>
              </w:rPr>
              <w:t>iurético [2]</w:t>
            </w:r>
          </w:p>
        </w:tc>
      </w:tr>
      <w:tr w:rsidR="006E170F"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6E170F" w:rsidRPr="00661547" w:rsidRDefault="006E170F" w:rsidP="006E170F">
            <w:pPr>
              <w:pStyle w:val="Corpo"/>
              <w:rPr>
                <w:szCs w:val="23"/>
              </w:rPr>
            </w:pPr>
            <w:r>
              <w:rPr>
                <w:szCs w:val="23"/>
              </w:rPr>
              <w:t>Enalapril.............................</w:t>
            </w:r>
            <w:r w:rsidRPr="006E170F">
              <w:rPr>
                <w:szCs w:val="23"/>
              </w:rPr>
              <w:t>2,5 mg a 20 mg</w:t>
            </w:r>
          </w:p>
        </w:tc>
      </w:tr>
      <w:tr w:rsidR="006E170F"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6E170F" w:rsidRPr="00661547" w:rsidRDefault="00183083" w:rsidP="006E170F">
            <w:pPr>
              <w:pStyle w:val="Corpo"/>
              <w:rPr>
                <w:szCs w:val="23"/>
              </w:rPr>
            </w:pPr>
            <w:r w:rsidRPr="00183083">
              <w:rPr>
                <w:szCs w:val="23"/>
              </w:rPr>
              <w:t>Hidrocl</w:t>
            </w:r>
            <w:r>
              <w:rPr>
                <w:szCs w:val="23"/>
              </w:rPr>
              <w:t>orotiazida..............</w:t>
            </w:r>
            <w:r w:rsidRPr="00183083">
              <w:rPr>
                <w:szCs w:val="23"/>
              </w:rPr>
              <w:t>12,5 mg a 25 mg</w:t>
            </w:r>
          </w:p>
        </w:tc>
      </w:tr>
      <w:tr w:rsidR="006E170F"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6E170F" w:rsidRPr="00AC22CA" w:rsidRDefault="006E170F" w:rsidP="00183083">
            <w:pPr>
              <w:pStyle w:val="Corpo"/>
            </w:pPr>
            <w:r>
              <w:t>Excipiente qsp............................1 Cápsula</w:t>
            </w:r>
          </w:p>
        </w:tc>
      </w:tr>
    </w:tbl>
    <w:p w:rsidR="006E170F" w:rsidRDefault="006E170F" w:rsidP="006E170F">
      <w:pPr>
        <w:pStyle w:val="Corpo"/>
        <w:ind w:right="3969"/>
        <w:jc w:val="left"/>
        <w:rPr>
          <w:sz w:val="16"/>
          <w:szCs w:val="16"/>
        </w:rPr>
      </w:pPr>
      <w:r>
        <w:rPr>
          <w:sz w:val="16"/>
          <w:szCs w:val="16"/>
        </w:rPr>
        <w:t>Prepare x cápsulas</w:t>
      </w:r>
    </w:p>
    <w:p w:rsidR="006E170F" w:rsidRDefault="006E170F" w:rsidP="00806485">
      <w:pPr>
        <w:pStyle w:val="Corpo"/>
        <w:ind w:right="3969"/>
        <w:jc w:val="left"/>
        <w:rPr>
          <w:sz w:val="16"/>
          <w:szCs w:val="16"/>
        </w:rPr>
      </w:pPr>
      <w:r>
        <w:rPr>
          <w:sz w:val="16"/>
          <w:szCs w:val="16"/>
        </w:rPr>
        <w:t>Posologia: 1 cápsula ao dia, ou conforme orientação médica.</w:t>
      </w:r>
    </w:p>
    <w:p w:rsidR="00806485" w:rsidRDefault="00806485" w:rsidP="00806485">
      <w:pPr>
        <w:pStyle w:val="Corpo"/>
        <w:ind w:right="3969"/>
        <w:jc w:val="left"/>
        <w:rPr>
          <w:sz w:val="16"/>
          <w:szCs w:val="16"/>
        </w:rPr>
      </w:pPr>
    </w:p>
    <w:p w:rsidR="00806485" w:rsidRPr="00806485" w:rsidRDefault="00806485" w:rsidP="00806485">
      <w:pPr>
        <w:pStyle w:val="Corpo"/>
        <w:ind w:right="3969"/>
        <w:jc w:val="left"/>
        <w:rPr>
          <w:sz w:val="16"/>
          <w:szCs w:val="16"/>
        </w:rPr>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183083" w:rsidRPr="009537E7" w:rsidTr="00183083">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183083" w:rsidRPr="00C87A84" w:rsidRDefault="00183083" w:rsidP="00183083">
            <w:pPr>
              <w:pStyle w:val="Corpo"/>
              <w:jc w:val="center"/>
              <w:rPr>
                <w:b/>
                <w:color w:val="FFFFFF" w:themeColor="background1"/>
              </w:rPr>
            </w:pPr>
            <w:r>
              <w:rPr>
                <w:b/>
                <w:color w:val="FFFFFF" w:themeColor="background1"/>
                <w:sz w:val="22"/>
              </w:rPr>
              <w:t>Inibidor da ECA com D</w:t>
            </w:r>
            <w:r w:rsidRPr="00183083">
              <w:rPr>
                <w:b/>
                <w:color w:val="FFFFFF" w:themeColor="background1"/>
                <w:sz w:val="22"/>
              </w:rPr>
              <w:t>iurético [3]</w:t>
            </w:r>
          </w:p>
        </w:tc>
      </w:tr>
      <w:tr w:rsidR="00183083"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83083" w:rsidRPr="00661547" w:rsidRDefault="00183083" w:rsidP="00183083">
            <w:pPr>
              <w:pStyle w:val="Corpo"/>
              <w:rPr>
                <w:szCs w:val="23"/>
              </w:rPr>
            </w:pPr>
            <w:r>
              <w:rPr>
                <w:szCs w:val="23"/>
              </w:rPr>
              <w:t>Lisinopril.............................</w:t>
            </w:r>
            <w:r w:rsidRPr="00183083">
              <w:rPr>
                <w:szCs w:val="23"/>
              </w:rPr>
              <w:t>2,5 mg a 20 mg</w:t>
            </w:r>
          </w:p>
        </w:tc>
      </w:tr>
      <w:tr w:rsidR="00183083"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83083" w:rsidRPr="00661547" w:rsidRDefault="00183083" w:rsidP="00183083">
            <w:pPr>
              <w:pStyle w:val="Corpo"/>
              <w:rPr>
                <w:szCs w:val="23"/>
              </w:rPr>
            </w:pPr>
            <w:r>
              <w:rPr>
                <w:szCs w:val="23"/>
              </w:rPr>
              <w:t>Hidroclorotiazida................</w:t>
            </w:r>
            <w:r w:rsidRPr="006E170F">
              <w:rPr>
                <w:szCs w:val="23"/>
              </w:rPr>
              <w:t>2,5 mg a 50 mg</w:t>
            </w:r>
          </w:p>
        </w:tc>
      </w:tr>
      <w:tr w:rsidR="00183083"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83083" w:rsidRPr="00AC22CA" w:rsidRDefault="00183083" w:rsidP="00183083">
            <w:pPr>
              <w:pStyle w:val="Corpo"/>
            </w:pPr>
            <w:r>
              <w:t>Excipiente qsp............................1 Cápsula</w:t>
            </w:r>
          </w:p>
        </w:tc>
      </w:tr>
    </w:tbl>
    <w:p w:rsidR="00183083" w:rsidRDefault="00183083" w:rsidP="00183083">
      <w:pPr>
        <w:pStyle w:val="Corpo"/>
        <w:ind w:right="3969"/>
        <w:jc w:val="left"/>
        <w:rPr>
          <w:sz w:val="16"/>
          <w:szCs w:val="16"/>
        </w:rPr>
      </w:pPr>
      <w:r>
        <w:rPr>
          <w:sz w:val="16"/>
          <w:szCs w:val="16"/>
        </w:rPr>
        <w:t>Prepare x cápsulas</w:t>
      </w:r>
    </w:p>
    <w:p w:rsidR="00183083" w:rsidRPr="00B12A58" w:rsidRDefault="00183083" w:rsidP="00183083">
      <w:pPr>
        <w:pStyle w:val="Corpo"/>
        <w:ind w:right="3969"/>
        <w:jc w:val="left"/>
        <w:rPr>
          <w:sz w:val="16"/>
          <w:szCs w:val="16"/>
        </w:rPr>
      </w:pPr>
      <w:r>
        <w:rPr>
          <w:sz w:val="16"/>
          <w:szCs w:val="16"/>
        </w:rPr>
        <w:t>Posologia: 1 cápsula ao dia, ou conforme orientação médica.</w:t>
      </w:r>
    </w:p>
    <w:p w:rsidR="00183083" w:rsidRDefault="00183083" w:rsidP="00661547">
      <w:pPr>
        <w:pStyle w:val="Corpo"/>
      </w:pPr>
    </w:p>
    <w:p w:rsidR="006E170F" w:rsidRDefault="006E170F" w:rsidP="00661547">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183083" w:rsidRPr="009537E7" w:rsidTr="00183083">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183083" w:rsidRPr="00C87A84" w:rsidRDefault="00183083" w:rsidP="00183083">
            <w:pPr>
              <w:pStyle w:val="Corpo"/>
              <w:jc w:val="center"/>
              <w:rPr>
                <w:b/>
                <w:color w:val="FFFFFF" w:themeColor="background1"/>
              </w:rPr>
            </w:pPr>
            <w:r>
              <w:rPr>
                <w:b/>
                <w:color w:val="FFFFFF" w:themeColor="background1"/>
                <w:sz w:val="22"/>
              </w:rPr>
              <w:t>Inibidor da ECA com D</w:t>
            </w:r>
            <w:r w:rsidRPr="00183083">
              <w:rPr>
                <w:b/>
                <w:color w:val="FFFFFF" w:themeColor="background1"/>
                <w:sz w:val="22"/>
              </w:rPr>
              <w:t>iurético [4]</w:t>
            </w:r>
          </w:p>
        </w:tc>
      </w:tr>
      <w:tr w:rsidR="00183083"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83083" w:rsidRPr="00661547" w:rsidRDefault="00183083" w:rsidP="00183083">
            <w:pPr>
              <w:pStyle w:val="Corpo"/>
              <w:rPr>
                <w:szCs w:val="23"/>
              </w:rPr>
            </w:pPr>
            <w:r>
              <w:rPr>
                <w:szCs w:val="23"/>
              </w:rPr>
              <w:t>Ramipril..............................</w:t>
            </w:r>
            <w:r w:rsidRPr="00183083">
              <w:rPr>
                <w:szCs w:val="23"/>
              </w:rPr>
              <w:t>1,25 mg a 5 mg</w:t>
            </w:r>
          </w:p>
        </w:tc>
      </w:tr>
      <w:tr w:rsidR="00183083"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83083" w:rsidRPr="00661547" w:rsidRDefault="00183083" w:rsidP="00183083">
            <w:pPr>
              <w:pStyle w:val="Corpo"/>
              <w:rPr>
                <w:szCs w:val="23"/>
              </w:rPr>
            </w:pPr>
            <w:r>
              <w:rPr>
                <w:szCs w:val="23"/>
              </w:rPr>
              <w:t>Hidroclorotiazida..............</w:t>
            </w:r>
            <w:r w:rsidRPr="00183083">
              <w:rPr>
                <w:szCs w:val="23"/>
              </w:rPr>
              <w:t>12,5 mg a 50 mg</w:t>
            </w:r>
          </w:p>
        </w:tc>
      </w:tr>
      <w:tr w:rsidR="00183083"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83083" w:rsidRPr="00AC22CA" w:rsidRDefault="00183083" w:rsidP="00183083">
            <w:pPr>
              <w:pStyle w:val="Corpo"/>
            </w:pPr>
            <w:r>
              <w:t>Excipiente qsp............................1 Cápsula</w:t>
            </w:r>
          </w:p>
        </w:tc>
      </w:tr>
    </w:tbl>
    <w:p w:rsidR="00183083" w:rsidRDefault="00183083" w:rsidP="00183083">
      <w:pPr>
        <w:pStyle w:val="Corpo"/>
        <w:ind w:right="3969"/>
        <w:jc w:val="left"/>
        <w:rPr>
          <w:sz w:val="16"/>
          <w:szCs w:val="16"/>
        </w:rPr>
      </w:pPr>
      <w:r>
        <w:rPr>
          <w:sz w:val="16"/>
          <w:szCs w:val="16"/>
        </w:rPr>
        <w:t>Prepare x cápsulas</w:t>
      </w:r>
    </w:p>
    <w:p w:rsidR="00183083" w:rsidRPr="00B12A58" w:rsidRDefault="00183083" w:rsidP="00183083">
      <w:pPr>
        <w:pStyle w:val="Corpo"/>
        <w:ind w:right="3969"/>
        <w:jc w:val="left"/>
        <w:rPr>
          <w:sz w:val="16"/>
          <w:szCs w:val="16"/>
        </w:rPr>
      </w:pPr>
      <w:r>
        <w:rPr>
          <w:sz w:val="16"/>
          <w:szCs w:val="16"/>
        </w:rPr>
        <w:t>Posologia: 1 cápsula ao dia, ou conforme orientação médica.</w:t>
      </w:r>
    </w:p>
    <w:p w:rsidR="00183083" w:rsidRDefault="00183083" w:rsidP="00661547">
      <w:pPr>
        <w:pStyle w:val="Corpo"/>
      </w:pPr>
    </w:p>
    <w:p w:rsidR="006E170F" w:rsidRDefault="006E170F" w:rsidP="00661547">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183083" w:rsidRPr="009537E7" w:rsidTr="00183083">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183083" w:rsidRPr="00C87A84" w:rsidRDefault="00183083" w:rsidP="00183083">
            <w:pPr>
              <w:pStyle w:val="Corpo"/>
              <w:jc w:val="center"/>
              <w:rPr>
                <w:b/>
                <w:color w:val="FFFFFF" w:themeColor="background1"/>
              </w:rPr>
            </w:pPr>
            <w:r>
              <w:rPr>
                <w:b/>
                <w:color w:val="FFFFFF" w:themeColor="background1"/>
                <w:sz w:val="22"/>
              </w:rPr>
              <w:t>BRA com D</w:t>
            </w:r>
            <w:r w:rsidRPr="00183083">
              <w:rPr>
                <w:b/>
                <w:color w:val="FFFFFF" w:themeColor="background1"/>
                <w:sz w:val="22"/>
              </w:rPr>
              <w:t>iurético [1]</w:t>
            </w:r>
          </w:p>
        </w:tc>
      </w:tr>
      <w:tr w:rsidR="00183083"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83083" w:rsidRPr="00661547" w:rsidRDefault="00183083" w:rsidP="00183083">
            <w:pPr>
              <w:pStyle w:val="Corpo"/>
              <w:rPr>
                <w:szCs w:val="23"/>
              </w:rPr>
            </w:pPr>
            <w:r>
              <w:rPr>
                <w:szCs w:val="23"/>
              </w:rPr>
              <w:t>Candesartano.........................</w:t>
            </w:r>
            <w:r w:rsidRPr="00183083">
              <w:rPr>
                <w:szCs w:val="23"/>
              </w:rPr>
              <w:t>4 mg a 8 mg</w:t>
            </w:r>
          </w:p>
        </w:tc>
      </w:tr>
      <w:tr w:rsidR="00183083"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83083" w:rsidRPr="00661547" w:rsidRDefault="00183083" w:rsidP="00183083">
            <w:pPr>
              <w:pStyle w:val="Corpo"/>
              <w:rPr>
                <w:szCs w:val="23"/>
              </w:rPr>
            </w:pPr>
            <w:r>
              <w:rPr>
                <w:szCs w:val="23"/>
              </w:rPr>
              <w:t>Hidroclorotiazida..............</w:t>
            </w:r>
            <w:r w:rsidRPr="00183083">
              <w:rPr>
                <w:szCs w:val="23"/>
              </w:rPr>
              <w:t>12,5 mg a 25 mg</w:t>
            </w:r>
          </w:p>
        </w:tc>
      </w:tr>
      <w:tr w:rsidR="00183083"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83083" w:rsidRPr="00AC22CA" w:rsidRDefault="00183083" w:rsidP="00183083">
            <w:pPr>
              <w:pStyle w:val="Corpo"/>
            </w:pPr>
            <w:r>
              <w:t>Excipiente qsp............................1 Cápsula</w:t>
            </w:r>
          </w:p>
        </w:tc>
      </w:tr>
    </w:tbl>
    <w:p w:rsidR="00183083" w:rsidRDefault="00183083" w:rsidP="00183083">
      <w:pPr>
        <w:pStyle w:val="Corpo"/>
        <w:ind w:right="3969"/>
        <w:jc w:val="left"/>
        <w:rPr>
          <w:sz w:val="16"/>
          <w:szCs w:val="16"/>
        </w:rPr>
      </w:pPr>
      <w:r>
        <w:rPr>
          <w:sz w:val="16"/>
          <w:szCs w:val="16"/>
        </w:rPr>
        <w:t>Prepare x cápsulas</w:t>
      </w:r>
    </w:p>
    <w:p w:rsidR="00183083" w:rsidRPr="00B12A58" w:rsidRDefault="00183083" w:rsidP="00183083">
      <w:pPr>
        <w:pStyle w:val="Corpo"/>
        <w:ind w:right="3969"/>
        <w:jc w:val="left"/>
        <w:rPr>
          <w:sz w:val="16"/>
          <w:szCs w:val="16"/>
        </w:rPr>
      </w:pPr>
      <w:r>
        <w:rPr>
          <w:sz w:val="16"/>
          <w:szCs w:val="16"/>
        </w:rPr>
        <w:t>Posologia: 1 cápsula ao dia, ou conforme orientação médica.</w:t>
      </w:r>
    </w:p>
    <w:p w:rsidR="00183083" w:rsidRDefault="00183083" w:rsidP="00661547">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183083" w:rsidRPr="009537E7" w:rsidTr="00183083">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183083" w:rsidRPr="00C87A84" w:rsidRDefault="00183083" w:rsidP="00183083">
            <w:pPr>
              <w:pStyle w:val="Corpo"/>
              <w:jc w:val="center"/>
              <w:rPr>
                <w:b/>
                <w:color w:val="FFFFFF" w:themeColor="background1"/>
              </w:rPr>
            </w:pPr>
            <w:r>
              <w:rPr>
                <w:b/>
                <w:color w:val="FFFFFF" w:themeColor="background1"/>
                <w:sz w:val="22"/>
              </w:rPr>
              <w:t>BRA com D</w:t>
            </w:r>
            <w:r w:rsidRPr="00183083">
              <w:rPr>
                <w:b/>
                <w:color w:val="FFFFFF" w:themeColor="background1"/>
                <w:sz w:val="22"/>
              </w:rPr>
              <w:t>iurético [2]</w:t>
            </w:r>
          </w:p>
        </w:tc>
      </w:tr>
      <w:tr w:rsidR="00183083"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83083" w:rsidRPr="00661547" w:rsidRDefault="00183083" w:rsidP="00183083">
            <w:pPr>
              <w:pStyle w:val="Corpo"/>
              <w:rPr>
                <w:szCs w:val="23"/>
              </w:rPr>
            </w:pPr>
            <w:r>
              <w:rPr>
                <w:szCs w:val="23"/>
              </w:rPr>
              <w:t>Losartano.........................</w:t>
            </w:r>
            <w:r w:rsidRPr="00183083">
              <w:rPr>
                <w:szCs w:val="23"/>
              </w:rPr>
              <w:t>25 mg a 100 mg</w:t>
            </w:r>
          </w:p>
        </w:tc>
      </w:tr>
      <w:tr w:rsidR="00183083"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83083" w:rsidRPr="00661547" w:rsidRDefault="00183083" w:rsidP="00183083">
            <w:pPr>
              <w:pStyle w:val="Corpo"/>
              <w:rPr>
                <w:szCs w:val="23"/>
              </w:rPr>
            </w:pPr>
            <w:r>
              <w:rPr>
                <w:szCs w:val="23"/>
              </w:rPr>
              <w:t>Hidroclorotiazida..............</w:t>
            </w:r>
            <w:r w:rsidRPr="00183083">
              <w:rPr>
                <w:szCs w:val="23"/>
              </w:rPr>
              <w:t>12,5 mg a 25 mg</w:t>
            </w:r>
          </w:p>
        </w:tc>
      </w:tr>
      <w:tr w:rsidR="00183083" w:rsidRPr="009537E7" w:rsidTr="00183083">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83083" w:rsidRPr="00AC22CA" w:rsidRDefault="00183083" w:rsidP="00183083">
            <w:pPr>
              <w:pStyle w:val="Corpo"/>
            </w:pPr>
            <w:r>
              <w:t>Excipiente qsp............................1 Cápsula</w:t>
            </w:r>
          </w:p>
        </w:tc>
      </w:tr>
    </w:tbl>
    <w:p w:rsidR="00183083" w:rsidRDefault="00183083" w:rsidP="00183083">
      <w:pPr>
        <w:pStyle w:val="Corpo"/>
        <w:ind w:right="3969"/>
        <w:jc w:val="left"/>
        <w:rPr>
          <w:sz w:val="16"/>
          <w:szCs w:val="16"/>
        </w:rPr>
      </w:pPr>
      <w:r>
        <w:rPr>
          <w:sz w:val="16"/>
          <w:szCs w:val="16"/>
        </w:rPr>
        <w:t>Prepare x cápsulas</w:t>
      </w:r>
    </w:p>
    <w:p w:rsidR="00183083" w:rsidRPr="00B12A58" w:rsidRDefault="00183083" w:rsidP="00183083">
      <w:pPr>
        <w:pStyle w:val="Corpo"/>
        <w:ind w:right="3969"/>
        <w:jc w:val="left"/>
        <w:rPr>
          <w:sz w:val="16"/>
          <w:szCs w:val="16"/>
        </w:rPr>
      </w:pPr>
      <w:r>
        <w:rPr>
          <w:sz w:val="16"/>
          <w:szCs w:val="16"/>
        </w:rPr>
        <w:t>Posologia: 1 cápsula ao dia, ou conforme orientação médica.</w:t>
      </w:r>
    </w:p>
    <w:p w:rsidR="00721051" w:rsidRDefault="00721051" w:rsidP="00661547">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43A79" w:rsidRPr="009537E7" w:rsidTr="00CA4D1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F43A79" w:rsidRPr="00C87A84" w:rsidRDefault="00F43A79" w:rsidP="00F43A79">
            <w:pPr>
              <w:pStyle w:val="Corpo"/>
              <w:jc w:val="center"/>
              <w:rPr>
                <w:b/>
                <w:color w:val="FFFFFF" w:themeColor="background1"/>
              </w:rPr>
            </w:pPr>
            <w:r w:rsidRPr="00F43A79">
              <w:rPr>
                <w:b/>
                <w:color w:val="FFFFFF" w:themeColor="background1"/>
                <w:sz w:val="22"/>
              </w:rPr>
              <w:t xml:space="preserve">BRA com </w:t>
            </w:r>
            <w:r>
              <w:rPr>
                <w:b/>
                <w:color w:val="FFFFFF" w:themeColor="background1"/>
                <w:sz w:val="22"/>
              </w:rPr>
              <w:t>D</w:t>
            </w:r>
            <w:r w:rsidRPr="00F43A79">
              <w:rPr>
                <w:b/>
                <w:color w:val="FFFFFF" w:themeColor="background1"/>
                <w:sz w:val="22"/>
              </w:rPr>
              <w:t>iurético [3]</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661547" w:rsidRDefault="00F43A79" w:rsidP="00F43A79">
            <w:pPr>
              <w:pStyle w:val="Corpo"/>
              <w:rPr>
                <w:szCs w:val="23"/>
              </w:rPr>
            </w:pPr>
            <w:r>
              <w:rPr>
                <w:szCs w:val="23"/>
              </w:rPr>
              <w:t>Olmesartano.......................</w:t>
            </w:r>
            <w:r w:rsidRPr="00F43A79">
              <w:rPr>
                <w:szCs w:val="23"/>
              </w:rPr>
              <w:t>20 mg a 40 mg</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661547" w:rsidRDefault="00F43A79" w:rsidP="00CA4D1A">
            <w:pPr>
              <w:pStyle w:val="Corpo"/>
              <w:rPr>
                <w:szCs w:val="23"/>
              </w:rPr>
            </w:pPr>
            <w:r>
              <w:rPr>
                <w:szCs w:val="23"/>
              </w:rPr>
              <w:t>Hidroclorotiazida..............</w:t>
            </w:r>
            <w:r w:rsidRPr="00183083">
              <w:rPr>
                <w:szCs w:val="23"/>
              </w:rPr>
              <w:t>12,5 mg a 25 mg</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AC22CA" w:rsidRDefault="00F43A79" w:rsidP="00CA4D1A">
            <w:pPr>
              <w:pStyle w:val="Corpo"/>
            </w:pPr>
            <w:r>
              <w:t>Excipiente qsp............................1 Cápsula</w:t>
            </w:r>
          </w:p>
        </w:tc>
      </w:tr>
    </w:tbl>
    <w:p w:rsidR="00F43A79" w:rsidRDefault="00F43A79" w:rsidP="00F43A79">
      <w:pPr>
        <w:pStyle w:val="Corpo"/>
        <w:ind w:right="3969"/>
        <w:jc w:val="left"/>
        <w:rPr>
          <w:sz w:val="16"/>
          <w:szCs w:val="16"/>
        </w:rPr>
      </w:pPr>
      <w:r>
        <w:rPr>
          <w:sz w:val="16"/>
          <w:szCs w:val="16"/>
        </w:rPr>
        <w:t>Prepare x cápsulas</w:t>
      </w:r>
    </w:p>
    <w:p w:rsidR="00F43A79" w:rsidRPr="00B12A58" w:rsidRDefault="00F43A79" w:rsidP="00F43A79">
      <w:pPr>
        <w:pStyle w:val="Corpo"/>
        <w:ind w:right="3969"/>
        <w:jc w:val="left"/>
        <w:rPr>
          <w:sz w:val="16"/>
          <w:szCs w:val="16"/>
        </w:rPr>
      </w:pPr>
      <w:r>
        <w:rPr>
          <w:sz w:val="16"/>
          <w:szCs w:val="16"/>
        </w:rPr>
        <w:t>Posologia: 1 cápsula ao dia, ou conforme orientação médica.</w:t>
      </w: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43A79" w:rsidRPr="009537E7" w:rsidTr="00CA4D1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F43A79" w:rsidRPr="00C87A84" w:rsidRDefault="00F43A79" w:rsidP="00F43A79">
            <w:pPr>
              <w:pStyle w:val="Corpo"/>
              <w:jc w:val="center"/>
              <w:rPr>
                <w:b/>
                <w:color w:val="FFFFFF" w:themeColor="background1"/>
              </w:rPr>
            </w:pPr>
            <w:r w:rsidRPr="00F43A79">
              <w:rPr>
                <w:b/>
                <w:color w:val="FFFFFF" w:themeColor="background1"/>
                <w:sz w:val="22"/>
              </w:rPr>
              <w:t xml:space="preserve">BRA com </w:t>
            </w:r>
            <w:r>
              <w:rPr>
                <w:b/>
                <w:color w:val="FFFFFF" w:themeColor="background1"/>
                <w:sz w:val="22"/>
              </w:rPr>
              <w:t>D</w:t>
            </w:r>
            <w:r w:rsidRPr="00F43A79">
              <w:rPr>
                <w:b/>
                <w:color w:val="FFFFFF" w:themeColor="background1"/>
                <w:sz w:val="22"/>
              </w:rPr>
              <w:t>iurético [</w:t>
            </w:r>
            <w:r>
              <w:rPr>
                <w:b/>
                <w:color w:val="FFFFFF" w:themeColor="background1"/>
                <w:sz w:val="22"/>
              </w:rPr>
              <w:t>4</w:t>
            </w:r>
            <w:r w:rsidRPr="00F43A79">
              <w:rPr>
                <w:b/>
                <w:color w:val="FFFFFF" w:themeColor="background1"/>
                <w:sz w:val="22"/>
              </w:rPr>
              <w:t>]</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661547" w:rsidRDefault="00F43A79" w:rsidP="00F43A79">
            <w:pPr>
              <w:pStyle w:val="Corpo"/>
              <w:rPr>
                <w:szCs w:val="23"/>
              </w:rPr>
            </w:pPr>
            <w:r>
              <w:rPr>
                <w:szCs w:val="23"/>
              </w:rPr>
              <w:t>Valsartano.........................</w:t>
            </w:r>
            <w:r w:rsidRPr="00F43A79">
              <w:rPr>
                <w:szCs w:val="23"/>
              </w:rPr>
              <w:t>80 mg a 160 mg</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661547" w:rsidRDefault="00F43A79" w:rsidP="00CA4D1A">
            <w:pPr>
              <w:pStyle w:val="Corpo"/>
              <w:rPr>
                <w:szCs w:val="23"/>
              </w:rPr>
            </w:pPr>
            <w:r>
              <w:rPr>
                <w:szCs w:val="23"/>
              </w:rPr>
              <w:t>Hidroclorotiazida..............</w:t>
            </w:r>
            <w:r w:rsidRPr="00183083">
              <w:rPr>
                <w:szCs w:val="23"/>
              </w:rPr>
              <w:t>12,5 mg a 25 mg</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AC22CA" w:rsidRDefault="00F43A79" w:rsidP="00CA4D1A">
            <w:pPr>
              <w:pStyle w:val="Corpo"/>
            </w:pPr>
            <w:r>
              <w:t>Excipiente qsp............................1 Cápsula</w:t>
            </w:r>
          </w:p>
        </w:tc>
      </w:tr>
    </w:tbl>
    <w:p w:rsidR="00F43A79" w:rsidRDefault="00F43A79" w:rsidP="00F43A79">
      <w:pPr>
        <w:pStyle w:val="Corpo"/>
        <w:ind w:right="3969"/>
        <w:jc w:val="left"/>
        <w:rPr>
          <w:sz w:val="16"/>
          <w:szCs w:val="16"/>
        </w:rPr>
      </w:pPr>
      <w:r>
        <w:rPr>
          <w:sz w:val="16"/>
          <w:szCs w:val="16"/>
        </w:rPr>
        <w:t>Prepare x cápsulas</w:t>
      </w:r>
    </w:p>
    <w:p w:rsidR="00F43A79" w:rsidRPr="00B12A58" w:rsidRDefault="00F43A79" w:rsidP="00F43A79">
      <w:pPr>
        <w:pStyle w:val="Corpo"/>
        <w:ind w:right="3969"/>
        <w:jc w:val="left"/>
        <w:rPr>
          <w:sz w:val="16"/>
          <w:szCs w:val="16"/>
        </w:rPr>
      </w:pPr>
      <w:r>
        <w:rPr>
          <w:sz w:val="16"/>
          <w:szCs w:val="16"/>
        </w:rPr>
        <w:t>Posologia: 1 cápsula ao dia, ou conforme orientação médica.</w:t>
      </w:r>
    </w:p>
    <w:p w:rsidR="00A352CE" w:rsidRPr="008616A2" w:rsidRDefault="00A352CE" w:rsidP="00661547">
      <w:pPr>
        <w:pStyle w:val="Corpo"/>
      </w:pPr>
    </w:p>
    <w:p w:rsidR="00BD5C28" w:rsidRDefault="00BD5C28" w:rsidP="00661547">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43A79" w:rsidRPr="009537E7" w:rsidTr="00CA4D1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F43A79" w:rsidRPr="00C87A84" w:rsidRDefault="00F43A79" w:rsidP="00CA4D1A">
            <w:pPr>
              <w:pStyle w:val="Corpo"/>
              <w:jc w:val="center"/>
              <w:rPr>
                <w:b/>
                <w:color w:val="FFFFFF" w:themeColor="background1"/>
              </w:rPr>
            </w:pPr>
            <w:r w:rsidRPr="00F43A79">
              <w:rPr>
                <w:b/>
                <w:color w:val="FFFFFF" w:themeColor="background1"/>
                <w:sz w:val="22"/>
              </w:rPr>
              <w:t>Bloqueador beta-adrenérgico com bloqueador do canal de cálcio [1]</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661547" w:rsidRDefault="00F43A79" w:rsidP="00F43A79">
            <w:pPr>
              <w:pStyle w:val="Corpo"/>
              <w:rPr>
                <w:szCs w:val="23"/>
              </w:rPr>
            </w:pPr>
            <w:r>
              <w:rPr>
                <w:szCs w:val="23"/>
              </w:rPr>
              <w:t>Atenolol...............................</w:t>
            </w:r>
            <w:r w:rsidRPr="00F43A79">
              <w:rPr>
                <w:szCs w:val="23"/>
              </w:rPr>
              <w:t>25 mg a 50 mg</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661547" w:rsidRDefault="00F43A79" w:rsidP="00F43A79">
            <w:pPr>
              <w:pStyle w:val="Corpo"/>
              <w:rPr>
                <w:szCs w:val="23"/>
              </w:rPr>
            </w:pPr>
            <w:r>
              <w:rPr>
                <w:szCs w:val="23"/>
              </w:rPr>
              <w:t>Anlodipino...........................</w:t>
            </w:r>
            <w:r w:rsidRPr="00F43A79">
              <w:rPr>
                <w:szCs w:val="23"/>
              </w:rPr>
              <w:t>2,5 mg a 5 mg</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AC22CA" w:rsidRDefault="00F43A79" w:rsidP="00CA4D1A">
            <w:pPr>
              <w:pStyle w:val="Corpo"/>
            </w:pPr>
            <w:r>
              <w:t>Excipiente qsp............................1 Cápsula</w:t>
            </w:r>
          </w:p>
        </w:tc>
      </w:tr>
    </w:tbl>
    <w:p w:rsidR="00F43A79" w:rsidRDefault="00F43A79" w:rsidP="00F43A79">
      <w:pPr>
        <w:pStyle w:val="Corpo"/>
        <w:ind w:right="3969"/>
        <w:jc w:val="left"/>
        <w:rPr>
          <w:sz w:val="16"/>
          <w:szCs w:val="16"/>
        </w:rPr>
      </w:pPr>
      <w:r>
        <w:rPr>
          <w:sz w:val="16"/>
          <w:szCs w:val="16"/>
        </w:rPr>
        <w:t>Prepare x cápsulas</w:t>
      </w:r>
    </w:p>
    <w:p w:rsidR="00F43A79" w:rsidRPr="00B12A58" w:rsidRDefault="00F43A79" w:rsidP="00F43A79">
      <w:pPr>
        <w:pStyle w:val="Corpo"/>
        <w:ind w:right="3969"/>
        <w:jc w:val="left"/>
        <w:rPr>
          <w:sz w:val="16"/>
          <w:szCs w:val="16"/>
        </w:rPr>
      </w:pPr>
      <w:r>
        <w:rPr>
          <w:sz w:val="16"/>
          <w:szCs w:val="16"/>
        </w:rPr>
        <w:t>Posologia: 1 cápsula ao dia, ou conforme orientação médica.</w:t>
      </w:r>
    </w:p>
    <w:p w:rsidR="00F43A79" w:rsidRDefault="00F43A79" w:rsidP="00661547">
      <w:pPr>
        <w:pStyle w:val="Corpo"/>
      </w:pPr>
    </w:p>
    <w:p w:rsidR="00CA46C3" w:rsidRDefault="00CA46C3" w:rsidP="00661547">
      <w:pPr>
        <w:pStyle w:val="Corpo"/>
      </w:pPr>
    </w:p>
    <w:p w:rsidR="00CA46C3" w:rsidRDefault="00CA46C3" w:rsidP="00661547">
      <w:pPr>
        <w:pStyle w:val="Corpo"/>
      </w:pPr>
    </w:p>
    <w:p w:rsidR="00F43A79" w:rsidRPr="008616A2" w:rsidRDefault="00F43A79" w:rsidP="00661547">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43A79" w:rsidRPr="009537E7" w:rsidTr="00CA4D1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F43A79" w:rsidRPr="00C87A84" w:rsidRDefault="00F43A79" w:rsidP="00CA4D1A">
            <w:pPr>
              <w:pStyle w:val="Corpo"/>
              <w:jc w:val="center"/>
              <w:rPr>
                <w:b/>
                <w:color w:val="FFFFFF" w:themeColor="background1"/>
              </w:rPr>
            </w:pPr>
            <w:r w:rsidRPr="00F43A79">
              <w:rPr>
                <w:b/>
                <w:color w:val="FFFFFF" w:themeColor="background1"/>
                <w:sz w:val="22"/>
              </w:rPr>
              <w:t>Bloqueador beta-adrenérgico com bloqueador do canal de cálcio [2]</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661547" w:rsidRDefault="00F43A79" w:rsidP="00CA4D1A">
            <w:pPr>
              <w:pStyle w:val="Corpo"/>
              <w:rPr>
                <w:szCs w:val="23"/>
              </w:rPr>
            </w:pPr>
            <w:r>
              <w:rPr>
                <w:szCs w:val="23"/>
              </w:rPr>
              <w:t>Atenolol...............................</w:t>
            </w:r>
            <w:r w:rsidRPr="00F43A79">
              <w:rPr>
                <w:szCs w:val="23"/>
              </w:rPr>
              <w:t>25 mg a 50 mg</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661547" w:rsidRDefault="00F43A79" w:rsidP="00F43A79">
            <w:pPr>
              <w:pStyle w:val="Corpo"/>
              <w:rPr>
                <w:szCs w:val="23"/>
              </w:rPr>
            </w:pPr>
            <w:r>
              <w:rPr>
                <w:szCs w:val="23"/>
              </w:rPr>
              <w:t>Nifedipino...........................</w:t>
            </w:r>
            <w:r w:rsidRPr="00F43A79">
              <w:rPr>
                <w:szCs w:val="23"/>
              </w:rPr>
              <w:t>10 mg a 20 mg</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AC22CA" w:rsidRDefault="00F43A79" w:rsidP="00CA4D1A">
            <w:pPr>
              <w:pStyle w:val="Corpo"/>
            </w:pPr>
            <w:r>
              <w:t>Excipiente qsp............................1 Cápsula</w:t>
            </w:r>
          </w:p>
        </w:tc>
      </w:tr>
    </w:tbl>
    <w:p w:rsidR="00F43A79" w:rsidRDefault="00F43A79" w:rsidP="00F43A79">
      <w:pPr>
        <w:pStyle w:val="Corpo"/>
        <w:ind w:right="3969"/>
        <w:jc w:val="left"/>
        <w:rPr>
          <w:sz w:val="16"/>
          <w:szCs w:val="16"/>
        </w:rPr>
      </w:pPr>
      <w:r>
        <w:rPr>
          <w:sz w:val="16"/>
          <w:szCs w:val="16"/>
        </w:rPr>
        <w:t>Prepare x cápsulas</w:t>
      </w:r>
    </w:p>
    <w:p w:rsidR="00F43A79" w:rsidRPr="00B12A58" w:rsidRDefault="00F43A79" w:rsidP="00F43A79">
      <w:pPr>
        <w:pStyle w:val="Corpo"/>
        <w:ind w:right="3969"/>
        <w:jc w:val="left"/>
        <w:rPr>
          <w:sz w:val="16"/>
          <w:szCs w:val="16"/>
        </w:rPr>
      </w:pPr>
      <w:r>
        <w:rPr>
          <w:sz w:val="16"/>
          <w:szCs w:val="16"/>
        </w:rPr>
        <w:t>Posologia: 1 cápsula ao dia, ou conforme orientação médica.</w:t>
      </w:r>
    </w:p>
    <w:p w:rsidR="00F43A79" w:rsidRDefault="00F43A79" w:rsidP="00661547">
      <w:pPr>
        <w:pStyle w:val="Corpo"/>
      </w:pPr>
    </w:p>
    <w:p w:rsidR="00CA46C3" w:rsidRDefault="00CA46C3" w:rsidP="00661547">
      <w:pPr>
        <w:pStyle w:val="Corpo"/>
      </w:pPr>
    </w:p>
    <w:p w:rsidR="00CA46C3" w:rsidRDefault="00CA46C3" w:rsidP="00661547">
      <w:pPr>
        <w:pStyle w:val="Corpo"/>
      </w:pPr>
    </w:p>
    <w:p w:rsidR="00CA46C3" w:rsidRDefault="00CA46C3" w:rsidP="00661547">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43A79" w:rsidRPr="009537E7" w:rsidTr="00CA4D1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F43A79" w:rsidRPr="00F43A79" w:rsidRDefault="00F43A79" w:rsidP="00CA4D1A">
            <w:pPr>
              <w:pStyle w:val="Corpo"/>
              <w:jc w:val="center"/>
              <w:rPr>
                <w:b/>
                <w:color w:val="FFFFFF" w:themeColor="background1"/>
                <w:sz w:val="22"/>
                <w:szCs w:val="22"/>
              </w:rPr>
            </w:pPr>
            <w:r w:rsidRPr="00F43A79">
              <w:rPr>
                <w:b/>
                <w:color w:val="FFFFFF" w:themeColor="background1"/>
                <w:sz w:val="22"/>
                <w:szCs w:val="22"/>
              </w:rPr>
              <w:t>Bloqueador do canal de cálcio com BRA [1]</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661547" w:rsidRDefault="00F43A79" w:rsidP="00F43A79">
            <w:pPr>
              <w:pStyle w:val="Corpo"/>
              <w:rPr>
                <w:szCs w:val="23"/>
              </w:rPr>
            </w:pPr>
            <w:r>
              <w:rPr>
                <w:szCs w:val="23"/>
              </w:rPr>
              <w:t>Anlodipino...........................</w:t>
            </w:r>
            <w:r w:rsidRPr="00F43A79">
              <w:rPr>
                <w:szCs w:val="23"/>
              </w:rPr>
              <w:t>2,5 mg a 5 mg</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661547" w:rsidRDefault="00F43A79" w:rsidP="00F43A79">
            <w:pPr>
              <w:pStyle w:val="Corpo"/>
              <w:rPr>
                <w:szCs w:val="23"/>
              </w:rPr>
            </w:pPr>
            <w:r>
              <w:rPr>
                <w:szCs w:val="23"/>
              </w:rPr>
              <w:t>Losartano.........................</w:t>
            </w:r>
            <w:r w:rsidRPr="00F43A79">
              <w:rPr>
                <w:szCs w:val="23"/>
              </w:rPr>
              <w:t>25 mg a 100 mg</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AC22CA" w:rsidRDefault="00F43A79" w:rsidP="00CA4D1A">
            <w:pPr>
              <w:pStyle w:val="Corpo"/>
            </w:pPr>
            <w:r>
              <w:t>Excipiente qsp............................1 Cápsula</w:t>
            </w:r>
          </w:p>
        </w:tc>
      </w:tr>
    </w:tbl>
    <w:p w:rsidR="00F43A79" w:rsidRDefault="00F43A79" w:rsidP="00F43A79">
      <w:pPr>
        <w:pStyle w:val="Corpo"/>
        <w:ind w:right="3969"/>
        <w:jc w:val="left"/>
        <w:rPr>
          <w:sz w:val="16"/>
          <w:szCs w:val="16"/>
        </w:rPr>
      </w:pPr>
      <w:r>
        <w:rPr>
          <w:sz w:val="16"/>
          <w:szCs w:val="16"/>
        </w:rPr>
        <w:t>Prepare x cápsulas</w:t>
      </w:r>
    </w:p>
    <w:p w:rsidR="00F43A79" w:rsidRDefault="00F43A79" w:rsidP="00F43A79">
      <w:pPr>
        <w:pStyle w:val="Corpo"/>
        <w:ind w:right="3969"/>
        <w:jc w:val="left"/>
        <w:rPr>
          <w:sz w:val="16"/>
          <w:szCs w:val="16"/>
        </w:rPr>
      </w:pPr>
      <w:r>
        <w:rPr>
          <w:sz w:val="16"/>
          <w:szCs w:val="16"/>
        </w:rPr>
        <w:t>Posologia: 1 cápsula ao dia, ou conforme orientação médica.</w:t>
      </w:r>
    </w:p>
    <w:p w:rsidR="00CA46C3" w:rsidRDefault="00CA46C3" w:rsidP="00F43A79">
      <w:pPr>
        <w:pStyle w:val="Corpo"/>
        <w:ind w:right="3969"/>
        <w:jc w:val="left"/>
        <w:rPr>
          <w:sz w:val="16"/>
          <w:szCs w:val="16"/>
        </w:rPr>
      </w:pPr>
    </w:p>
    <w:p w:rsidR="00CA46C3" w:rsidRDefault="00CA46C3" w:rsidP="00F43A79">
      <w:pPr>
        <w:pStyle w:val="Corpo"/>
        <w:ind w:right="3969"/>
        <w:jc w:val="left"/>
        <w:rPr>
          <w:sz w:val="16"/>
          <w:szCs w:val="16"/>
        </w:rPr>
      </w:pPr>
    </w:p>
    <w:p w:rsidR="00CA46C3" w:rsidRDefault="00CA46C3" w:rsidP="00F43A79">
      <w:pPr>
        <w:pStyle w:val="Corpo"/>
        <w:ind w:right="3969"/>
        <w:jc w:val="left"/>
        <w:rPr>
          <w:sz w:val="16"/>
          <w:szCs w:val="16"/>
        </w:rPr>
      </w:pPr>
    </w:p>
    <w:p w:rsidR="00CA46C3" w:rsidRPr="00B12A58" w:rsidRDefault="00CA46C3" w:rsidP="00F43A79">
      <w:pPr>
        <w:pStyle w:val="Corpo"/>
        <w:ind w:right="3969"/>
        <w:jc w:val="left"/>
        <w:rPr>
          <w:sz w:val="16"/>
          <w:szCs w:val="16"/>
        </w:rPr>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43A79" w:rsidRPr="009537E7" w:rsidTr="00CA4D1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F43A79" w:rsidRPr="00F43A79" w:rsidRDefault="00F43A79" w:rsidP="00CA4D1A">
            <w:pPr>
              <w:pStyle w:val="Corpo"/>
              <w:jc w:val="center"/>
              <w:rPr>
                <w:b/>
                <w:color w:val="FFFFFF" w:themeColor="background1"/>
                <w:sz w:val="22"/>
                <w:szCs w:val="22"/>
              </w:rPr>
            </w:pPr>
            <w:r w:rsidRPr="00F43A79">
              <w:rPr>
                <w:b/>
                <w:color w:val="FFFFFF" w:themeColor="background1"/>
                <w:sz w:val="22"/>
                <w:szCs w:val="22"/>
              </w:rPr>
              <w:t>Bloquead</w:t>
            </w:r>
            <w:r>
              <w:rPr>
                <w:b/>
                <w:color w:val="FFFFFF" w:themeColor="background1"/>
                <w:sz w:val="22"/>
                <w:szCs w:val="22"/>
              </w:rPr>
              <w:t>or do canal de cálcio com BRA [2</w:t>
            </w:r>
            <w:r w:rsidRPr="00F43A79">
              <w:rPr>
                <w:b/>
                <w:color w:val="FFFFFF" w:themeColor="background1"/>
                <w:sz w:val="22"/>
                <w:szCs w:val="22"/>
              </w:rPr>
              <w:t>]</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661547" w:rsidRDefault="00F43A79" w:rsidP="00F43A79">
            <w:pPr>
              <w:pStyle w:val="Corpo"/>
              <w:rPr>
                <w:szCs w:val="23"/>
              </w:rPr>
            </w:pPr>
            <w:r>
              <w:rPr>
                <w:szCs w:val="23"/>
              </w:rPr>
              <w:t>Anlodipino............................</w:t>
            </w:r>
            <w:r w:rsidRPr="00F43A79">
              <w:rPr>
                <w:szCs w:val="23"/>
              </w:rPr>
              <w:t>5 mg a 10 mg</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661547" w:rsidRDefault="00F43A79" w:rsidP="00F43A79">
            <w:pPr>
              <w:pStyle w:val="Corpo"/>
              <w:rPr>
                <w:szCs w:val="23"/>
              </w:rPr>
            </w:pPr>
            <w:r>
              <w:rPr>
                <w:szCs w:val="23"/>
              </w:rPr>
              <w:t>Olmesartano.......................</w:t>
            </w:r>
            <w:r w:rsidRPr="00F43A79">
              <w:rPr>
                <w:szCs w:val="23"/>
              </w:rPr>
              <w:t>20 mg a 40 mg</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AC22CA" w:rsidRDefault="00F43A79" w:rsidP="00CA4D1A">
            <w:pPr>
              <w:pStyle w:val="Corpo"/>
            </w:pPr>
            <w:r>
              <w:t>Excipiente qsp............................1 Cápsula</w:t>
            </w:r>
          </w:p>
        </w:tc>
      </w:tr>
    </w:tbl>
    <w:p w:rsidR="00F43A79" w:rsidRDefault="00F43A79" w:rsidP="00F43A79">
      <w:pPr>
        <w:pStyle w:val="Corpo"/>
        <w:ind w:right="3969"/>
        <w:jc w:val="left"/>
        <w:rPr>
          <w:sz w:val="16"/>
          <w:szCs w:val="16"/>
        </w:rPr>
      </w:pPr>
      <w:r>
        <w:rPr>
          <w:sz w:val="16"/>
          <w:szCs w:val="16"/>
        </w:rPr>
        <w:t>Prepare x cápsulas</w:t>
      </w:r>
    </w:p>
    <w:p w:rsidR="00F43A79" w:rsidRPr="00B12A58" w:rsidRDefault="00F43A79" w:rsidP="00F43A79">
      <w:pPr>
        <w:pStyle w:val="Corpo"/>
        <w:ind w:right="3969"/>
        <w:jc w:val="left"/>
        <w:rPr>
          <w:sz w:val="16"/>
          <w:szCs w:val="16"/>
        </w:rPr>
      </w:pPr>
      <w:r>
        <w:rPr>
          <w:sz w:val="16"/>
          <w:szCs w:val="16"/>
        </w:rPr>
        <w:t>Posologia: 1 cápsula ao dia, ou conforme orientação médica.</w:t>
      </w:r>
    </w:p>
    <w:p w:rsidR="00624A00" w:rsidRPr="008616A2" w:rsidRDefault="00624A00" w:rsidP="00661547">
      <w:pPr>
        <w:pStyle w:val="Corpo"/>
      </w:pPr>
    </w:p>
    <w:p w:rsidR="00A352CE" w:rsidRDefault="00A352CE" w:rsidP="00661547">
      <w:pPr>
        <w:pStyle w:val="Corpo"/>
      </w:pPr>
    </w:p>
    <w:p w:rsidR="00CA46C3" w:rsidRDefault="00CA46C3" w:rsidP="00661547">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43A79" w:rsidRPr="009537E7" w:rsidTr="00CA4D1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F43A79" w:rsidRPr="00F43A79" w:rsidRDefault="00F43A79" w:rsidP="00CA4D1A">
            <w:pPr>
              <w:pStyle w:val="Corpo"/>
              <w:jc w:val="center"/>
              <w:rPr>
                <w:b/>
                <w:color w:val="FFFFFF" w:themeColor="background1"/>
                <w:sz w:val="22"/>
                <w:szCs w:val="22"/>
              </w:rPr>
            </w:pPr>
            <w:r w:rsidRPr="00F43A79">
              <w:rPr>
                <w:b/>
                <w:color w:val="FFFFFF" w:themeColor="background1"/>
                <w:sz w:val="22"/>
                <w:szCs w:val="22"/>
              </w:rPr>
              <w:t>Bloqueador de canal de cálcio com BRA e diurético</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661547" w:rsidRDefault="00F43A79" w:rsidP="00F43A79">
            <w:pPr>
              <w:pStyle w:val="Corpo"/>
              <w:rPr>
                <w:szCs w:val="23"/>
              </w:rPr>
            </w:pPr>
            <w:r>
              <w:rPr>
                <w:szCs w:val="23"/>
              </w:rPr>
              <w:t>Anlodipino..........................................</w:t>
            </w:r>
            <w:r w:rsidRPr="00F43A79">
              <w:rPr>
                <w:szCs w:val="23"/>
              </w:rPr>
              <w:t>5 mg</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661547" w:rsidRDefault="00F43A79" w:rsidP="00F43A79">
            <w:pPr>
              <w:pStyle w:val="Corpo"/>
              <w:rPr>
                <w:szCs w:val="23"/>
              </w:rPr>
            </w:pPr>
            <w:r>
              <w:rPr>
                <w:szCs w:val="23"/>
              </w:rPr>
              <w:t>Losartano.........................................</w:t>
            </w:r>
            <w:r w:rsidRPr="00F43A79">
              <w:rPr>
                <w:szCs w:val="23"/>
              </w:rPr>
              <w:t>50 mg</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Default="00F43A79" w:rsidP="00F43A79">
            <w:pPr>
              <w:pStyle w:val="Corpo"/>
              <w:rPr>
                <w:szCs w:val="23"/>
              </w:rPr>
            </w:pPr>
            <w:r>
              <w:rPr>
                <w:szCs w:val="23"/>
              </w:rPr>
              <w:t>Clortalidona...................................</w:t>
            </w:r>
            <w:r w:rsidRPr="00F43A79">
              <w:rPr>
                <w:szCs w:val="23"/>
              </w:rPr>
              <w:t>12,5 mg</w:t>
            </w:r>
          </w:p>
        </w:tc>
      </w:tr>
      <w:tr w:rsidR="00F43A79"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43A79" w:rsidRPr="00AC22CA" w:rsidRDefault="00F43A79" w:rsidP="00CA4D1A">
            <w:pPr>
              <w:pStyle w:val="Corpo"/>
            </w:pPr>
            <w:r>
              <w:t>Excipiente qsp............................1 Cápsula</w:t>
            </w:r>
          </w:p>
        </w:tc>
      </w:tr>
    </w:tbl>
    <w:p w:rsidR="00F43A79" w:rsidRDefault="00F43A79" w:rsidP="00F43A79">
      <w:pPr>
        <w:pStyle w:val="Corpo"/>
        <w:ind w:right="3969"/>
        <w:jc w:val="left"/>
        <w:rPr>
          <w:sz w:val="16"/>
          <w:szCs w:val="16"/>
        </w:rPr>
      </w:pPr>
      <w:r>
        <w:rPr>
          <w:sz w:val="16"/>
          <w:szCs w:val="16"/>
        </w:rPr>
        <w:t>Prepare x cápsulas</w:t>
      </w:r>
    </w:p>
    <w:p w:rsidR="00F43A79" w:rsidRDefault="00F43A79" w:rsidP="00F43A79">
      <w:pPr>
        <w:pStyle w:val="Corpo"/>
        <w:ind w:right="3969"/>
        <w:jc w:val="left"/>
        <w:rPr>
          <w:sz w:val="16"/>
          <w:szCs w:val="16"/>
        </w:rPr>
      </w:pPr>
      <w:r>
        <w:rPr>
          <w:sz w:val="16"/>
          <w:szCs w:val="16"/>
        </w:rPr>
        <w:t>Posologia: 1 cápsula ao dia, ou conforme orientação médica.</w:t>
      </w:r>
    </w:p>
    <w:p w:rsidR="00806485" w:rsidRDefault="00806485" w:rsidP="00F43A79">
      <w:pPr>
        <w:pStyle w:val="Corpo"/>
        <w:ind w:right="3969"/>
        <w:jc w:val="left"/>
        <w:rPr>
          <w:sz w:val="16"/>
          <w:szCs w:val="16"/>
        </w:rPr>
      </w:pPr>
    </w:p>
    <w:p w:rsidR="00F43A79" w:rsidRDefault="00F43A79" w:rsidP="00F43A79">
      <w:pPr>
        <w:pStyle w:val="Corpo"/>
        <w:ind w:right="3969"/>
        <w:jc w:val="left"/>
        <w:rPr>
          <w:sz w:val="16"/>
          <w:szCs w:val="16"/>
        </w:rPr>
      </w:pPr>
    </w:p>
    <w:p w:rsidR="00806485" w:rsidRDefault="00806485" w:rsidP="00806485">
      <w:pPr>
        <w:pStyle w:val="Corpo"/>
      </w:pPr>
      <w:r w:rsidRPr="00806485">
        <w:t xml:space="preserve">Um estudo clínico de fase III, randomizado, duplo-cego e multicêntrico avaliou o efeito da associação de anlodipino, losartano e clortalidona em doses fixas no cuidado de pacientes com hipertensão em estágio 2, inadequadamente controlados com uma associação de apenas anlodipino com losartano. </w:t>
      </w:r>
    </w:p>
    <w:p w:rsidR="00806485" w:rsidRDefault="00806485" w:rsidP="00806485">
      <w:pPr>
        <w:pStyle w:val="Corpo"/>
      </w:pPr>
    </w:p>
    <w:p w:rsidR="00806485" w:rsidRPr="00806485" w:rsidRDefault="00806485" w:rsidP="00806485">
      <w:pPr>
        <w:pStyle w:val="Corpo"/>
      </w:pPr>
      <w:r w:rsidRPr="00806485">
        <w:t>Este ensaio avaliou 330 pacientes, que receberam durante 8 semanas 5 mg de anlodipino, 50 mg de losartano e 12,5 mg de clortalidona uma vez ao dia, pela manhã. Os resultados indicaram que esta associação, nestas doses fixas, foi eficaz no controle da hipertensão de estágio 2, com boa tolerabilidade.28</w:t>
      </w: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CA46C3" w:rsidRDefault="00CA46C3" w:rsidP="00F43A79">
      <w:pPr>
        <w:pStyle w:val="Corpo"/>
        <w:ind w:right="3969"/>
        <w:jc w:val="left"/>
        <w:rPr>
          <w:sz w:val="16"/>
          <w:szCs w:val="16"/>
        </w:rPr>
      </w:pPr>
    </w:p>
    <w:p w:rsidR="00CA46C3" w:rsidRDefault="00CA46C3" w:rsidP="00F43A79">
      <w:pPr>
        <w:pStyle w:val="Corpo"/>
        <w:ind w:right="3969"/>
        <w:jc w:val="left"/>
        <w:rPr>
          <w:sz w:val="16"/>
          <w:szCs w:val="16"/>
        </w:rPr>
      </w:pPr>
    </w:p>
    <w:p w:rsidR="00CA46C3" w:rsidRDefault="00CA46C3" w:rsidP="00F43A79">
      <w:pPr>
        <w:pStyle w:val="Corpo"/>
        <w:ind w:right="3969"/>
        <w:jc w:val="left"/>
        <w:rPr>
          <w:sz w:val="16"/>
          <w:szCs w:val="16"/>
        </w:rPr>
      </w:pPr>
    </w:p>
    <w:p w:rsidR="00CA46C3" w:rsidRDefault="00CA46C3" w:rsidP="00F43A79">
      <w:pPr>
        <w:pStyle w:val="Corpo"/>
        <w:ind w:right="3969"/>
        <w:jc w:val="left"/>
        <w:rPr>
          <w:sz w:val="16"/>
          <w:szCs w:val="16"/>
        </w:rPr>
      </w:pPr>
    </w:p>
    <w:p w:rsidR="00CA46C3" w:rsidRDefault="00CA46C3" w:rsidP="00F43A79">
      <w:pPr>
        <w:pStyle w:val="Corpo"/>
        <w:ind w:right="3969"/>
        <w:jc w:val="left"/>
        <w:rPr>
          <w:sz w:val="16"/>
          <w:szCs w:val="16"/>
        </w:rPr>
      </w:pPr>
    </w:p>
    <w:p w:rsidR="00CA46C3" w:rsidRDefault="00CA46C3"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806485" w:rsidRDefault="00806485" w:rsidP="00F43A79">
      <w:pPr>
        <w:pStyle w:val="Corpo"/>
        <w:ind w:right="3969"/>
        <w:jc w:val="left"/>
        <w:rPr>
          <w:sz w:val="16"/>
          <w:szCs w:val="16"/>
        </w:rPr>
      </w:pPr>
    </w:p>
    <w:p w:rsidR="00F40D01" w:rsidRPr="004228E2" w:rsidRDefault="00D34F95" w:rsidP="004228E2">
      <w:pPr>
        <w:pStyle w:val="Ttulo1"/>
        <w:jc w:val="right"/>
        <w:rPr>
          <w:b/>
          <w:color w:val="0070C0"/>
          <w:u w:val="single"/>
        </w:rPr>
      </w:pPr>
      <w:bookmarkStart w:id="16" w:name="_Toc503273162"/>
      <w:r w:rsidRPr="004228E2">
        <w:rPr>
          <w:b/>
          <w:color w:val="0070C0"/>
          <w:u w:val="single"/>
        </w:rPr>
        <w:t>IV</w:t>
      </w:r>
      <w:r w:rsidR="00F40D01" w:rsidRPr="004228E2">
        <w:rPr>
          <w:b/>
          <w:color w:val="0070C0"/>
          <w:u w:val="single"/>
        </w:rPr>
        <w:t xml:space="preserve">. </w:t>
      </w:r>
      <w:r w:rsidR="00236539">
        <w:rPr>
          <w:b/>
          <w:color w:val="0070C0"/>
          <w:u w:val="single"/>
        </w:rPr>
        <w:t>Distúrbios Neuropsiquiátricos n</w:t>
      </w:r>
      <w:r w:rsidR="004228E2" w:rsidRPr="004228E2">
        <w:rPr>
          <w:b/>
          <w:color w:val="0070C0"/>
          <w:u w:val="single"/>
        </w:rPr>
        <w:t>o Idoso</w:t>
      </w:r>
      <w:bookmarkEnd w:id="16"/>
    </w:p>
    <w:p w:rsidR="00533937" w:rsidRDefault="00533937" w:rsidP="00F40D01">
      <w:pPr>
        <w:contextualSpacing/>
      </w:pPr>
    </w:p>
    <w:p w:rsidR="00533937" w:rsidRDefault="00533937"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806485" w:rsidRDefault="00806485" w:rsidP="00F40D01">
      <w:pPr>
        <w:contextualSpacing/>
      </w:pPr>
    </w:p>
    <w:p w:rsidR="00533937" w:rsidRDefault="00533937" w:rsidP="004228E2">
      <w:pPr>
        <w:pStyle w:val="Ttulo1"/>
      </w:pPr>
      <w:bookmarkStart w:id="17" w:name="_Toc503273163"/>
      <w:r w:rsidRPr="00533937">
        <w:t>1. Doença de Alzheimer</w:t>
      </w:r>
      <w:bookmarkEnd w:id="17"/>
    </w:p>
    <w:p w:rsidR="00806485" w:rsidRPr="00806485" w:rsidRDefault="00806485" w:rsidP="00806485"/>
    <w:p w:rsidR="00F40D01" w:rsidRDefault="00F40D01" w:rsidP="00F40D01">
      <w:pPr>
        <w:ind w:firstLine="709"/>
        <w:contextualSpacing/>
      </w:pPr>
    </w:p>
    <w:p w:rsidR="00806485" w:rsidRDefault="00F40D01" w:rsidP="00806485">
      <w:pPr>
        <w:pStyle w:val="Corpo"/>
      </w:pPr>
      <w:r w:rsidRPr="00F40D01">
        <w:t>A senescência revela</w:t>
      </w:r>
      <w:r w:rsidR="001D2C50">
        <w:t xml:space="preserve"> important</w:t>
      </w:r>
      <w:r w:rsidR="00A615E0">
        <w:t>es mudanças neuropsicológicas, e</w:t>
      </w:r>
      <w:r w:rsidR="001D2C50">
        <w:t>specialmente distúrbios da cognição</w:t>
      </w:r>
      <w:r w:rsidRPr="00F40D01">
        <w:t>, alterações na memória, na ve</w:t>
      </w:r>
      <w:r w:rsidR="00E33AFC">
        <w:t>locidade de raciocínio, no sono</w:t>
      </w:r>
      <w:r w:rsidRPr="00F40D01">
        <w:t xml:space="preserve"> </w:t>
      </w:r>
      <w:r w:rsidR="001D2C50">
        <w:t xml:space="preserve">e </w:t>
      </w:r>
      <w:r w:rsidRPr="00F40D01">
        <w:t>manife</w:t>
      </w:r>
      <w:r w:rsidR="001D2C50">
        <w:t>stação de episódios de confusão</w:t>
      </w:r>
      <w:r w:rsidRPr="00F40D01">
        <w:t>.</w:t>
      </w:r>
      <w:r w:rsidR="001D2C50">
        <w:t xml:space="preserve"> As definições amplamente aceitas da demência nos idosos abrangem déficits no âmbito social, ocupacional, em funções cognitivas e em atividades instrumentais da vida diária.</w:t>
      </w:r>
    </w:p>
    <w:p w:rsidR="00806485" w:rsidRDefault="00806485" w:rsidP="00806485">
      <w:pPr>
        <w:pStyle w:val="Corpo"/>
      </w:pPr>
    </w:p>
    <w:p w:rsidR="001D2C50" w:rsidRDefault="001D2C50" w:rsidP="00806485">
      <w:pPr>
        <w:pStyle w:val="Corpo"/>
        <w:rPr>
          <w:vertAlign w:val="superscript"/>
        </w:rPr>
      </w:pPr>
      <w:r>
        <w:t xml:space="preserve"> A demência é uma síndrome que se caracteriza pelo declínio da memória associa</w:t>
      </w:r>
      <w:r w:rsidR="00A615E0">
        <w:t>do a déficit de, pelo menos,</w:t>
      </w:r>
      <w:r>
        <w:t xml:space="preserve"> outra função cognitiva (linguagem, gnosias, praxias ou funções executivas) com intensidade suficiente para interferir no desempenho social ou profissional do indivíduo.</w:t>
      </w:r>
      <w:r w:rsidR="00D34F95">
        <w:rPr>
          <w:vertAlign w:val="superscript"/>
        </w:rPr>
        <w:t>26</w:t>
      </w:r>
    </w:p>
    <w:p w:rsidR="00806485" w:rsidRPr="00806485" w:rsidRDefault="00806485" w:rsidP="00806485">
      <w:pPr>
        <w:pStyle w:val="Corpo"/>
      </w:pPr>
    </w:p>
    <w:p w:rsidR="00806485" w:rsidRDefault="00BC5AD6" w:rsidP="00806485">
      <w:pPr>
        <w:pStyle w:val="Corpo"/>
      </w:pPr>
      <w:r>
        <w:t>A Doença de Alzheimer (DA) é uma condição neurodegenerativa caracterizada por deterioração de memória e de outras funções cognitivas, comprometimento progressivo das atividades de vida diária e uma multiplicidade de alterações comportamentais e psicológicas que mais comprometem a qualidade de vida na velhice.</w:t>
      </w:r>
    </w:p>
    <w:p w:rsidR="00806485" w:rsidRDefault="00806485" w:rsidP="00806485">
      <w:pPr>
        <w:pStyle w:val="Corpo"/>
      </w:pPr>
    </w:p>
    <w:p w:rsidR="00BC5AD6" w:rsidRPr="00BC5AD6" w:rsidRDefault="00BC5AD6" w:rsidP="00806485">
      <w:pPr>
        <w:pStyle w:val="Corpo"/>
      </w:pPr>
      <w:r>
        <w:t>A DA é a principal causa de demência e a causa líder de</w:t>
      </w:r>
      <w:r w:rsidR="00533937">
        <w:t xml:space="preserve"> incapacitação entre as pessoas </w:t>
      </w:r>
      <w:r>
        <w:t>com mais de 60 anos,</w:t>
      </w:r>
      <w:r w:rsidR="00533937">
        <w:t xml:space="preserve"> gerando altos custos diretos e indiretos</w:t>
      </w:r>
      <w:r>
        <w:t>. A prevalência de demênci</w:t>
      </w:r>
      <w:r w:rsidR="00533937">
        <w:t xml:space="preserve">a no Brasil é estimada </w:t>
      </w:r>
      <w:r>
        <w:t>em 390.000 casos em 2000</w:t>
      </w:r>
      <w:r w:rsidR="00533937">
        <w:t xml:space="preserve">, sendo cerca de 50% destes por </w:t>
      </w:r>
      <w:r>
        <w:t>DA.</w:t>
      </w:r>
      <w:r w:rsidR="00D34F95">
        <w:rPr>
          <w:vertAlign w:val="superscript"/>
        </w:rPr>
        <w:t>27</w:t>
      </w:r>
    </w:p>
    <w:p w:rsidR="001D2C50" w:rsidRDefault="001D2C50" w:rsidP="001D2C50">
      <w:pPr>
        <w:contextualSpacing/>
      </w:pPr>
    </w:p>
    <w:p w:rsidR="001D2C50" w:rsidRDefault="001D2C50" w:rsidP="001D2C50">
      <w:pPr>
        <w:contextualSpacing/>
      </w:pPr>
    </w:p>
    <w:p w:rsidR="001D2C50" w:rsidRPr="00FA431C" w:rsidRDefault="00BC5AD6" w:rsidP="00FA431C">
      <w:pPr>
        <w:pStyle w:val="Corpo"/>
        <w:rPr>
          <w:b/>
        </w:rPr>
      </w:pPr>
      <w:r w:rsidRPr="00FA431C">
        <w:rPr>
          <w:b/>
        </w:rPr>
        <w:t>1.</w:t>
      </w:r>
      <w:r w:rsidR="00533937" w:rsidRPr="00FA431C">
        <w:rPr>
          <w:b/>
        </w:rPr>
        <w:t>1.</w:t>
      </w:r>
      <w:r w:rsidRPr="00FA431C">
        <w:rPr>
          <w:b/>
        </w:rPr>
        <w:t xml:space="preserve"> </w:t>
      </w:r>
      <w:r w:rsidR="00533937" w:rsidRPr="00FA431C">
        <w:rPr>
          <w:b/>
        </w:rPr>
        <w:t xml:space="preserve">Inibidores </w:t>
      </w:r>
      <w:r w:rsidR="00FA431C">
        <w:rPr>
          <w:b/>
        </w:rPr>
        <w:t>d</w:t>
      </w:r>
      <w:r w:rsidR="00FA431C" w:rsidRPr="00FA431C">
        <w:rPr>
          <w:b/>
        </w:rPr>
        <w:t>a Acetilcolinesterase</w:t>
      </w:r>
    </w:p>
    <w:p w:rsidR="001D2C50" w:rsidRDefault="001D2C50" w:rsidP="00533937">
      <w:pPr>
        <w:contextualSpacing/>
      </w:pPr>
    </w:p>
    <w:tbl>
      <w:tblPr>
        <w:tblStyle w:val="Tabelacomgrade"/>
        <w:tblW w:w="0" w:type="auto"/>
        <w:tblLook w:val="04A0" w:firstRow="1" w:lastRow="0" w:firstColumn="1" w:lastColumn="0" w:noHBand="0" w:noVBand="1"/>
      </w:tblPr>
      <w:tblGrid>
        <w:gridCol w:w="1727"/>
        <w:gridCol w:w="2327"/>
        <w:gridCol w:w="2283"/>
        <w:gridCol w:w="2157"/>
      </w:tblGrid>
      <w:tr w:rsidR="00533937" w:rsidRPr="00640EE4" w:rsidTr="00CA46C3">
        <w:tc>
          <w:tcPr>
            <w:tcW w:w="1727" w:type="dxa"/>
            <w:shd w:val="clear" w:color="auto" w:fill="0082B2"/>
          </w:tcPr>
          <w:p w:rsidR="00533937" w:rsidRPr="00FA431C" w:rsidRDefault="00533937" w:rsidP="00BE7DEA">
            <w:pPr>
              <w:contextualSpacing/>
              <w:jc w:val="center"/>
              <w:rPr>
                <w:b/>
                <w:color w:val="FFFFFF" w:themeColor="background1"/>
                <w:sz w:val="20"/>
                <w:szCs w:val="20"/>
              </w:rPr>
            </w:pPr>
            <w:r w:rsidRPr="00FA431C">
              <w:rPr>
                <w:b/>
                <w:color w:val="FFFFFF" w:themeColor="background1"/>
                <w:sz w:val="20"/>
                <w:szCs w:val="20"/>
              </w:rPr>
              <w:t>FÁRMACO</w:t>
            </w:r>
          </w:p>
        </w:tc>
        <w:tc>
          <w:tcPr>
            <w:tcW w:w="2327" w:type="dxa"/>
            <w:shd w:val="clear" w:color="auto" w:fill="0082B2"/>
          </w:tcPr>
          <w:p w:rsidR="00533937" w:rsidRPr="00FA431C" w:rsidRDefault="00533937" w:rsidP="00BE7DEA">
            <w:pPr>
              <w:contextualSpacing/>
              <w:jc w:val="center"/>
              <w:rPr>
                <w:b/>
                <w:color w:val="FFFFFF" w:themeColor="background1"/>
                <w:sz w:val="20"/>
                <w:szCs w:val="20"/>
              </w:rPr>
            </w:pPr>
            <w:r w:rsidRPr="00FA431C">
              <w:rPr>
                <w:b/>
                <w:color w:val="FFFFFF" w:themeColor="background1"/>
                <w:sz w:val="20"/>
                <w:szCs w:val="20"/>
              </w:rPr>
              <w:t>DESCRIÇÃO</w:t>
            </w:r>
          </w:p>
        </w:tc>
        <w:tc>
          <w:tcPr>
            <w:tcW w:w="2283" w:type="dxa"/>
            <w:shd w:val="clear" w:color="auto" w:fill="0082B2"/>
          </w:tcPr>
          <w:p w:rsidR="00533937" w:rsidRPr="00FA431C" w:rsidRDefault="00533937" w:rsidP="00BE7DEA">
            <w:pPr>
              <w:contextualSpacing/>
              <w:jc w:val="center"/>
              <w:rPr>
                <w:b/>
                <w:color w:val="FFFFFF" w:themeColor="background1"/>
                <w:sz w:val="20"/>
                <w:szCs w:val="20"/>
              </w:rPr>
            </w:pPr>
            <w:r w:rsidRPr="00FA431C">
              <w:rPr>
                <w:b/>
                <w:color w:val="FFFFFF" w:themeColor="background1"/>
                <w:sz w:val="20"/>
                <w:szCs w:val="20"/>
              </w:rPr>
              <w:t>DOSE/POSOLOGIA</w:t>
            </w:r>
          </w:p>
        </w:tc>
        <w:tc>
          <w:tcPr>
            <w:tcW w:w="2157" w:type="dxa"/>
            <w:shd w:val="clear" w:color="auto" w:fill="0082B2"/>
          </w:tcPr>
          <w:p w:rsidR="00533937" w:rsidRPr="00FA431C" w:rsidRDefault="00533937" w:rsidP="00BE7DEA">
            <w:pPr>
              <w:contextualSpacing/>
              <w:jc w:val="center"/>
              <w:rPr>
                <w:b/>
                <w:color w:val="FFFFFF" w:themeColor="background1"/>
                <w:sz w:val="20"/>
                <w:szCs w:val="20"/>
              </w:rPr>
            </w:pPr>
            <w:r w:rsidRPr="00FA431C">
              <w:rPr>
                <w:b/>
                <w:color w:val="FFFFFF" w:themeColor="background1"/>
                <w:sz w:val="20"/>
                <w:szCs w:val="20"/>
              </w:rPr>
              <w:t>OBSERVAÇÕES</w:t>
            </w:r>
          </w:p>
        </w:tc>
      </w:tr>
      <w:tr w:rsidR="009E2D4F" w:rsidRPr="00640EE4" w:rsidTr="00CA46C3">
        <w:tc>
          <w:tcPr>
            <w:tcW w:w="1727" w:type="dxa"/>
            <w:vAlign w:val="center"/>
          </w:tcPr>
          <w:p w:rsidR="009E2D4F" w:rsidRPr="00AD1E92" w:rsidRDefault="009E2D4F" w:rsidP="00FA431C">
            <w:pPr>
              <w:pStyle w:val="Corpo"/>
              <w:jc w:val="center"/>
              <w:rPr>
                <w:sz w:val="21"/>
                <w:szCs w:val="21"/>
              </w:rPr>
            </w:pPr>
            <w:r w:rsidRPr="00AD1E92">
              <w:rPr>
                <w:sz w:val="21"/>
                <w:szCs w:val="21"/>
              </w:rPr>
              <w:t>Donepezila*</w:t>
            </w:r>
          </w:p>
        </w:tc>
        <w:tc>
          <w:tcPr>
            <w:tcW w:w="2327" w:type="dxa"/>
            <w:vMerge w:val="restart"/>
            <w:vAlign w:val="center"/>
          </w:tcPr>
          <w:p w:rsidR="009E2D4F" w:rsidRPr="00AD1E92" w:rsidRDefault="009E2D4F" w:rsidP="00FA431C">
            <w:pPr>
              <w:pStyle w:val="Corpo"/>
              <w:jc w:val="center"/>
              <w:rPr>
                <w:sz w:val="21"/>
                <w:szCs w:val="21"/>
              </w:rPr>
            </w:pPr>
            <w:r w:rsidRPr="00AD1E92">
              <w:rPr>
                <w:sz w:val="21"/>
                <w:szCs w:val="21"/>
              </w:rPr>
              <w:t>Promovem o aumento da secreção ou do prolongamento da meia-vida da acetilcolina na fenda sináptica em áreas relevantes do cérebro.</w:t>
            </w:r>
          </w:p>
        </w:tc>
        <w:tc>
          <w:tcPr>
            <w:tcW w:w="2283" w:type="dxa"/>
            <w:vAlign w:val="center"/>
          </w:tcPr>
          <w:p w:rsidR="009E2D4F" w:rsidRPr="00AD1E92" w:rsidRDefault="009E2D4F" w:rsidP="00FA431C">
            <w:pPr>
              <w:pStyle w:val="Corpo"/>
              <w:jc w:val="center"/>
              <w:rPr>
                <w:sz w:val="21"/>
                <w:szCs w:val="21"/>
              </w:rPr>
            </w:pPr>
            <w:r w:rsidRPr="00AD1E92">
              <w:rPr>
                <w:sz w:val="21"/>
                <w:szCs w:val="21"/>
              </w:rPr>
              <w:t>Inicial: 5 mg ao dia.</w:t>
            </w:r>
          </w:p>
          <w:p w:rsidR="009E2D4F" w:rsidRPr="00AD1E92" w:rsidRDefault="009E2D4F" w:rsidP="00FA431C">
            <w:pPr>
              <w:pStyle w:val="Corpo"/>
              <w:jc w:val="center"/>
              <w:rPr>
                <w:sz w:val="21"/>
                <w:szCs w:val="21"/>
              </w:rPr>
            </w:pPr>
            <w:r w:rsidRPr="00AD1E92">
              <w:rPr>
                <w:sz w:val="21"/>
                <w:szCs w:val="21"/>
              </w:rPr>
              <w:t>Usual: 10 mg ao dia, após 4 a 6 semanas.</w:t>
            </w:r>
            <w:r w:rsidR="00D34F95" w:rsidRPr="00AD1E92">
              <w:rPr>
                <w:sz w:val="21"/>
                <w:szCs w:val="21"/>
                <w:vertAlign w:val="superscript"/>
              </w:rPr>
              <w:t>27,28</w:t>
            </w:r>
          </w:p>
        </w:tc>
        <w:tc>
          <w:tcPr>
            <w:tcW w:w="2157" w:type="dxa"/>
            <w:vAlign w:val="center"/>
          </w:tcPr>
          <w:p w:rsidR="009E2D4F" w:rsidRPr="00AD1E92" w:rsidRDefault="009E2D4F" w:rsidP="00FA431C">
            <w:pPr>
              <w:pStyle w:val="Corpo"/>
              <w:jc w:val="center"/>
              <w:rPr>
                <w:sz w:val="21"/>
                <w:szCs w:val="21"/>
              </w:rPr>
            </w:pPr>
            <w:r w:rsidRPr="00AD1E92">
              <w:rPr>
                <w:sz w:val="21"/>
                <w:szCs w:val="21"/>
              </w:rPr>
              <w:t>Não é necessário ajuste de dose em condições de IH e IR.</w:t>
            </w:r>
          </w:p>
        </w:tc>
      </w:tr>
      <w:tr w:rsidR="009E2D4F" w:rsidRPr="00640EE4" w:rsidTr="00CA46C3">
        <w:tc>
          <w:tcPr>
            <w:tcW w:w="1727" w:type="dxa"/>
            <w:vAlign w:val="center"/>
          </w:tcPr>
          <w:p w:rsidR="009E2D4F" w:rsidRPr="00AD1E92" w:rsidRDefault="009E2D4F" w:rsidP="00FA431C">
            <w:pPr>
              <w:pStyle w:val="Corpo"/>
              <w:jc w:val="center"/>
              <w:rPr>
                <w:sz w:val="21"/>
                <w:szCs w:val="21"/>
              </w:rPr>
            </w:pPr>
            <w:r w:rsidRPr="00AD1E92">
              <w:rPr>
                <w:sz w:val="21"/>
                <w:szCs w:val="21"/>
              </w:rPr>
              <w:t>Rivastigmina*</w:t>
            </w:r>
          </w:p>
        </w:tc>
        <w:tc>
          <w:tcPr>
            <w:tcW w:w="2327" w:type="dxa"/>
            <w:vMerge/>
            <w:vAlign w:val="center"/>
          </w:tcPr>
          <w:p w:rsidR="009E2D4F" w:rsidRPr="00AD1E92" w:rsidRDefault="009E2D4F" w:rsidP="00FA431C">
            <w:pPr>
              <w:pStyle w:val="Corpo"/>
              <w:jc w:val="center"/>
              <w:rPr>
                <w:sz w:val="21"/>
                <w:szCs w:val="21"/>
              </w:rPr>
            </w:pPr>
          </w:p>
        </w:tc>
        <w:tc>
          <w:tcPr>
            <w:tcW w:w="2283" w:type="dxa"/>
            <w:vAlign w:val="center"/>
          </w:tcPr>
          <w:p w:rsidR="009E2D4F" w:rsidRPr="00AD1E92" w:rsidRDefault="009E2D4F" w:rsidP="00FA431C">
            <w:pPr>
              <w:pStyle w:val="Corpo"/>
              <w:jc w:val="center"/>
              <w:rPr>
                <w:sz w:val="21"/>
                <w:szCs w:val="21"/>
              </w:rPr>
            </w:pPr>
            <w:r w:rsidRPr="00AD1E92">
              <w:rPr>
                <w:sz w:val="21"/>
                <w:szCs w:val="21"/>
              </w:rPr>
              <w:t>Inicial: 1,5 mg, duas vezes ao dia. Em caso de boa tolerabilidade, a dose pode ser aumentada para 3 mg duas vezes ao dia após 2 semanas.</w:t>
            </w:r>
          </w:p>
          <w:p w:rsidR="009E2D4F" w:rsidRPr="00AD1E92" w:rsidRDefault="009E2D4F" w:rsidP="00FA431C">
            <w:pPr>
              <w:pStyle w:val="Corpo"/>
              <w:jc w:val="center"/>
              <w:rPr>
                <w:sz w:val="21"/>
                <w:szCs w:val="21"/>
              </w:rPr>
            </w:pPr>
            <w:r w:rsidRPr="00AD1E92">
              <w:rPr>
                <w:sz w:val="21"/>
                <w:szCs w:val="21"/>
              </w:rPr>
              <w:t>Aumentos subsequentes para 4,5 e, então, para 6 mg, duas vezes ao dia também podem ser feitos conforme a tolerabilidade e após intervalo de 2 semanas.</w:t>
            </w:r>
          </w:p>
          <w:p w:rsidR="009E2D4F" w:rsidRPr="00AD1E92" w:rsidRDefault="009E2D4F" w:rsidP="00FA431C">
            <w:pPr>
              <w:pStyle w:val="Corpo"/>
              <w:jc w:val="center"/>
              <w:rPr>
                <w:sz w:val="21"/>
                <w:szCs w:val="21"/>
              </w:rPr>
            </w:pPr>
            <w:r w:rsidRPr="00AD1E92">
              <w:rPr>
                <w:sz w:val="21"/>
                <w:szCs w:val="21"/>
              </w:rPr>
              <w:t>Máxima: 6 mg duas vezes ao dia.</w:t>
            </w:r>
            <w:r w:rsidR="00D34F95" w:rsidRPr="00AD1E92">
              <w:rPr>
                <w:sz w:val="21"/>
                <w:szCs w:val="21"/>
                <w:vertAlign w:val="superscript"/>
              </w:rPr>
              <w:t>28</w:t>
            </w:r>
          </w:p>
        </w:tc>
        <w:tc>
          <w:tcPr>
            <w:tcW w:w="2157" w:type="dxa"/>
            <w:vAlign w:val="center"/>
          </w:tcPr>
          <w:p w:rsidR="009E2D4F" w:rsidRPr="00AD1E92" w:rsidRDefault="009E2D4F" w:rsidP="00FA431C">
            <w:pPr>
              <w:pStyle w:val="Corpo"/>
              <w:jc w:val="center"/>
              <w:rPr>
                <w:sz w:val="21"/>
                <w:szCs w:val="21"/>
              </w:rPr>
            </w:pPr>
            <w:r w:rsidRPr="00AD1E92">
              <w:rPr>
                <w:sz w:val="21"/>
                <w:szCs w:val="21"/>
              </w:rPr>
              <w:t>IH ou IR: não é necessário ajuste de dose. Entretanto, em caso de IH empregue as doses terapêuticas mínimas.</w:t>
            </w:r>
          </w:p>
        </w:tc>
      </w:tr>
    </w:tbl>
    <w:p w:rsidR="009E2D4F" w:rsidRPr="00FA431C" w:rsidRDefault="00AF4D51" w:rsidP="00FA431C">
      <w:pPr>
        <w:pStyle w:val="Corpo"/>
        <w:rPr>
          <w:sz w:val="17"/>
          <w:szCs w:val="17"/>
        </w:rPr>
      </w:pPr>
      <w:r w:rsidRPr="00FA431C">
        <w:rPr>
          <w:sz w:val="17"/>
          <w:szCs w:val="17"/>
        </w:rPr>
        <w:t>*Fármacos sujeitos a controle especial pela Portaria-MS nº 344 de 1998, incluídos na Lista C1. Portanto, requerem prescrição em Receita de Controle Especial, em duas vias.</w:t>
      </w:r>
      <w:r w:rsidR="009E2D4F" w:rsidRPr="00FA431C">
        <w:rPr>
          <w:sz w:val="17"/>
          <w:szCs w:val="17"/>
        </w:rPr>
        <w:t xml:space="preserve"> De acordo com a Portaria-MS nº 344/1998, a prescrição poderá conter em cada receita, no máximo 3 (três) substâncias constantes da lista "C1", em quantidade máxima para o tratamento correspondente a 60 (sessenta) dias.</w:t>
      </w:r>
    </w:p>
    <w:p w:rsidR="00596680" w:rsidRDefault="00596680" w:rsidP="00FA431C">
      <w:pPr>
        <w:pStyle w:val="Corpo"/>
        <w:rPr>
          <w:b/>
        </w:rPr>
      </w:pPr>
    </w:p>
    <w:p w:rsidR="009E2D4F" w:rsidRPr="00FA431C" w:rsidRDefault="00FA431C" w:rsidP="00FA431C">
      <w:pPr>
        <w:pStyle w:val="Corpo"/>
        <w:rPr>
          <w:b/>
        </w:rPr>
      </w:pPr>
      <w:r>
        <w:rPr>
          <w:b/>
        </w:rPr>
        <w:t>1.2. Inibidor dos R</w:t>
      </w:r>
      <w:r w:rsidR="009E2D4F" w:rsidRPr="00FA431C">
        <w:rPr>
          <w:b/>
        </w:rPr>
        <w:t>eceptores NMDA</w:t>
      </w:r>
    </w:p>
    <w:p w:rsidR="001D2C50" w:rsidRDefault="001D2C50" w:rsidP="00F40D01">
      <w:pPr>
        <w:ind w:firstLine="709"/>
        <w:contextualSpacing/>
      </w:pPr>
    </w:p>
    <w:tbl>
      <w:tblPr>
        <w:tblStyle w:val="Tabelacomgrade"/>
        <w:tblW w:w="0" w:type="auto"/>
        <w:tblLook w:val="04A0" w:firstRow="1" w:lastRow="0" w:firstColumn="1" w:lastColumn="0" w:noHBand="0" w:noVBand="1"/>
      </w:tblPr>
      <w:tblGrid>
        <w:gridCol w:w="1680"/>
        <w:gridCol w:w="2346"/>
        <w:gridCol w:w="2294"/>
        <w:gridCol w:w="2174"/>
      </w:tblGrid>
      <w:tr w:rsidR="009E2D4F" w:rsidRPr="00640EE4" w:rsidTr="00FA431C">
        <w:tc>
          <w:tcPr>
            <w:tcW w:w="1980" w:type="dxa"/>
            <w:shd w:val="clear" w:color="auto" w:fill="0082B2"/>
          </w:tcPr>
          <w:p w:rsidR="009E2D4F" w:rsidRPr="00FA431C" w:rsidRDefault="009E2D4F" w:rsidP="00BE7DEA">
            <w:pPr>
              <w:contextualSpacing/>
              <w:jc w:val="center"/>
              <w:rPr>
                <w:b/>
                <w:color w:val="FFFFFF" w:themeColor="background1"/>
                <w:sz w:val="20"/>
                <w:szCs w:val="20"/>
              </w:rPr>
            </w:pPr>
            <w:r w:rsidRPr="00FA431C">
              <w:rPr>
                <w:b/>
                <w:color w:val="FFFFFF" w:themeColor="background1"/>
                <w:sz w:val="20"/>
                <w:szCs w:val="20"/>
              </w:rPr>
              <w:t>FÁRMACO</w:t>
            </w:r>
          </w:p>
        </w:tc>
        <w:tc>
          <w:tcPr>
            <w:tcW w:w="2975" w:type="dxa"/>
            <w:shd w:val="clear" w:color="auto" w:fill="0082B2"/>
          </w:tcPr>
          <w:p w:rsidR="009E2D4F" w:rsidRPr="00FA431C" w:rsidRDefault="009E2D4F" w:rsidP="00BE7DEA">
            <w:pPr>
              <w:contextualSpacing/>
              <w:jc w:val="center"/>
              <w:rPr>
                <w:b/>
                <w:color w:val="FFFFFF" w:themeColor="background1"/>
                <w:sz w:val="20"/>
                <w:szCs w:val="20"/>
              </w:rPr>
            </w:pPr>
            <w:r w:rsidRPr="00FA431C">
              <w:rPr>
                <w:b/>
                <w:color w:val="FFFFFF" w:themeColor="background1"/>
                <w:sz w:val="20"/>
                <w:szCs w:val="20"/>
              </w:rPr>
              <w:t>DESCRIÇÃO</w:t>
            </w:r>
          </w:p>
        </w:tc>
        <w:tc>
          <w:tcPr>
            <w:tcW w:w="2478" w:type="dxa"/>
            <w:shd w:val="clear" w:color="auto" w:fill="0082B2"/>
          </w:tcPr>
          <w:p w:rsidR="009E2D4F" w:rsidRPr="00FA431C" w:rsidRDefault="009E2D4F" w:rsidP="00BE7DEA">
            <w:pPr>
              <w:contextualSpacing/>
              <w:jc w:val="center"/>
              <w:rPr>
                <w:b/>
                <w:color w:val="FFFFFF" w:themeColor="background1"/>
                <w:sz w:val="20"/>
                <w:szCs w:val="20"/>
              </w:rPr>
            </w:pPr>
            <w:r w:rsidRPr="00FA431C">
              <w:rPr>
                <w:b/>
                <w:color w:val="FFFFFF" w:themeColor="background1"/>
                <w:sz w:val="20"/>
                <w:szCs w:val="20"/>
              </w:rPr>
              <w:t>DOSE/POSOLOGIA</w:t>
            </w:r>
          </w:p>
        </w:tc>
        <w:tc>
          <w:tcPr>
            <w:tcW w:w="2478" w:type="dxa"/>
            <w:shd w:val="clear" w:color="auto" w:fill="0082B2"/>
          </w:tcPr>
          <w:p w:rsidR="009E2D4F" w:rsidRPr="00FA431C" w:rsidRDefault="009E2D4F" w:rsidP="00BE7DEA">
            <w:pPr>
              <w:contextualSpacing/>
              <w:jc w:val="center"/>
              <w:rPr>
                <w:b/>
                <w:color w:val="FFFFFF" w:themeColor="background1"/>
                <w:sz w:val="20"/>
                <w:szCs w:val="20"/>
              </w:rPr>
            </w:pPr>
            <w:r w:rsidRPr="00FA431C">
              <w:rPr>
                <w:b/>
                <w:color w:val="FFFFFF" w:themeColor="background1"/>
                <w:sz w:val="20"/>
                <w:szCs w:val="20"/>
              </w:rPr>
              <w:t>OBSERVAÇÕES</w:t>
            </w:r>
          </w:p>
        </w:tc>
      </w:tr>
      <w:tr w:rsidR="009E2D4F" w:rsidRPr="00640EE4" w:rsidTr="00BE7DEA">
        <w:tc>
          <w:tcPr>
            <w:tcW w:w="1980" w:type="dxa"/>
            <w:vAlign w:val="center"/>
          </w:tcPr>
          <w:p w:rsidR="009E2D4F" w:rsidRPr="00AD1E92" w:rsidRDefault="009E2D4F" w:rsidP="00FA431C">
            <w:pPr>
              <w:pStyle w:val="Corpo"/>
              <w:jc w:val="center"/>
              <w:rPr>
                <w:sz w:val="21"/>
                <w:szCs w:val="21"/>
              </w:rPr>
            </w:pPr>
            <w:r w:rsidRPr="00AD1E92">
              <w:rPr>
                <w:sz w:val="21"/>
                <w:szCs w:val="21"/>
              </w:rPr>
              <w:t>Memantina</w:t>
            </w:r>
            <w:r w:rsidR="003B079D" w:rsidRPr="00AD1E92">
              <w:rPr>
                <w:sz w:val="21"/>
                <w:szCs w:val="21"/>
              </w:rPr>
              <w:t>*</w:t>
            </w:r>
          </w:p>
        </w:tc>
        <w:tc>
          <w:tcPr>
            <w:tcW w:w="2975" w:type="dxa"/>
            <w:vAlign w:val="center"/>
          </w:tcPr>
          <w:p w:rsidR="009E2D4F" w:rsidRPr="00AD1E92" w:rsidRDefault="009E2D4F" w:rsidP="00FA431C">
            <w:pPr>
              <w:pStyle w:val="Corpo"/>
              <w:jc w:val="center"/>
              <w:rPr>
                <w:sz w:val="21"/>
                <w:szCs w:val="21"/>
              </w:rPr>
            </w:pPr>
            <w:r w:rsidRPr="00AD1E92">
              <w:rPr>
                <w:sz w:val="21"/>
                <w:szCs w:val="21"/>
              </w:rPr>
              <w:t>Modula o sistema glutamatérgico bloqueando o receptor do tipo N-metil-D-aspartato (NMDA) do glutamato.</w:t>
            </w:r>
          </w:p>
        </w:tc>
        <w:tc>
          <w:tcPr>
            <w:tcW w:w="2478" w:type="dxa"/>
            <w:vAlign w:val="center"/>
          </w:tcPr>
          <w:p w:rsidR="009E2D4F" w:rsidRPr="00AD1E92" w:rsidRDefault="009E2D4F" w:rsidP="00FA431C">
            <w:pPr>
              <w:pStyle w:val="Corpo"/>
              <w:jc w:val="center"/>
              <w:rPr>
                <w:sz w:val="21"/>
                <w:szCs w:val="21"/>
              </w:rPr>
            </w:pPr>
            <w:r w:rsidRPr="00AD1E92">
              <w:rPr>
                <w:sz w:val="21"/>
                <w:szCs w:val="21"/>
              </w:rPr>
              <w:t>Inicial: 5 mg ao dia, pela manhã, na primeira semana; 10 mg ao dia na segunda semana, pela manhã e à noite; 15 mg ao dia, pela manhã e à noite.</w:t>
            </w:r>
          </w:p>
          <w:p w:rsidR="009E2D4F" w:rsidRPr="00AD1E92" w:rsidRDefault="009E2D4F" w:rsidP="00FA431C">
            <w:pPr>
              <w:pStyle w:val="Corpo"/>
              <w:jc w:val="center"/>
              <w:rPr>
                <w:sz w:val="21"/>
                <w:szCs w:val="21"/>
              </w:rPr>
            </w:pPr>
            <w:r w:rsidRPr="00AD1E92">
              <w:rPr>
                <w:sz w:val="21"/>
                <w:szCs w:val="21"/>
              </w:rPr>
              <w:t>A partir da quarta semana, dose de manutenção de 20 mg ao dia, sendo 10 mg pela manhã e à noite.</w:t>
            </w:r>
            <w:r w:rsidR="00D34F95" w:rsidRPr="00AD1E92">
              <w:rPr>
                <w:sz w:val="21"/>
                <w:szCs w:val="21"/>
                <w:vertAlign w:val="superscript"/>
              </w:rPr>
              <w:t>28</w:t>
            </w:r>
          </w:p>
        </w:tc>
        <w:tc>
          <w:tcPr>
            <w:tcW w:w="2478" w:type="dxa"/>
            <w:vAlign w:val="center"/>
          </w:tcPr>
          <w:p w:rsidR="009E2D4F" w:rsidRPr="00AD1E92" w:rsidRDefault="00235FD9" w:rsidP="00FA431C">
            <w:pPr>
              <w:pStyle w:val="Corpo"/>
              <w:jc w:val="center"/>
              <w:rPr>
                <w:sz w:val="21"/>
                <w:szCs w:val="21"/>
              </w:rPr>
            </w:pPr>
            <w:r w:rsidRPr="00AD1E92">
              <w:rPr>
                <w:sz w:val="21"/>
                <w:szCs w:val="21"/>
              </w:rPr>
              <w:t>IH: não é necessário ajuste de dose, mas recomenda-se o monitoramento da farmacoterapia.</w:t>
            </w:r>
          </w:p>
          <w:p w:rsidR="00235FD9" w:rsidRPr="00AD1E92" w:rsidRDefault="00235FD9" w:rsidP="00FA431C">
            <w:pPr>
              <w:pStyle w:val="Corpo"/>
              <w:jc w:val="center"/>
              <w:rPr>
                <w:sz w:val="21"/>
                <w:szCs w:val="21"/>
              </w:rPr>
            </w:pPr>
            <w:r w:rsidRPr="00AD1E92">
              <w:rPr>
                <w:sz w:val="21"/>
                <w:szCs w:val="21"/>
              </w:rPr>
              <w:t>IR moderada (DCE 40-60 mL/min): 5 mg duas vezes ao dia.</w:t>
            </w:r>
          </w:p>
          <w:p w:rsidR="00235FD9" w:rsidRPr="00AD1E92" w:rsidRDefault="00235FD9" w:rsidP="00FA431C">
            <w:pPr>
              <w:pStyle w:val="Corpo"/>
              <w:jc w:val="center"/>
              <w:rPr>
                <w:sz w:val="21"/>
                <w:szCs w:val="21"/>
              </w:rPr>
            </w:pPr>
            <w:r w:rsidRPr="00AD1E92">
              <w:rPr>
                <w:sz w:val="21"/>
                <w:szCs w:val="21"/>
              </w:rPr>
              <w:t>IR grave: uso não recomendado.</w:t>
            </w:r>
          </w:p>
        </w:tc>
      </w:tr>
    </w:tbl>
    <w:p w:rsidR="003B079D" w:rsidRPr="00FA431C" w:rsidRDefault="003B079D" w:rsidP="00FA431C">
      <w:pPr>
        <w:pStyle w:val="Corpo"/>
        <w:rPr>
          <w:sz w:val="17"/>
          <w:szCs w:val="17"/>
        </w:rPr>
      </w:pPr>
      <w:r w:rsidRPr="00FA431C">
        <w:rPr>
          <w:sz w:val="17"/>
          <w:szCs w:val="17"/>
        </w:rPr>
        <w:t>*Fármaco sujeito a controle especial pela Portaria-MS nº 344 de 1998, incluído na Lista C1. Portanto, requer prescrição em Receita de Controle Especial, em duas vias. De acordo com a Portaria-MS nº 344/1998, a prescrição poderá conter em cada receita, no máximo 3 (três) substâncias constantes da lista "C1", em quantidade máxima para o tratamento correspondente a 60 (sessenta) dias.</w:t>
      </w:r>
    </w:p>
    <w:p w:rsidR="001D2C50" w:rsidRDefault="001D2C50" w:rsidP="00235FD9">
      <w:pPr>
        <w:contextualSpacing/>
      </w:pPr>
    </w:p>
    <w:p w:rsidR="00235FD9" w:rsidRDefault="00235FD9" w:rsidP="00235FD9">
      <w:pPr>
        <w:contextualSpacing/>
      </w:pPr>
    </w:p>
    <w:p w:rsidR="00235FD9" w:rsidRPr="00FA431C" w:rsidRDefault="00FA431C" w:rsidP="00FA431C">
      <w:pPr>
        <w:pStyle w:val="Corpo"/>
        <w:jc w:val="left"/>
        <w:rPr>
          <w:b/>
        </w:rPr>
      </w:pPr>
      <w:r>
        <w:rPr>
          <w:b/>
        </w:rPr>
        <w:t>1.3. Outros T</w:t>
      </w:r>
      <w:r w:rsidR="00235FD9" w:rsidRPr="00FA431C">
        <w:rPr>
          <w:b/>
        </w:rPr>
        <w:t>ratamentos</w:t>
      </w:r>
    </w:p>
    <w:p w:rsidR="00235FD9" w:rsidRDefault="00235FD9" w:rsidP="00235FD9">
      <w:pPr>
        <w:ind w:firstLine="709"/>
        <w:contextualSpacing/>
      </w:pPr>
    </w:p>
    <w:tbl>
      <w:tblPr>
        <w:tblStyle w:val="Tabelacomgrade"/>
        <w:tblW w:w="0" w:type="auto"/>
        <w:tblLook w:val="04A0" w:firstRow="1" w:lastRow="0" w:firstColumn="1" w:lastColumn="0" w:noHBand="0" w:noVBand="1"/>
      </w:tblPr>
      <w:tblGrid>
        <w:gridCol w:w="1654"/>
        <w:gridCol w:w="2384"/>
        <w:gridCol w:w="2289"/>
        <w:gridCol w:w="2167"/>
      </w:tblGrid>
      <w:tr w:rsidR="00235FD9" w:rsidRPr="00640EE4" w:rsidTr="00FA431C">
        <w:tc>
          <w:tcPr>
            <w:tcW w:w="1980" w:type="dxa"/>
            <w:shd w:val="clear" w:color="auto" w:fill="0082B2"/>
          </w:tcPr>
          <w:p w:rsidR="00235FD9" w:rsidRPr="00FA431C" w:rsidRDefault="00235FD9" w:rsidP="00BE7DEA">
            <w:pPr>
              <w:contextualSpacing/>
              <w:jc w:val="center"/>
              <w:rPr>
                <w:b/>
                <w:color w:val="FFFFFF" w:themeColor="background1"/>
                <w:sz w:val="20"/>
                <w:szCs w:val="20"/>
              </w:rPr>
            </w:pPr>
            <w:r w:rsidRPr="00FA431C">
              <w:rPr>
                <w:b/>
                <w:color w:val="FFFFFF" w:themeColor="background1"/>
                <w:sz w:val="20"/>
                <w:szCs w:val="20"/>
              </w:rPr>
              <w:t>FÁRMACO</w:t>
            </w:r>
          </w:p>
        </w:tc>
        <w:tc>
          <w:tcPr>
            <w:tcW w:w="2975" w:type="dxa"/>
            <w:shd w:val="clear" w:color="auto" w:fill="0082B2"/>
          </w:tcPr>
          <w:p w:rsidR="00235FD9" w:rsidRPr="00FA431C" w:rsidRDefault="00235FD9" w:rsidP="00BE7DEA">
            <w:pPr>
              <w:contextualSpacing/>
              <w:jc w:val="center"/>
              <w:rPr>
                <w:b/>
                <w:color w:val="FFFFFF" w:themeColor="background1"/>
                <w:sz w:val="20"/>
                <w:szCs w:val="20"/>
              </w:rPr>
            </w:pPr>
            <w:r w:rsidRPr="00FA431C">
              <w:rPr>
                <w:b/>
                <w:color w:val="FFFFFF" w:themeColor="background1"/>
                <w:sz w:val="20"/>
                <w:szCs w:val="20"/>
              </w:rPr>
              <w:t>DESCRIÇÃO</w:t>
            </w:r>
          </w:p>
        </w:tc>
        <w:tc>
          <w:tcPr>
            <w:tcW w:w="2478" w:type="dxa"/>
            <w:shd w:val="clear" w:color="auto" w:fill="0082B2"/>
          </w:tcPr>
          <w:p w:rsidR="00235FD9" w:rsidRPr="00FA431C" w:rsidRDefault="00235FD9" w:rsidP="00BE7DEA">
            <w:pPr>
              <w:contextualSpacing/>
              <w:jc w:val="center"/>
              <w:rPr>
                <w:b/>
                <w:color w:val="FFFFFF" w:themeColor="background1"/>
                <w:sz w:val="20"/>
                <w:szCs w:val="20"/>
              </w:rPr>
            </w:pPr>
            <w:r w:rsidRPr="00FA431C">
              <w:rPr>
                <w:b/>
                <w:color w:val="FFFFFF" w:themeColor="background1"/>
                <w:sz w:val="20"/>
                <w:szCs w:val="20"/>
              </w:rPr>
              <w:t>DOSE/POSOLOGIA</w:t>
            </w:r>
          </w:p>
        </w:tc>
        <w:tc>
          <w:tcPr>
            <w:tcW w:w="2478" w:type="dxa"/>
            <w:shd w:val="clear" w:color="auto" w:fill="0082B2"/>
          </w:tcPr>
          <w:p w:rsidR="00235FD9" w:rsidRPr="00FA431C" w:rsidRDefault="00235FD9" w:rsidP="00BE7DEA">
            <w:pPr>
              <w:contextualSpacing/>
              <w:jc w:val="center"/>
              <w:rPr>
                <w:b/>
                <w:color w:val="FFFFFF" w:themeColor="background1"/>
                <w:sz w:val="20"/>
                <w:szCs w:val="20"/>
              </w:rPr>
            </w:pPr>
            <w:r w:rsidRPr="00FA431C">
              <w:rPr>
                <w:b/>
                <w:color w:val="FFFFFF" w:themeColor="background1"/>
                <w:sz w:val="20"/>
                <w:szCs w:val="20"/>
              </w:rPr>
              <w:t>OBSERVAÇÕES</w:t>
            </w:r>
          </w:p>
        </w:tc>
      </w:tr>
      <w:tr w:rsidR="00235FD9" w:rsidRPr="00640EE4" w:rsidTr="00BE7DEA">
        <w:tc>
          <w:tcPr>
            <w:tcW w:w="1980" w:type="dxa"/>
            <w:vAlign w:val="center"/>
          </w:tcPr>
          <w:p w:rsidR="0023569E" w:rsidRPr="00AD1E92" w:rsidRDefault="0023569E" w:rsidP="00FA431C">
            <w:pPr>
              <w:pStyle w:val="Corpo"/>
              <w:rPr>
                <w:sz w:val="21"/>
                <w:szCs w:val="21"/>
              </w:rPr>
            </w:pPr>
            <w:r w:rsidRPr="00AD1E92">
              <w:rPr>
                <w:sz w:val="21"/>
                <w:szCs w:val="21"/>
              </w:rPr>
              <w:t>Huperzina-A</w:t>
            </w:r>
          </w:p>
        </w:tc>
        <w:tc>
          <w:tcPr>
            <w:tcW w:w="2975" w:type="dxa"/>
            <w:vAlign w:val="center"/>
          </w:tcPr>
          <w:p w:rsidR="00235FD9" w:rsidRPr="00AD1E92" w:rsidRDefault="00A07D6A" w:rsidP="00FA431C">
            <w:pPr>
              <w:pStyle w:val="Corpo"/>
              <w:rPr>
                <w:sz w:val="21"/>
                <w:szCs w:val="21"/>
              </w:rPr>
            </w:pPr>
            <w:r w:rsidRPr="00AD1E92">
              <w:rPr>
                <w:sz w:val="21"/>
                <w:szCs w:val="21"/>
              </w:rPr>
              <w:t xml:space="preserve">Alcaloide sesquiterpênico obtido de </w:t>
            </w:r>
            <w:r w:rsidRPr="00AD1E92">
              <w:rPr>
                <w:i/>
                <w:sz w:val="21"/>
                <w:szCs w:val="21"/>
              </w:rPr>
              <w:t>Huperzia serrata</w:t>
            </w:r>
            <w:r w:rsidRPr="00AD1E92">
              <w:rPr>
                <w:sz w:val="21"/>
                <w:szCs w:val="21"/>
              </w:rPr>
              <w:t xml:space="preserve"> (Thunb. </w:t>
            </w:r>
            <w:proofErr w:type="gramStart"/>
            <w:r w:rsidRPr="00AD1E92">
              <w:rPr>
                <w:sz w:val="21"/>
                <w:szCs w:val="21"/>
              </w:rPr>
              <w:t>ex</w:t>
            </w:r>
            <w:proofErr w:type="gramEnd"/>
            <w:r w:rsidRPr="00AD1E92">
              <w:rPr>
                <w:sz w:val="21"/>
                <w:szCs w:val="21"/>
              </w:rPr>
              <w:t xml:space="preserve"> Murray) Trevis., da família </w:t>
            </w:r>
            <w:r w:rsidRPr="00AD1E92">
              <w:rPr>
                <w:i/>
                <w:sz w:val="21"/>
                <w:szCs w:val="21"/>
              </w:rPr>
              <w:t>Lycopodiaceae</w:t>
            </w:r>
            <w:r w:rsidR="00BC26CA" w:rsidRPr="00AD1E92">
              <w:rPr>
                <w:i/>
                <w:sz w:val="21"/>
                <w:szCs w:val="21"/>
              </w:rPr>
              <w:t>.</w:t>
            </w:r>
          </w:p>
        </w:tc>
        <w:tc>
          <w:tcPr>
            <w:tcW w:w="2478" w:type="dxa"/>
            <w:vAlign w:val="center"/>
          </w:tcPr>
          <w:p w:rsidR="00235FD9" w:rsidRPr="00AD1E92" w:rsidRDefault="00AB35E9" w:rsidP="00FA431C">
            <w:pPr>
              <w:pStyle w:val="Corpo"/>
              <w:rPr>
                <w:sz w:val="21"/>
                <w:szCs w:val="21"/>
              </w:rPr>
            </w:pPr>
            <w:r w:rsidRPr="00AD1E92">
              <w:rPr>
                <w:sz w:val="21"/>
                <w:szCs w:val="21"/>
              </w:rPr>
              <w:t>Usual: 50 mcg a 100 mcg ao dia.</w:t>
            </w:r>
          </w:p>
        </w:tc>
        <w:tc>
          <w:tcPr>
            <w:tcW w:w="2478" w:type="dxa"/>
            <w:vAlign w:val="center"/>
          </w:tcPr>
          <w:p w:rsidR="00235FD9" w:rsidRPr="00AD1E92" w:rsidRDefault="00BC26CA" w:rsidP="00FA431C">
            <w:pPr>
              <w:pStyle w:val="Corpo"/>
              <w:rPr>
                <w:sz w:val="21"/>
                <w:szCs w:val="21"/>
              </w:rPr>
            </w:pPr>
            <w:r w:rsidRPr="00AD1E92">
              <w:rPr>
                <w:sz w:val="21"/>
                <w:szCs w:val="21"/>
              </w:rPr>
              <w:t xml:space="preserve">Disponível para manipulação magistral na forma de extrato seco de </w:t>
            </w:r>
            <w:r w:rsidRPr="00AD1E92">
              <w:rPr>
                <w:i/>
                <w:sz w:val="21"/>
                <w:szCs w:val="21"/>
              </w:rPr>
              <w:t>Huperzia serrata</w:t>
            </w:r>
            <w:r w:rsidRPr="00AD1E92">
              <w:rPr>
                <w:sz w:val="21"/>
                <w:szCs w:val="21"/>
              </w:rPr>
              <w:t xml:space="preserve"> padronizado em 1% de huperzina-A.</w:t>
            </w:r>
          </w:p>
        </w:tc>
      </w:tr>
    </w:tbl>
    <w:p w:rsidR="00235FD9" w:rsidRDefault="00235FD9" w:rsidP="00235FD9">
      <w:pPr>
        <w:ind w:firstLine="709"/>
        <w:contextualSpacing/>
      </w:pPr>
    </w:p>
    <w:p w:rsidR="008B2904" w:rsidRDefault="008B2904" w:rsidP="00FA431C">
      <w:pPr>
        <w:pStyle w:val="Corpo"/>
      </w:pPr>
      <w:r>
        <w:t xml:space="preserve">Estudos têm </w:t>
      </w:r>
      <w:r w:rsidR="00A25686">
        <w:t>sugerido</w:t>
      </w:r>
      <w:r>
        <w:t xml:space="preserve"> a utilidade do uso de huperzina-A no cuidado da doença de Alzheimer, embora os dados disponíveis </w:t>
      </w:r>
      <w:r w:rsidR="00A615E0">
        <w:t>devam</w:t>
      </w:r>
      <w:r>
        <w:t xml:space="preserve"> ser interpretados com cautela devido à qualidade metodológica de alguns dos estudos publicados.</w:t>
      </w:r>
      <w:r w:rsidRPr="008B2904">
        <w:rPr>
          <w:vertAlign w:val="superscript"/>
        </w:rPr>
        <w:t>29</w:t>
      </w:r>
    </w:p>
    <w:p w:rsidR="00A25686" w:rsidRDefault="00A25686" w:rsidP="00E95FCF">
      <w:pPr>
        <w:contextualSpacing/>
      </w:pPr>
    </w:p>
    <w:p w:rsidR="003C7D72" w:rsidRDefault="003C7D72" w:rsidP="00E95FCF">
      <w:pPr>
        <w:contextualSpacing/>
      </w:pPr>
    </w:p>
    <w:p w:rsidR="00FA431C" w:rsidRDefault="00FA431C" w:rsidP="00E95FCF">
      <w:pPr>
        <w:contextualSpacing/>
        <w:rPr>
          <w:b/>
        </w:rPr>
      </w:pPr>
    </w:p>
    <w:p w:rsidR="00FA431C" w:rsidRDefault="00FA431C" w:rsidP="00E95FCF">
      <w:pPr>
        <w:contextualSpacing/>
        <w:rPr>
          <w:b/>
        </w:rPr>
      </w:pPr>
    </w:p>
    <w:p w:rsidR="00FA431C" w:rsidRDefault="00FA431C" w:rsidP="00E95FCF">
      <w:pPr>
        <w:contextualSpacing/>
        <w:rPr>
          <w:b/>
        </w:rPr>
      </w:pPr>
    </w:p>
    <w:p w:rsidR="00CA46C3" w:rsidRDefault="00CA46C3" w:rsidP="00E95FCF">
      <w:pPr>
        <w:contextualSpacing/>
        <w:rPr>
          <w:b/>
        </w:rPr>
      </w:pPr>
    </w:p>
    <w:p w:rsidR="00CA46C3" w:rsidRDefault="00CA46C3" w:rsidP="00E95FCF">
      <w:pPr>
        <w:contextualSpacing/>
        <w:rPr>
          <w:b/>
        </w:rPr>
      </w:pPr>
    </w:p>
    <w:p w:rsidR="00CA46C3" w:rsidRDefault="00CA46C3" w:rsidP="00E95FCF">
      <w:pPr>
        <w:contextualSpacing/>
        <w:rPr>
          <w:b/>
        </w:rPr>
      </w:pPr>
    </w:p>
    <w:p w:rsidR="00CA46C3" w:rsidRDefault="00CA46C3" w:rsidP="00E95FCF">
      <w:pPr>
        <w:contextualSpacing/>
        <w:rPr>
          <w:b/>
        </w:rPr>
      </w:pPr>
    </w:p>
    <w:p w:rsidR="00FA431C" w:rsidRDefault="00FA431C" w:rsidP="00E95FCF">
      <w:pPr>
        <w:contextualSpacing/>
        <w:rPr>
          <w:b/>
        </w:rPr>
      </w:pPr>
    </w:p>
    <w:p w:rsidR="00E95FCF" w:rsidRPr="000D790C" w:rsidRDefault="00E95FCF" w:rsidP="004228E2">
      <w:pPr>
        <w:pStyle w:val="Ttulo1"/>
      </w:pPr>
      <w:bookmarkStart w:id="18" w:name="_Toc503273164"/>
      <w:r w:rsidRPr="000D790C">
        <w:t xml:space="preserve">2. </w:t>
      </w:r>
      <w:r w:rsidR="00C14569" w:rsidRPr="000D790C">
        <w:t>Doença de Parkinson</w:t>
      </w:r>
      <w:bookmarkEnd w:id="18"/>
    </w:p>
    <w:p w:rsidR="00C14569" w:rsidRDefault="00C14569" w:rsidP="00E95FCF">
      <w:pPr>
        <w:contextualSpacing/>
      </w:pPr>
    </w:p>
    <w:p w:rsidR="00A25686" w:rsidRDefault="00A25686" w:rsidP="00AB35E9">
      <w:pPr>
        <w:ind w:firstLine="709"/>
        <w:contextualSpacing/>
      </w:pPr>
    </w:p>
    <w:p w:rsidR="00A25686" w:rsidRDefault="00394964" w:rsidP="00FA431C">
      <w:pPr>
        <w:pStyle w:val="Corpo"/>
        <w:rPr>
          <w:vertAlign w:val="superscript"/>
        </w:rPr>
      </w:pPr>
      <w:r>
        <w:t>A doença de Parkinson (DP) é uma condição clínica degenerativa</w:t>
      </w:r>
      <w:r w:rsidR="00A615E0">
        <w:t>,</w:t>
      </w:r>
      <w:r>
        <w:t xml:space="preserve"> cujas alterações motoras decorrem principalmente da morte de neurônios dopaminérgicos da substância nigra</w:t>
      </w:r>
      <w:r w:rsidR="00A615E0">
        <w:t>,</w:t>
      </w:r>
      <w:r>
        <w:t xml:space="preserve"> que apresentam inclusões intracitoplasmáticas conhecidas como corpúsculos de Lewy. Suas principais manifestações motoras incluem tremor de repouso, bradicinesia, rigidez com roda denteada e anormalidades posturais.</w:t>
      </w:r>
      <w:r w:rsidRPr="00394964">
        <w:rPr>
          <w:vertAlign w:val="superscript"/>
        </w:rPr>
        <w:t>40</w:t>
      </w:r>
    </w:p>
    <w:p w:rsidR="00FA431C" w:rsidRDefault="00FA431C" w:rsidP="00FA431C">
      <w:pPr>
        <w:pStyle w:val="Corpo"/>
      </w:pPr>
    </w:p>
    <w:p w:rsidR="00FA431C" w:rsidRDefault="00394964" w:rsidP="00FA431C">
      <w:pPr>
        <w:pStyle w:val="Corpo"/>
      </w:pPr>
      <w:r>
        <w:t>O início dos sintomas é geralmente assimétrico. A demência pode ocorrer como uma complicação tardia da doença, com uma prevalência aumentada nestes pacientes, afetando aproximadamente 40% dos indivíduos com DP.</w:t>
      </w:r>
    </w:p>
    <w:p w:rsidR="00FA431C" w:rsidRDefault="00FA431C" w:rsidP="00FA431C">
      <w:pPr>
        <w:pStyle w:val="Corpo"/>
      </w:pPr>
    </w:p>
    <w:p w:rsidR="00A25686" w:rsidRDefault="00394964" w:rsidP="00FA431C">
      <w:pPr>
        <w:pStyle w:val="Corpo"/>
        <w:rPr>
          <w:vertAlign w:val="superscript"/>
        </w:rPr>
      </w:pPr>
      <w:r>
        <w:t xml:space="preserve"> A demência relacionada à DP apresenta um padrão diferente daquela da doença de Alzheimer, pois há um comprometimento primário das funções de execução e visuoespaciais e um comprometimento secundário da memória.</w:t>
      </w:r>
      <w:r w:rsidRPr="00394964">
        <w:rPr>
          <w:vertAlign w:val="superscript"/>
        </w:rPr>
        <w:t>41</w:t>
      </w:r>
    </w:p>
    <w:p w:rsidR="00FA431C" w:rsidRDefault="00FA431C" w:rsidP="00FA431C">
      <w:pPr>
        <w:pStyle w:val="Corpo"/>
      </w:pPr>
    </w:p>
    <w:p w:rsidR="00FA431C" w:rsidRDefault="000D790C" w:rsidP="00FA431C">
      <w:pPr>
        <w:pStyle w:val="Corpo"/>
      </w:pPr>
      <w:r>
        <w:t xml:space="preserve">Os fármacos de escolha para o início do tratamento dos sintomas motores são os agonistas dopaminérgicos e a levodopa. Outros grupos farmacológicos são alternativos ou adjuvantes aos dois grupos citados. A selegilina e a amantadina são alternativas para o tratamento inicial em pacientes com a doença em estágio precoce. Os anticolinérgicos podem ser utilizados associados com a levodopa em uma fase mais avançada da doença, especialmente quando o tremor for a manifestação principal. </w:t>
      </w:r>
    </w:p>
    <w:p w:rsidR="00FA431C" w:rsidRDefault="00FA431C" w:rsidP="00FA431C">
      <w:pPr>
        <w:pStyle w:val="Corpo"/>
      </w:pPr>
    </w:p>
    <w:p w:rsidR="000D790C" w:rsidRDefault="000D790C" w:rsidP="00FA431C">
      <w:pPr>
        <w:pStyle w:val="Corpo"/>
      </w:pPr>
      <w:r>
        <w:t>Os inibidores da catecol-O-metiltransferase (COMT) são usados no tratamento adjuvante no paciente com doença de Parkinson em uso de levodopa e com flutuações motoras decorrentes deste fármaco.</w:t>
      </w:r>
      <w:r w:rsidRPr="000D790C">
        <w:rPr>
          <w:vertAlign w:val="superscript"/>
        </w:rPr>
        <w:t>41</w:t>
      </w:r>
    </w:p>
    <w:p w:rsidR="000D790C" w:rsidRDefault="000D790C" w:rsidP="000D790C">
      <w:pPr>
        <w:contextualSpacing/>
      </w:pPr>
    </w:p>
    <w:p w:rsidR="00FA431C" w:rsidRDefault="00FA431C" w:rsidP="000D790C">
      <w:pPr>
        <w:contextualSpacing/>
      </w:pPr>
    </w:p>
    <w:p w:rsidR="00FA431C" w:rsidRDefault="00FA431C" w:rsidP="000D790C">
      <w:pPr>
        <w:contextualSpacing/>
      </w:pPr>
    </w:p>
    <w:p w:rsidR="000D790C" w:rsidRPr="00FA431C" w:rsidRDefault="00FA431C" w:rsidP="00FA431C">
      <w:pPr>
        <w:pStyle w:val="Corpo"/>
        <w:rPr>
          <w:b/>
        </w:rPr>
      </w:pPr>
      <w:r w:rsidRPr="00FA431C">
        <w:rPr>
          <w:b/>
        </w:rPr>
        <w:t xml:space="preserve">2.1. </w:t>
      </w:r>
      <w:r w:rsidR="000D790C" w:rsidRPr="00FA431C">
        <w:rPr>
          <w:b/>
        </w:rPr>
        <w:t xml:space="preserve">Agonistas </w:t>
      </w:r>
      <w:r w:rsidRPr="00FA431C">
        <w:rPr>
          <w:b/>
        </w:rPr>
        <w:t>Dopaminérgicos</w:t>
      </w:r>
    </w:p>
    <w:p w:rsidR="000D790C" w:rsidRDefault="000D790C" w:rsidP="000D790C">
      <w:pPr>
        <w:contextualSpacing/>
      </w:pPr>
    </w:p>
    <w:tbl>
      <w:tblPr>
        <w:tblStyle w:val="Tabelacomgrade"/>
        <w:tblW w:w="0" w:type="auto"/>
        <w:tblLook w:val="04A0" w:firstRow="1" w:lastRow="0" w:firstColumn="1" w:lastColumn="0" w:noHBand="0" w:noVBand="1"/>
      </w:tblPr>
      <w:tblGrid>
        <w:gridCol w:w="1721"/>
        <w:gridCol w:w="2349"/>
        <w:gridCol w:w="2277"/>
        <w:gridCol w:w="2147"/>
      </w:tblGrid>
      <w:tr w:rsidR="000D790C" w:rsidRPr="00640EE4" w:rsidTr="00CA46C3">
        <w:tc>
          <w:tcPr>
            <w:tcW w:w="1721" w:type="dxa"/>
            <w:shd w:val="clear" w:color="auto" w:fill="0082B2"/>
          </w:tcPr>
          <w:p w:rsidR="000D790C" w:rsidRPr="00FA431C" w:rsidRDefault="000D790C" w:rsidP="00975418">
            <w:pPr>
              <w:contextualSpacing/>
              <w:jc w:val="center"/>
              <w:rPr>
                <w:b/>
                <w:color w:val="FFFFFF" w:themeColor="background1"/>
                <w:sz w:val="20"/>
                <w:szCs w:val="20"/>
              </w:rPr>
            </w:pPr>
            <w:r w:rsidRPr="00FA431C">
              <w:rPr>
                <w:b/>
                <w:color w:val="FFFFFF" w:themeColor="background1"/>
                <w:sz w:val="20"/>
                <w:szCs w:val="20"/>
              </w:rPr>
              <w:t>FÁRMACO</w:t>
            </w:r>
          </w:p>
        </w:tc>
        <w:tc>
          <w:tcPr>
            <w:tcW w:w="2349" w:type="dxa"/>
            <w:shd w:val="clear" w:color="auto" w:fill="0082B2"/>
          </w:tcPr>
          <w:p w:rsidR="000D790C" w:rsidRPr="00FA431C" w:rsidRDefault="000D790C" w:rsidP="00975418">
            <w:pPr>
              <w:contextualSpacing/>
              <w:jc w:val="center"/>
              <w:rPr>
                <w:b/>
                <w:color w:val="FFFFFF" w:themeColor="background1"/>
                <w:sz w:val="20"/>
                <w:szCs w:val="20"/>
              </w:rPr>
            </w:pPr>
            <w:r w:rsidRPr="00FA431C">
              <w:rPr>
                <w:b/>
                <w:color w:val="FFFFFF" w:themeColor="background1"/>
                <w:sz w:val="20"/>
                <w:szCs w:val="20"/>
              </w:rPr>
              <w:t>DESCRIÇÃO</w:t>
            </w:r>
          </w:p>
        </w:tc>
        <w:tc>
          <w:tcPr>
            <w:tcW w:w="2277" w:type="dxa"/>
            <w:shd w:val="clear" w:color="auto" w:fill="0082B2"/>
          </w:tcPr>
          <w:p w:rsidR="000D790C" w:rsidRPr="00FA431C" w:rsidRDefault="000D790C" w:rsidP="00975418">
            <w:pPr>
              <w:contextualSpacing/>
              <w:jc w:val="center"/>
              <w:rPr>
                <w:b/>
                <w:color w:val="FFFFFF" w:themeColor="background1"/>
                <w:sz w:val="20"/>
                <w:szCs w:val="20"/>
              </w:rPr>
            </w:pPr>
            <w:r w:rsidRPr="00FA431C">
              <w:rPr>
                <w:b/>
                <w:color w:val="FFFFFF" w:themeColor="background1"/>
                <w:sz w:val="20"/>
                <w:szCs w:val="20"/>
              </w:rPr>
              <w:t>DOSE/POSOLOGIA</w:t>
            </w:r>
          </w:p>
        </w:tc>
        <w:tc>
          <w:tcPr>
            <w:tcW w:w="2147" w:type="dxa"/>
            <w:shd w:val="clear" w:color="auto" w:fill="0082B2"/>
          </w:tcPr>
          <w:p w:rsidR="000D790C" w:rsidRPr="00FA431C" w:rsidRDefault="000D790C" w:rsidP="00975418">
            <w:pPr>
              <w:contextualSpacing/>
              <w:jc w:val="center"/>
              <w:rPr>
                <w:b/>
                <w:color w:val="FFFFFF" w:themeColor="background1"/>
                <w:sz w:val="20"/>
                <w:szCs w:val="20"/>
              </w:rPr>
            </w:pPr>
            <w:r w:rsidRPr="00FA431C">
              <w:rPr>
                <w:b/>
                <w:color w:val="FFFFFF" w:themeColor="background1"/>
                <w:sz w:val="20"/>
                <w:szCs w:val="20"/>
              </w:rPr>
              <w:t>OBSERVAÇÕES</w:t>
            </w:r>
          </w:p>
        </w:tc>
      </w:tr>
      <w:tr w:rsidR="000D790C" w:rsidRPr="00640EE4" w:rsidTr="00CA46C3">
        <w:tc>
          <w:tcPr>
            <w:tcW w:w="1721" w:type="dxa"/>
            <w:vAlign w:val="center"/>
          </w:tcPr>
          <w:p w:rsidR="000D790C" w:rsidRPr="00AD1E92" w:rsidRDefault="000D790C" w:rsidP="00FA431C">
            <w:pPr>
              <w:pStyle w:val="Corpo"/>
              <w:jc w:val="center"/>
              <w:rPr>
                <w:sz w:val="21"/>
                <w:szCs w:val="21"/>
              </w:rPr>
            </w:pPr>
            <w:r w:rsidRPr="00AD1E92">
              <w:rPr>
                <w:sz w:val="21"/>
                <w:szCs w:val="21"/>
              </w:rPr>
              <w:t>Bromocriptina</w:t>
            </w:r>
          </w:p>
        </w:tc>
        <w:tc>
          <w:tcPr>
            <w:tcW w:w="2349" w:type="dxa"/>
            <w:vAlign w:val="center"/>
          </w:tcPr>
          <w:p w:rsidR="000D790C" w:rsidRPr="00AD1E92" w:rsidRDefault="003E3E89" w:rsidP="00FA431C">
            <w:pPr>
              <w:pStyle w:val="Corpo"/>
              <w:jc w:val="center"/>
              <w:rPr>
                <w:sz w:val="21"/>
                <w:szCs w:val="21"/>
              </w:rPr>
            </w:pPr>
            <w:r w:rsidRPr="00AD1E92">
              <w:rPr>
                <w:sz w:val="21"/>
                <w:szCs w:val="21"/>
              </w:rPr>
              <w:t xml:space="preserve">Fármaco derivado do alcaloide do esporão do centeio. Atua diminuindo a renovação de dopamina no </w:t>
            </w:r>
            <w:r w:rsidRPr="00AD1E92">
              <w:rPr>
                <w:i/>
                <w:sz w:val="21"/>
                <w:szCs w:val="21"/>
              </w:rPr>
              <w:t>nigrostriatum</w:t>
            </w:r>
            <w:r w:rsidRPr="00AD1E92">
              <w:rPr>
                <w:sz w:val="21"/>
                <w:szCs w:val="21"/>
              </w:rPr>
              <w:t>, por estímulo direto e prolongado dos receptores dopaminérgicos D-2 centrais.</w:t>
            </w:r>
            <w:r w:rsidRPr="00AD1E92">
              <w:rPr>
                <w:sz w:val="21"/>
                <w:szCs w:val="21"/>
                <w:vertAlign w:val="superscript"/>
              </w:rPr>
              <w:t>5</w:t>
            </w:r>
          </w:p>
        </w:tc>
        <w:tc>
          <w:tcPr>
            <w:tcW w:w="2277" w:type="dxa"/>
            <w:vAlign w:val="center"/>
          </w:tcPr>
          <w:p w:rsidR="00AB4ADA" w:rsidRPr="00AD1E92" w:rsidRDefault="003E3E89" w:rsidP="00FA431C">
            <w:pPr>
              <w:pStyle w:val="Corpo"/>
              <w:jc w:val="center"/>
              <w:rPr>
                <w:sz w:val="21"/>
                <w:szCs w:val="21"/>
              </w:rPr>
            </w:pPr>
            <w:r w:rsidRPr="00AD1E92">
              <w:rPr>
                <w:sz w:val="21"/>
                <w:szCs w:val="21"/>
              </w:rPr>
              <w:t xml:space="preserve">Inicial: </w:t>
            </w:r>
            <w:r w:rsidR="00AB4ADA" w:rsidRPr="00AD1E92">
              <w:rPr>
                <w:sz w:val="21"/>
                <w:szCs w:val="21"/>
              </w:rPr>
              <w:t>1,25 mg duas vezes ao dia. Aumentando 2,5 mg em dias alternados.</w:t>
            </w:r>
          </w:p>
          <w:p w:rsidR="000D790C" w:rsidRPr="00AD1E92" w:rsidRDefault="00AB4ADA" w:rsidP="00FA431C">
            <w:pPr>
              <w:pStyle w:val="Corpo"/>
              <w:jc w:val="center"/>
              <w:rPr>
                <w:sz w:val="21"/>
                <w:szCs w:val="21"/>
              </w:rPr>
            </w:pPr>
            <w:r w:rsidRPr="00AD1E92">
              <w:rPr>
                <w:sz w:val="21"/>
                <w:szCs w:val="21"/>
              </w:rPr>
              <w:t>Usual: 10 a 20 mg por dia.</w:t>
            </w:r>
          </w:p>
          <w:p w:rsidR="00AB4ADA" w:rsidRPr="00AD1E92" w:rsidRDefault="00AB4ADA" w:rsidP="00FA431C">
            <w:pPr>
              <w:pStyle w:val="Corpo"/>
              <w:jc w:val="center"/>
              <w:rPr>
                <w:sz w:val="21"/>
                <w:szCs w:val="21"/>
              </w:rPr>
            </w:pPr>
            <w:r w:rsidRPr="00AD1E92">
              <w:rPr>
                <w:sz w:val="21"/>
                <w:szCs w:val="21"/>
              </w:rPr>
              <w:t>Máxima: 40 mg ao dia.</w:t>
            </w:r>
            <w:r w:rsidRPr="00AD1E92">
              <w:rPr>
                <w:sz w:val="21"/>
                <w:szCs w:val="21"/>
                <w:vertAlign w:val="superscript"/>
              </w:rPr>
              <w:t>5</w:t>
            </w:r>
          </w:p>
        </w:tc>
        <w:tc>
          <w:tcPr>
            <w:tcW w:w="2147" w:type="dxa"/>
            <w:vAlign w:val="center"/>
          </w:tcPr>
          <w:p w:rsidR="000D790C" w:rsidRPr="00AD1E92" w:rsidRDefault="003E3E89" w:rsidP="00FA431C">
            <w:pPr>
              <w:pStyle w:val="Corpo"/>
              <w:jc w:val="center"/>
              <w:rPr>
                <w:sz w:val="21"/>
                <w:szCs w:val="21"/>
              </w:rPr>
            </w:pPr>
            <w:r w:rsidRPr="00AD1E92">
              <w:rPr>
                <w:sz w:val="21"/>
                <w:szCs w:val="21"/>
              </w:rPr>
              <w:t>Em monoterapia em pacientes na fase inicial da DP, é considerada possivelmente eficaz no controle sintomático da doença, porém é menos eficaz do que levodopa.</w:t>
            </w:r>
            <w:r w:rsidR="00975418" w:rsidRPr="00AD1E92">
              <w:rPr>
                <w:sz w:val="21"/>
                <w:szCs w:val="21"/>
              </w:rPr>
              <w:t>30</w:t>
            </w:r>
          </w:p>
        </w:tc>
      </w:tr>
    </w:tbl>
    <w:p w:rsidR="00962322" w:rsidRPr="00FA431C" w:rsidRDefault="00962322" w:rsidP="00FA431C">
      <w:pPr>
        <w:pStyle w:val="Corpo"/>
        <w:rPr>
          <w:sz w:val="17"/>
          <w:szCs w:val="17"/>
        </w:rPr>
      </w:pPr>
      <w:r w:rsidRPr="00FA431C">
        <w:rPr>
          <w:sz w:val="17"/>
          <w:szCs w:val="17"/>
        </w:rPr>
        <w:t>*Fármacos sujeitos a controle especial pela Portaria-MS nº 344 de 1998, incluídos na Lista C1. Portanto, requerem prescrição em Receita de Controle Especial, em duas vias. De acordo com a Portaria-MS nº 344/1998, a prescrição</w:t>
      </w:r>
      <w:r w:rsidR="001A4302" w:rsidRPr="00FA431C">
        <w:rPr>
          <w:sz w:val="17"/>
          <w:szCs w:val="17"/>
        </w:rPr>
        <w:t xml:space="preserve"> poderá conter em cada receita </w:t>
      </w:r>
      <w:r w:rsidRPr="00FA431C">
        <w:rPr>
          <w:sz w:val="17"/>
          <w:szCs w:val="17"/>
        </w:rPr>
        <w:t>no máximo 3 (três) substâncias constantes da lista "C1", em quantidade máxima para o tratamento correspondente a 60 (sessenta) dias.</w:t>
      </w:r>
    </w:p>
    <w:p w:rsidR="000D790C" w:rsidRDefault="000D790C" w:rsidP="000D790C">
      <w:pPr>
        <w:contextualSpacing/>
      </w:pPr>
    </w:p>
    <w:p w:rsidR="00A25686" w:rsidRDefault="00A25686" w:rsidP="00A63529">
      <w:pPr>
        <w:contextualSpacing/>
      </w:pPr>
    </w:p>
    <w:p w:rsidR="00A63529" w:rsidRPr="00FA431C" w:rsidRDefault="00FA431C" w:rsidP="00FA431C">
      <w:pPr>
        <w:pStyle w:val="Corpo"/>
        <w:rPr>
          <w:b/>
        </w:rPr>
      </w:pPr>
      <w:r w:rsidRPr="00FA431C">
        <w:rPr>
          <w:b/>
        </w:rPr>
        <w:t xml:space="preserve">2.2. </w:t>
      </w:r>
      <w:r w:rsidR="00A63529" w:rsidRPr="00FA431C">
        <w:rPr>
          <w:b/>
        </w:rPr>
        <w:t>Precursor</w:t>
      </w:r>
      <w:r w:rsidR="00380B21" w:rsidRPr="00FA431C">
        <w:rPr>
          <w:b/>
        </w:rPr>
        <w:t>es</w:t>
      </w:r>
      <w:r w:rsidR="00A63529" w:rsidRPr="00FA431C">
        <w:rPr>
          <w:b/>
        </w:rPr>
        <w:t xml:space="preserve"> </w:t>
      </w:r>
      <w:r w:rsidRPr="00FA431C">
        <w:rPr>
          <w:b/>
        </w:rPr>
        <w:t>Dopaminérgicos</w:t>
      </w:r>
    </w:p>
    <w:p w:rsidR="00A63529" w:rsidRDefault="00A63529" w:rsidP="00A63529">
      <w:pPr>
        <w:contextualSpacing/>
      </w:pPr>
    </w:p>
    <w:tbl>
      <w:tblPr>
        <w:tblStyle w:val="Tabelacomgrade"/>
        <w:tblW w:w="0" w:type="auto"/>
        <w:tblLook w:val="04A0" w:firstRow="1" w:lastRow="0" w:firstColumn="1" w:lastColumn="0" w:noHBand="0" w:noVBand="1"/>
      </w:tblPr>
      <w:tblGrid>
        <w:gridCol w:w="1634"/>
        <w:gridCol w:w="2434"/>
        <w:gridCol w:w="2278"/>
        <w:gridCol w:w="2148"/>
      </w:tblGrid>
      <w:tr w:rsidR="00A63529" w:rsidRPr="00640EE4" w:rsidTr="00FA431C">
        <w:tc>
          <w:tcPr>
            <w:tcW w:w="1980" w:type="dxa"/>
            <w:shd w:val="clear" w:color="auto" w:fill="0082B2"/>
          </w:tcPr>
          <w:p w:rsidR="00A63529" w:rsidRPr="00FA431C" w:rsidRDefault="00A63529" w:rsidP="00975418">
            <w:pPr>
              <w:contextualSpacing/>
              <w:jc w:val="center"/>
              <w:rPr>
                <w:b/>
                <w:color w:val="FFFFFF" w:themeColor="background1"/>
                <w:sz w:val="20"/>
                <w:szCs w:val="20"/>
              </w:rPr>
            </w:pPr>
            <w:r w:rsidRPr="00FA431C">
              <w:rPr>
                <w:b/>
                <w:color w:val="FFFFFF" w:themeColor="background1"/>
                <w:sz w:val="20"/>
                <w:szCs w:val="20"/>
              </w:rPr>
              <w:t>FÁRMACO</w:t>
            </w:r>
          </w:p>
        </w:tc>
        <w:tc>
          <w:tcPr>
            <w:tcW w:w="2975" w:type="dxa"/>
            <w:shd w:val="clear" w:color="auto" w:fill="0082B2"/>
          </w:tcPr>
          <w:p w:rsidR="00A63529" w:rsidRPr="00FA431C" w:rsidRDefault="00A63529" w:rsidP="00975418">
            <w:pPr>
              <w:contextualSpacing/>
              <w:jc w:val="center"/>
              <w:rPr>
                <w:b/>
                <w:color w:val="FFFFFF" w:themeColor="background1"/>
                <w:sz w:val="20"/>
                <w:szCs w:val="20"/>
              </w:rPr>
            </w:pPr>
            <w:r w:rsidRPr="00FA431C">
              <w:rPr>
                <w:b/>
                <w:color w:val="FFFFFF" w:themeColor="background1"/>
                <w:sz w:val="20"/>
                <w:szCs w:val="20"/>
              </w:rPr>
              <w:t>DESCRIÇÃO</w:t>
            </w:r>
          </w:p>
        </w:tc>
        <w:tc>
          <w:tcPr>
            <w:tcW w:w="2478" w:type="dxa"/>
            <w:shd w:val="clear" w:color="auto" w:fill="0082B2"/>
          </w:tcPr>
          <w:p w:rsidR="00A63529" w:rsidRPr="00FA431C" w:rsidRDefault="00A63529" w:rsidP="00975418">
            <w:pPr>
              <w:contextualSpacing/>
              <w:jc w:val="center"/>
              <w:rPr>
                <w:b/>
                <w:color w:val="FFFFFF" w:themeColor="background1"/>
                <w:sz w:val="20"/>
                <w:szCs w:val="20"/>
              </w:rPr>
            </w:pPr>
            <w:r w:rsidRPr="00FA431C">
              <w:rPr>
                <w:b/>
                <w:color w:val="FFFFFF" w:themeColor="background1"/>
                <w:sz w:val="20"/>
                <w:szCs w:val="20"/>
              </w:rPr>
              <w:t>DOSE/POSOLOGIA</w:t>
            </w:r>
          </w:p>
        </w:tc>
        <w:tc>
          <w:tcPr>
            <w:tcW w:w="2478" w:type="dxa"/>
            <w:shd w:val="clear" w:color="auto" w:fill="0082B2"/>
          </w:tcPr>
          <w:p w:rsidR="00A63529" w:rsidRPr="00FA431C" w:rsidRDefault="00A63529" w:rsidP="00975418">
            <w:pPr>
              <w:contextualSpacing/>
              <w:jc w:val="center"/>
              <w:rPr>
                <w:b/>
                <w:color w:val="FFFFFF" w:themeColor="background1"/>
                <w:sz w:val="20"/>
                <w:szCs w:val="20"/>
              </w:rPr>
            </w:pPr>
            <w:r w:rsidRPr="00FA431C">
              <w:rPr>
                <w:b/>
                <w:color w:val="FFFFFF" w:themeColor="background1"/>
                <w:sz w:val="20"/>
                <w:szCs w:val="20"/>
              </w:rPr>
              <w:t>OBSERVAÇÕES</w:t>
            </w:r>
          </w:p>
        </w:tc>
      </w:tr>
      <w:tr w:rsidR="00A63529" w:rsidRPr="00640EE4" w:rsidTr="00975418">
        <w:tc>
          <w:tcPr>
            <w:tcW w:w="1980" w:type="dxa"/>
            <w:vAlign w:val="center"/>
          </w:tcPr>
          <w:p w:rsidR="00A63529" w:rsidRPr="002B345B" w:rsidRDefault="00A63529" w:rsidP="00FA431C">
            <w:pPr>
              <w:pStyle w:val="Corpo"/>
              <w:jc w:val="center"/>
              <w:rPr>
                <w:sz w:val="21"/>
                <w:szCs w:val="21"/>
              </w:rPr>
            </w:pPr>
            <w:r w:rsidRPr="002B345B">
              <w:rPr>
                <w:sz w:val="21"/>
                <w:szCs w:val="21"/>
              </w:rPr>
              <w:t>Levodopa</w:t>
            </w:r>
          </w:p>
        </w:tc>
        <w:tc>
          <w:tcPr>
            <w:tcW w:w="2975" w:type="dxa"/>
            <w:vAlign w:val="center"/>
          </w:tcPr>
          <w:p w:rsidR="00A63529" w:rsidRPr="002B345B" w:rsidRDefault="00A63529" w:rsidP="00FA431C">
            <w:pPr>
              <w:pStyle w:val="Corpo"/>
              <w:jc w:val="center"/>
              <w:rPr>
                <w:sz w:val="21"/>
                <w:szCs w:val="21"/>
              </w:rPr>
            </w:pPr>
            <w:r w:rsidRPr="002B345B">
              <w:rPr>
                <w:sz w:val="21"/>
                <w:szCs w:val="21"/>
              </w:rPr>
              <w:t>Consiste na 3-hidroxi-L-tirosina, precursor imediato da dopamina que, ao contrário desta, atravessa a barreira hematoencefálica. É convertida em dopamina pela enzima dopa-descarboxilase.</w:t>
            </w:r>
          </w:p>
        </w:tc>
        <w:tc>
          <w:tcPr>
            <w:tcW w:w="2478" w:type="dxa"/>
            <w:vAlign w:val="center"/>
          </w:tcPr>
          <w:p w:rsidR="00A63529" w:rsidRPr="002B345B" w:rsidRDefault="00A63529" w:rsidP="00FA431C">
            <w:pPr>
              <w:pStyle w:val="Corpo"/>
              <w:jc w:val="center"/>
              <w:rPr>
                <w:sz w:val="21"/>
                <w:szCs w:val="21"/>
              </w:rPr>
            </w:pPr>
            <w:r w:rsidRPr="002B345B">
              <w:rPr>
                <w:sz w:val="21"/>
                <w:szCs w:val="21"/>
              </w:rPr>
              <w:t>Inicial: 100 mg três vezes ao dia.</w:t>
            </w:r>
          </w:p>
          <w:p w:rsidR="00A63529" w:rsidRPr="002B345B" w:rsidRDefault="00A63529" w:rsidP="00FA431C">
            <w:pPr>
              <w:pStyle w:val="Corpo"/>
              <w:jc w:val="center"/>
              <w:rPr>
                <w:sz w:val="21"/>
                <w:szCs w:val="21"/>
              </w:rPr>
            </w:pPr>
            <w:r w:rsidRPr="002B345B">
              <w:rPr>
                <w:sz w:val="21"/>
                <w:szCs w:val="21"/>
              </w:rPr>
              <w:t>Usual: 400 mg a 1.600 mg ao dia, dividida em intervalos de 2 a 6 horas.</w:t>
            </w:r>
            <w:r w:rsidR="00975418" w:rsidRPr="002B345B">
              <w:rPr>
                <w:sz w:val="21"/>
                <w:szCs w:val="21"/>
                <w:vertAlign w:val="superscript"/>
              </w:rPr>
              <w:t>3</w:t>
            </w:r>
            <w:r w:rsidR="000D297E" w:rsidRPr="002B345B">
              <w:rPr>
                <w:sz w:val="21"/>
                <w:szCs w:val="21"/>
                <w:vertAlign w:val="superscript"/>
              </w:rPr>
              <w:t>1</w:t>
            </w:r>
          </w:p>
        </w:tc>
        <w:tc>
          <w:tcPr>
            <w:tcW w:w="2478" w:type="dxa"/>
            <w:vAlign w:val="center"/>
          </w:tcPr>
          <w:p w:rsidR="00A63529" w:rsidRPr="002B345B" w:rsidRDefault="00A63529" w:rsidP="00FA431C">
            <w:pPr>
              <w:pStyle w:val="Corpo"/>
              <w:jc w:val="center"/>
              <w:rPr>
                <w:sz w:val="21"/>
                <w:szCs w:val="21"/>
              </w:rPr>
            </w:pPr>
            <w:r w:rsidRPr="002B345B">
              <w:rPr>
                <w:sz w:val="21"/>
                <w:szCs w:val="21"/>
              </w:rPr>
              <w:t>Use com cautela em casos de IH e IR.</w:t>
            </w:r>
            <w:r w:rsidR="00975418" w:rsidRPr="002B345B">
              <w:rPr>
                <w:sz w:val="21"/>
                <w:szCs w:val="21"/>
                <w:vertAlign w:val="superscript"/>
              </w:rPr>
              <w:t>3</w:t>
            </w:r>
            <w:r w:rsidR="000D297E" w:rsidRPr="002B345B">
              <w:rPr>
                <w:sz w:val="21"/>
                <w:szCs w:val="21"/>
                <w:vertAlign w:val="superscript"/>
              </w:rPr>
              <w:t>1</w:t>
            </w:r>
          </w:p>
        </w:tc>
      </w:tr>
    </w:tbl>
    <w:p w:rsidR="00A63529" w:rsidRDefault="00A63529" w:rsidP="00A63529">
      <w:pPr>
        <w:contextualSpacing/>
      </w:pPr>
    </w:p>
    <w:p w:rsidR="00A63529" w:rsidRDefault="00A63529" w:rsidP="00A63529">
      <w:pPr>
        <w:contextualSpacing/>
      </w:pPr>
    </w:p>
    <w:p w:rsidR="00A63529" w:rsidRPr="00FA431C" w:rsidRDefault="00A63529" w:rsidP="00FA431C">
      <w:pPr>
        <w:pStyle w:val="Corpo"/>
        <w:rPr>
          <w:b/>
        </w:rPr>
      </w:pPr>
      <w:r w:rsidRPr="00FA431C">
        <w:rPr>
          <w:b/>
        </w:rPr>
        <w:t xml:space="preserve">2.3. </w:t>
      </w:r>
      <w:r w:rsidR="000D297E" w:rsidRPr="00FA431C">
        <w:rPr>
          <w:b/>
        </w:rPr>
        <w:t>Anticolinérgicos</w:t>
      </w:r>
    </w:p>
    <w:p w:rsidR="00A63529" w:rsidRDefault="00A63529" w:rsidP="00A63529">
      <w:pPr>
        <w:contextualSpacing/>
      </w:pPr>
    </w:p>
    <w:tbl>
      <w:tblPr>
        <w:tblStyle w:val="Tabelacomgrade"/>
        <w:tblW w:w="0" w:type="auto"/>
        <w:tblLook w:val="04A0" w:firstRow="1" w:lastRow="0" w:firstColumn="1" w:lastColumn="0" w:noHBand="0" w:noVBand="1"/>
      </w:tblPr>
      <w:tblGrid>
        <w:gridCol w:w="1650"/>
        <w:gridCol w:w="2489"/>
        <w:gridCol w:w="2251"/>
        <w:gridCol w:w="2104"/>
      </w:tblGrid>
      <w:tr w:rsidR="00A63529" w:rsidRPr="00640EE4" w:rsidTr="00CA46C3">
        <w:tc>
          <w:tcPr>
            <w:tcW w:w="1650" w:type="dxa"/>
            <w:shd w:val="clear" w:color="auto" w:fill="0082B2"/>
          </w:tcPr>
          <w:p w:rsidR="00A63529" w:rsidRPr="00FA431C" w:rsidRDefault="00A63529" w:rsidP="00975418">
            <w:pPr>
              <w:contextualSpacing/>
              <w:jc w:val="center"/>
              <w:rPr>
                <w:b/>
                <w:color w:val="FFFFFF" w:themeColor="background1"/>
                <w:sz w:val="20"/>
                <w:szCs w:val="20"/>
              </w:rPr>
            </w:pPr>
            <w:r w:rsidRPr="00FA431C">
              <w:rPr>
                <w:b/>
                <w:color w:val="FFFFFF" w:themeColor="background1"/>
                <w:sz w:val="20"/>
                <w:szCs w:val="20"/>
              </w:rPr>
              <w:t>FÁRMACO</w:t>
            </w:r>
          </w:p>
        </w:tc>
        <w:tc>
          <w:tcPr>
            <w:tcW w:w="2489" w:type="dxa"/>
            <w:shd w:val="clear" w:color="auto" w:fill="0082B2"/>
          </w:tcPr>
          <w:p w:rsidR="00A63529" w:rsidRPr="00FA431C" w:rsidRDefault="00A63529" w:rsidP="00975418">
            <w:pPr>
              <w:contextualSpacing/>
              <w:jc w:val="center"/>
              <w:rPr>
                <w:b/>
                <w:color w:val="FFFFFF" w:themeColor="background1"/>
                <w:sz w:val="20"/>
                <w:szCs w:val="20"/>
              </w:rPr>
            </w:pPr>
            <w:r w:rsidRPr="00FA431C">
              <w:rPr>
                <w:b/>
                <w:color w:val="FFFFFF" w:themeColor="background1"/>
                <w:sz w:val="20"/>
                <w:szCs w:val="20"/>
              </w:rPr>
              <w:t>DESCRIÇÃO</w:t>
            </w:r>
          </w:p>
        </w:tc>
        <w:tc>
          <w:tcPr>
            <w:tcW w:w="2251" w:type="dxa"/>
            <w:shd w:val="clear" w:color="auto" w:fill="0082B2"/>
          </w:tcPr>
          <w:p w:rsidR="00A63529" w:rsidRPr="00FA431C" w:rsidRDefault="00A63529" w:rsidP="00975418">
            <w:pPr>
              <w:contextualSpacing/>
              <w:jc w:val="center"/>
              <w:rPr>
                <w:b/>
                <w:color w:val="FFFFFF" w:themeColor="background1"/>
                <w:sz w:val="20"/>
                <w:szCs w:val="20"/>
              </w:rPr>
            </w:pPr>
            <w:r w:rsidRPr="00FA431C">
              <w:rPr>
                <w:b/>
                <w:color w:val="FFFFFF" w:themeColor="background1"/>
                <w:sz w:val="20"/>
                <w:szCs w:val="20"/>
              </w:rPr>
              <w:t>DOSE/POSOLOGIA</w:t>
            </w:r>
          </w:p>
        </w:tc>
        <w:tc>
          <w:tcPr>
            <w:tcW w:w="2104" w:type="dxa"/>
            <w:shd w:val="clear" w:color="auto" w:fill="0082B2"/>
          </w:tcPr>
          <w:p w:rsidR="00A63529" w:rsidRPr="00FA431C" w:rsidRDefault="00A63529" w:rsidP="00975418">
            <w:pPr>
              <w:contextualSpacing/>
              <w:jc w:val="center"/>
              <w:rPr>
                <w:b/>
                <w:color w:val="FFFFFF" w:themeColor="background1"/>
                <w:sz w:val="20"/>
                <w:szCs w:val="20"/>
              </w:rPr>
            </w:pPr>
            <w:r w:rsidRPr="00FA431C">
              <w:rPr>
                <w:b/>
                <w:color w:val="FFFFFF" w:themeColor="background1"/>
                <w:sz w:val="20"/>
                <w:szCs w:val="20"/>
              </w:rPr>
              <w:t>OBSERVAÇÕES</w:t>
            </w:r>
          </w:p>
        </w:tc>
      </w:tr>
      <w:tr w:rsidR="00A63529" w:rsidRPr="00FA431C" w:rsidTr="00CA46C3">
        <w:tc>
          <w:tcPr>
            <w:tcW w:w="1650" w:type="dxa"/>
            <w:vAlign w:val="center"/>
          </w:tcPr>
          <w:p w:rsidR="00A63529" w:rsidRPr="002B345B" w:rsidRDefault="000D297E" w:rsidP="00FA431C">
            <w:pPr>
              <w:pStyle w:val="Corpo"/>
              <w:jc w:val="center"/>
              <w:rPr>
                <w:sz w:val="21"/>
                <w:szCs w:val="21"/>
              </w:rPr>
            </w:pPr>
            <w:r w:rsidRPr="002B345B">
              <w:rPr>
                <w:sz w:val="21"/>
                <w:szCs w:val="21"/>
              </w:rPr>
              <w:t>Biperideno</w:t>
            </w:r>
            <w:r w:rsidR="00962322" w:rsidRPr="002B345B">
              <w:rPr>
                <w:sz w:val="21"/>
                <w:szCs w:val="21"/>
              </w:rPr>
              <w:t>*</w:t>
            </w:r>
          </w:p>
        </w:tc>
        <w:tc>
          <w:tcPr>
            <w:tcW w:w="2489" w:type="dxa"/>
            <w:vAlign w:val="center"/>
          </w:tcPr>
          <w:p w:rsidR="00A63529" w:rsidRPr="002B345B" w:rsidRDefault="000D297E" w:rsidP="00FA431C">
            <w:pPr>
              <w:pStyle w:val="Corpo"/>
              <w:jc w:val="center"/>
              <w:rPr>
                <w:sz w:val="21"/>
                <w:szCs w:val="21"/>
              </w:rPr>
            </w:pPr>
            <w:r w:rsidRPr="002B345B">
              <w:rPr>
                <w:sz w:val="21"/>
                <w:szCs w:val="21"/>
              </w:rPr>
              <w:t>Anticolinérgico central e periférico. Produz, portanto, efeitos antissecretório, antiespasmódico, midriático e nicotinolítico, com atividade parassimpatololítica.</w:t>
            </w:r>
            <w:r w:rsidRPr="002B345B">
              <w:rPr>
                <w:sz w:val="21"/>
                <w:szCs w:val="21"/>
                <w:vertAlign w:val="superscript"/>
              </w:rPr>
              <w:t>5</w:t>
            </w:r>
          </w:p>
          <w:p w:rsidR="000D297E" w:rsidRPr="002B345B" w:rsidRDefault="000D297E" w:rsidP="00FA431C">
            <w:pPr>
              <w:pStyle w:val="Corpo"/>
              <w:jc w:val="center"/>
              <w:rPr>
                <w:sz w:val="21"/>
                <w:szCs w:val="21"/>
              </w:rPr>
            </w:pPr>
            <w:r w:rsidRPr="002B345B">
              <w:rPr>
                <w:sz w:val="21"/>
                <w:szCs w:val="21"/>
              </w:rPr>
              <w:t>Indicado principalmente em casos de rigidez e tremor; sintomas extrapiramidais provocados por antipsicóticos.</w:t>
            </w:r>
            <w:r w:rsidR="00975418" w:rsidRPr="002B345B">
              <w:rPr>
                <w:sz w:val="21"/>
                <w:szCs w:val="21"/>
                <w:vertAlign w:val="superscript"/>
              </w:rPr>
              <w:t>3</w:t>
            </w:r>
            <w:r w:rsidRPr="002B345B">
              <w:rPr>
                <w:sz w:val="21"/>
                <w:szCs w:val="21"/>
                <w:vertAlign w:val="superscript"/>
              </w:rPr>
              <w:t>1</w:t>
            </w:r>
          </w:p>
        </w:tc>
        <w:tc>
          <w:tcPr>
            <w:tcW w:w="2251" w:type="dxa"/>
            <w:vAlign w:val="center"/>
          </w:tcPr>
          <w:p w:rsidR="00DA0121" w:rsidRPr="002B345B" w:rsidRDefault="000D297E" w:rsidP="00FA431C">
            <w:pPr>
              <w:pStyle w:val="Corpo"/>
              <w:jc w:val="center"/>
              <w:rPr>
                <w:sz w:val="21"/>
                <w:szCs w:val="21"/>
              </w:rPr>
            </w:pPr>
            <w:r w:rsidRPr="002B345B">
              <w:rPr>
                <w:sz w:val="21"/>
                <w:szCs w:val="21"/>
              </w:rPr>
              <w:t>Síndromes parkinsonianas e parkinsonismo induzido por medicamentos: inicie com 1 mg duas vezes ao dia. Esta dose pode ser aumentada 2 mg diariamente.</w:t>
            </w:r>
            <w:r w:rsidR="00DA0121" w:rsidRPr="002B345B">
              <w:rPr>
                <w:sz w:val="21"/>
                <w:szCs w:val="21"/>
              </w:rPr>
              <w:t xml:space="preserve"> Dose de manutenção: 3 mg a 16 mg por dia, divididos em 3 a 4 tomadas.</w:t>
            </w:r>
            <w:r w:rsidR="00975418" w:rsidRPr="002B345B">
              <w:rPr>
                <w:sz w:val="21"/>
                <w:szCs w:val="21"/>
                <w:vertAlign w:val="superscript"/>
              </w:rPr>
              <w:t>3</w:t>
            </w:r>
            <w:r w:rsidR="00DA0121" w:rsidRPr="002B345B">
              <w:rPr>
                <w:sz w:val="21"/>
                <w:szCs w:val="21"/>
                <w:vertAlign w:val="superscript"/>
              </w:rPr>
              <w:t>1</w:t>
            </w:r>
          </w:p>
        </w:tc>
        <w:tc>
          <w:tcPr>
            <w:tcW w:w="2104" w:type="dxa"/>
            <w:vAlign w:val="center"/>
          </w:tcPr>
          <w:p w:rsidR="00A63529" w:rsidRPr="002B345B" w:rsidRDefault="00DA0121" w:rsidP="00FA431C">
            <w:pPr>
              <w:pStyle w:val="Corpo"/>
              <w:jc w:val="center"/>
              <w:rPr>
                <w:sz w:val="21"/>
                <w:szCs w:val="21"/>
              </w:rPr>
            </w:pPr>
            <w:r w:rsidRPr="002B345B">
              <w:rPr>
                <w:sz w:val="21"/>
                <w:szCs w:val="21"/>
              </w:rPr>
              <w:t>IH: use com cautela.</w:t>
            </w:r>
          </w:p>
          <w:p w:rsidR="00DA0121" w:rsidRPr="002B345B" w:rsidRDefault="00DA0121" w:rsidP="00FA431C">
            <w:pPr>
              <w:pStyle w:val="Corpo"/>
              <w:jc w:val="center"/>
              <w:rPr>
                <w:sz w:val="21"/>
                <w:szCs w:val="21"/>
              </w:rPr>
            </w:pPr>
            <w:r w:rsidRPr="002B345B">
              <w:rPr>
                <w:sz w:val="21"/>
                <w:szCs w:val="21"/>
              </w:rPr>
              <w:t>IR: sem evidências.</w:t>
            </w:r>
          </w:p>
        </w:tc>
      </w:tr>
    </w:tbl>
    <w:p w:rsidR="00962322" w:rsidRPr="00FA431C" w:rsidRDefault="00962322" w:rsidP="00FA431C">
      <w:pPr>
        <w:pStyle w:val="Corpo"/>
        <w:rPr>
          <w:sz w:val="17"/>
          <w:szCs w:val="17"/>
        </w:rPr>
      </w:pPr>
      <w:r w:rsidRPr="00FA431C">
        <w:rPr>
          <w:sz w:val="17"/>
          <w:szCs w:val="17"/>
        </w:rPr>
        <w:t>*Fármaco sujeito a controle especial pela Portaria-MS nº 344 de 1998, incluído na Lista C1. Portanto, requer prescrição em Receita de Controle Especial, em duas vias. De acordo com a Portaria-MS nº 344/1998, a prescrição</w:t>
      </w:r>
      <w:r w:rsidR="001A4302" w:rsidRPr="00FA431C">
        <w:rPr>
          <w:sz w:val="17"/>
          <w:szCs w:val="17"/>
        </w:rPr>
        <w:t xml:space="preserve"> poderá conter em cada receita </w:t>
      </w:r>
      <w:r w:rsidRPr="00FA431C">
        <w:rPr>
          <w:sz w:val="17"/>
          <w:szCs w:val="17"/>
        </w:rPr>
        <w:t>no máximo 3 (três) substâncias constantes da lista "C1", em quantidade máxima para o tratamento correspondente a 60 (sessenta) dias.</w:t>
      </w:r>
    </w:p>
    <w:p w:rsidR="00A63529" w:rsidRPr="00FA431C" w:rsidRDefault="00A63529" w:rsidP="00FA431C">
      <w:pPr>
        <w:pStyle w:val="Corpo"/>
        <w:rPr>
          <w:sz w:val="17"/>
          <w:szCs w:val="17"/>
        </w:rPr>
      </w:pPr>
    </w:p>
    <w:p w:rsidR="00962322" w:rsidRPr="00FA431C" w:rsidRDefault="00962322" w:rsidP="00FA431C">
      <w:pPr>
        <w:pStyle w:val="Corpo"/>
        <w:rPr>
          <w:sz w:val="17"/>
          <w:szCs w:val="17"/>
        </w:rPr>
      </w:pPr>
      <w:r w:rsidRPr="00FA431C">
        <w:rPr>
          <w:sz w:val="17"/>
          <w:szCs w:val="17"/>
        </w:rPr>
        <w:t>**Fármaco sujeito a controle especial pela Portaria-MS nº 344 de 1998, incluído na Lista B1. Portanto, requer prescrição médica acompanhada de Notificação de Receita “B”. De acordo com a Portaria-MS nº 344/1998, a Notificação de Receita "B" poderá conter no máximo a quantidade para o tratamento correspondente a 60 (sessenta) dias.</w:t>
      </w:r>
    </w:p>
    <w:p w:rsidR="00A63529" w:rsidRDefault="00A63529" w:rsidP="00A63529">
      <w:pPr>
        <w:contextualSpacing/>
      </w:pPr>
    </w:p>
    <w:p w:rsidR="00962322" w:rsidRDefault="00962322" w:rsidP="00A63529">
      <w:pPr>
        <w:contextualSpacing/>
      </w:pPr>
    </w:p>
    <w:p w:rsidR="00DA0121" w:rsidRPr="00FA431C" w:rsidRDefault="00DA0121" w:rsidP="00FA431C">
      <w:pPr>
        <w:pStyle w:val="Corpo"/>
        <w:rPr>
          <w:b/>
        </w:rPr>
      </w:pPr>
      <w:r w:rsidRPr="00FA431C">
        <w:rPr>
          <w:b/>
        </w:rPr>
        <w:t xml:space="preserve">2.4. </w:t>
      </w:r>
      <w:r w:rsidR="00E67B08" w:rsidRPr="00FA431C">
        <w:rPr>
          <w:b/>
        </w:rPr>
        <w:t>Antiglutamatérgico</w:t>
      </w:r>
    </w:p>
    <w:p w:rsidR="00DA0121" w:rsidRDefault="00DA0121" w:rsidP="00DA0121">
      <w:pPr>
        <w:contextualSpacing/>
      </w:pPr>
    </w:p>
    <w:tbl>
      <w:tblPr>
        <w:tblStyle w:val="Tabelacomgrade"/>
        <w:tblW w:w="0" w:type="auto"/>
        <w:tblLook w:val="04A0" w:firstRow="1" w:lastRow="0" w:firstColumn="1" w:lastColumn="0" w:noHBand="0" w:noVBand="1"/>
      </w:tblPr>
      <w:tblGrid>
        <w:gridCol w:w="1710"/>
        <w:gridCol w:w="2113"/>
        <w:gridCol w:w="2050"/>
        <w:gridCol w:w="2621"/>
      </w:tblGrid>
      <w:tr w:rsidR="00DA0121" w:rsidRPr="00640EE4" w:rsidTr="002B345B">
        <w:tc>
          <w:tcPr>
            <w:tcW w:w="1710" w:type="dxa"/>
            <w:shd w:val="clear" w:color="auto" w:fill="0082B2"/>
          </w:tcPr>
          <w:p w:rsidR="00DA0121" w:rsidRPr="00FA431C" w:rsidRDefault="00DA0121" w:rsidP="00975418">
            <w:pPr>
              <w:contextualSpacing/>
              <w:jc w:val="center"/>
              <w:rPr>
                <w:b/>
                <w:color w:val="FFFFFF" w:themeColor="background1"/>
                <w:sz w:val="20"/>
                <w:szCs w:val="20"/>
              </w:rPr>
            </w:pPr>
            <w:r w:rsidRPr="00FA431C">
              <w:rPr>
                <w:b/>
                <w:color w:val="FFFFFF" w:themeColor="background1"/>
                <w:sz w:val="20"/>
                <w:szCs w:val="20"/>
              </w:rPr>
              <w:t>FÁRMACO</w:t>
            </w:r>
          </w:p>
        </w:tc>
        <w:tc>
          <w:tcPr>
            <w:tcW w:w="2113" w:type="dxa"/>
            <w:shd w:val="clear" w:color="auto" w:fill="0082B2"/>
          </w:tcPr>
          <w:p w:rsidR="00DA0121" w:rsidRPr="00FA431C" w:rsidRDefault="00DA0121" w:rsidP="00975418">
            <w:pPr>
              <w:contextualSpacing/>
              <w:jc w:val="center"/>
              <w:rPr>
                <w:b/>
                <w:color w:val="FFFFFF" w:themeColor="background1"/>
                <w:sz w:val="20"/>
                <w:szCs w:val="20"/>
              </w:rPr>
            </w:pPr>
            <w:r w:rsidRPr="00FA431C">
              <w:rPr>
                <w:b/>
                <w:color w:val="FFFFFF" w:themeColor="background1"/>
                <w:sz w:val="20"/>
                <w:szCs w:val="20"/>
              </w:rPr>
              <w:t>DESCRIÇÃO</w:t>
            </w:r>
          </w:p>
        </w:tc>
        <w:tc>
          <w:tcPr>
            <w:tcW w:w="2050" w:type="dxa"/>
            <w:shd w:val="clear" w:color="auto" w:fill="0082B2"/>
          </w:tcPr>
          <w:p w:rsidR="00DA0121" w:rsidRPr="00FA431C" w:rsidRDefault="00DA0121" w:rsidP="00975418">
            <w:pPr>
              <w:contextualSpacing/>
              <w:jc w:val="center"/>
              <w:rPr>
                <w:b/>
                <w:color w:val="FFFFFF" w:themeColor="background1"/>
                <w:sz w:val="20"/>
                <w:szCs w:val="20"/>
              </w:rPr>
            </w:pPr>
            <w:r w:rsidRPr="00FA431C">
              <w:rPr>
                <w:b/>
                <w:color w:val="FFFFFF" w:themeColor="background1"/>
                <w:sz w:val="20"/>
                <w:szCs w:val="20"/>
              </w:rPr>
              <w:t>DOSE/POSOLOGIA</w:t>
            </w:r>
          </w:p>
        </w:tc>
        <w:tc>
          <w:tcPr>
            <w:tcW w:w="2621" w:type="dxa"/>
            <w:shd w:val="clear" w:color="auto" w:fill="0082B2"/>
          </w:tcPr>
          <w:p w:rsidR="00DA0121" w:rsidRPr="00FA431C" w:rsidRDefault="00DA0121" w:rsidP="00975418">
            <w:pPr>
              <w:contextualSpacing/>
              <w:jc w:val="center"/>
              <w:rPr>
                <w:b/>
                <w:color w:val="FFFFFF" w:themeColor="background1"/>
                <w:sz w:val="20"/>
                <w:szCs w:val="20"/>
              </w:rPr>
            </w:pPr>
            <w:r w:rsidRPr="00FA431C">
              <w:rPr>
                <w:b/>
                <w:color w:val="FFFFFF" w:themeColor="background1"/>
                <w:sz w:val="20"/>
                <w:szCs w:val="20"/>
              </w:rPr>
              <w:t>OBSERVAÇÕES</w:t>
            </w:r>
          </w:p>
        </w:tc>
      </w:tr>
      <w:tr w:rsidR="00DA0121" w:rsidRPr="00640EE4" w:rsidTr="002B345B">
        <w:tc>
          <w:tcPr>
            <w:tcW w:w="1710" w:type="dxa"/>
            <w:vAlign w:val="center"/>
          </w:tcPr>
          <w:p w:rsidR="00DA0121" w:rsidRPr="002B345B" w:rsidRDefault="00E67B08" w:rsidP="00FA431C">
            <w:pPr>
              <w:pStyle w:val="Corpo"/>
              <w:jc w:val="center"/>
              <w:rPr>
                <w:sz w:val="21"/>
                <w:szCs w:val="21"/>
              </w:rPr>
            </w:pPr>
            <w:r w:rsidRPr="002B345B">
              <w:rPr>
                <w:sz w:val="21"/>
                <w:szCs w:val="21"/>
              </w:rPr>
              <w:t>Amantadina</w:t>
            </w:r>
            <w:r w:rsidR="00962322" w:rsidRPr="002B345B">
              <w:rPr>
                <w:sz w:val="21"/>
                <w:szCs w:val="21"/>
              </w:rPr>
              <w:t>*</w:t>
            </w:r>
          </w:p>
        </w:tc>
        <w:tc>
          <w:tcPr>
            <w:tcW w:w="2113" w:type="dxa"/>
            <w:vAlign w:val="center"/>
          </w:tcPr>
          <w:p w:rsidR="00DA0121" w:rsidRPr="002B345B" w:rsidRDefault="00E67B08" w:rsidP="00FA431C">
            <w:pPr>
              <w:pStyle w:val="Corpo"/>
              <w:jc w:val="center"/>
              <w:rPr>
                <w:sz w:val="21"/>
                <w:szCs w:val="21"/>
              </w:rPr>
            </w:pPr>
            <w:r w:rsidRPr="002B345B">
              <w:rPr>
                <w:sz w:val="21"/>
                <w:szCs w:val="21"/>
              </w:rPr>
              <w:t>Aumenta a liberação de dopamina por meio de um mecanismo ainda desconhecido e inibe a sua recaptação. Também exerce efeito direto nos receptores pós-sinápticos da dopamina na fenda sináptica. Também bloqueia os receptores NMDA.</w:t>
            </w:r>
            <w:r w:rsidR="00975418" w:rsidRPr="002B345B">
              <w:rPr>
                <w:sz w:val="21"/>
                <w:szCs w:val="21"/>
                <w:vertAlign w:val="superscript"/>
              </w:rPr>
              <w:t>3</w:t>
            </w:r>
            <w:r w:rsidR="00712697" w:rsidRPr="002B345B">
              <w:rPr>
                <w:sz w:val="21"/>
                <w:szCs w:val="21"/>
                <w:vertAlign w:val="superscript"/>
              </w:rPr>
              <w:t>1</w:t>
            </w:r>
          </w:p>
        </w:tc>
        <w:tc>
          <w:tcPr>
            <w:tcW w:w="2050" w:type="dxa"/>
            <w:vAlign w:val="center"/>
          </w:tcPr>
          <w:p w:rsidR="00DA0121" w:rsidRPr="002B345B" w:rsidRDefault="00E67B08" w:rsidP="00FA431C">
            <w:pPr>
              <w:pStyle w:val="Corpo"/>
              <w:jc w:val="center"/>
              <w:rPr>
                <w:sz w:val="21"/>
                <w:szCs w:val="21"/>
              </w:rPr>
            </w:pPr>
            <w:r w:rsidRPr="002B345B">
              <w:rPr>
                <w:sz w:val="21"/>
                <w:szCs w:val="21"/>
              </w:rPr>
              <w:t>Inicial: 100 mg duas vezes ao dia.</w:t>
            </w:r>
          </w:p>
          <w:p w:rsidR="00E67B08" w:rsidRPr="002B345B" w:rsidRDefault="00E67B08" w:rsidP="00FA431C">
            <w:pPr>
              <w:pStyle w:val="Corpo"/>
              <w:jc w:val="center"/>
              <w:rPr>
                <w:sz w:val="21"/>
                <w:szCs w:val="21"/>
              </w:rPr>
            </w:pPr>
            <w:r w:rsidRPr="002B345B">
              <w:rPr>
                <w:sz w:val="21"/>
                <w:szCs w:val="21"/>
              </w:rPr>
              <w:t>Máxima: 400 mg ao dia.</w:t>
            </w:r>
            <w:r w:rsidR="00975418" w:rsidRPr="002B345B">
              <w:rPr>
                <w:sz w:val="21"/>
                <w:szCs w:val="21"/>
                <w:vertAlign w:val="superscript"/>
              </w:rPr>
              <w:t>3</w:t>
            </w:r>
            <w:r w:rsidR="00712697" w:rsidRPr="002B345B">
              <w:rPr>
                <w:sz w:val="21"/>
                <w:szCs w:val="21"/>
                <w:vertAlign w:val="superscript"/>
              </w:rPr>
              <w:t>1</w:t>
            </w:r>
          </w:p>
        </w:tc>
        <w:tc>
          <w:tcPr>
            <w:tcW w:w="2621" w:type="dxa"/>
            <w:vAlign w:val="center"/>
          </w:tcPr>
          <w:p w:rsidR="00DA0121" w:rsidRPr="002B345B" w:rsidRDefault="00E67B08" w:rsidP="00FA431C">
            <w:pPr>
              <w:pStyle w:val="Corpo"/>
              <w:jc w:val="center"/>
              <w:rPr>
                <w:sz w:val="21"/>
                <w:szCs w:val="21"/>
              </w:rPr>
            </w:pPr>
            <w:r w:rsidRPr="002B345B">
              <w:rPr>
                <w:sz w:val="21"/>
                <w:szCs w:val="21"/>
              </w:rPr>
              <w:t>IH: não requer ajuste de dose, mas deve ser utilizada com cautela.</w:t>
            </w:r>
          </w:p>
          <w:p w:rsidR="00E67B08" w:rsidRPr="002B345B" w:rsidRDefault="00E67B08" w:rsidP="00FA431C">
            <w:pPr>
              <w:pStyle w:val="Corpo"/>
              <w:jc w:val="center"/>
              <w:rPr>
                <w:sz w:val="21"/>
                <w:szCs w:val="21"/>
              </w:rPr>
            </w:pPr>
            <w:r w:rsidRPr="002B345B">
              <w:rPr>
                <w:sz w:val="21"/>
                <w:szCs w:val="21"/>
              </w:rPr>
              <w:t>IR: DCE 30-50 mL/min: dose no primeiro dia: 200 mg; demais dias: 100 mg ao dia. DCE 15-29 mL/min: dose no primeiro dia: 200 mg; demais dias 100 mg a cada 48 horas. DCE &lt; 15 mL/min: dose no primeiro dia: 200 mg; demais dias: 200 mg por semana.</w:t>
            </w:r>
            <w:r w:rsidR="00975418" w:rsidRPr="002B345B">
              <w:rPr>
                <w:sz w:val="21"/>
                <w:szCs w:val="21"/>
                <w:vertAlign w:val="superscript"/>
              </w:rPr>
              <w:t>3</w:t>
            </w:r>
            <w:r w:rsidR="00712697" w:rsidRPr="002B345B">
              <w:rPr>
                <w:sz w:val="21"/>
                <w:szCs w:val="21"/>
                <w:vertAlign w:val="superscript"/>
              </w:rPr>
              <w:t>1</w:t>
            </w:r>
          </w:p>
        </w:tc>
      </w:tr>
    </w:tbl>
    <w:p w:rsidR="00962322" w:rsidRPr="00FA431C" w:rsidRDefault="00962322" w:rsidP="00FA431C">
      <w:pPr>
        <w:pStyle w:val="Corpo"/>
        <w:rPr>
          <w:sz w:val="17"/>
          <w:szCs w:val="17"/>
        </w:rPr>
      </w:pPr>
      <w:r w:rsidRPr="00FA431C">
        <w:rPr>
          <w:sz w:val="17"/>
          <w:szCs w:val="17"/>
        </w:rPr>
        <w:t>*Fármaco sujeito a controle especial pela Portaria-MS nº 344 de 1998, incluído na Lista C1. Portanto, requer prescrição em Receita de Controle Especial, em duas vias. De acordo com a Portaria-MS nº 344/1998, a prescriçã</w:t>
      </w:r>
      <w:r w:rsidR="001A4302" w:rsidRPr="00FA431C">
        <w:rPr>
          <w:sz w:val="17"/>
          <w:szCs w:val="17"/>
        </w:rPr>
        <w:t>o poderá conter em cada receita</w:t>
      </w:r>
      <w:r w:rsidRPr="00FA431C">
        <w:rPr>
          <w:sz w:val="17"/>
          <w:szCs w:val="17"/>
        </w:rPr>
        <w:t xml:space="preserve"> no máximo 3 (três) substâncias constantes da lista "C1", em quantidade máxima para o tratamento correspondente a 60 (sessenta) dias.</w:t>
      </w:r>
    </w:p>
    <w:p w:rsidR="00DA0121" w:rsidRDefault="00DA0121" w:rsidP="00DA0121">
      <w:pPr>
        <w:contextualSpacing/>
      </w:pPr>
    </w:p>
    <w:p w:rsidR="00E67B08" w:rsidRDefault="00E67B08" w:rsidP="00DA0121">
      <w:pPr>
        <w:contextualSpacing/>
      </w:pPr>
    </w:p>
    <w:p w:rsidR="00E67B08" w:rsidRDefault="00E67B08" w:rsidP="00E67B08">
      <w:pPr>
        <w:contextualSpacing/>
      </w:pPr>
      <w:r w:rsidRPr="00FA431C">
        <w:rPr>
          <w:rStyle w:val="CorpoChar"/>
          <w:b/>
        </w:rPr>
        <w:t>2.5.</w:t>
      </w:r>
      <w:r>
        <w:t xml:space="preserve"> </w:t>
      </w:r>
      <w:r w:rsidRPr="00FA431C">
        <w:rPr>
          <w:rStyle w:val="CorpoChar"/>
          <w:b/>
        </w:rPr>
        <w:t xml:space="preserve">Inibidor da </w:t>
      </w:r>
      <w:r w:rsidR="00E936DF" w:rsidRPr="00FA431C">
        <w:rPr>
          <w:rStyle w:val="CorpoChar"/>
          <w:b/>
        </w:rPr>
        <w:t>Monoaminoxidase</w:t>
      </w:r>
      <w:r w:rsidRPr="00FA431C">
        <w:rPr>
          <w:rStyle w:val="CorpoChar"/>
          <w:b/>
        </w:rPr>
        <w:t>-B (MAO-B)</w:t>
      </w:r>
    </w:p>
    <w:p w:rsidR="00E67B08" w:rsidRDefault="00E67B08" w:rsidP="00E67B08">
      <w:pPr>
        <w:contextualSpacing/>
      </w:pPr>
    </w:p>
    <w:tbl>
      <w:tblPr>
        <w:tblStyle w:val="Tabelacomgrade"/>
        <w:tblW w:w="0" w:type="auto"/>
        <w:tblLook w:val="04A0" w:firstRow="1" w:lastRow="0" w:firstColumn="1" w:lastColumn="0" w:noHBand="0" w:noVBand="1"/>
      </w:tblPr>
      <w:tblGrid>
        <w:gridCol w:w="1651"/>
        <w:gridCol w:w="2391"/>
        <w:gridCol w:w="1907"/>
        <w:gridCol w:w="381"/>
        <w:gridCol w:w="2164"/>
      </w:tblGrid>
      <w:tr w:rsidR="00E67B08" w:rsidRPr="00640EE4" w:rsidTr="002B345B">
        <w:tc>
          <w:tcPr>
            <w:tcW w:w="1651" w:type="dxa"/>
            <w:shd w:val="clear" w:color="auto" w:fill="0082B2"/>
          </w:tcPr>
          <w:p w:rsidR="00E67B08" w:rsidRPr="00FA431C" w:rsidRDefault="00E67B08" w:rsidP="00975418">
            <w:pPr>
              <w:contextualSpacing/>
              <w:jc w:val="center"/>
              <w:rPr>
                <w:b/>
                <w:color w:val="FFFFFF" w:themeColor="background1"/>
                <w:sz w:val="20"/>
                <w:szCs w:val="20"/>
              </w:rPr>
            </w:pPr>
            <w:r w:rsidRPr="00FA431C">
              <w:rPr>
                <w:b/>
                <w:color w:val="FFFFFF" w:themeColor="background1"/>
                <w:sz w:val="20"/>
                <w:szCs w:val="20"/>
              </w:rPr>
              <w:t>FÁRMACO</w:t>
            </w:r>
          </w:p>
        </w:tc>
        <w:tc>
          <w:tcPr>
            <w:tcW w:w="2391" w:type="dxa"/>
            <w:shd w:val="clear" w:color="auto" w:fill="0082B2"/>
          </w:tcPr>
          <w:p w:rsidR="00E67B08" w:rsidRPr="00FA431C" w:rsidRDefault="00E67B08" w:rsidP="00975418">
            <w:pPr>
              <w:contextualSpacing/>
              <w:jc w:val="center"/>
              <w:rPr>
                <w:b/>
                <w:color w:val="FFFFFF" w:themeColor="background1"/>
                <w:sz w:val="20"/>
                <w:szCs w:val="20"/>
              </w:rPr>
            </w:pPr>
            <w:r w:rsidRPr="00FA431C">
              <w:rPr>
                <w:b/>
                <w:color w:val="FFFFFF" w:themeColor="background1"/>
                <w:sz w:val="20"/>
                <w:szCs w:val="20"/>
              </w:rPr>
              <w:t>DESCRIÇÃO</w:t>
            </w:r>
          </w:p>
        </w:tc>
        <w:tc>
          <w:tcPr>
            <w:tcW w:w="2288" w:type="dxa"/>
            <w:gridSpan w:val="2"/>
            <w:shd w:val="clear" w:color="auto" w:fill="0082B2"/>
          </w:tcPr>
          <w:p w:rsidR="00E67B08" w:rsidRPr="00FA431C" w:rsidRDefault="00E67B08" w:rsidP="00975418">
            <w:pPr>
              <w:contextualSpacing/>
              <w:jc w:val="center"/>
              <w:rPr>
                <w:b/>
                <w:color w:val="FFFFFF" w:themeColor="background1"/>
                <w:sz w:val="20"/>
                <w:szCs w:val="20"/>
              </w:rPr>
            </w:pPr>
            <w:r w:rsidRPr="00FA431C">
              <w:rPr>
                <w:b/>
                <w:color w:val="FFFFFF" w:themeColor="background1"/>
                <w:sz w:val="20"/>
                <w:szCs w:val="20"/>
              </w:rPr>
              <w:t>DOSE/POSOLOGIA</w:t>
            </w:r>
          </w:p>
        </w:tc>
        <w:tc>
          <w:tcPr>
            <w:tcW w:w="2164" w:type="dxa"/>
            <w:shd w:val="clear" w:color="auto" w:fill="0082B2"/>
          </w:tcPr>
          <w:p w:rsidR="00E67B08" w:rsidRPr="00FA431C" w:rsidRDefault="00E67B08" w:rsidP="00975418">
            <w:pPr>
              <w:contextualSpacing/>
              <w:jc w:val="center"/>
              <w:rPr>
                <w:b/>
                <w:color w:val="FFFFFF" w:themeColor="background1"/>
                <w:sz w:val="20"/>
                <w:szCs w:val="20"/>
              </w:rPr>
            </w:pPr>
            <w:r w:rsidRPr="00FA431C">
              <w:rPr>
                <w:b/>
                <w:color w:val="FFFFFF" w:themeColor="background1"/>
                <w:sz w:val="20"/>
                <w:szCs w:val="20"/>
              </w:rPr>
              <w:t>OBSERVAÇÕES</w:t>
            </w:r>
          </w:p>
        </w:tc>
      </w:tr>
      <w:tr w:rsidR="00E67B08" w:rsidRPr="00640EE4" w:rsidTr="002B345B">
        <w:tc>
          <w:tcPr>
            <w:tcW w:w="1651" w:type="dxa"/>
            <w:vAlign w:val="center"/>
          </w:tcPr>
          <w:p w:rsidR="00E67B08" w:rsidRPr="002B345B" w:rsidRDefault="00E67B08" w:rsidP="00FA431C">
            <w:pPr>
              <w:pStyle w:val="Corpo"/>
              <w:jc w:val="center"/>
              <w:rPr>
                <w:sz w:val="21"/>
                <w:szCs w:val="21"/>
              </w:rPr>
            </w:pPr>
            <w:r w:rsidRPr="002B345B">
              <w:rPr>
                <w:sz w:val="21"/>
                <w:szCs w:val="21"/>
              </w:rPr>
              <w:t>Selegilina</w:t>
            </w:r>
            <w:r w:rsidR="00962322" w:rsidRPr="002B345B">
              <w:rPr>
                <w:sz w:val="21"/>
                <w:szCs w:val="21"/>
              </w:rPr>
              <w:t>*</w:t>
            </w:r>
          </w:p>
        </w:tc>
        <w:tc>
          <w:tcPr>
            <w:tcW w:w="2391" w:type="dxa"/>
            <w:vAlign w:val="center"/>
          </w:tcPr>
          <w:p w:rsidR="00E67B08" w:rsidRPr="002B345B" w:rsidRDefault="00712697" w:rsidP="00FA431C">
            <w:pPr>
              <w:pStyle w:val="Corpo"/>
              <w:jc w:val="center"/>
              <w:rPr>
                <w:sz w:val="21"/>
                <w:szCs w:val="21"/>
              </w:rPr>
            </w:pPr>
            <w:r w:rsidRPr="002B345B">
              <w:rPr>
                <w:sz w:val="21"/>
                <w:szCs w:val="21"/>
              </w:rPr>
              <w:t>Age inibindo irreversivelmente a enzima MAO-B, que é responsável pelo metabolismo da dopamina no SNC. Também atua como inibidora da recaptação sináptica da dopamina.</w:t>
            </w:r>
            <w:r w:rsidR="00975418" w:rsidRPr="002B345B">
              <w:rPr>
                <w:sz w:val="21"/>
                <w:szCs w:val="21"/>
                <w:vertAlign w:val="superscript"/>
              </w:rPr>
              <w:t>3</w:t>
            </w:r>
            <w:r w:rsidRPr="002B345B">
              <w:rPr>
                <w:sz w:val="21"/>
                <w:szCs w:val="21"/>
                <w:vertAlign w:val="superscript"/>
              </w:rPr>
              <w:t>1</w:t>
            </w:r>
          </w:p>
        </w:tc>
        <w:tc>
          <w:tcPr>
            <w:tcW w:w="1907" w:type="dxa"/>
            <w:vAlign w:val="center"/>
          </w:tcPr>
          <w:p w:rsidR="00E67B08" w:rsidRPr="002B345B" w:rsidRDefault="00712697" w:rsidP="00FA431C">
            <w:pPr>
              <w:pStyle w:val="Corpo"/>
              <w:jc w:val="center"/>
              <w:rPr>
                <w:sz w:val="21"/>
                <w:szCs w:val="21"/>
              </w:rPr>
            </w:pPr>
            <w:r w:rsidRPr="002B345B">
              <w:rPr>
                <w:sz w:val="21"/>
                <w:szCs w:val="21"/>
              </w:rPr>
              <w:t>Inicial: 5 mg duas vezes ao dia.</w:t>
            </w:r>
          </w:p>
          <w:p w:rsidR="00712697" w:rsidRPr="002B345B" w:rsidRDefault="00712697" w:rsidP="00FA431C">
            <w:pPr>
              <w:pStyle w:val="Corpo"/>
              <w:jc w:val="center"/>
              <w:rPr>
                <w:sz w:val="21"/>
                <w:szCs w:val="21"/>
              </w:rPr>
            </w:pPr>
            <w:r w:rsidRPr="002B345B">
              <w:rPr>
                <w:sz w:val="21"/>
                <w:szCs w:val="21"/>
              </w:rPr>
              <w:t>Em associação com levodopa ou levodopa + carbidopa, 2,5 mg ou 5 mg duas vezes ao dia.</w:t>
            </w:r>
            <w:r w:rsidRPr="002B345B">
              <w:rPr>
                <w:sz w:val="21"/>
                <w:szCs w:val="21"/>
                <w:vertAlign w:val="superscript"/>
              </w:rPr>
              <w:t>5</w:t>
            </w:r>
          </w:p>
        </w:tc>
        <w:tc>
          <w:tcPr>
            <w:tcW w:w="2545" w:type="dxa"/>
            <w:gridSpan w:val="2"/>
            <w:vAlign w:val="center"/>
          </w:tcPr>
          <w:p w:rsidR="00E67B08" w:rsidRPr="002B345B" w:rsidRDefault="00712697" w:rsidP="00FA431C">
            <w:pPr>
              <w:pStyle w:val="Corpo"/>
              <w:jc w:val="center"/>
              <w:rPr>
                <w:sz w:val="21"/>
                <w:szCs w:val="21"/>
              </w:rPr>
            </w:pPr>
            <w:r w:rsidRPr="002B345B">
              <w:rPr>
                <w:sz w:val="21"/>
                <w:szCs w:val="21"/>
              </w:rPr>
              <w:t>IH e IR: não é necessário ajuste de dose.</w:t>
            </w:r>
            <w:r w:rsidR="00975418" w:rsidRPr="002B345B">
              <w:rPr>
                <w:sz w:val="21"/>
                <w:szCs w:val="21"/>
                <w:vertAlign w:val="superscript"/>
              </w:rPr>
              <w:t>3</w:t>
            </w:r>
            <w:r w:rsidRPr="002B345B">
              <w:rPr>
                <w:sz w:val="21"/>
                <w:szCs w:val="21"/>
                <w:vertAlign w:val="superscript"/>
              </w:rPr>
              <w:t>1</w:t>
            </w:r>
          </w:p>
        </w:tc>
      </w:tr>
    </w:tbl>
    <w:p w:rsidR="00962322" w:rsidRDefault="00962322" w:rsidP="00FA431C">
      <w:pPr>
        <w:pStyle w:val="Corpo"/>
        <w:rPr>
          <w:sz w:val="17"/>
          <w:szCs w:val="17"/>
        </w:rPr>
      </w:pPr>
      <w:r w:rsidRPr="00FA431C">
        <w:rPr>
          <w:sz w:val="17"/>
          <w:szCs w:val="17"/>
        </w:rPr>
        <w:t xml:space="preserve">*Fármaco sujeito a controle especial pela Portaria-MS nº 344 de 1998, incluído na Lista C1. Portanto, requer prescrição em Receita de Controle Especial, em duas vias. De acordo com a Portaria-MS nº 344/1998, a prescrição poderá conter em cada </w:t>
      </w:r>
      <w:r w:rsidR="001A4302" w:rsidRPr="00FA431C">
        <w:rPr>
          <w:sz w:val="17"/>
          <w:szCs w:val="17"/>
        </w:rPr>
        <w:t>receita</w:t>
      </w:r>
      <w:r w:rsidRPr="00FA431C">
        <w:rPr>
          <w:sz w:val="17"/>
          <w:szCs w:val="17"/>
        </w:rPr>
        <w:t xml:space="preserve"> no máximo 3 (três) substâncias constantes da lista "C1", em quantidade máxima para o tratamento correspondente a 60 (sessenta) dias.</w:t>
      </w: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Default="00CA46C3" w:rsidP="00FA431C">
      <w:pPr>
        <w:pStyle w:val="Corpo"/>
        <w:rPr>
          <w:sz w:val="17"/>
          <w:szCs w:val="17"/>
        </w:rPr>
      </w:pPr>
    </w:p>
    <w:p w:rsidR="00CA46C3" w:rsidRPr="00FA431C" w:rsidRDefault="00CA46C3" w:rsidP="00FA431C">
      <w:pPr>
        <w:pStyle w:val="Corpo"/>
        <w:rPr>
          <w:sz w:val="17"/>
          <w:szCs w:val="17"/>
        </w:rPr>
      </w:pPr>
    </w:p>
    <w:p w:rsidR="00193892" w:rsidRPr="00193892" w:rsidRDefault="00193892" w:rsidP="004228E2">
      <w:pPr>
        <w:pStyle w:val="Ttulo1"/>
      </w:pPr>
      <w:bookmarkStart w:id="19" w:name="_Toc503273165"/>
      <w:r w:rsidRPr="00193892">
        <w:t xml:space="preserve">3. Sugestões de </w:t>
      </w:r>
      <w:r w:rsidR="00CA4D1A" w:rsidRPr="00193892">
        <w:t>Fórmulas</w:t>
      </w:r>
      <w:bookmarkEnd w:id="19"/>
    </w:p>
    <w:p w:rsidR="00193892" w:rsidRDefault="00193892" w:rsidP="00A63529">
      <w:pPr>
        <w:contextualSpacing/>
      </w:pPr>
    </w:p>
    <w:p w:rsidR="00193892" w:rsidRDefault="00193892" w:rsidP="00A63529">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5B0D08" w:rsidRPr="009537E7" w:rsidTr="00CA4D1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5B0D08" w:rsidRPr="00C87A84" w:rsidRDefault="005B0D08" w:rsidP="00CA4D1A">
            <w:pPr>
              <w:pStyle w:val="Corpo"/>
              <w:jc w:val="center"/>
              <w:rPr>
                <w:b/>
                <w:color w:val="FFFFFF" w:themeColor="background1"/>
              </w:rPr>
            </w:pPr>
            <w:r w:rsidRPr="005B0D08">
              <w:rPr>
                <w:b/>
                <w:color w:val="FFFFFF" w:themeColor="background1"/>
                <w:sz w:val="22"/>
              </w:rPr>
              <w:t>Inibidor da Acetilcolinesterase [1]</w:t>
            </w:r>
          </w:p>
        </w:tc>
      </w:tr>
      <w:tr w:rsidR="005B0D0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B0D08" w:rsidRPr="00661547" w:rsidRDefault="005B0D08" w:rsidP="005B0D08">
            <w:pPr>
              <w:pStyle w:val="Corpo"/>
              <w:rPr>
                <w:szCs w:val="23"/>
              </w:rPr>
            </w:pPr>
            <w:r w:rsidRPr="005B0D08">
              <w:rPr>
                <w:szCs w:val="23"/>
              </w:rPr>
              <w:t xml:space="preserve">Donepezila* </w:t>
            </w:r>
            <w:r>
              <w:rPr>
                <w:szCs w:val="23"/>
              </w:rPr>
              <w:t>.........................</w:t>
            </w:r>
            <w:r w:rsidRPr="005B0D08">
              <w:rPr>
                <w:szCs w:val="23"/>
              </w:rPr>
              <w:t>5 mg a 10 mg</w:t>
            </w:r>
          </w:p>
        </w:tc>
      </w:tr>
      <w:tr w:rsidR="005B0D0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B0D08" w:rsidRPr="00661547" w:rsidRDefault="005B0D08" w:rsidP="005B0D08">
            <w:pPr>
              <w:pStyle w:val="Corpo"/>
              <w:rPr>
                <w:szCs w:val="23"/>
              </w:rPr>
            </w:pPr>
            <w:r w:rsidRPr="005B0D08">
              <w:rPr>
                <w:szCs w:val="23"/>
              </w:rPr>
              <w:t xml:space="preserve">Excipiente qsp </w:t>
            </w:r>
            <w:r>
              <w:rPr>
                <w:szCs w:val="23"/>
              </w:rPr>
              <w:t>...........................</w:t>
            </w:r>
            <w:r w:rsidRPr="005B0D08">
              <w:rPr>
                <w:szCs w:val="23"/>
              </w:rPr>
              <w:t>1 cápsula</w:t>
            </w:r>
          </w:p>
        </w:tc>
      </w:tr>
    </w:tbl>
    <w:p w:rsidR="005B0D08" w:rsidRDefault="005B0D08" w:rsidP="005B0D08">
      <w:pPr>
        <w:pStyle w:val="Corpo"/>
        <w:ind w:right="3969"/>
        <w:jc w:val="left"/>
        <w:rPr>
          <w:sz w:val="16"/>
          <w:szCs w:val="16"/>
        </w:rPr>
      </w:pPr>
      <w:r>
        <w:rPr>
          <w:sz w:val="16"/>
          <w:szCs w:val="16"/>
        </w:rPr>
        <w:t>Prepare x cápsulas</w:t>
      </w:r>
    </w:p>
    <w:p w:rsidR="005B0D08" w:rsidRPr="00B12A58" w:rsidRDefault="005B0D08" w:rsidP="005B0D08">
      <w:pPr>
        <w:pStyle w:val="Corpo"/>
        <w:ind w:right="3969"/>
        <w:jc w:val="left"/>
        <w:rPr>
          <w:sz w:val="16"/>
          <w:szCs w:val="16"/>
        </w:rPr>
      </w:pPr>
      <w:r>
        <w:rPr>
          <w:sz w:val="16"/>
          <w:szCs w:val="16"/>
        </w:rPr>
        <w:t>Posologia: 1 cápsula ao dia, ou conforme orientação médica.</w:t>
      </w:r>
    </w:p>
    <w:p w:rsidR="005B0D08" w:rsidRDefault="005B0D08" w:rsidP="00380B21">
      <w:pPr>
        <w:contextualSpacing/>
      </w:pPr>
    </w:p>
    <w:p w:rsidR="005B0D08" w:rsidRDefault="005B0D08" w:rsidP="005B0D08">
      <w:pPr>
        <w:pStyle w:val="Corpo"/>
      </w:pPr>
      <w:r>
        <w:t>*Fármaco sujeito</w:t>
      </w:r>
      <w:r w:rsidRPr="003B079D">
        <w:t xml:space="preserve"> a controle especial pela Porta</w:t>
      </w:r>
      <w:r>
        <w:t>ria-MS nº 344 de 1998, incluído</w:t>
      </w:r>
      <w:r w:rsidRPr="003B079D">
        <w:t xml:space="preserve"> na Lista C1. Portanto, re</w:t>
      </w:r>
      <w:r>
        <w:t>quer</w:t>
      </w:r>
      <w:r w:rsidRPr="003B079D">
        <w:t xml:space="preserve"> prescrição em Receita de Controle Especial, em duas vias. De acordo com a Portaria-MS nº 344/1998, a prescriçã</w:t>
      </w:r>
      <w:r>
        <w:t>o poderá conter em cada receita</w:t>
      </w:r>
      <w:r w:rsidRPr="003B079D">
        <w:t xml:space="preserve"> no máximo 3 (três) substâncias constantes da lista "C1", em quantidade máxima para o tratamento correspondente a 60 (sessenta) dias.</w:t>
      </w:r>
    </w:p>
    <w:p w:rsidR="005B0D08" w:rsidRDefault="005B0D08" w:rsidP="00380B21">
      <w:pPr>
        <w:contextualSpacing/>
      </w:pPr>
    </w:p>
    <w:p w:rsidR="005B0D08" w:rsidRDefault="005B0D08" w:rsidP="00380B21">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5B0D08" w:rsidRPr="009537E7" w:rsidTr="00CA4D1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5B0D08" w:rsidRPr="00C87A84" w:rsidRDefault="005B0D08" w:rsidP="00CA4D1A">
            <w:pPr>
              <w:pStyle w:val="Corpo"/>
              <w:jc w:val="center"/>
              <w:rPr>
                <w:b/>
                <w:color w:val="FFFFFF" w:themeColor="background1"/>
              </w:rPr>
            </w:pPr>
            <w:r w:rsidRPr="005B0D08">
              <w:rPr>
                <w:b/>
                <w:color w:val="FFFFFF" w:themeColor="background1"/>
                <w:sz w:val="22"/>
              </w:rPr>
              <w:t xml:space="preserve">Inibidor da Acetilcolinesterase </w:t>
            </w:r>
            <w:r>
              <w:rPr>
                <w:b/>
                <w:color w:val="FFFFFF" w:themeColor="background1"/>
                <w:sz w:val="22"/>
              </w:rPr>
              <w:t>[3</w:t>
            </w:r>
            <w:r w:rsidRPr="005B0D08">
              <w:rPr>
                <w:b/>
                <w:color w:val="FFFFFF" w:themeColor="background1"/>
                <w:sz w:val="22"/>
              </w:rPr>
              <w:t>]</w:t>
            </w:r>
          </w:p>
        </w:tc>
      </w:tr>
      <w:tr w:rsidR="005B0D0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B0D08" w:rsidRPr="00661547" w:rsidRDefault="005B0D08" w:rsidP="005B0D08">
            <w:pPr>
              <w:pStyle w:val="Corpo"/>
              <w:rPr>
                <w:szCs w:val="23"/>
              </w:rPr>
            </w:pPr>
            <w:r w:rsidRPr="005B0D08">
              <w:rPr>
                <w:szCs w:val="23"/>
              </w:rPr>
              <w:t xml:space="preserve">Rivastigmina* </w:t>
            </w:r>
            <w:r>
              <w:rPr>
                <w:szCs w:val="23"/>
              </w:rPr>
              <w:t>.....................</w:t>
            </w:r>
            <w:r w:rsidRPr="005B0D08">
              <w:rPr>
                <w:szCs w:val="23"/>
              </w:rPr>
              <w:t>1,5 mg a 6 mg</w:t>
            </w:r>
          </w:p>
        </w:tc>
      </w:tr>
      <w:tr w:rsidR="005B0D0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B0D08" w:rsidRPr="00661547" w:rsidRDefault="005B0D08" w:rsidP="00CA4D1A">
            <w:pPr>
              <w:pStyle w:val="Corpo"/>
              <w:rPr>
                <w:szCs w:val="23"/>
              </w:rPr>
            </w:pPr>
            <w:r w:rsidRPr="005B0D08">
              <w:rPr>
                <w:szCs w:val="23"/>
              </w:rPr>
              <w:t xml:space="preserve">Excipiente qsp </w:t>
            </w:r>
            <w:r>
              <w:rPr>
                <w:szCs w:val="23"/>
              </w:rPr>
              <w:t>...........................</w:t>
            </w:r>
            <w:r w:rsidRPr="005B0D08">
              <w:rPr>
                <w:szCs w:val="23"/>
              </w:rPr>
              <w:t>1 cápsula</w:t>
            </w:r>
          </w:p>
        </w:tc>
      </w:tr>
    </w:tbl>
    <w:p w:rsidR="005B0D08" w:rsidRDefault="005B0D08" w:rsidP="005B0D08">
      <w:pPr>
        <w:pStyle w:val="Corpo"/>
        <w:ind w:right="3969"/>
        <w:jc w:val="left"/>
        <w:rPr>
          <w:sz w:val="16"/>
          <w:szCs w:val="16"/>
        </w:rPr>
      </w:pPr>
      <w:r>
        <w:rPr>
          <w:sz w:val="16"/>
          <w:szCs w:val="16"/>
        </w:rPr>
        <w:t>Prepare x cápsulas</w:t>
      </w:r>
    </w:p>
    <w:p w:rsidR="005B0D08" w:rsidRPr="00B12A58" w:rsidRDefault="005B0D08" w:rsidP="005B0D08">
      <w:pPr>
        <w:pStyle w:val="Corpo"/>
        <w:ind w:right="3969"/>
        <w:jc w:val="left"/>
        <w:rPr>
          <w:sz w:val="16"/>
          <w:szCs w:val="16"/>
        </w:rPr>
      </w:pPr>
      <w:r>
        <w:rPr>
          <w:sz w:val="16"/>
          <w:szCs w:val="16"/>
        </w:rPr>
        <w:t>Posologia: 1 cápsula duas vezes ao dia, ou conforme orientação médica.</w:t>
      </w:r>
    </w:p>
    <w:p w:rsidR="006107A4" w:rsidRDefault="006107A4" w:rsidP="005B0D08">
      <w:pPr>
        <w:contextualSpacing/>
      </w:pPr>
    </w:p>
    <w:p w:rsidR="00BA3C28" w:rsidRDefault="005B0D08" w:rsidP="005B0D08">
      <w:pPr>
        <w:pStyle w:val="Corpo"/>
      </w:pPr>
      <w:r>
        <w:t>*Fármaco sujeito</w:t>
      </w:r>
      <w:r w:rsidRPr="003B079D">
        <w:t xml:space="preserve"> a controle especial pela Porta</w:t>
      </w:r>
      <w:r>
        <w:t>ria-MS nº 344 de 1998, incluído</w:t>
      </w:r>
      <w:r w:rsidRPr="003B079D">
        <w:t xml:space="preserve"> na Lista C1. Portanto, re</w:t>
      </w:r>
      <w:r>
        <w:t>quer</w:t>
      </w:r>
      <w:r w:rsidRPr="003B079D">
        <w:t xml:space="preserve"> prescrição em Receita de Controle Especial, em duas vias. De acordo com a Portaria-MS nº 344/1998, a prescriçã</w:t>
      </w:r>
      <w:r>
        <w:t>o poderá conter em cada receita</w:t>
      </w:r>
      <w:r w:rsidRPr="003B079D">
        <w:t xml:space="preserve"> no máximo 3 (três) substâncias constantes da lista "C1", em quantidade máxima para o tratamento correspondente a 60 (sessenta) dias.</w:t>
      </w:r>
    </w:p>
    <w:p w:rsidR="00CA46C3" w:rsidRDefault="00CA46C3" w:rsidP="005B0D08">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5B0D08" w:rsidRPr="009537E7" w:rsidTr="00CA4D1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5B0D08" w:rsidRPr="00C87A84" w:rsidRDefault="005B0D08" w:rsidP="00CA4D1A">
            <w:pPr>
              <w:pStyle w:val="Corpo"/>
              <w:jc w:val="center"/>
              <w:rPr>
                <w:b/>
                <w:color w:val="FFFFFF" w:themeColor="background1"/>
              </w:rPr>
            </w:pPr>
            <w:r w:rsidRPr="005B0D08">
              <w:rPr>
                <w:b/>
                <w:color w:val="FFFFFF" w:themeColor="background1"/>
                <w:sz w:val="22"/>
              </w:rPr>
              <w:t xml:space="preserve">Inibidor dos </w:t>
            </w:r>
            <w:r w:rsidR="003D2698" w:rsidRPr="005B0D08">
              <w:rPr>
                <w:b/>
                <w:color w:val="FFFFFF" w:themeColor="background1"/>
                <w:sz w:val="22"/>
              </w:rPr>
              <w:t xml:space="preserve">Receptores </w:t>
            </w:r>
            <w:r w:rsidRPr="005B0D08">
              <w:rPr>
                <w:b/>
                <w:color w:val="FFFFFF" w:themeColor="background1"/>
                <w:sz w:val="22"/>
              </w:rPr>
              <w:t>NMDA</w:t>
            </w:r>
          </w:p>
        </w:tc>
      </w:tr>
      <w:tr w:rsidR="005B0D0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B0D08" w:rsidRPr="00661547" w:rsidRDefault="005B0D08" w:rsidP="005B0D08">
            <w:pPr>
              <w:pStyle w:val="Corpo"/>
              <w:rPr>
                <w:szCs w:val="23"/>
              </w:rPr>
            </w:pPr>
            <w:r w:rsidRPr="005B0D08">
              <w:rPr>
                <w:szCs w:val="23"/>
              </w:rPr>
              <w:t xml:space="preserve">Memantina* </w:t>
            </w:r>
            <w:r>
              <w:rPr>
                <w:szCs w:val="23"/>
              </w:rPr>
              <w:t>.........................</w:t>
            </w:r>
            <w:r w:rsidRPr="005B0D08">
              <w:rPr>
                <w:szCs w:val="23"/>
              </w:rPr>
              <w:t>5 mg a 10 mg</w:t>
            </w:r>
          </w:p>
        </w:tc>
      </w:tr>
      <w:tr w:rsidR="005B0D0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B0D08" w:rsidRPr="00661547" w:rsidRDefault="005B0D08" w:rsidP="00CA4D1A">
            <w:pPr>
              <w:pStyle w:val="Corpo"/>
              <w:rPr>
                <w:szCs w:val="23"/>
              </w:rPr>
            </w:pPr>
            <w:r w:rsidRPr="005B0D08">
              <w:rPr>
                <w:szCs w:val="23"/>
              </w:rPr>
              <w:t xml:space="preserve">Excipiente qsp </w:t>
            </w:r>
            <w:r>
              <w:rPr>
                <w:szCs w:val="23"/>
              </w:rPr>
              <w:t>...........................</w:t>
            </w:r>
            <w:r w:rsidRPr="005B0D08">
              <w:rPr>
                <w:szCs w:val="23"/>
              </w:rPr>
              <w:t>1 cápsula</w:t>
            </w:r>
          </w:p>
        </w:tc>
      </w:tr>
    </w:tbl>
    <w:p w:rsidR="005B0D08" w:rsidRDefault="005B0D08" w:rsidP="005B0D08">
      <w:pPr>
        <w:pStyle w:val="Corpo"/>
        <w:ind w:right="3969"/>
        <w:jc w:val="left"/>
        <w:rPr>
          <w:sz w:val="16"/>
          <w:szCs w:val="16"/>
        </w:rPr>
      </w:pPr>
      <w:r>
        <w:rPr>
          <w:sz w:val="16"/>
          <w:szCs w:val="16"/>
        </w:rPr>
        <w:t>Prepare x cápsulas</w:t>
      </w:r>
    </w:p>
    <w:p w:rsidR="005B0D08" w:rsidRPr="00B12A58" w:rsidRDefault="005B0D08" w:rsidP="005B0D08">
      <w:pPr>
        <w:pStyle w:val="Corpo"/>
        <w:ind w:right="3969"/>
        <w:jc w:val="left"/>
        <w:rPr>
          <w:sz w:val="16"/>
          <w:szCs w:val="16"/>
        </w:rPr>
      </w:pPr>
      <w:r>
        <w:rPr>
          <w:sz w:val="16"/>
          <w:szCs w:val="16"/>
        </w:rPr>
        <w:t>Posologia: 1 cápsula uma ou duas vezes ao dia, ou conforme orientação médica.</w:t>
      </w:r>
    </w:p>
    <w:p w:rsidR="005B0D08" w:rsidRDefault="005B0D08" w:rsidP="00BA3C28">
      <w:pPr>
        <w:contextualSpacing/>
      </w:pPr>
    </w:p>
    <w:p w:rsidR="005B0D08" w:rsidRDefault="005B0D08" w:rsidP="005B0D08">
      <w:pPr>
        <w:pStyle w:val="Corpo"/>
      </w:pPr>
      <w:r>
        <w:t>*Fármaco sujeito</w:t>
      </w:r>
      <w:r w:rsidRPr="003B079D">
        <w:t xml:space="preserve"> a controle especial pela Porta</w:t>
      </w:r>
      <w:r>
        <w:t>ria-MS nº 344 de 1998, incluído</w:t>
      </w:r>
      <w:r w:rsidRPr="003B079D">
        <w:t xml:space="preserve"> na Lista C1. Portanto, re</w:t>
      </w:r>
      <w:r>
        <w:t>quer</w:t>
      </w:r>
      <w:r w:rsidRPr="003B079D">
        <w:t xml:space="preserve"> prescrição em Receita de Controle Especial, em duas vias. De acordo com a Portaria-MS nº 344/1998, a prescriçã</w:t>
      </w:r>
      <w:r>
        <w:t>o poderá conter em cada receita</w:t>
      </w:r>
      <w:r w:rsidRPr="003B079D">
        <w:t xml:space="preserve"> no máximo 3 (três) substâncias constantes da lista "C1", em quantidade máxima para o tratamento correspondente a 60 (sessenta) dias.</w:t>
      </w:r>
    </w:p>
    <w:p w:rsidR="005B0D08" w:rsidRDefault="005B0D08" w:rsidP="00BA3C28">
      <w:pPr>
        <w:contextualSpacing/>
      </w:pPr>
    </w:p>
    <w:p w:rsidR="00BA3C28" w:rsidRDefault="00BA3C28" w:rsidP="00BA3C28">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5B0D08" w:rsidRPr="009537E7" w:rsidTr="00CA4D1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5B0D08" w:rsidRPr="00C87A84" w:rsidRDefault="005B0D08" w:rsidP="00CA4D1A">
            <w:pPr>
              <w:pStyle w:val="Corpo"/>
              <w:jc w:val="center"/>
              <w:rPr>
                <w:b/>
                <w:color w:val="FFFFFF" w:themeColor="background1"/>
              </w:rPr>
            </w:pPr>
            <w:r w:rsidRPr="005B0D08">
              <w:rPr>
                <w:b/>
                <w:color w:val="FFFFFF" w:themeColor="background1"/>
                <w:sz w:val="22"/>
              </w:rPr>
              <w:t xml:space="preserve">Tratamento </w:t>
            </w:r>
            <w:r w:rsidR="003D2698" w:rsidRPr="005B0D08">
              <w:rPr>
                <w:b/>
                <w:color w:val="FFFFFF" w:themeColor="background1"/>
                <w:sz w:val="22"/>
              </w:rPr>
              <w:t xml:space="preserve">Alternativo </w:t>
            </w:r>
            <w:r w:rsidRPr="005B0D08">
              <w:rPr>
                <w:b/>
                <w:color w:val="FFFFFF" w:themeColor="background1"/>
                <w:sz w:val="22"/>
              </w:rPr>
              <w:t xml:space="preserve">da </w:t>
            </w:r>
            <w:r w:rsidR="003D2698" w:rsidRPr="005B0D08">
              <w:rPr>
                <w:b/>
                <w:color w:val="FFFFFF" w:themeColor="background1"/>
                <w:sz w:val="22"/>
              </w:rPr>
              <w:t xml:space="preserve">Doença </w:t>
            </w:r>
            <w:r w:rsidRPr="005B0D08">
              <w:rPr>
                <w:b/>
                <w:color w:val="FFFFFF" w:themeColor="background1"/>
                <w:sz w:val="22"/>
              </w:rPr>
              <w:t>de Alzheimer</w:t>
            </w:r>
          </w:p>
        </w:tc>
      </w:tr>
      <w:tr w:rsidR="005B0D0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B0D08" w:rsidRPr="00661547" w:rsidRDefault="005B0D08" w:rsidP="005B0D08">
            <w:pPr>
              <w:pStyle w:val="Corpo"/>
              <w:rPr>
                <w:szCs w:val="23"/>
              </w:rPr>
            </w:pPr>
            <w:r w:rsidRPr="005B0D08">
              <w:rPr>
                <w:szCs w:val="23"/>
              </w:rPr>
              <w:t xml:space="preserve">Memantina* </w:t>
            </w:r>
            <w:r>
              <w:rPr>
                <w:szCs w:val="23"/>
              </w:rPr>
              <w:t>.........................</w:t>
            </w:r>
            <w:r w:rsidRPr="005B0D08">
              <w:rPr>
                <w:szCs w:val="23"/>
              </w:rPr>
              <w:t>5 mg a 20 mg</w:t>
            </w:r>
          </w:p>
        </w:tc>
      </w:tr>
      <w:tr w:rsidR="005B0D0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B0D08" w:rsidRPr="005B0D08" w:rsidRDefault="005B0D08" w:rsidP="005B0D08">
            <w:pPr>
              <w:pStyle w:val="Corpo"/>
              <w:rPr>
                <w:szCs w:val="23"/>
              </w:rPr>
            </w:pPr>
            <w:r w:rsidRPr="005B0D08">
              <w:rPr>
                <w:szCs w:val="23"/>
              </w:rPr>
              <w:t xml:space="preserve">Huperzina-A </w:t>
            </w:r>
            <w:r>
              <w:rPr>
                <w:szCs w:val="23"/>
              </w:rPr>
              <w:t>................................</w:t>
            </w:r>
            <w:r w:rsidRPr="005B0D08">
              <w:rPr>
                <w:szCs w:val="23"/>
              </w:rPr>
              <w:t>100 mcg</w:t>
            </w:r>
          </w:p>
        </w:tc>
      </w:tr>
      <w:tr w:rsidR="005B0D0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B0D08" w:rsidRPr="00661547" w:rsidRDefault="005B0D08" w:rsidP="00CA4D1A">
            <w:pPr>
              <w:pStyle w:val="Corpo"/>
              <w:rPr>
                <w:szCs w:val="23"/>
              </w:rPr>
            </w:pPr>
            <w:r w:rsidRPr="005B0D08">
              <w:rPr>
                <w:szCs w:val="23"/>
              </w:rPr>
              <w:t xml:space="preserve">Excipiente qsp </w:t>
            </w:r>
            <w:r>
              <w:rPr>
                <w:szCs w:val="23"/>
              </w:rPr>
              <w:t>...........................</w:t>
            </w:r>
            <w:r w:rsidRPr="005B0D08">
              <w:rPr>
                <w:szCs w:val="23"/>
              </w:rPr>
              <w:t>1 cápsula</w:t>
            </w:r>
          </w:p>
        </w:tc>
      </w:tr>
    </w:tbl>
    <w:p w:rsidR="005B0D08" w:rsidRDefault="005B0D08" w:rsidP="005B0D08">
      <w:pPr>
        <w:pStyle w:val="Corpo"/>
        <w:ind w:right="3969"/>
        <w:jc w:val="left"/>
        <w:rPr>
          <w:sz w:val="16"/>
          <w:szCs w:val="16"/>
        </w:rPr>
      </w:pPr>
      <w:r>
        <w:rPr>
          <w:sz w:val="16"/>
          <w:szCs w:val="16"/>
        </w:rPr>
        <w:t>Prepare x cápsulas</w:t>
      </w:r>
    </w:p>
    <w:p w:rsidR="005B0D08" w:rsidRPr="00B12A58" w:rsidRDefault="005B0D08" w:rsidP="005B0D08">
      <w:pPr>
        <w:pStyle w:val="Corpo"/>
        <w:ind w:right="3969"/>
        <w:jc w:val="left"/>
        <w:rPr>
          <w:sz w:val="16"/>
          <w:szCs w:val="16"/>
        </w:rPr>
      </w:pPr>
      <w:r>
        <w:rPr>
          <w:sz w:val="16"/>
          <w:szCs w:val="16"/>
        </w:rPr>
        <w:t>Posologia: 1 cápsula ao dia, ou conforme orientação médica.</w:t>
      </w:r>
    </w:p>
    <w:p w:rsidR="00972AA5" w:rsidRDefault="00972AA5" w:rsidP="00975418">
      <w:pPr>
        <w:contextualSpacing/>
      </w:pPr>
    </w:p>
    <w:p w:rsidR="00972AA5" w:rsidRDefault="005B0D08" w:rsidP="005B0D08">
      <w:pPr>
        <w:pStyle w:val="Corpo"/>
      </w:pPr>
      <w:r>
        <w:t>*Fármaco sujeito</w:t>
      </w:r>
      <w:r w:rsidRPr="003B079D">
        <w:t xml:space="preserve"> a controle especial pela Porta</w:t>
      </w:r>
      <w:r>
        <w:t>ria-MS nº 344 de 1998, incluído</w:t>
      </w:r>
      <w:r w:rsidRPr="003B079D">
        <w:t xml:space="preserve"> na Lista C1. Portanto, re</w:t>
      </w:r>
      <w:r>
        <w:t>quer</w:t>
      </w:r>
      <w:r w:rsidRPr="003B079D">
        <w:t xml:space="preserve"> prescrição em Receita de Controle Especial, em duas vias. De acordo com a Portaria-MS nº 344/1998, a prescrição</w:t>
      </w:r>
      <w:r>
        <w:t xml:space="preserve"> poderá conter em cada receita </w:t>
      </w:r>
      <w:r w:rsidRPr="003B079D">
        <w:t>no máximo 3 (três) substâncias constantes da lista "C1", em quantidade máxima para o tratamento correspondente a 60 (sessenta) dias.</w:t>
      </w:r>
    </w:p>
    <w:p w:rsidR="00A25686" w:rsidRDefault="00A25686" w:rsidP="00AB35E9">
      <w:pPr>
        <w:ind w:firstLine="709"/>
        <w:contextualSpacing/>
      </w:pPr>
    </w:p>
    <w:p w:rsidR="005B0D08" w:rsidRDefault="008B2904" w:rsidP="005B0D08">
      <w:pPr>
        <w:pStyle w:val="Corpo"/>
      </w:pPr>
      <w:r>
        <w:t xml:space="preserve">Um </w:t>
      </w:r>
      <w:r w:rsidR="00B25D95">
        <w:t>ensaio clínico randomizado,</w:t>
      </w:r>
      <w:r>
        <w:t xml:space="preserve"> publicado em 2015 por Shao</w:t>
      </w:r>
      <w:r w:rsidR="00975418">
        <w:rPr>
          <w:vertAlign w:val="superscript"/>
        </w:rPr>
        <w:t>32</w:t>
      </w:r>
      <w:r w:rsidR="00B25D95">
        <w:t xml:space="preserve"> avaliou a eficácia do uso de memantina em associação com quatro inibidores da colinesterase, </w:t>
      </w:r>
      <w:r w:rsidR="00AB35E9">
        <w:t xml:space="preserve">sendo estes: a </w:t>
      </w:r>
      <w:r w:rsidR="00B25D95" w:rsidRPr="00B25D95">
        <w:t>donepezil</w:t>
      </w:r>
      <w:r w:rsidR="00B25D95">
        <w:t xml:space="preserve">a, </w:t>
      </w:r>
      <w:r w:rsidR="00AB35E9">
        <w:t xml:space="preserve">a </w:t>
      </w:r>
      <w:r w:rsidR="00B25D95">
        <w:t xml:space="preserve">rivastigmina, </w:t>
      </w:r>
      <w:r w:rsidR="00AB35E9">
        <w:t xml:space="preserve">a </w:t>
      </w:r>
      <w:r w:rsidR="00B25D95">
        <w:t>galantamina</w:t>
      </w:r>
      <w:r w:rsidR="00B25D95" w:rsidRPr="00B25D95">
        <w:t xml:space="preserve">, </w:t>
      </w:r>
      <w:r w:rsidR="00B25D95">
        <w:t>e</w:t>
      </w:r>
      <w:r w:rsidR="00AB35E9">
        <w:t xml:space="preserve"> a</w:t>
      </w:r>
      <w:r w:rsidR="00B25D95">
        <w:t xml:space="preserve"> huperzina-</w:t>
      </w:r>
      <w:r w:rsidR="00B25D95" w:rsidRPr="00B25D95">
        <w:t>A</w:t>
      </w:r>
      <w:r w:rsidR="00B25D95">
        <w:t xml:space="preserve">. </w:t>
      </w:r>
    </w:p>
    <w:p w:rsidR="005B0D08" w:rsidRDefault="005B0D08" w:rsidP="005B0D08">
      <w:pPr>
        <w:pStyle w:val="Corpo"/>
      </w:pPr>
    </w:p>
    <w:p w:rsidR="005B0D08" w:rsidRDefault="00B25D95" w:rsidP="005B0D08">
      <w:pPr>
        <w:pStyle w:val="Corpo"/>
      </w:pPr>
      <w:r>
        <w:t xml:space="preserve">Este estudo envolveu 110 pacientes com doença de Alzheimer, de modo que os pacientes receberam </w:t>
      </w:r>
      <w:r w:rsidR="00AB35E9">
        <w:t>os fármacos avaliados durante 24 semanas.</w:t>
      </w:r>
      <w:r w:rsidR="00975418">
        <w:t xml:space="preserve"> </w:t>
      </w:r>
      <w:r w:rsidR="00AB35E9">
        <w:t>A huperzina-A foi experimentada na dose de 100 mcg, duas vezes ao dia, em associação à memantina em doses crescentes de 5 mg a 20 mg ao dia.</w:t>
      </w:r>
    </w:p>
    <w:p w:rsidR="005B0D08" w:rsidRDefault="005B0D08" w:rsidP="005B0D08">
      <w:pPr>
        <w:pStyle w:val="Corpo"/>
      </w:pPr>
    </w:p>
    <w:p w:rsidR="00AB35E9" w:rsidRPr="00975418" w:rsidRDefault="00AB35E9" w:rsidP="005B0D08">
      <w:pPr>
        <w:pStyle w:val="Corpo"/>
      </w:pPr>
      <w:r>
        <w:t xml:space="preserve"> Os resultados do estudo indicaram que a huperzina-</w:t>
      </w:r>
      <w:r w:rsidRPr="00AB35E9">
        <w:t xml:space="preserve">A pode ser uma ótima escolha para a terapia combinada com a memantina </w:t>
      </w:r>
      <w:r>
        <w:t>no tratamento da doença de Alzheimer, embora, devido à amostra relativamente pequena empregada no estudo, sejam necessários estudos complementares.</w:t>
      </w:r>
    </w:p>
    <w:p w:rsidR="001D2C50" w:rsidRDefault="001D2C50" w:rsidP="00F40D01">
      <w:pPr>
        <w:ind w:firstLine="709"/>
        <w:contextualSpacing/>
      </w:pPr>
    </w:p>
    <w:p w:rsidR="001D2C50" w:rsidRDefault="001D2C50" w:rsidP="005B0D08">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5B0D08" w:rsidRPr="009537E7" w:rsidTr="00CA4D1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5B0D08" w:rsidRPr="00C87A84" w:rsidRDefault="005B0D08" w:rsidP="00CA4D1A">
            <w:pPr>
              <w:pStyle w:val="Corpo"/>
              <w:jc w:val="center"/>
              <w:rPr>
                <w:b/>
                <w:color w:val="FFFFFF" w:themeColor="background1"/>
              </w:rPr>
            </w:pPr>
            <w:r w:rsidRPr="005B0D08">
              <w:rPr>
                <w:b/>
                <w:color w:val="FFFFFF" w:themeColor="background1"/>
                <w:sz w:val="22"/>
              </w:rPr>
              <w:t xml:space="preserve">Agonista </w:t>
            </w:r>
            <w:r w:rsidR="003D2698" w:rsidRPr="005B0D08">
              <w:rPr>
                <w:b/>
                <w:color w:val="FFFFFF" w:themeColor="background1"/>
                <w:sz w:val="22"/>
              </w:rPr>
              <w:t xml:space="preserve">Dopaminérgico </w:t>
            </w:r>
            <w:r w:rsidRPr="005B0D08">
              <w:rPr>
                <w:b/>
                <w:color w:val="FFFFFF" w:themeColor="background1"/>
                <w:sz w:val="22"/>
              </w:rPr>
              <w:t>[1]</w:t>
            </w:r>
          </w:p>
        </w:tc>
      </w:tr>
      <w:tr w:rsidR="005B0D0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B0D08" w:rsidRPr="00661547" w:rsidRDefault="005B0D08" w:rsidP="005B0D08">
            <w:pPr>
              <w:pStyle w:val="Corpo"/>
              <w:rPr>
                <w:szCs w:val="23"/>
              </w:rPr>
            </w:pPr>
            <w:r w:rsidRPr="005B0D08">
              <w:rPr>
                <w:szCs w:val="23"/>
              </w:rPr>
              <w:t xml:space="preserve">Bromocriptina </w:t>
            </w:r>
            <w:r>
              <w:rPr>
                <w:szCs w:val="23"/>
              </w:rPr>
              <w:t>.................</w:t>
            </w:r>
            <w:r w:rsidRPr="005B0D08">
              <w:rPr>
                <w:szCs w:val="23"/>
              </w:rPr>
              <w:t>1,25 mg a 20 mg</w:t>
            </w:r>
          </w:p>
        </w:tc>
      </w:tr>
      <w:tr w:rsidR="005B0D0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B0D08" w:rsidRPr="00661547" w:rsidRDefault="005B0D08" w:rsidP="00CA4D1A">
            <w:pPr>
              <w:pStyle w:val="Corpo"/>
              <w:rPr>
                <w:szCs w:val="23"/>
              </w:rPr>
            </w:pPr>
            <w:r w:rsidRPr="005B0D08">
              <w:rPr>
                <w:szCs w:val="23"/>
              </w:rPr>
              <w:t xml:space="preserve">Excipiente qsp </w:t>
            </w:r>
            <w:r>
              <w:rPr>
                <w:szCs w:val="23"/>
              </w:rPr>
              <w:t>...........................</w:t>
            </w:r>
            <w:r w:rsidRPr="005B0D08">
              <w:rPr>
                <w:szCs w:val="23"/>
              </w:rPr>
              <w:t>1 cápsula</w:t>
            </w:r>
          </w:p>
        </w:tc>
      </w:tr>
    </w:tbl>
    <w:p w:rsidR="003D2698" w:rsidRDefault="003D2698" w:rsidP="003D2698">
      <w:pPr>
        <w:pStyle w:val="Corpo"/>
        <w:ind w:right="3969"/>
        <w:jc w:val="left"/>
        <w:rPr>
          <w:sz w:val="16"/>
          <w:szCs w:val="16"/>
        </w:rPr>
      </w:pPr>
      <w:r>
        <w:rPr>
          <w:sz w:val="16"/>
          <w:szCs w:val="16"/>
        </w:rPr>
        <w:t>Prepare x cápsulas</w:t>
      </w:r>
    </w:p>
    <w:p w:rsidR="003D2698" w:rsidRPr="00B12A58" w:rsidRDefault="003D2698" w:rsidP="003D2698">
      <w:pPr>
        <w:pStyle w:val="Corpo"/>
        <w:ind w:right="3969"/>
        <w:jc w:val="left"/>
        <w:rPr>
          <w:sz w:val="16"/>
          <w:szCs w:val="16"/>
        </w:rPr>
      </w:pPr>
      <w:r>
        <w:rPr>
          <w:sz w:val="16"/>
          <w:szCs w:val="16"/>
        </w:rPr>
        <w:t>Posologia: 1 cápsula uma ou duas vezes ao dia, ou conforme orientação médica.</w:t>
      </w:r>
    </w:p>
    <w:p w:rsidR="005B0D08" w:rsidRDefault="005B0D08" w:rsidP="005B0D08">
      <w:pPr>
        <w:contextualSpacing/>
      </w:pPr>
    </w:p>
    <w:p w:rsidR="001D2C50" w:rsidRDefault="001D2C50" w:rsidP="00CA46C3">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3D2698" w:rsidRPr="009537E7" w:rsidTr="00CA4D1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3D2698" w:rsidRPr="00C87A84" w:rsidRDefault="003D2698" w:rsidP="00CA4D1A">
            <w:pPr>
              <w:pStyle w:val="Corpo"/>
              <w:jc w:val="center"/>
              <w:rPr>
                <w:b/>
                <w:color w:val="FFFFFF" w:themeColor="background1"/>
              </w:rPr>
            </w:pPr>
            <w:r w:rsidRPr="003D2698">
              <w:rPr>
                <w:b/>
                <w:color w:val="FFFFFF" w:themeColor="background1"/>
                <w:sz w:val="22"/>
              </w:rPr>
              <w:t>Precursor Dopaminérgico</w:t>
            </w:r>
          </w:p>
        </w:tc>
      </w:tr>
      <w:tr w:rsidR="003D269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D2698" w:rsidRPr="00661547" w:rsidRDefault="003D2698" w:rsidP="003D2698">
            <w:pPr>
              <w:pStyle w:val="Corpo"/>
              <w:rPr>
                <w:szCs w:val="23"/>
              </w:rPr>
            </w:pPr>
            <w:r w:rsidRPr="003D2698">
              <w:rPr>
                <w:szCs w:val="23"/>
              </w:rPr>
              <w:t xml:space="preserve">Levodopa </w:t>
            </w:r>
            <w:r>
              <w:rPr>
                <w:szCs w:val="23"/>
              </w:rPr>
              <w:t>......................</w:t>
            </w:r>
            <w:r w:rsidRPr="003D2698">
              <w:rPr>
                <w:szCs w:val="23"/>
              </w:rPr>
              <w:t>100 mg a 400 mg</w:t>
            </w:r>
          </w:p>
        </w:tc>
      </w:tr>
      <w:tr w:rsidR="003D269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D2698" w:rsidRPr="00661547" w:rsidRDefault="003D2698" w:rsidP="00CA4D1A">
            <w:pPr>
              <w:pStyle w:val="Corpo"/>
              <w:rPr>
                <w:szCs w:val="23"/>
              </w:rPr>
            </w:pPr>
            <w:r w:rsidRPr="005B0D08">
              <w:rPr>
                <w:szCs w:val="23"/>
              </w:rPr>
              <w:t xml:space="preserve">Excipiente qsp </w:t>
            </w:r>
            <w:r>
              <w:rPr>
                <w:szCs w:val="23"/>
              </w:rPr>
              <w:t>...........................</w:t>
            </w:r>
            <w:r w:rsidRPr="005B0D08">
              <w:rPr>
                <w:szCs w:val="23"/>
              </w:rPr>
              <w:t>1 cápsula</w:t>
            </w:r>
          </w:p>
        </w:tc>
      </w:tr>
    </w:tbl>
    <w:p w:rsidR="003D2698" w:rsidRDefault="003D2698" w:rsidP="003D2698">
      <w:pPr>
        <w:pStyle w:val="Corpo"/>
        <w:ind w:right="3969"/>
        <w:jc w:val="left"/>
        <w:rPr>
          <w:sz w:val="16"/>
          <w:szCs w:val="16"/>
        </w:rPr>
      </w:pPr>
      <w:r>
        <w:rPr>
          <w:sz w:val="16"/>
          <w:szCs w:val="16"/>
        </w:rPr>
        <w:t>Prepare x cápsulas</w:t>
      </w:r>
    </w:p>
    <w:p w:rsidR="003D2698" w:rsidRPr="00B12A58" w:rsidRDefault="003D2698" w:rsidP="003D2698">
      <w:pPr>
        <w:pStyle w:val="Corpo"/>
        <w:ind w:right="3969"/>
        <w:jc w:val="left"/>
        <w:rPr>
          <w:sz w:val="16"/>
          <w:szCs w:val="16"/>
        </w:rPr>
      </w:pPr>
      <w:r>
        <w:rPr>
          <w:sz w:val="16"/>
          <w:szCs w:val="16"/>
        </w:rPr>
        <w:t>Posologia: 1 cápsula três vezes ao dia, ou conforme orientação médica.</w:t>
      </w:r>
    </w:p>
    <w:p w:rsidR="001D2C50" w:rsidRDefault="001D2C50" w:rsidP="00B3748A">
      <w:pPr>
        <w:contextualSpacing/>
      </w:pPr>
    </w:p>
    <w:p w:rsidR="001D2C50" w:rsidRDefault="001D2C50" w:rsidP="003D2698">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3D2698" w:rsidRPr="009537E7" w:rsidTr="00CA4D1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3D2698" w:rsidRPr="00C87A84" w:rsidRDefault="003D2698" w:rsidP="00CA4D1A">
            <w:pPr>
              <w:pStyle w:val="Corpo"/>
              <w:jc w:val="center"/>
              <w:rPr>
                <w:b/>
                <w:color w:val="FFFFFF" w:themeColor="background1"/>
              </w:rPr>
            </w:pPr>
            <w:r w:rsidRPr="003D2698">
              <w:rPr>
                <w:b/>
                <w:color w:val="FFFFFF" w:themeColor="background1"/>
                <w:sz w:val="22"/>
              </w:rPr>
              <w:t>Anticolinérgico [1]</w:t>
            </w:r>
          </w:p>
        </w:tc>
      </w:tr>
      <w:tr w:rsidR="003D269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D2698" w:rsidRPr="00661547" w:rsidRDefault="003D2698" w:rsidP="003D2698">
            <w:pPr>
              <w:pStyle w:val="Corpo"/>
              <w:rPr>
                <w:szCs w:val="23"/>
              </w:rPr>
            </w:pPr>
            <w:r w:rsidRPr="003D2698">
              <w:rPr>
                <w:szCs w:val="23"/>
              </w:rPr>
              <w:t xml:space="preserve">Biperideno* </w:t>
            </w:r>
            <w:r>
              <w:rPr>
                <w:szCs w:val="23"/>
              </w:rPr>
              <w:t>...........................</w:t>
            </w:r>
            <w:r w:rsidRPr="003D2698">
              <w:rPr>
                <w:szCs w:val="23"/>
              </w:rPr>
              <w:t>1 mg a 4 mg</w:t>
            </w:r>
          </w:p>
        </w:tc>
      </w:tr>
      <w:tr w:rsidR="003D269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D2698" w:rsidRPr="00661547" w:rsidRDefault="003D2698" w:rsidP="00CA4D1A">
            <w:pPr>
              <w:pStyle w:val="Corpo"/>
              <w:rPr>
                <w:szCs w:val="23"/>
              </w:rPr>
            </w:pPr>
            <w:r w:rsidRPr="005B0D08">
              <w:rPr>
                <w:szCs w:val="23"/>
              </w:rPr>
              <w:t xml:space="preserve">Excipiente qsp </w:t>
            </w:r>
            <w:r>
              <w:rPr>
                <w:szCs w:val="23"/>
              </w:rPr>
              <w:t>...........................</w:t>
            </w:r>
            <w:r w:rsidRPr="005B0D08">
              <w:rPr>
                <w:szCs w:val="23"/>
              </w:rPr>
              <w:t>1 cápsula</w:t>
            </w:r>
          </w:p>
        </w:tc>
      </w:tr>
    </w:tbl>
    <w:p w:rsidR="003D2698" w:rsidRDefault="003D2698" w:rsidP="003D2698">
      <w:pPr>
        <w:pStyle w:val="Corpo"/>
        <w:ind w:right="3969"/>
        <w:jc w:val="left"/>
        <w:rPr>
          <w:sz w:val="16"/>
          <w:szCs w:val="16"/>
        </w:rPr>
      </w:pPr>
      <w:r>
        <w:rPr>
          <w:sz w:val="16"/>
          <w:szCs w:val="16"/>
        </w:rPr>
        <w:t>Prepare x cápsulas</w:t>
      </w:r>
    </w:p>
    <w:p w:rsidR="003D2698" w:rsidRPr="00B12A58" w:rsidRDefault="003D2698" w:rsidP="003D2698">
      <w:pPr>
        <w:pStyle w:val="Corpo"/>
        <w:ind w:right="3969"/>
        <w:jc w:val="left"/>
        <w:rPr>
          <w:sz w:val="16"/>
          <w:szCs w:val="16"/>
        </w:rPr>
      </w:pPr>
      <w:r>
        <w:rPr>
          <w:sz w:val="16"/>
          <w:szCs w:val="16"/>
        </w:rPr>
        <w:t>Posologia: 1 cápsula três vezes ao dia, ou conforme orientação médica.</w:t>
      </w:r>
    </w:p>
    <w:p w:rsidR="003D2698" w:rsidRDefault="003D2698" w:rsidP="003D2698">
      <w:pPr>
        <w:contextualSpacing/>
      </w:pPr>
    </w:p>
    <w:p w:rsidR="00424AA5" w:rsidRDefault="003D2698" w:rsidP="003D2698">
      <w:pPr>
        <w:pStyle w:val="Corpo"/>
      </w:pPr>
      <w:r>
        <w:t>*Fármaco sujeito</w:t>
      </w:r>
      <w:r w:rsidRPr="003B079D">
        <w:t xml:space="preserve"> a controle especial pela Porta</w:t>
      </w:r>
      <w:r>
        <w:t>ria-MS nº 344 de 1998, incluído</w:t>
      </w:r>
      <w:r w:rsidRPr="003B079D">
        <w:t xml:space="preserve"> na Lista C1. Portanto, re</w:t>
      </w:r>
      <w:r>
        <w:t>quer</w:t>
      </w:r>
      <w:r w:rsidRPr="003B079D">
        <w:t xml:space="preserve"> prescrição em Receita de Controle Especial, em duas vias. De acordo com a Portaria-MS nº 344/1998, a prescrição</w:t>
      </w:r>
      <w:r>
        <w:t xml:space="preserve"> poderá conter em cada receita </w:t>
      </w:r>
      <w:r w:rsidRPr="003B079D">
        <w:t>no máximo 3 (três) substâncias constantes da lista "C1", em quantidade máxima para o tratamento correspondente a 60 (sessenta) dias.</w:t>
      </w:r>
    </w:p>
    <w:p w:rsidR="00972AA5" w:rsidRDefault="00972AA5" w:rsidP="00972AA5">
      <w:pPr>
        <w:contextualSpacing/>
      </w:pPr>
    </w:p>
    <w:p w:rsidR="003D2698" w:rsidRDefault="003D2698" w:rsidP="00972AA5">
      <w:pPr>
        <w:contextualSpacing/>
      </w:pPr>
    </w:p>
    <w:p w:rsidR="002B345B" w:rsidRDefault="002B345B" w:rsidP="00972AA5">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3D2698" w:rsidRPr="009537E7" w:rsidTr="00CA4D1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3D2698" w:rsidRPr="00C87A84" w:rsidRDefault="003D2698" w:rsidP="00CA4D1A">
            <w:pPr>
              <w:pStyle w:val="Corpo"/>
              <w:jc w:val="center"/>
              <w:rPr>
                <w:b/>
                <w:color w:val="FFFFFF" w:themeColor="background1"/>
              </w:rPr>
            </w:pPr>
            <w:r w:rsidRPr="003D2698">
              <w:rPr>
                <w:b/>
                <w:color w:val="FFFFFF" w:themeColor="background1"/>
                <w:sz w:val="22"/>
              </w:rPr>
              <w:t>Antiglutamatérgico</w:t>
            </w:r>
          </w:p>
        </w:tc>
      </w:tr>
      <w:tr w:rsidR="003D269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D2698" w:rsidRPr="00661547" w:rsidRDefault="003D2698" w:rsidP="003D2698">
            <w:pPr>
              <w:pStyle w:val="Corpo"/>
              <w:rPr>
                <w:szCs w:val="23"/>
              </w:rPr>
            </w:pPr>
            <w:r w:rsidRPr="003D2698">
              <w:rPr>
                <w:szCs w:val="23"/>
              </w:rPr>
              <w:t xml:space="preserve">Amantadina* </w:t>
            </w:r>
            <w:r>
              <w:rPr>
                <w:szCs w:val="23"/>
              </w:rPr>
              <w:t>..................</w:t>
            </w:r>
            <w:r w:rsidRPr="003D2698">
              <w:rPr>
                <w:szCs w:val="23"/>
              </w:rPr>
              <w:t>100 mg a 200 mg</w:t>
            </w:r>
          </w:p>
        </w:tc>
      </w:tr>
      <w:tr w:rsidR="003D269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D2698" w:rsidRPr="00661547" w:rsidRDefault="003D2698" w:rsidP="00CA4D1A">
            <w:pPr>
              <w:pStyle w:val="Corpo"/>
              <w:rPr>
                <w:szCs w:val="23"/>
              </w:rPr>
            </w:pPr>
            <w:r w:rsidRPr="005B0D08">
              <w:rPr>
                <w:szCs w:val="23"/>
              </w:rPr>
              <w:t xml:space="preserve">Excipiente qsp </w:t>
            </w:r>
            <w:r>
              <w:rPr>
                <w:szCs w:val="23"/>
              </w:rPr>
              <w:t>...........................</w:t>
            </w:r>
            <w:r w:rsidRPr="005B0D08">
              <w:rPr>
                <w:szCs w:val="23"/>
              </w:rPr>
              <w:t>1 cápsula</w:t>
            </w:r>
          </w:p>
        </w:tc>
      </w:tr>
    </w:tbl>
    <w:p w:rsidR="003D2698" w:rsidRDefault="003D2698" w:rsidP="003D2698">
      <w:pPr>
        <w:pStyle w:val="Corpo"/>
        <w:ind w:right="3969"/>
        <w:jc w:val="left"/>
        <w:rPr>
          <w:sz w:val="16"/>
          <w:szCs w:val="16"/>
        </w:rPr>
      </w:pPr>
      <w:r>
        <w:rPr>
          <w:sz w:val="16"/>
          <w:szCs w:val="16"/>
        </w:rPr>
        <w:t>Prepare x cápsulas</w:t>
      </w:r>
    </w:p>
    <w:p w:rsidR="003D2698" w:rsidRPr="00B12A58" w:rsidRDefault="003D2698" w:rsidP="003D2698">
      <w:pPr>
        <w:pStyle w:val="Corpo"/>
        <w:ind w:right="3969"/>
        <w:jc w:val="left"/>
        <w:rPr>
          <w:sz w:val="16"/>
          <w:szCs w:val="16"/>
        </w:rPr>
      </w:pPr>
      <w:r>
        <w:rPr>
          <w:sz w:val="16"/>
          <w:szCs w:val="16"/>
        </w:rPr>
        <w:t>Posologia: 1 cápsula duas vezes ao dia, ou conforme orientação médica.</w:t>
      </w:r>
    </w:p>
    <w:p w:rsidR="003D2698" w:rsidRDefault="003D2698" w:rsidP="00972AA5">
      <w:pPr>
        <w:contextualSpacing/>
      </w:pPr>
    </w:p>
    <w:p w:rsidR="003D2698" w:rsidRDefault="003D2698" w:rsidP="00972AA5">
      <w:pPr>
        <w:contextualSpacing/>
      </w:pPr>
    </w:p>
    <w:p w:rsidR="003D2698" w:rsidRDefault="003D2698" w:rsidP="003D2698">
      <w:pPr>
        <w:pStyle w:val="Corpo"/>
      </w:pPr>
      <w:r>
        <w:t>*Fármaco sujeito</w:t>
      </w:r>
      <w:r w:rsidRPr="003B079D">
        <w:t xml:space="preserve"> a controle especial pela Porta</w:t>
      </w:r>
      <w:r>
        <w:t>ria-MS nº 344 de 1998, incluído</w:t>
      </w:r>
      <w:r w:rsidRPr="003B079D">
        <w:t xml:space="preserve"> na Lista C1. Portanto, re</w:t>
      </w:r>
      <w:r>
        <w:t>quer</w:t>
      </w:r>
      <w:r w:rsidRPr="003B079D">
        <w:t xml:space="preserve"> prescrição em Receita de Controle Especial, em duas vias. De acordo com a Portaria-MS nº 344/1998, a prescriçã</w:t>
      </w:r>
      <w:r>
        <w:t>o poderá conter em cada receita</w:t>
      </w:r>
      <w:r w:rsidRPr="003B079D">
        <w:t xml:space="preserve"> no máximo 3 (três) substâncias constantes da lista "C1", em quantidade máxima para o tratamento correspondente a 60 (sessenta) dias.</w:t>
      </w:r>
    </w:p>
    <w:p w:rsidR="003D2698" w:rsidRDefault="003D2698" w:rsidP="003D2698">
      <w:pPr>
        <w:pStyle w:val="Corpo"/>
      </w:pPr>
    </w:p>
    <w:p w:rsidR="00972AA5" w:rsidRDefault="00972AA5" w:rsidP="00972AA5">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3D2698" w:rsidRPr="009537E7" w:rsidTr="00CA4D1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3D2698" w:rsidRPr="00C87A84" w:rsidRDefault="003D2698" w:rsidP="00CA4D1A">
            <w:pPr>
              <w:pStyle w:val="Corpo"/>
              <w:jc w:val="center"/>
              <w:rPr>
                <w:b/>
                <w:color w:val="FFFFFF" w:themeColor="background1"/>
              </w:rPr>
            </w:pPr>
            <w:r w:rsidRPr="003D2698">
              <w:rPr>
                <w:b/>
                <w:color w:val="FFFFFF" w:themeColor="background1"/>
                <w:sz w:val="22"/>
              </w:rPr>
              <w:t>Inibidor da MAO-B</w:t>
            </w:r>
          </w:p>
        </w:tc>
      </w:tr>
      <w:tr w:rsidR="003D269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D2698" w:rsidRPr="00661547" w:rsidRDefault="003D2698" w:rsidP="003D2698">
            <w:pPr>
              <w:pStyle w:val="Corpo"/>
              <w:rPr>
                <w:szCs w:val="23"/>
              </w:rPr>
            </w:pPr>
            <w:r w:rsidRPr="003D2698">
              <w:rPr>
                <w:szCs w:val="23"/>
              </w:rPr>
              <w:t xml:space="preserve">Selegilina* </w:t>
            </w:r>
            <w:r>
              <w:rPr>
                <w:szCs w:val="23"/>
              </w:rPr>
              <w:t>...........................</w:t>
            </w:r>
            <w:r w:rsidRPr="003D2698">
              <w:rPr>
                <w:szCs w:val="23"/>
              </w:rPr>
              <w:t>2,5 mg a 5 mg</w:t>
            </w:r>
          </w:p>
        </w:tc>
      </w:tr>
      <w:tr w:rsidR="003D269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D2698" w:rsidRPr="00661547" w:rsidRDefault="003D2698" w:rsidP="00CA4D1A">
            <w:pPr>
              <w:pStyle w:val="Corpo"/>
              <w:rPr>
                <w:szCs w:val="23"/>
              </w:rPr>
            </w:pPr>
            <w:r w:rsidRPr="005B0D08">
              <w:rPr>
                <w:szCs w:val="23"/>
              </w:rPr>
              <w:t xml:space="preserve">Excipiente qsp </w:t>
            </w:r>
            <w:r>
              <w:rPr>
                <w:szCs w:val="23"/>
              </w:rPr>
              <w:t>...........................</w:t>
            </w:r>
            <w:r w:rsidRPr="005B0D08">
              <w:rPr>
                <w:szCs w:val="23"/>
              </w:rPr>
              <w:t>1 cápsula</w:t>
            </w:r>
          </w:p>
        </w:tc>
      </w:tr>
    </w:tbl>
    <w:p w:rsidR="003D2698" w:rsidRDefault="003D2698" w:rsidP="003D2698">
      <w:pPr>
        <w:pStyle w:val="Corpo"/>
        <w:ind w:right="3969"/>
        <w:jc w:val="left"/>
        <w:rPr>
          <w:sz w:val="16"/>
          <w:szCs w:val="16"/>
        </w:rPr>
      </w:pPr>
      <w:r>
        <w:rPr>
          <w:sz w:val="16"/>
          <w:szCs w:val="16"/>
        </w:rPr>
        <w:t>Prepare x cápsulas</w:t>
      </w:r>
    </w:p>
    <w:p w:rsidR="003D2698" w:rsidRPr="00B12A58" w:rsidRDefault="003D2698" w:rsidP="003D2698">
      <w:pPr>
        <w:pStyle w:val="Corpo"/>
        <w:ind w:right="3969"/>
        <w:jc w:val="left"/>
        <w:rPr>
          <w:sz w:val="16"/>
          <w:szCs w:val="16"/>
        </w:rPr>
      </w:pPr>
      <w:r>
        <w:rPr>
          <w:sz w:val="16"/>
          <w:szCs w:val="16"/>
        </w:rPr>
        <w:t>Posologia: 1 cápsula duas vezes ao dia, ou conforme orientação médica.</w:t>
      </w:r>
    </w:p>
    <w:p w:rsidR="00BD5C28" w:rsidRDefault="00BD5C28" w:rsidP="00972AA5">
      <w:pPr>
        <w:contextualSpacing/>
      </w:pPr>
    </w:p>
    <w:p w:rsidR="003D2698" w:rsidRDefault="003D2698" w:rsidP="003D2698">
      <w:pPr>
        <w:contextualSpacing/>
        <w:rPr>
          <w:sz w:val="16"/>
          <w:szCs w:val="16"/>
        </w:rPr>
      </w:pPr>
      <w:r w:rsidRPr="003D2698">
        <w:rPr>
          <w:rStyle w:val="CorpoChar"/>
        </w:rPr>
        <w:t>*Fármaco sujeito a controle especial pela Portaria-MS nº 344 de 1998, incluído na Lista C1. Portanto, requer prescrição em Receita de Controle Especial, em duas vias. De acordo com a Portaria-MS nº 344/1998, a prescrição poderá conter em cada receita no máximo 3 (três) substâncias constantes da lista "C1", em quantidade máxima para o tratamento correspondente a 60 (sessenta) dias</w:t>
      </w:r>
      <w:r w:rsidRPr="003B079D">
        <w:rPr>
          <w:sz w:val="16"/>
          <w:szCs w:val="16"/>
        </w:rPr>
        <w:t>.</w:t>
      </w:r>
    </w:p>
    <w:p w:rsidR="003D2698" w:rsidRDefault="003D2698" w:rsidP="003D2698">
      <w:pPr>
        <w:pStyle w:val="Corpo"/>
      </w:pPr>
    </w:p>
    <w:p w:rsidR="003D2698" w:rsidRDefault="003D2698" w:rsidP="00972AA5">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3D2698" w:rsidRPr="009537E7" w:rsidTr="00CA4D1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3D2698" w:rsidRPr="00C87A84" w:rsidRDefault="003D2698" w:rsidP="00CA4D1A">
            <w:pPr>
              <w:pStyle w:val="Corpo"/>
              <w:jc w:val="center"/>
              <w:rPr>
                <w:b/>
                <w:color w:val="FFFFFF" w:themeColor="background1"/>
              </w:rPr>
            </w:pPr>
            <w:r w:rsidRPr="003D2698">
              <w:rPr>
                <w:b/>
                <w:color w:val="FFFFFF" w:themeColor="background1"/>
                <w:sz w:val="22"/>
              </w:rPr>
              <w:t>Inibidor da MAO-B com precursor dopaminérgico</w:t>
            </w:r>
          </w:p>
        </w:tc>
      </w:tr>
      <w:tr w:rsidR="003D269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D2698" w:rsidRPr="00661547" w:rsidRDefault="003D2698" w:rsidP="003D2698">
            <w:pPr>
              <w:pStyle w:val="Corpo"/>
              <w:rPr>
                <w:szCs w:val="23"/>
              </w:rPr>
            </w:pPr>
            <w:r w:rsidRPr="003D2698">
              <w:rPr>
                <w:szCs w:val="23"/>
              </w:rPr>
              <w:t xml:space="preserve">Selegilina* </w:t>
            </w:r>
            <w:r>
              <w:rPr>
                <w:szCs w:val="23"/>
              </w:rPr>
              <w:t>...........................</w:t>
            </w:r>
            <w:r w:rsidRPr="003D2698">
              <w:rPr>
                <w:szCs w:val="23"/>
              </w:rPr>
              <w:t>2,5 mg a 5 mg</w:t>
            </w:r>
          </w:p>
        </w:tc>
      </w:tr>
      <w:tr w:rsidR="003D269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D2698" w:rsidRPr="003D2698" w:rsidRDefault="003D2698" w:rsidP="003D2698">
            <w:pPr>
              <w:pStyle w:val="Corpo"/>
              <w:rPr>
                <w:szCs w:val="23"/>
              </w:rPr>
            </w:pPr>
            <w:r w:rsidRPr="003D2698">
              <w:rPr>
                <w:szCs w:val="23"/>
              </w:rPr>
              <w:t xml:space="preserve">Levodopa </w:t>
            </w:r>
            <w:r>
              <w:rPr>
                <w:szCs w:val="23"/>
              </w:rPr>
              <w:t>......................</w:t>
            </w:r>
            <w:r w:rsidRPr="003D2698">
              <w:rPr>
                <w:szCs w:val="23"/>
              </w:rPr>
              <w:t>100 mg a 400 mg</w:t>
            </w:r>
          </w:p>
        </w:tc>
      </w:tr>
      <w:tr w:rsidR="003D2698"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D2698" w:rsidRPr="00661547" w:rsidRDefault="003D2698" w:rsidP="00CA4D1A">
            <w:pPr>
              <w:pStyle w:val="Corpo"/>
              <w:rPr>
                <w:szCs w:val="23"/>
              </w:rPr>
            </w:pPr>
            <w:r w:rsidRPr="005B0D08">
              <w:rPr>
                <w:szCs w:val="23"/>
              </w:rPr>
              <w:t xml:space="preserve">Excipiente qsp </w:t>
            </w:r>
            <w:r>
              <w:rPr>
                <w:szCs w:val="23"/>
              </w:rPr>
              <w:t>...........................</w:t>
            </w:r>
            <w:r w:rsidRPr="005B0D08">
              <w:rPr>
                <w:szCs w:val="23"/>
              </w:rPr>
              <w:t>1 cápsula</w:t>
            </w:r>
          </w:p>
        </w:tc>
      </w:tr>
    </w:tbl>
    <w:p w:rsidR="003D2698" w:rsidRDefault="003D2698" w:rsidP="003D2698">
      <w:pPr>
        <w:pStyle w:val="Corpo"/>
        <w:ind w:right="3969"/>
        <w:jc w:val="left"/>
        <w:rPr>
          <w:sz w:val="16"/>
          <w:szCs w:val="16"/>
        </w:rPr>
      </w:pPr>
      <w:r>
        <w:rPr>
          <w:sz w:val="16"/>
          <w:szCs w:val="16"/>
        </w:rPr>
        <w:t>Prepare x cápsulas</w:t>
      </w:r>
    </w:p>
    <w:p w:rsidR="003D2698" w:rsidRPr="00B12A58" w:rsidRDefault="003D2698" w:rsidP="003D2698">
      <w:pPr>
        <w:pStyle w:val="Corpo"/>
        <w:ind w:right="3969"/>
        <w:jc w:val="left"/>
        <w:rPr>
          <w:sz w:val="16"/>
          <w:szCs w:val="16"/>
        </w:rPr>
      </w:pPr>
      <w:r>
        <w:rPr>
          <w:sz w:val="16"/>
          <w:szCs w:val="16"/>
        </w:rPr>
        <w:t>Posologia: 1 cápsula duas vezes ao dia, ou conforme orientação médica.</w:t>
      </w:r>
    </w:p>
    <w:p w:rsidR="003D2698" w:rsidRDefault="003D2698" w:rsidP="00972AA5">
      <w:pPr>
        <w:contextualSpacing/>
      </w:pPr>
    </w:p>
    <w:p w:rsidR="003D2698" w:rsidRDefault="003D2698" w:rsidP="003D2698">
      <w:pPr>
        <w:pStyle w:val="Corpo"/>
      </w:pPr>
      <w:r>
        <w:t>*Fármaco sujeito</w:t>
      </w:r>
      <w:r w:rsidRPr="003B079D">
        <w:t xml:space="preserve"> a controle especial pela Porta</w:t>
      </w:r>
      <w:r>
        <w:t>ria-MS nº 344 de 1998, incluído</w:t>
      </w:r>
      <w:r w:rsidRPr="003B079D">
        <w:t xml:space="preserve"> na Lista C1. Portanto, re</w:t>
      </w:r>
      <w:r>
        <w:t>quer</w:t>
      </w:r>
      <w:r w:rsidRPr="003B079D">
        <w:t xml:space="preserve"> prescrição em Receita de Controle Especial, em duas vias. De acordo com a Portaria-MS nº 344/1998, a prescriçã</w:t>
      </w:r>
      <w:r>
        <w:t>o poderá conter em cada receita</w:t>
      </w:r>
      <w:r w:rsidRPr="003B079D">
        <w:t xml:space="preserve"> no máximo 3 (três) substâncias constantes da lista "C1", em quantidade máxima para o tratamento correspondente a 60 (sessenta) dias.</w:t>
      </w:r>
    </w:p>
    <w:p w:rsidR="003D2698" w:rsidRDefault="003D2698" w:rsidP="00972AA5">
      <w:pPr>
        <w:contextualSpacing/>
      </w:pPr>
    </w:p>
    <w:p w:rsidR="003D2698" w:rsidRDefault="003D2698"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CA46C3" w:rsidRDefault="00CA46C3" w:rsidP="00972AA5">
      <w:pPr>
        <w:contextualSpacing/>
      </w:pPr>
    </w:p>
    <w:p w:rsidR="001D2C50" w:rsidRPr="00236539" w:rsidRDefault="0077206B" w:rsidP="00236539">
      <w:pPr>
        <w:pStyle w:val="Ttulo1"/>
        <w:jc w:val="right"/>
        <w:rPr>
          <w:b/>
          <w:color w:val="0070C0"/>
          <w:u w:val="single"/>
        </w:rPr>
      </w:pPr>
      <w:bookmarkStart w:id="20" w:name="_Toc503273166"/>
      <w:r w:rsidRPr="00236539">
        <w:rPr>
          <w:b/>
          <w:color w:val="0070C0"/>
          <w:u w:val="single"/>
        </w:rPr>
        <w:t xml:space="preserve">V. </w:t>
      </w:r>
      <w:r w:rsidR="00236539">
        <w:rPr>
          <w:b/>
          <w:color w:val="0070C0"/>
          <w:u w:val="single"/>
        </w:rPr>
        <w:t>Doenças Reumatológicas</w:t>
      </w:r>
      <w:r w:rsidR="00236539">
        <w:rPr>
          <w:b/>
          <w:color w:val="0070C0"/>
          <w:u w:val="single"/>
        </w:rPr>
        <w:br/>
        <w:t>e</w:t>
      </w:r>
      <w:r w:rsidR="00236539" w:rsidRPr="00236539">
        <w:rPr>
          <w:b/>
          <w:color w:val="0070C0"/>
          <w:u w:val="single"/>
        </w:rPr>
        <w:t>m Geriatria</w:t>
      </w:r>
      <w:bookmarkEnd w:id="20"/>
    </w:p>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Default="003D2698" w:rsidP="003D2698"/>
    <w:p w:rsidR="003D2698" w:rsidRPr="003D2698" w:rsidRDefault="003D2698" w:rsidP="003D2698"/>
    <w:p w:rsidR="0077206B" w:rsidRDefault="0077206B" w:rsidP="0077206B">
      <w:pPr>
        <w:ind w:firstLine="709"/>
        <w:contextualSpacing/>
      </w:pPr>
    </w:p>
    <w:p w:rsidR="00CA4D1A" w:rsidRDefault="00F77D4A" w:rsidP="00236539">
      <w:pPr>
        <w:pStyle w:val="Ttulo1"/>
      </w:pPr>
      <w:bookmarkStart w:id="21" w:name="_Toc503273167"/>
      <w:r>
        <w:t>Características</w:t>
      </w:r>
      <w:bookmarkEnd w:id="21"/>
    </w:p>
    <w:p w:rsidR="00CA4D1A" w:rsidRDefault="00F77D4A" w:rsidP="00CA4D1A">
      <w:pPr>
        <w:pStyle w:val="Subttulo"/>
      </w:pPr>
      <w:r>
        <w:t>Tratamento Magistal</w:t>
      </w:r>
    </w:p>
    <w:p w:rsidR="00CA4D1A" w:rsidRDefault="0077206B" w:rsidP="003D2698">
      <w:pPr>
        <w:pStyle w:val="Corpo"/>
      </w:pPr>
      <w:r>
        <w:t xml:space="preserve">As doenças reumáticas têm </w:t>
      </w:r>
      <w:r w:rsidR="0097434B">
        <w:t>despertado muito</w:t>
      </w:r>
      <w:r>
        <w:t xml:space="preserve"> interesse e preocupaçã</w:t>
      </w:r>
      <w:r w:rsidR="0097434B">
        <w:t xml:space="preserve">o </w:t>
      </w:r>
      <w:r>
        <w:t>devido ao aumento da expectat</w:t>
      </w:r>
      <w:r w:rsidR="0097434B">
        <w:t>iva de vida. Em especial</w:t>
      </w:r>
      <w:r>
        <w:t xml:space="preserve"> entre a população mais idos</w:t>
      </w:r>
      <w:r w:rsidR="0097434B">
        <w:t xml:space="preserve">a que, com o aumento da longevidade, passa </w:t>
      </w:r>
      <w:r w:rsidR="00A7657F">
        <w:t>a conviver cada vez mais com ess</w:t>
      </w:r>
      <w:r w:rsidR="0097434B">
        <w:t xml:space="preserve">as doenças. </w:t>
      </w:r>
    </w:p>
    <w:p w:rsidR="00CA4D1A" w:rsidRDefault="00CA4D1A" w:rsidP="003D2698">
      <w:pPr>
        <w:pStyle w:val="Corpo"/>
      </w:pPr>
    </w:p>
    <w:p w:rsidR="00CA4D1A" w:rsidRDefault="0097434B" w:rsidP="003D2698">
      <w:pPr>
        <w:pStyle w:val="Corpo"/>
      </w:pPr>
      <w:r>
        <w:t xml:space="preserve">As </w:t>
      </w:r>
      <w:r w:rsidR="0077206B">
        <w:t>consequências</w:t>
      </w:r>
      <w:r>
        <w:t xml:space="preserve"> das doenças reumáticas no idoso são bastante indesejáveis e, geralmente, imprevisíveis, particularmente </w:t>
      </w:r>
      <w:r w:rsidR="0077206B">
        <w:t xml:space="preserve">na capacidade funcional e na qualidade </w:t>
      </w:r>
      <w:r>
        <w:t>de vida. Nos pacientes idosos</w:t>
      </w:r>
      <w:r w:rsidR="00A7657F">
        <w:t>,</w:t>
      </w:r>
      <w:r w:rsidR="0077206B">
        <w:t xml:space="preserve"> uma série de doe</w:t>
      </w:r>
      <w:r>
        <w:t>nças reumáticas importantes tê</w:t>
      </w:r>
      <w:r w:rsidR="0077206B">
        <w:t xml:space="preserve">m maior incidência, como, por exemplo, a osteoartrose, a osteoporose, a polimialgia reumática, as doenças da coluna, as deficiências de vitamina D, </w:t>
      </w:r>
      <w:r>
        <w:t>entre outras</w:t>
      </w:r>
      <w:r w:rsidR="0077206B">
        <w:t>.</w:t>
      </w:r>
      <w:r>
        <w:t xml:space="preserve"> </w:t>
      </w:r>
    </w:p>
    <w:p w:rsidR="00CA4D1A" w:rsidRDefault="00CA4D1A" w:rsidP="003D2698">
      <w:pPr>
        <w:pStyle w:val="Corpo"/>
      </w:pPr>
    </w:p>
    <w:p w:rsidR="001D2C50" w:rsidRDefault="0097434B" w:rsidP="003D2698">
      <w:pPr>
        <w:pStyle w:val="Corpo"/>
      </w:pPr>
      <w:r>
        <w:t xml:space="preserve">Associa-se a isso, o fato de que outras </w:t>
      </w:r>
      <w:r w:rsidR="00A7657F">
        <w:t xml:space="preserve">doenças reumáticas crônicas </w:t>
      </w:r>
      <w:r>
        <w:t xml:space="preserve">não possuem cura, como a artrite reumatoide, a gota, a espondilite anquilosante, entre outras, diagnosticadas em faixas etárias mais jovens, </w:t>
      </w:r>
      <w:r w:rsidR="00A7657F">
        <w:t xml:space="preserve">que </w:t>
      </w:r>
      <w:r>
        <w:t>evoluem ao longo da vida e carregam um peso importante quando esses indivíduos se tornam idosos.</w:t>
      </w:r>
      <w:r w:rsidRPr="0097434B">
        <w:rPr>
          <w:vertAlign w:val="superscript"/>
        </w:rPr>
        <w:t>33</w:t>
      </w:r>
    </w:p>
    <w:p w:rsidR="001D2C50" w:rsidRDefault="001D2C50" w:rsidP="0077206B">
      <w:pPr>
        <w:ind w:firstLine="709"/>
        <w:contextualSpacing/>
      </w:pPr>
    </w:p>
    <w:p w:rsidR="001D2C50" w:rsidRDefault="001D2C50" w:rsidP="00670843">
      <w:pPr>
        <w:contextualSpacing/>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CA4D1A" w:rsidRDefault="00CA4D1A" w:rsidP="00670843">
      <w:pPr>
        <w:contextualSpacing/>
        <w:rPr>
          <w:b/>
        </w:rPr>
      </w:pPr>
    </w:p>
    <w:p w:rsidR="00670843" w:rsidRPr="00670843" w:rsidRDefault="00670843" w:rsidP="00236539">
      <w:pPr>
        <w:pStyle w:val="Ttulo1"/>
      </w:pPr>
      <w:bookmarkStart w:id="22" w:name="_Toc503273168"/>
      <w:r w:rsidRPr="00670843">
        <w:t xml:space="preserve">1. Artrite </w:t>
      </w:r>
      <w:r w:rsidR="00CA4D1A" w:rsidRPr="00670843">
        <w:t>Reumatoide</w:t>
      </w:r>
      <w:bookmarkEnd w:id="22"/>
    </w:p>
    <w:p w:rsidR="001D2C50" w:rsidRDefault="001D2C50" w:rsidP="0077206B">
      <w:pPr>
        <w:ind w:firstLine="709"/>
        <w:contextualSpacing/>
      </w:pPr>
    </w:p>
    <w:p w:rsidR="001D2C50" w:rsidRDefault="00670843" w:rsidP="00CA4D1A">
      <w:pPr>
        <w:pStyle w:val="Corpo"/>
        <w:rPr>
          <w:vertAlign w:val="superscript"/>
        </w:rPr>
      </w:pPr>
      <w:r>
        <w:t xml:space="preserve">Consiste em doença crônica que se caracteriza por poliartrite inflamatória simétrica. A patogenia se caracteriza por processo inflamatório sinovial com a formação do </w:t>
      </w:r>
      <w:r w:rsidRPr="00670843">
        <w:rPr>
          <w:i/>
        </w:rPr>
        <w:t>pannus</w:t>
      </w:r>
      <w:r>
        <w:t>. Ocorre hiperplasia da sinóvia com neovascularização, infiltração leucocitária e de moléculas de adesão. Também ocorre liberação de mediadores inflamatórios, incluindo IL-1, IL-6 e TNF-</w:t>
      </w:r>
      <w:r>
        <w:sym w:font="Symbol" w:char="F061"/>
      </w:r>
      <w:r>
        <w:t>, que contribuem para a perpetuação da inflamação sinovial e subsequente erosão articular.</w:t>
      </w:r>
      <w:r w:rsidRPr="00670843">
        <w:rPr>
          <w:vertAlign w:val="superscript"/>
        </w:rPr>
        <w:t>34</w:t>
      </w:r>
    </w:p>
    <w:p w:rsidR="00CA4D1A" w:rsidRDefault="00CA4D1A" w:rsidP="00CA4D1A">
      <w:pPr>
        <w:pStyle w:val="Corpo"/>
      </w:pPr>
    </w:p>
    <w:p w:rsidR="001D2C50" w:rsidRDefault="00670843" w:rsidP="00CA4D1A">
      <w:pPr>
        <w:pStyle w:val="Corpo"/>
      </w:pPr>
      <w:r>
        <w:t>A farmacoterapia da artrite reumatoide pode englobar anti-inflamatór</w:t>
      </w:r>
      <w:r w:rsidR="00B17791">
        <w:t>ios não esteroides, corticoides e</w:t>
      </w:r>
      <w:r>
        <w:t xml:space="preserve"> fármacos</w:t>
      </w:r>
      <w:r w:rsidR="00B17791">
        <w:t xml:space="preserve"> sintéticos</w:t>
      </w:r>
      <w:r>
        <w:t xml:space="preserve"> modificadores do </w:t>
      </w:r>
      <w:r w:rsidR="00B17791">
        <w:t>curso da doença.</w:t>
      </w:r>
    </w:p>
    <w:p w:rsidR="00CA4D1A" w:rsidRDefault="00CA4D1A" w:rsidP="00CA4D1A">
      <w:pPr>
        <w:pStyle w:val="Corpo"/>
      </w:pPr>
    </w:p>
    <w:p w:rsidR="00B17791" w:rsidRDefault="00B17791" w:rsidP="00CA4D1A">
      <w:pPr>
        <w:pStyle w:val="Corpo"/>
        <w:rPr>
          <w:b/>
        </w:rPr>
      </w:pPr>
      <w:r w:rsidRPr="00CA4D1A">
        <w:rPr>
          <w:b/>
        </w:rPr>
        <w:t>1.1. Anti-inflamatórios não esteroides</w:t>
      </w:r>
      <w:r w:rsidR="00E36B53" w:rsidRPr="00CA4D1A">
        <w:rPr>
          <w:b/>
        </w:rPr>
        <w:t xml:space="preserve"> - AINE</w:t>
      </w:r>
      <w:r w:rsidR="00BA2A72" w:rsidRPr="00CA4D1A">
        <w:rPr>
          <w:b/>
        </w:rPr>
        <w:t>s</w:t>
      </w:r>
      <w:r w:rsidR="00CA4D1A">
        <w:rPr>
          <w:b/>
        </w:rPr>
        <w:t xml:space="preserve"> </w:t>
      </w:r>
    </w:p>
    <w:p w:rsidR="00CA4D1A" w:rsidRPr="00CA4D1A" w:rsidRDefault="00CA4D1A" w:rsidP="00CA4D1A">
      <w:pPr>
        <w:pStyle w:val="Corpo"/>
        <w:rPr>
          <w:b/>
        </w:rPr>
      </w:pPr>
    </w:p>
    <w:p w:rsidR="00CA4D1A" w:rsidRDefault="00E36B53" w:rsidP="00CA4D1A">
      <w:pPr>
        <w:pStyle w:val="Corpo"/>
      </w:pPr>
      <w:r>
        <w:t>Estes fármacos promovem analgesia, anti-inflamação, antipirese e antibrombose. São quimicamente diversos, embora</w:t>
      </w:r>
      <w:r w:rsidR="00B40075">
        <w:t xml:space="preserve"> todos sejam ácidos orgânicos</w:t>
      </w:r>
      <w:r w:rsidR="001B5013">
        <w:t>,</w:t>
      </w:r>
      <w:r w:rsidR="00B40075">
        <w:t xml:space="preserve"> e a</w:t>
      </w:r>
      <w:r>
        <w:t>gem por meio da inibição da sínt</w:t>
      </w:r>
      <w:r w:rsidR="001B5013">
        <w:t>ese da enzima COX-1 e/ou COX-2, r</w:t>
      </w:r>
      <w:r>
        <w:t xml:space="preserve">esponsáveis pela conversão de ácido araquidônico em prostaglandinas e tromboxanos. </w:t>
      </w:r>
    </w:p>
    <w:p w:rsidR="00CA4D1A" w:rsidRDefault="00CA4D1A" w:rsidP="00CA4D1A">
      <w:pPr>
        <w:pStyle w:val="Corpo"/>
      </w:pPr>
    </w:p>
    <w:p w:rsidR="00B17791" w:rsidRDefault="00E36B53" w:rsidP="00CA4D1A">
      <w:pPr>
        <w:pStyle w:val="Corpo"/>
        <w:rPr>
          <w:vertAlign w:val="superscript"/>
        </w:rPr>
      </w:pPr>
      <w:r>
        <w:t xml:space="preserve">A COX-1 está presente em células da mucosa gástrica e plaquetas. É responsável pela proteção fisiológica da mucosa gástrica e do tecido renal pela produção de prostaglandinas, sendo a sua inibição em parte responsável por alguns dos efeitos adversos dos </w:t>
      </w:r>
      <w:r w:rsidR="00BA2A72">
        <w:t>AINEs. A COX-2 é uma enzima indutiva, ou seja, presente apenas em estados de demanda, como na inflamação.</w:t>
      </w:r>
      <w:r w:rsidR="00BA2A72" w:rsidRPr="00BA2A72">
        <w:rPr>
          <w:vertAlign w:val="superscript"/>
        </w:rPr>
        <w:t>35</w:t>
      </w:r>
    </w:p>
    <w:p w:rsidR="00CA4D1A" w:rsidRDefault="00CA4D1A" w:rsidP="00CA4D1A">
      <w:pPr>
        <w:pStyle w:val="Corpo"/>
      </w:pPr>
    </w:p>
    <w:p w:rsidR="00B17791" w:rsidRDefault="00BA2A72" w:rsidP="00CA4D1A">
      <w:pPr>
        <w:pStyle w:val="Corpo"/>
        <w:rPr>
          <w:vertAlign w:val="superscript"/>
        </w:rPr>
      </w:pPr>
      <w:r>
        <w:t>Alterações fisiológicas decorrentes do avanço da idade podem influenciar o comportamento farm</w:t>
      </w:r>
      <w:r w:rsidR="001E0E01">
        <w:t>acocinético dos AINEs e, com iss</w:t>
      </w:r>
      <w:r>
        <w:t>o, aumentar a ocorrência de efeitos adversos. A absorção, por exemplo, pode ser alterada devido ao aumento do pH gástrico, à diminuição da área de superfície gástrica, à diminuição do fluxo sanguíneo intestinal e à diminuição da motilidade gastrintestinal.</w:t>
      </w:r>
      <w:r w:rsidRPr="00BA2A72">
        <w:rPr>
          <w:vertAlign w:val="superscript"/>
        </w:rPr>
        <w:t>36</w:t>
      </w:r>
    </w:p>
    <w:p w:rsidR="00CA4D1A" w:rsidRDefault="00CA4D1A" w:rsidP="00CA4D1A">
      <w:pPr>
        <w:pStyle w:val="Corpo"/>
        <w:rPr>
          <w:vertAlign w:val="superscript"/>
        </w:rPr>
      </w:pPr>
    </w:p>
    <w:p w:rsidR="00BA2A72" w:rsidRDefault="00BA2A72" w:rsidP="00CA4D1A">
      <w:pPr>
        <w:pStyle w:val="Corpo"/>
      </w:pPr>
      <w:r>
        <w:t>A capacidade de biotransformação dos AINEs também é</w:t>
      </w:r>
      <w:r w:rsidR="001E0E01">
        <w:t xml:space="preserve"> reduzida no paciente idoso. Iss</w:t>
      </w:r>
      <w:r>
        <w:t>o diminui a depuração destes fármacos, alterando sua farmacocinética e concentração de metabólitos. A depuração hepática depende da atividade enzimática e do fluxo sanguíneo hepático. A eliminação renal</w:t>
      </w:r>
      <w:r w:rsidR="004F5D81">
        <w:t xml:space="preserve"> também é diminuída, devido à redução da filtração glomerular e do fluxo sanguíneo renal no paciente idoso.</w:t>
      </w:r>
      <w:r w:rsidR="004F5D81" w:rsidRPr="004F5D81">
        <w:rPr>
          <w:vertAlign w:val="superscript"/>
        </w:rPr>
        <w:t>36</w:t>
      </w:r>
    </w:p>
    <w:p w:rsidR="00BA2A72" w:rsidRDefault="00BA2A72" w:rsidP="00CA4D1A">
      <w:pPr>
        <w:pStyle w:val="Corpo"/>
      </w:pPr>
    </w:p>
    <w:p w:rsidR="004F5D81" w:rsidRDefault="004F5D81" w:rsidP="004F5D81">
      <w:pPr>
        <w:contextualSpacing/>
      </w:pPr>
    </w:p>
    <w:tbl>
      <w:tblPr>
        <w:tblStyle w:val="Tabelacomgrade"/>
        <w:tblW w:w="0" w:type="auto"/>
        <w:tblLook w:val="04A0" w:firstRow="1" w:lastRow="0" w:firstColumn="1" w:lastColumn="0" w:noHBand="0" w:noVBand="1"/>
      </w:tblPr>
      <w:tblGrid>
        <w:gridCol w:w="1704"/>
        <w:gridCol w:w="2377"/>
        <w:gridCol w:w="2273"/>
        <w:gridCol w:w="2140"/>
      </w:tblGrid>
      <w:tr w:rsidR="004F5D81" w:rsidRPr="00640EE4" w:rsidTr="00CA4D1A">
        <w:tc>
          <w:tcPr>
            <w:tcW w:w="1980" w:type="dxa"/>
            <w:shd w:val="clear" w:color="auto" w:fill="0082B2"/>
          </w:tcPr>
          <w:p w:rsidR="004F5D81" w:rsidRPr="00CA4D1A" w:rsidRDefault="004F5D81" w:rsidP="00670A61">
            <w:pPr>
              <w:contextualSpacing/>
              <w:jc w:val="center"/>
              <w:rPr>
                <w:b/>
                <w:color w:val="FFFFFF" w:themeColor="background1"/>
                <w:sz w:val="20"/>
                <w:szCs w:val="20"/>
              </w:rPr>
            </w:pPr>
            <w:r w:rsidRPr="00CA4D1A">
              <w:rPr>
                <w:b/>
                <w:color w:val="FFFFFF" w:themeColor="background1"/>
                <w:sz w:val="20"/>
                <w:szCs w:val="20"/>
              </w:rPr>
              <w:t>FÁRMACO</w:t>
            </w:r>
          </w:p>
        </w:tc>
        <w:tc>
          <w:tcPr>
            <w:tcW w:w="2975" w:type="dxa"/>
            <w:shd w:val="clear" w:color="auto" w:fill="0082B2"/>
          </w:tcPr>
          <w:p w:rsidR="004F5D81" w:rsidRPr="00CA4D1A" w:rsidRDefault="004F5D81" w:rsidP="00670A61">
            <w:pPr>
              <w:contextualSpacing/>
              <w:jc w:val="center"/>
              <w:rPr>
                <w:b/>
                <w:color w:val="FFFFFF" w:themeColor="background1"/>
                <w:sz w:val="20"/>
                <w:szCs w:val="20"/>
              </w:rPr>
            </w:pPr>
            <w:r w:rsidRPr="00CA4D1A">
              <w:rPr>
                <w:b/>
                <w:color w:val="FFFFFF" w:themeColor="background1"/>
                <w:sz w:val="20"/>
                <w:szCs w:val="20"/>
              </w:rPr>
              <w:t>DESCRIÇÃO</w:t>
            </w:r>
          </w:p>
        </w:tc>
        <w:tc>
          <w:tcPr>
            <w:tcW w:w="2478" w:type="dxa"/>
            <w:shd w:val="clear" w:color="auto" w:fill="0082B2"/>
          </w:tcPr>
          <w:p w:rsidR="004F5D81" w:rsidRPr="00CA4D1A" w:rsidRDefault="004F5D81" w:rsidP="00670A61">
            <w:pPr>
              <w:contextualSpacing/>
              <w:jc w:val="center"/>
              <w:rPr>
                <w:b/>
                <w:color w:val="FFFFFF" w:themeColor="background1"/>
                <w:sz w:val="20"/>
                <w:szCs w:val="20"/>
              </w:rPr>
            </w:pPr>
            <w:r w:rsidRPr="00CA4D1A">
              <w:rPr>
                <w:b/>
                <w:color w:val="FFFFFF" w:themeColor="background1"/>
                <w:sz w:val="20"/>
                <w:szCs w:val="20"/>
              </w:rPr>
              <w:t>DOSE/POSOLOGIA</w:t>
            </w:r>
          </w:p>
        </w:tc>
        <w:tc>
          <w:tcPr>
            <w:tcW w:w="2478" w:type="dxa"/>
            <w:shd w:val="clear" w:color="auto" w:fill="0082B2"/>
          </w:tcPr>
          <w:p w:rsidR="004F5D81" w:rsidRPr="00CA4D1A" w:rsidRDefault="004F5D81" w:rsidP="00670A61">
            <w:pPr>
              <w:contextualSpacing/>
              <w:jc w:val="center"/>
              <w:rPr>
                <w:b/>
                <w:color w:val="FFFFFF" w:themeColor="background1"/>
                <w:sz w:val="20"/>
                <w:szCs w:val="20"/>
              </w:rPr>
            </w:pPr>
            <w:r w:rsidRPr="00CA4D1A">
              <w:rPr>
                <w:b/>
                <w:color w:val="FFFFFF" w:themeColor="background1"/>
                <w:sz w:val="20"/>
                <w:szCs w:val="20"/>
              </w:rPr>
              <w:t>OBSERVAÇÕES</w:t>
            </w:r>
          </w:p>
        </w:tc>
      </w:tr>
      <w:tr w:rsidR="004F5D81" w:rsidRPr="00640EE4" w:rsidTr="00670A61">
        <w:tc>
          <w:tcPr>
            <w:tcW w:w="1980" w:type="dxa"/>
            <w:vAlign w:val="center"/>
          </w:tcPr>
          <w:p w:rsidR="004F5D81" w:rsidRPr="002B345B" w:rsidRDefault="004F5D81" w:rsidP="00CA4D1A">
            <w:pPr>
              <w:pStyle w:val="Corpo"/>
              <w:jc w:val="center"/>
              <w:rPr>
                <w:sz w:val="21"/>
                <w:szCs w:val="21"/>
              </w:rPr>
            </w:pPr>
            <w:r w:rsidRPr="002B345B">
              <w:rPr>
                <w:sz w:val="21"/>
                <w:szCs w:val="21"/>
              </w:rPr>
              <w:t>Cetoprofeno</w:t>
            </w:r>
          </w:p>
        </w:tc>
        <w:tc>
          <w:tcPr>
            <w:tcW w:w="2975" w:type="dxa"/>
            <w:vAlign w:val="center"/>
          </w:tcPr>
          <w:p w:rsidR="004F5D81" w:rsidRPr="002B345B" w:rsidRDefault="00C006F3" w:rsidP="00CA4D1A">
            <w:pPr>
              <w:pStyle w:val="Corpo"/>
              <w:jc w:val="center"/>
              <w:rPr>
                <w:sz w:val="21"/>
                <w:szCs w:val="21"/>
              </w:rPr>
            </w:pPr>
            <w:r w:rsidRPr="002B345B">
              <w:rPr>
                <w:sz w:val="21"/>
                <w:szCs w:val="21"/>
              </w:rPr>
              <w:t>AINE derivado do ácido fenilpropiônico.</w:t>
            </w:r>
          </w:p>
        </w:tc>
        <w:tc>
          <w:tcPr>
            <w:tcW w:w="2478" w:type="dxa"/>
            <w:vAlign w:val="center"/>
          </w:tcPr>
          <w:p w:rsidR="004F5D81" w:rsidRPr="002B345B" w:rsidRDefault="00C006F3" w:rsidP="00CA4D1A">
            <w:pPr>
              <w:pStyle w:val="Corpo"/>
              <w:jc w:val="center"/>
              <w:rPr>
                <w:sz w:val="21"/>
                <w:szCs w:val="21"/>
              </w:rPr>
            </w:pPr>
            <w:r w:rsidRPr="002B345B">
              <w:rPr>
                <w:sz w:val="21"/>
                <w:szCs w:val="21"/>
              </w:rPr>
              <w:t>Na osteoartrite e artrite</w:t>
            </w:r>
            <w:r w:rsidR="00C100AF" w:rsidRPr="002B345B">
              <w:rPr>
                <w:sz w:val="21"/>
                <w:szCs w:val="21"/>
              </w:rPr>
              <w:t xml:space="preserve"> reumatoide no idoso: 25 mg a 50 mg até três vezes ao dia.</w:t>
            </w:r>
          </w:p>
          <w:p w:rsidR="00C100AF" w:rsidRPr="002B345B" w:rsidRDefault="00C100AF" w:rsidP="00CA4D1A">
            <w:pPr>
              <w:pStyle w:val="Corpo"/>
              <w:jc w:val="center"/>
              <w:rPr>
                <w:sz w:val="21"/>
                <w:szCs w:val="21"/>
              </w:rPr>
            </w:pPr>
            <w:r w:rsidRPr="002B345B">
              <w:rPr>
                <w:sz w:val="21"/>
                <w:szCs w:val="21"/>
              </w:rPr>
              <w:t>Máxima: 150 mg ao dia.</w:t>
            </w:r>
          </w:p>
        </w:tc>
        <w:tc>
          <w:tcPr>
            <w:tcW w:w="2478" w:type="dxa"/>
            <w:vAlign w:val="center"/>
          </w:tcPr>
          <w:p w:rsidR="004F5D81" w:rsidRPr="002B345B" w:rsidRDefault="00C100AF" w:rsidP="00CA4D1A">
            <w:pPr>
              <w:pStyle w:val="Corpo"/>
              <w:jc w:val="center"/>
              <w:rPr>
                <w:sz w:val="21"/>
                <w:szCs w:val="21"/>
              </w:rPr>
            </w:pPr>
            <w:r w:rsidRPr="002B345B">
              <w:rPr>
                <w:sz w:val="21"/>
                <w:szCs w:val="21"/>
              </w:rPr>
              <w:t>IH: dose máxima de 100 mg ao dia.</w:t>
            </w:r>
          </w:p>
          <w:p w:rsidR="00C100AF" w:rsidRPr="002B345B" w:rsidRDefault="00C100AF" w:rsidP="00CA4D1A">
            <w:pPr>
              <w:pStyle w:val="Corpo"/>
              <w:jc w:val="center"/>
              <w:rPr>
                <w:sz w:val="21"/>
                <w:szCs w:val="21"/>
              </w:rPr>
            </w:pPr>
            <w:r w:rsidRPr="002B345B">
              <w:rPr>
                <w:sz w:val="21"/>
                <w:szCs w:val="21"/>
              </w:rPr>
              <w:t>IR moderada: dose máxima de 150 mg ao dia.</w:t>
            </w:r>
          </w:p>
          <w:p w:rsidR="00C100AF" w:rsidRPr="002B345B" w:rsidRDefault="00C100AF" w:rsidP="00CA4D1A">
            <w:pPr>
              <w:pStyle w:val="Corpo"/>
              <w:jc w:val="center"/>
              <w:rPr>
                <w:sz w:val="21"/>
                <w:szCs w:val="21"/>
              </w:rPr>
            </w:pPr>
            <w:r w:rsidRPr="002B345B">
              <w:rPr>
                <w:sz w:val="21"/>
                <w:szCs w:val="21"/>
              </w:rPr>
              <w:t>IR grave: dose máxima de 100 mg ao dia.</w:t>
            </w:r>
          </w:p>
        </w:tc>
      </w:tr>
      <w:tr w:rsidR="004F5D81" w:rsidRPr="00640EE4" w:rsidTr="00670A61">
        <w:tc>
          <w:tcPr>
            <w:tcW w:w="1980" w:type="dxa"/>
            <w:vAlign w:val="center"/>
          </w:tcPr>
          <w:p w:rsidR="004F5D81" w:rsidRPr="002B345B" w:rsidRDefault="004F5D81" w:rsidP="00CA4D1A">
            <w:pPr>
              <w:pStyle w:val="Corpo"/>
              <w:jc w:val="center"/>
              <w:rPr>
                <w:sz w:val="21"/>
                <w:szCs w:val="21"/>
              </w:rPr>
            </w:pPr>
            <w:r w:rsidRPr="002B345B">
              <w:rPr>
                <w:sz w:val="21"/>
                <w:szCs w:val="21"/>
              </w:rPr>
              <w:t>Diacereína</w:t>
            </w:r>
          </w:p>
        </w:tc>
        <w:tc>
          <w:tcPr>
            <w:tcW w:w="2975" w:type="dxa"/>
            <w:vAlign w:val="center"/>
          </w:tcPr>
          <w:p w:rsidR="004F5D81" w:rsidRPr="002B345B" w:rsidRDefault="00C22886" w:rsidP="00CA4D1A">
            <w:pPr>
              <w:pStyle w:val="Corpo"/>
              <w:jc w:val="center"/>
              <w:rPr>
                <w:sz w:val="21"/>
                <w:szCs w:val="21"/>
              </w:rPr>
            </w:pPr>
            <w:r w:rsidRPr="002B345B">
              <w:rPr>
                <w:sz w:val="21"/>
                <w:szCs w:val="21"/>
              </w:rPr>
              <w:t>De</w:t>
            </w:r>
            <w:r w:rsidR="00C100AF" w:rsidRPr="002B345B">
              <w:rPr>
                <w:sz w:val="21"/>
                <w:szCs w:val="21"/>
              </w:rPr>
              <w:t>rivado antraquinônico com atividade anti-inflamatória e antiartrose. Inibe a produção de IL-1 e de proteases e radicais livres de oxigênio envolvidos nos processos de degradação cartilaginosa.</w:t>
            </w:r>
            <w:r w:rsidRPr="002B345B">
              <w:rPr>
                <w:sz w:val="21"/>
                <w:szCs w:val="21"/>
                <w:vertAlign w:val="superscript"/>
              </w:rPr>
              <w:t>5</w:t>
            </w:r>
          </w:p>
        </w:tc>
        <w:tc>
          <w:tcPr>
            <w:tcW w:w="2478" w:type="dxa"/>
            <w:vAlign w:val="center"/>
          </w:tcPr>
          <w:p w:rsidR="00C22886" w:rsidRPr="002B345B" w:rsidRDefault="00C22886" w:rsidP="00CA4D1A">
            <w:pPr>
              <w:pStyle w:val="Corpo"/>
              <w:jc w:val="center"/>
              <w:rPr>
                <w:sz w:val="21"/>
                <w:szCs w:val="21"/>
              </w:rPr>
            </w:pPr>
            <w:r w:rsidRPr="002B345B">
              <w:rPr>
                <w:sz w:val="21"/>
                <w:szCs w:val="21"/>
              </w:rPr>
              <w:t>Inicial: 50 mg ao dia, nas duas primeiras semanas.</w:t>
            </w:r>
          </w:p>
          <w:p w:rsidR="00C22886" w:rsidRPr="002B345B" w:rsidRDefault="00C22886" w:rsidP="00CA4D1A">
            <w:pPr>
              <w:pStyle w:val="Corpo"/>
              <w:jc w:val="center"/>
              <w:rPr>
                <w:sz w:val="21"/>
                <w:szCs w:val="21"/>
              </w:rPr>
            </w:pPr>
            <w:r w:rsidRPr="002B345B">
              <w:rPr>
                <w:sz w:val="21"/>
                <w:szCs w:val="21"/>
              </w:rPr>
              <w:t>Usual: 50 mg duas vezes ao dia.</w:t>
            </w:r>
            <w:r w:rsidRPr="002B345B">
              <w:rPr>
                <w:sz w:val="21"/>
                <w:szCs w:val="21"/>
                <w:vertAlign w:val="superscript"/>
              </w:rPr>
              <w:t>5</w:t>
            </w:r>
          </w:p>
        </w:tc>
        <w:tc>
          <w:tcPr>
            <w:tcW w:w="2478" w:type="dxa"/>
            <w:vAlign w:val="center"/>
          </w:tcPr>
          <w:p w:rsidR="004F5D81" w:rsidRPr="002B345B" w:rsidRDefault="00C22886" w:rsidP="00CA4D1A">
            <w:pPr>
              <w:pStyle w:val="Corpo"/>
              <w:jc w:val="center"/>
              <w:rPr>
                <w:sz w:val="21"/>
                <w:szCs w:val="21"/>
              </w:rPr>
            </w:pPr>
            <w:r w:rsidRPr="002B345B">
              <w:rPr>
                <w:sz w:val="21"/>
                <w:szCs w:val="21"/>
              </w:rPr>
              <w:t>IR grave: reduza a dose usual em 50%.</w:t>
            </w:r>
            <w:r w:rsidRPr="002B345B">
              <w:rPr>
                <w:sz w:val="21"/>
                <w:szCs w:val="21"/>
                <w:vertAlign w:val="superscript"/>
              </w:rPr>
              <w:t>5</w:t>
            </w:r>
          </w:p>
        </w:tc>
      </w:tr>
      <w:tr w:rsidR="004F5D81" w:rsidRPr="00640EE4" w:rsidTr="00670A61">
        <w:tc>
          <w:tcPr>
            <w:tcW w:w="1980" w:type="dxa"/>
            <w:vAlign w:val="center"/>
          </w:tcPr>
          <w:p w:rsidR="004F5D81" w:rsidRPr="002B345B" w:rsidRDefault="004F5D81" w:rsidP="00CA4D1A">
            <w:pPr>
              <w:pStyle w:val="Corpo"/>
              <w:jc w:val="center"/>
              <w:rPr>
                <w:sz w:val="21"/>
                <w:szCs w:val="21"/>
              </w:rPr>
            </w:pPr>
            <w:r w:rsidRPr="002B345B">
              <w:rPr>
                <w:sz w:val="21"/>
                <w:szCs w:val="21"/>
              </w:rPr>
              <w:t>Diclofenaco</w:t>
            </w:r>
          </w:p>
        </w:tc>
        <w:tc>
          <w:tcPr>
            <w:tcW w:w="2975" w:type="dxa"/>
            <w:vAlign w:val="center"/>
          </w:tcPr>
          <w:p w:rsidR="004F5D81" w:rsidRPr="002B345B" w:rsidRDefault="00C22886" w:rsidP="00CA4D1A">
            <w:pPr>
              <w:pStyle w:val="Corpo"/>
              <w:jc w:val="center"/>
              <w:rPr>
                <w:sz w:val="21"/>
                <w:szCs w:val="21"/>
              </w:rPr>
            </w:pPr>
            <w:r w:rsidRPr="002B345B">
              <w:rPr>
                <w:sz w:val="21"/>
                <w:szCs w:val="21"/>
              </w:rPr>
              <w:t xml:space="preserve">AINE derivado do ácido arilacético. Empregado como antirreumático e anti-inflamatório, nas </w:t>
            </w:r>
            <w:r w:rsidR="001E0E01" w:rsidRPr="002B345B">
              <w:rPr>
                <w:sz w:val="21"/>
                <w:szCs w:val="21"/>
              </w:rPr>
              <w:t>formas de seus sais sódicas</w:t>
            </w:r>
            <w:r w:rsidRPr="002B345B">
              <w:rPr>
                <w:sz w:val="21"/>
                <w:szCs w:val="21"/>
              </w:rPr>
              <w:t xml:space="preserve"> e potássico, principalmente.</w:t>
            </w:r>
          </w:p>
        </w:tc>
        <w:tc>
          <w:tcPr>
            <w:tcW w:w="2478" w:type="dxa"/>
            <w:vAlign w:val="center"/>
          </w:tcPr>
          <w:p w:rsidR="004F5D81" w:rsidRPr="002B345B" w:rsidRDefault="00C22886" w:rsidP="00CA4D1A">
            <w:pPr>
              <w:pStyle w:val="Corpo"/>
              <w:jc w:val="center"/>
              <w:rPr>
                <w:sz w:val="21"/>
                <w:szCs w:val="21"/>
              </w:rPr>
            </w:pPr>
            <w:r w:rsidRPr="002B345B">
              <w:rPr>
                <w:sz w:val="21"/>
                <w:szCs w:val="21"/>
              </w:rPr>
              <w:t>Usual: 100 mg a 200 mg ao dia.</w:t>
            </w:r>
          </w:p>
        </w:tc>
        <w:tc>
          <w:tcPr>
            <w:tcW w:w="2478" w:type="dxa"/>
            <w:vAlign w:val="center"/>
          </w:tcPr>
          <w:p w:rsidR="004F5D81" w:rsidRPr="002B345B" w:rsidRDefault="00C22886" w:rsidP="00CA4D1A">
            <w:pPr>
              <w:pStyle w:val="Corpo"/>
              <w:jc w:val="center"/>
              <w:rPr>
                <w:sz w:val="21"/>
                <w:szCs w:val="21"/>
              </w:rPr>
            </w:pPr>
            <w:r w:rsidRPr="002B345B">
              <w:rPr>
                <w:sz w:val="21"/>
                <w:szCs w:val="21"/>
              </w:rPr>
              <w:t>Não é necessário ajuste das doses usuais em IH e IR.</w:t>
            </w:r>
          </w:p>
        </w:tc>
      </w:tr>
      <w:tr w:rsidR="004F5D81" w:rsidRPr="00271358" w:rsidTr="00670A61">
        <w:tc>
          <w:tcPr>
            <w:tcW w:w="1980" w:type="dxa"/>
            <w:vAlign w:val="center"/>
          </w:tcPr>
          <w:p w:rsidR="004F5D81" w:rsidRPr="002B345B" w:rsidRDefault="004F5D81" w:rsidP="00CA4D1A">
            <w:pPr>
              <w:pStyle w:val="Corpo"/>
              <w:jc w:val="center"/>
              <w:rPr>
                <w:sz w:val="21"/>
                <w:szCs w:val="21"/>
              </w:rPr>
            </w:pPr>
            <w:r w:rsidRPr="002B345B">
              <w:rPr>
                <w:sz w:val="21"/>
                <w:szCs w:val="21"/>
              </w:rPr>
              <w:t>Ibuprofeno</w:t>
            </w:r>
          </w:p>
        </w:tc>
        <w:tc>
          <w:tcPr>
            <w:tcW w:w="2975" w:type="dxa"/>
            <w:vAlign w:val="center"/>
          </w:tcPr>
          <w:p w:rsidR="004F5D81" w:rsidRPr="002B345B" w:rsidRDefault="00C22886" w:rsidP="00CA4D1A">
            <w:pPr>
              <w:pStyle w:val="Corpo"/>
              <w:jc w:val="center"/>
              <w:rPr>
                <w:sz w:val="21"/>
                <w:szCs w:val="21"/>
              </w:rPr>
            </w:pPr>
            <w:r w:rsidRPr="002B345B">
              <w:rPr>
                <w:sz w:val="21"/>
                <w:szCs w:val="21"/>
              </w:rPr>
              <w:t>AINE derivado do ácido fenilpropiônico.</w:t>
            </w:r>
          </w:p>
        </w:tc>
        <w:tc>
          <w:tcPr>
            <w:tcW w:w="2478" w:type="dxa"/>
            <w:vAlign w:val="center"/>
          </w:tcPr>
          <w:p w:rsidR="004F5D81" w:rsidRPr="002B345B" w:rsidRDefault="00271358" w:rsidP="00CA4D1A">
            <w:pPr>
              <w:pStyle w:val="Corpo"/>
              <w:jc w:val="center"/>
              <w:rPr>
                <w:sz w:val="21"/>
                <w:szCs w:val="21"/>
              </w:rPr>
            </w:pPr>
            <w:r w:rsidRPr="002B345B">
              <w:rPr>
                <w:sz w:val="21"/>
                <w:szCs w:val="21"/>
              </w:rPr>
              <w:t>Usual: 200 mg a 800 mg até três vezes ao dia.</w:t>
            </w:r>
          </w:p>
        </w:tc>
        <w:tc>
          <w:tcPr>
            <w:tcW w:w="2478" w:type="dxa"/>
            <w:vAlign w:val="center"/>
          </w:tcPr>
          <w:p w:rsidR="004F5D81" w:rsidRPr="002B345B" w:rsidRDefault="00271358" w:rsidP="00CA4D1A">
            <w:pPr>
              <w:pStyle w:val="Corpo"/>
              <w:jc w:val="center"/>
              <w:rPr>
                <w:sz w:val="21"/>
                <w:szCs w:val="21"/>
              </w:rPr>
            </w:pPr>
            <w:r w:rsidRPr="002B345B">
              <w:rPr>
                <w:sz w:val="21"/>
                <w:szCs w:val="21"/>
              </w:rPr>
              <w:t>IH grave: evite o uso.</w:t>
            </w:r>
          </w:p>
          <w:p w:rsidR="00271358" w:rsidRPr="002B345B" w:rsidRDefault="00271358" w:rsidP="00CA4D1A">
            <w:pPr>
              <w:pStyle w:val="Corpo"/>
              <w:jc w:val="center"/>
              <w:rPr>
                <w:sz w:val="21"/>
                <w:szCs w:val="21"/>
              </w:rPr>
            </w:pPr>
            <w:r w:rsidRPr="002B345B">
              <w:rPr>
                <w:sz w:val="21"/>
                <w:szCs w:val="21"/>
              </w:rPr>
              <w:t>IH leve a moderada: não é necessário ajuste da dose.</w:t>
            </w:r>
          </w:p>
          <w:p w:rsidR="00271358" w:rsidRPr="002B345B" w:rsidRDefault="00271358" w:rsidP="00CA4D1A">
            <w:pPr>
              <w:pStyle w:val="Corpo"/>
              <w:jc w:val="center"/>
              <w:rPr>
                <w:sz w:val="21"/>
                <w:szCs w:val="21"/>
              </w:rPr>
            </w:pPr>
            <w:r w:rsidRPr="002B345B">
              <w:rPr>
                <w:sz w:val="21"/>
                <w:szCs w:val="21"/>
              </w:rPr>
              <w:t>IR: não é necessário ajuste da dose.</w:t>
            </w:r>
            <w:r w:rsidR="001A2D73" w:rsidRPr="002B345B">
              <w:rPr>
                <w:sz w:val="21"/>
                <w:szCs w:val="21"/>
                <w:vertAlign w:val="superscript"/>
              </w:rPr>
              <w:t>36</w:t>
            </w:r>
          </w:p>
        </w:tc>
      </w:tr>
      <w:tr w:rsidR="004F5D81" w:rsidRPr="00640EE4" w:rsidTr="00670A61">
        <w:tc>
          <w:tcPr>
            <w:tcW w:w="1980" w:type="dxa"/>
            <w:vAlign w:val="center"/>
          </w:tcPr>
          <w:p w:rsidR="004F5D81" w:rsidRPr="002B345B" w:rsidRDefault="004F5D81" w:rsidP="00CA4D1A">
            <w:pPr>
              <w:pStyle w:val="Corpo"/>
              <w:jc w:val="center"/>
              <w:rPr>
                <w:sz w:val="21"/>
                <w:szCs w:val="21"/>
              </w:rPr>
            </w:pPr>
            <w:r w:rsidRPr="002B345B">
              <w:rPr>
                <w:sz w:val="21"/>
                <w:szCs w:val="21"/>
              </w:rPr>
              <w:t>Indometacina</w:t>
            </w:r>
          </w:p>
        </w:tc>
        <w:tc>
          <w:tcPr>
            <w:tcW w:w="2975" w:type="dxa"/>
            <w:vAlign w:val="center"/>
          </w:tcPr>
          <w:p w:rsidR="004F5D81" w:rsidRPr="002B345B" w:rsidRDefault="00271358" w:rsidP="00CA4D1A">
            <w:pPr>
              <w:pStyle w:val="Corpo"/>
              <w:jc w:val="center"/>
              <w:rPr>
                <w:sz w:val="21"/>
                <w:szCs w:val="21"/>
              </w:rPr>
            </w:pPr>
            <w:r w:rsidRPr="002B345B">
              <w:rPr>
                <w:sz w:val="21"/>
                <w:szCs w:val="21"/>
              </w:rPr>
              <w:t>AINE derivado do ácido indolacético. É fármaco de escolha em espondilite anquilosante. Para outras indicações (com exceção da síndrome de Barther), é recomendada apenas para os pacientes que não respondem a AINEs menos tóxicos.</w:t>
            </w:r>
            <w:r w:rsidR="001A2D73" w:rsidRPr="002B345B">
              <w:rPr>
                <w:sz w:val="21"/>
                <w:szCs w:val="21"/>
                <w:vertAlign w:val="superscript"/>
              </w:rPr>
              <w:t>5</w:t>
            </w:r>
          </w:p>
        </w:tc>
        <w:tc>
          <w:tcPr>
            <w:tcW w:w="2478" w:type="dxa"/>
            <w:vAlign w:val="center"/>
          </w:tcPr>
          <w:p w:rsidR="004F5D81" w:rsidRPr="002B345B" w:rsidRDefault="00271358" w:rsidP="00CA4D1A">
            <w:pPr>
              <w:pStyle w:val="Corpo"/>
              <w:jc w:val="center"/>
              <w:rPr>
                <w:sz w:val="21"/>
                <w:szCs w:val="21"/>
              </w:rPr>
            </w:pPr>
            <w:r w:rsidRPr="002B345B">
              <w:rPr>
                <w:sz w:val="21"/>
                <w:szCs w:val="21"/>
              </w:rPr>
              <w:t>Condições reumatológicas inflamatórias: 25 mg a 50 mg de duas a quatro vezes ao dia.</w:t>
            </w:r>
          </w:p>
          <w:p w:rsidR="00271358" w:rsidRPr="002B345B" w:rsidRDefault="00271358" w:rsidP="00CA4D1A">
            <w:pPr>
              <w:pStyle w:val="Corpo"/>
              <w:jc w:val="center"/>
              <w:rPr>
                <w:sz w:val="21"/>
                <w:szCs w:val="21"/>
              </w:rPr>
            </w:pPr>
            <w:r w:rsidRPr="002B345B">
              <w:rPr>
                <w:sz w:val="21"/>
                <w:szCs w:val="21"/>
              </w:rPr>
              <w:t>Gota: 50 mg três vezes ao dia durante 3 a 5 dias.</w:t>
            </w:r>
            <w:r w:rsidR="001A2D73" w:rsidRPr="002B345B">
              <w:rPr>
                <w:sz w:val="21"/>
                <w:szCs w:val="21"/>
                <w:vertAlign w:val="superscript"/>
              </w:rPr>
              <w:t>36</w:t>
            </w:r>
          </w:p>
        </w:tc>
        <w:tc>
          <w:tcPr>
            <w:tcW w:w="2478" w:type="dxa"/>
            <w:vAlign w:val="center"/>
          </w:tcPr>
          <w:p w:rsidR="004F5D81" w:rsidRPr="002B345B" w:rsidRDefault="00271358" w:rsidP="00CA4D1A">
            <w:pPr>
              <w:pStyle w:val="Corpo"/>
              <w:jc w:val="center"/>
              <w:rPr>
                <w:sz w:val="21"/>
                <w:szCs w:val="21"/>
              </w:rPr>
            </w:pPr>
            <w:r w:rsidRPr="002B345B">
              <w:rPr>
                <w:sz w:val="21"/>
                <w:szCs w:val="21"/>
              </w:rPr>
              <w:t>IH: utilize com cautela.</w:t>
            </w:r>
          </w:p>
          <w:p w:rsidR="00271358" w:rsidRPr="002B345B" w:rsidRDefault="00271358" w:rsidP="00CA4D1A">
            <w:pPr>
              <w:pStyle w:val="Corpo"/>
              <w:jc w:val="center"/>
              <w:rPr>
                <w:sz w:val="21"/>
                <w:szCs w:val="21"/>
              </w:rPr>
            </w:pPr>
            <w:r w:rsidRPr="002B345B">
              <w:rPr>
                <w:sz w:val="21"/>
                <w:szCs w:val="21"/>
              </w:rPr>
              <w:t>A indometacina não é recomendada para pacientes com DRC avançada.</w:t>
            </w:r>
            <w:r w:rsidR="001A2D73" w:rsidRPr="002B345B">
              <w:rPr>
                <w:sz w:val="21"/>
                <w:szCs w:val="21"/>
                <w:vertAlign w:val="superscript"/>
              </w:rPr>
              <w:t>36</w:t>
            </w:r>
          </w:p>
        </w:tc>
      </w:tr>
      <w:tr w:rsidR="004F5D81" w:rsidRPr="00640EE4" w:rsidTr="00670A61">
        <w:tc>
          <w:tcPr>
            <w:tcW w:w="1980" w:type="dxa"/>
            <w:vAlign w:val="center"/>
          </w:tcPr>
          <w:p w:rsidR="004F5D81" w:rsidRPr="002B345B" w:rsidRDefault="004F5D81" w:rsidP="00CA4D1A">
            <w:pPr>
              <w:pStyle w:val="Corpo"/>
              <w:jc w:val="center"/>
              <w:rPr>
                <w:sz w:val="21"/>
                <w:szCs w:val="21"/>
              </w:rPr>
            </w:pPr>
            <w:r w:rsidRPr="002B345B">
              <w:rPr>
                <w:sz w:val="21"/>
                <w:szCs w:val="21"/>
              </w:rPr>
              <w:t>Meloxicam</w:t>
            </w:r>
          </w:p>
        </w:tc>
        <w:tc>
          <w:tcPr>
            <w:tcW w:w="2975" w:type="dxa"/>
            <w:vAlign w:val="center"/>
          </w:tcPr>
          <w:p w:rsidR="004F5D81" w:rsidRPr="002B345B" w:rsidRDefault="001A2D73" w:rsidP="00CA4D1A">
            <w:pPr>
              <w:pStyle w:val="Corpo"/>
              <w:jc w:val="center"/>
              <w:rPr>
                <w:sz w:val="21"/>
                <w:szCs w:val="21"/>
              </w:rPr>
            </w:pPr>
            <w:r w:rsidRPr="002B345B">
              <w:rPr>
                <w:sz w:val="21"/>
                <w:szCs w:val="21"/>
              </w:rPr>
              <w:t>AINE do grupo dos oxicans. Possui maior atividade inibitória da COX-2 em comparação a outros AINEs. Também é mais potente que outros fármacos AINEs.</w:t>
            </w:r>
          </w:p>
        </w:tc>
        <w:tc>
          <w:tcPr>
            <w:tcW w:w="2478" w:type="dxa"/>
            <w:vAlign w:val="center"/>
          </w:tcPr>
          <w:p w:rsidR="004F5D81" w:rsidRPr="002B345B" w:rsidRDefault="001A2D73" w:rsidP="00CA4D1A">
            <w:pPr>
              <w:pStyle w:val="Corpo"/>
              <w:jc w:val="center"/>
              <w:rPr>
                <w:sz w:val="21"/>
                <w:szCs w:val="21"/>
              </w:rPr>
            </w:pPr>
            <w:r w:rsidRPr="002B345B">
              <w:rPr>
                <w:sz w:val="21"/>
                <w:szCs w:val="21"/>
              </w:rPr>
              <w:t>Osteoartrite: 7,5 mg a 10 mg</w:t>
            </w:r>
          </w:p>
          <w:p w:rsidR="001A2D73" w:rsidRPr="002B345B" w:rsidRDefault="001A2D73" w:rsidP="00CA4D1A">
            <w:pPr>
              <w:pStyle w:val="Corpo"/>
              <w:jc w:val="center"/>
              <w:rPr>
                <w:sz w:val="21"/>
                <w:szCs w:val="21"/>
              </w:rPr>
            </w:pPr>
            <w:r w:rsidRPr="002B345B">
              <w:rPr>
                <w:sz w:val="21"/>
                <w:szCs w:val="21"/>
              </w:rPr>
              <w:t>Artrite reumatoide: 15 mg ao dia.</w:t>
            </w:r>
          </w:p>
        </w:tc>
        <w:tc>
          <w:tcPr>
            <w:tcW w:w="2478" w:type="dxa"/>
            <w:vAlign w:val="center"/>
          </w:tcPr>
          <w:p w:rsidR="004F5D81" w:rsidRPr="002B345B" w:rsidRDefault="001A2D73" w:rsidP="00CA4D1A">
            <w:pPr>
              <w:pStyle w:val="Corpo"/>
              <w:jc w:val="center"/>
              <w:rPr>
                <w:sz w:val="21"/>
                <w:szCs w:val="21"/>
              </w:rPr>
            </w:pPr>
            <w:r w:rsidRPr="002B345B">
              <w:rPr>
                <w:sz w:val="21"/>
                <w:szCs w:val="21"/>
              </w:rPr>
              <w:t>Apresenta menor tolerabilidade em idosos. Por isto, a farmacoterapia deve ser monitorizada.</w:t>
            </w:r>
          </w:p>
        </w:tc>
      </w:tr>
      <w:tr w:rsidR="004F5D81" w:rsidRPr="00640EE4" w:rsidTr="00670A61">
        <w:tc>
          <w:tcPr>
            <w:tcW w:w="1980" w:type="dxa"/>
            <w:vAlign w:val="center"/>
          </w:tcPr>
          <w:p w:rsidR="004F5D81" w:rsidRPr="002B345B" w:rsidRDefault="004F5D81" w:rsidP="00CA4D1A">
            <w:pPr>
              <w:pStyle w:val="Corpo"/>
              <w:jc w:val="center"/>
              <w:rPr>
                <w:sz w:val="21"/>
                <w:szCs w:val="21"/>
              </w:rPr>
            </w:pPr>
            <w:r w:rsidRPr="002B345B">
              <w:rPr>
                <w:sz w:val="21"/>
                <w:szCs w:val="21"/>
              </w:rPr>
              <w:t>Naproxeno</w:t>
            </w:r>
          </w:p>
        </w:tc>
        <w:tc>
          <w:tcPr>
            <w:tcW w:w="2975" w:type="dxa"/>
            <w:vAlign w:val="center"/>
          </w:tcPr>
          <w:p w:rsidR="004F5D81" w:rsidRPr="002B345B" w:rsidRDefault="001A2D73" w:rsidP="00CA4D1A">
            <w:pPr>
              <w:pStyle w:val="Corpo"/>
              <w:jc w:val="center"/>
              <w:rPr>
                <w:sz w:val="21"/>
                <w:szCs w:val="21"/>
              </w:rPr>
            </w:pPr>
            <w:r w:rsidRPr="002B345B">
              <w:rPr>
                <w:sz w:val="21"/>
                <w:szCs w:val="21"/>
              </w:rPr>
              <w:t>Usado tanto na forma de ácido quanto de sal sódico. Esta última forma é absorvida mais rapidamente e produz nível plasmático mais alto que o ácido. Na artrite reumatoide é mais eficaz que o ibuprofeno ou indometacina. É um dos AINEs mais bem tolerados.</w:t>
            </w:r>
            <w:r w:rsidRPr="002B345B">
              <w:rPr>
                <w:sz w:val="21"/>
                <w:szCs w:val="21"/>
                <w:vertAlign w:val="superscript"/>
              </w:rPr>
              <w:t>5</w:t>
            </w:r>
          </w:p>
        </w:tc>
        <w:tc>
          <w:tcPr>
            <w:tcW w:w="2478" w:type="dxa"/>
            <w:vAlign w:val="center"/>
          </w:tcPr>
          <w:p w:rsidR="004F5D81" w:rsidRPr="002B345B" w:rsidRDefault="001A2D73" w:rsidP="00CA4D1A">
            <w:pPr>
              <w:pStyle w:val="Corpo"/>
              <w:jc w:val="center"/>
              <w:rPr>
                <w:sz w:val="21"/>
                <w:szCs w:val="21"/>
              </w:rPr>
            </w:pPr>
            <w:r w:rsidRPr="002B345B">
              <w:rPr>
                <w:sz w:val="21"/>
                <w:szCs w:val="21"/>
              </w:rPr>
              <w:t>Usual: 250 mg a 500 mg duas vezes ao dia.</w:t>
            </w:r>
          </w:p>
        </w:tc>
        <w:tc>
          <w:tcPr>
            <w:tcW w:w="2478" w:type="dxa"/>
            <w:vAlign w:val="center"/>
          </w:tcPr>
          <w:p w:rsidR="004F5D81" w:rsidRPr="002B345B" w:rsidRDefault="001A2D73" w:rsidP="00CA4D1A">
            <w:pPr>
              <w:pStyle w:val="Corpo"/>
              <w:jc w:val="center"/>
              <w:rPr>
                <w:sz w:val="21"/>
                <w:szCs w:val="21"/>
              </w:rPr>
            </w:pPr>
            <w:r w:rsidRPr="002B345B">
              <w:rPr>
                <w:sz w:val="21"/>
                <w:szCs w:val="21"/>
              </w:rPr>
              <w:t>IH: reduza a dose em 50%.</w:t>
            </w:r>
          </w:p>
          <w:p w:rsidR="001A2D73" w:rsidRPr="002B345B" w:rsidRDefault="001A2D73" w:rsidP="00CA4D1A">
            <w:pPr>
              <w:pStyle w:val="Corpo"/>
              <w:jc w:val="center"/>
              <w:rPr>
                <w:sz w:val="21"/>
                <w:szCs w:val="21"/>
              </w:rPr>
            </w:pPr>
            <w:r w:rsidRPr="002B345B">
              <w:rPr>
                <w:sz w:val="21"/>
                <w:szCs w:val="21"/>
              </w:rPr>
              <w:t>Uso não recomendado na DCE &lt; 30 mL/min.</w:t>
            </w:r>
          </w:p>
        </w:tc>
      </w:tr>
      <w:tr w:rsidR="004F5D81" w:rsidRPr="00640EE4" w:rsidTr="00670A61">
        <w:tc>
          <w:tcPr>
            <w:tcW w:w="1980" w:type="dxa"/>
            <w:vAlign w:val="center"/>
          </w:tcPr>
          <w:p w:rsidR="004F5D81" w:rsidRPr="002B345B" w:rsidRDefault="004F5D81" w:rsidP="00CA4D1A">
            <w:pPr>
              <w:pStyle w:val="Corpo"/>
              <w:jc w:val="center"/>
              <w:rPr>
                <w:sz w:val="21"/>
                <w:szCs w:val="21"/>
              </w:rPr>
            </w:pPr>
            <w:r w:rsidRPr="002B345B">
              <w:rPr>
                <w:sz w:val="21"/>
                <w:szCs w:val="21"/>
              </w:rPr>
              <w:t>Piroxicam</w:t>
            </w:r>
          </w:p>
        </w:tc>
        <w:tc>
          <w:tcPr>
            <w:tcW w:w="2975" w:type="dxa"/>
            <w:vAlign w:val="center"/>
          </w:tcPr>
          <w:p w:rsidR="004F5D81" w:rsidRPr="002B345B" w:rsidRDefault="001A2D73" w:rsidP="00CA4D1A">
            <w:pPr>
              <w:pStyle w:val="Corpo"/>
              <w:jc w:val="center"/>
              <w:rPr>
                <w:sz w:val="21"/>
                <w:szCs w:val="21"/>
              </w:rPr>
            </w:pPr>
            <w:r w:rsidRPr="002B345B">
              <w:rPr>
                <w:sz w:val="21"/>
                <w:szCs w:val="21"/>
              </w:rPr>
              <w:t>AINE da classe dos oxicans. Indicado para o tratamento da artrite gotosa aguda, artrite reumatoide, condrocalcinose, espondilite anquilosante, inflamação não reumática e osteoartrite.</w:t>
            </w:r>
            <w:r w:rsidR="0068224D" w:rsidRPr="002B345B">
              <w:rPr>
                <w:sz w:val="21"/>
                <w:szCs w:val="21"/>
                <w:vertAlign w:val="superscript"/>
              </w:rPr>
              <w:t>5</w:t>
            </w:r>
          </w:p>
        </w:tc>
        <w:tc>
          <w:tcPr>
            <w:tcW w:w="2478" w:type="dxa"/>
            <w:vAlign w:val="center"/>
          </w:tcPr>
          <w:p w:rsidR="004F5D81" w:rsidRPr="002B345B" w:rsidRDefault="0068224D" w:rsidP="00CA4D1A">
            <w:pPr>
              <w:pStyle w:val="Corpo"/>
              <w:jc w:val="center"/>
              <w:rPr>
                <w:sz w:val="21"/>
                <w:szCs w:val="21"/>
              </w:rPr>
            </w:pPr>
            <w:r w:rsidRPr="002B345B">
              <w:rPr>
                <w:sz w:val="21"/>
                <w:szCs w:val="21"/>
              </w:rPr>
              <w:t>Usual: 10 mg a 20 mg ao dia.</w:t>
            </w:r>
            <w:r w:rsidRPr="002B345B">
              <w:rPr>
                <w:sz w:val="21"/>
                <w:szCs w:val="21"/>
                <w:vertAlign w:val="superscript"/>
              </w:rPr>
              <w:t>36</w:t>
            </w:r>
          </w:p>
        </w:tc>
        <w:tc>
          <w:tcPr>
            <w:tcW w:w="2478" w:type="dxa"/>
            <w:vAlign w:val="center"/>
          </w:tcPr>
          <w:p w:rsidR="004F5D81" w:rsidRPr="002B345B" w:rsidRDefault="0068224D" w:rsidP="00CA4D1A">
            <w:pPr>
              <w:pStyle w:val="Corpo"/>
              <w:jc w:val="center"/>
              <w:rPr>
                <w:sz w:val="21"/>
                <w:szCs w:val="21"/>
              </w:rPr>
            </w:pPr>
            <w:r w:rsidRPr="002B345B">
              <w:rPr>
                <w:sz w:val="21"/>
                <w:szCs w:val="21"/>
              </w:rPr>
              <w:t>IH: no máximo 10 mg ao dia.</w:t>
            </w:r>
          </w:p>
          <w:p w:rsidR="0068224D" w:rsidRPr="002B345B" w:rsidRDefault="0068224D" w:rsidP="00CA4D1A">
            <w:pPr>
              <w:pStyle w:val="Corpo"/>
              <w:jc w:val="center"/>
              <w:rPr>
                <w:sz w:val="21"/>
                <w:szCs w:val="21"/>
              </w:rPr>
            </w:pPr>
            <w:r w:rsidRPr="002B345B">
              <w:rPr>
                <w:sz w:val="21"/>
                <w:szCs w:val="21"/>
              </w:rPr>
              <w:t>IR: uso não recomendado.</w:t>
            </w:r>
            <w:r w:rsidRPr="002B345B">
              <w:rPr>
                <w:sz w:val="21"/>
                <w:szCs w:val="21"/>
                <w:vertAlign w:val="superscript"/>
              </w:rPr>
              <w:t>36</w:t>
            </w:r>
          </w:p>
        </w:tc>
      </w:tr>
      <w:tr w:rsidR="004F5D81" w:rsidRPr="00640EE4" w:rsidTr="00670A61">
        <w:tc>
          <w:tcPr>
            <w:tcW w:w="1980" w:type="dxa"/>
            <w:vAlign w:val="center"/>
          </w:tcPr>
          <w:p w:rsidR="004F5D81" w:rsidRPr="002B345B" w:rsidRDefault="004F5D81" w:rsidP="00CA4D1A">
            <w:pPr>
              <w:pStyle w:val="Corpo"/>
              <w:jc w:val="center"/>
              <w:rPr>
                <w:sz w:val="21"/>
                <w:szCs w:val="21"/>
              </w:rPr>
            </w:pPr>
            <w:r w:rsidRPr="002B345B">
              <w:rPr>
                <w:sz w:val="21"/>
                <w:szCs w:val="21"/>
              </w:rPr>
              <w:t>Tenoxicam</w:t>
            </w:r>
          </w:p>
        </w:tc>
        <w:tc>
          <w:tcPr>
            <w:tcW w:w="2975" w:type="dxa"/>
            <w:vAlign w:val="center"/>
          </w:tcPr>
          <w:p w:rsidR="004F5D81" w:rsidRPr="002B345B" w:rsidRDefault="0068224D" w:rsidP="00CA4D1A">
            <w:pPr>
              <w:pStyle w:val="Corpo"/>
              <w:jc w:val="center"/>
              <w:rPr>
                <w:sz w:val="21"/>
                <w:szCs w:val="21"/>
              </w:rPr>
            </w:pPr>
            <w:r w:rsidRPr="002B345B">
              <w:rPr>
                <w:sz w:val="21"/>
                <w:szCs w:val="21"/>
              </w:rPr>
              <w:t>É isóstero do piroxicam. Por isto, apresenta propriedades semelhantes.</w:t>
            </w:r>
          </w:p>
        </w:tc>
        <w:tc>
          <w:tcPr>
            <w:tcW w:w="2478" w:type="dxa"/>
            <w:vAlign w:val="center"/>
          </w:tcPr>
          <w:p w:rsidR="004F5D81" w:rsidRPr="002B345B" w:rsidRDefault="0068224D" w:rsidP="00CA4D1A">
            <w:pPr>
              <w:pStyle w:val="Corpo"/>
              <w:jc w:val="center"/>
              <w:rPr>
                <w:sz w:val="21"/>
                <w:szCs w:val="21"/>
              </w:rPr>
            </w:pPr>
            <w:r w:rsidRPr="002B345B">
              <w:rPr>
                <w:sz w:val="21"/>
                <w:szCs w:val="21"/>
              </w:rPr>
              <w:t>Usual: 20 mg ao dia.</w:t>
            </w:r>
          </w:p>
        </w:tc>
        <w:tc>
          <w:tcPr>
            <w:tcW w:w="2478" w:type="dxa"/>
            <w:vAlign w:val="center"/>
          </w:tcPr>
          <w:p w:rsidR="004F5D81" w:rsidRPr="002B345B" w:rsidRDefault="0068224D" w:rsidP="00CA4D1A">
            <w:pPr>
              <w:pStyle w:val="Corpo"/>
              <w:jc w:val="center"/>
              <w:rPr>
                <w:sz w:val="21"/>
                <w:szCs w:val="21"/>
              </w:rPr>
            </w:pPr>
            <w:r w:rsidRPr="002B345B">
              <w:rPr>
                <w:sz w:val="21"/>
                <w:szCs w:val="21"/>
              </w:rPr>
              <w:t>Evite o uso em pacientes com IH crônica e cirrose.</w:t>
            </w:r>
          </w:p>
        </w:tc>
      </w:tr>
      <w:tr w:rsidR="004F5D81" w:rsidRPr="00640EE4" w:rsidTr="00670A61">
        <w:tc>
          <w:tcPr>
            <w:tcW w:w="1980" w:type="dxa"/>
            <w:vAlign w:val="center"/>
          </w:tcPr>
          <w:p w:rsidR="004F5D81" w:rsidRPr="002B345B" w:rsidRDefault="004F5D81" w:rsidP="00CA4D1A">
            <w:pPr>
              <w:pStyle w:val="Corpo"/>
              <w:jc w:val="center"/>
              <w:rPr>
                <w:sz w:val="21"/>
                <w:szCs w:val="21"/>
              </w:rPr>
            </w:pPr>
            <w:r w:rsidRPr="002B345B">
              <w:rPr>
                <w:sz w:val="21"/>
                <w:szCs w:val="21"/>
              </w:rPr>
              <w:t>Nimesulida</w:t>
            </w:r>
          </w:p>
        </w:tc>
        <w:tc>
          <w:tcPr>
            <w:tcW w:w="2975" w:type="dxa"/>
            <w:vAlign w:val="center"/>
          </w:tcPr>
          <w:p w:rsidR="004F5D81" w:rsidRPr="002B345B" w:rsidRDefault="0068224D" w:rsidP="00CA4D1A">
            <w:pPr>
              <w:pStyle w:val="Corpo"/>
              <w:jc w:val="center"/>
              <w:rPr>
                <w:sz w:val="21"/>
                <w:szCs w:val="21"/>
              </w:rPr>
            </w:pPr>
            <w:r w:rsidRPr="002B345B">
              <w:rPr>
                <w:sz w:val="21"/>
                <w:szCs w:val="21"/>
              </w:rPr>
              <w:t>AINE derivado da sulfonanilida, inibidor seletivo da COX-2. Exerce fraca inibição da COX-1. Inibe o metabolismo oxidativo dos neutrófilos, a peroxidação de radicais livres, o TNF-</w:t>
            </w:r>
            <w:r w:rsidRPr="002B345B">
              <w:rPr>
                <w:sz w:val="21"/>
                <w:szCs w:val="21"/>
              </w:rPr>
              <w:sym w:font="Symbol" w:char="F061"/>
            </w:r>
            <w:r w:rsidRPr="002B345B">
              <w:rPr>
                <w:sz w:val="21"/>
                <w:szCs w:val="21"/>
              </w:rPr>
              <w:t xml:space="preserve"> e o PAF.</w:t>
            </w:r>
          </w:p>
        </w:tc>
        <w:tc>
          <w:tcPr>
            <w:tcW w:w="2478" w:type="dxa"/>
            <w:vAlign w:val="center"/>
          </w:tcPr>
          <w:p w:rsidR="004F5D81" w:rsidRPr="002B345B" w:rsidRDefault="0068224D" w:rsidP="00CA4D1A">
            <w:pPr>
              <w:pStyle w:val="Corpo"/>
              <w:jc w:val="center"/>
              <w:rPr>
                <w:sz w:val="21"/>
                <w:szCs w:val="21"/>
              </w:rPr>
            </w:pPr>
            <w:r w:rsidRPr="002B345B">
              <w:rPr>
                <w:sz w:val="21"/>
                <w:szCs w:val="21"/>
              </w:rPr>
              <w:t>Usual: 50 mg a 100 mg duas vezes ao dia.</w:t>
            </w:r>
          </w:p>
          <w:p w:rsidR="0068224D" w:rsidRPr="002B345B" w:rsidRDefault="0068224D" w:rsidP="00CA4D1A">
            <w:pPr>
              <w:pStyle w:val="Corpo"/>
              <w:jc w:val="center"/>
              <w:rPr>
                <w:sz w:val="21"/>
                <w:szCs w:val="21"/>
              </w:rPr>
            </w:pPr>
            <w:r w:rsidRPr="002B345B">
              <w:rPr>
                <w:sz w:val="21"/>
                <w:szCs w:val="21"/>
              </w:rPr>
              <w:t>Máxima: 200 mg duas vezes ao dia.</w:t>
            </w:r>
          </w:p>
        </w:tc>
        <w:tc>
          <w:tcPr>
            <w:tcW w:w="2478" w:type="dxa"/>
            <w:vAlign w:val="center"/>
          </w:tcPr>
          <w:p w:rsidR="004F5D81" w:rsidRPr="002B345B" w:rsidRDefault="0068224D" w:rsidP="00CA4D1A">
            <w:pPr>
              <w:pStyle w:val="Corpo"/>
              <w:jc w:val="center"/>
              <w:rPr>
                <w:sz w:val="21"/>
                <w:szCs w:val="21"/>
              </w:rPr>
            </w:pPr>
            <w:r w:rsidRPr="002B345B">
              <w:rPr>
                <w:sz w:val="21"/>
                <w:szCs w:val="21"/>
              </w:rPr>
              <w:t>IH: contraindicada.</w:t>
            </w:r>
          </w:p>
          <w:p w:rsidR="0068224D" w:rsidRPr="002B345B" w:rsidRDefault="0068224D" w:rsidP="00CA4D1A">
            <w:pPr>
              <w:pStyle w:val="Corpo"/>
              <w:jc w:val="center"/>
              <w:rPr>
                <w:sz w:val="21"/>
                <w:szCs w:val="21"/>
              </w:rPr>
            </w:pPr>
            <w:r w:rsidRPr="002B345B">
              <w:rPr>
                <w:sz w:val="21"/>
                <w:szCs w:val="21"/>
              </w:rPr>
              <w:t>IR leve a moderada: não é necessário ajuste de dose.</w:t>
            </w:r>
          </w:p>
          <w:p w:rsidR="0068224D" w:rsidRPr="002B345B" w:rsidRDefault="0068224D" w:rsidP="00CA4D1A">
            <w:pPr>
              <w:pStyle w:val="Corpo"/>
              <w:jc w:val="center"/>
              <w:rPr>
                <w:sz w:val="21"/>
                <w:szCs w:val="21"/>
              </w:rPr>
            </w:pPr>
            <w:r w:rsidRPr="002B345B">
              <w:rPr>
                <w:sz w:val="21"/>
                <w:szCs w:val="21"/>
              </w:rPr>
              <w:t>DCE &lt; 30 mL/min: contraindicada.</w:t>
            </w:r>
          </w:p>
        </w:tc>
      </w:tr>
    </w:tbl>
    <w:p w:rsidR="004F5D81" w:rsidRDefault="004F5D81" w:rsidP="004F5D81">
      <w:pPr>
        <w:contextualSpacing/>
      </w:pPr>
    </w:p>
    <w:p w:rsidR="00041BED" w:rsidRDefault="00041BED" w:rsidP="004F5D81">
      <w:pPr>
        <w:contextualSpacing/>
      </w:pPr>
    </w:p>
    <w:p w:rsidR="00CA4D1A" w:rsidRDefault="00CA4D1A" w:rsidP="004F5D81">
      <w:pPr>
        <w:contextualSpacing/>
      </w:pPr>
    </w:p>
    <w:p w:rsidR="00CA4D1A" w:rsidRDefault="00CA4D1A" w:rsidP="004F5D81">
      <w:pPr>
        <w:contextualSpacing/>
      </w:pPr>
    </w:p>
    <w:p w:rsidR="00CA4D1A" w:rsidRDefault="00CA4D1A" w:rsidP="004F5D81">
      <w:pPr>
        <w:contextualSpacing/>
      </w:pPr>
    </w:p>
    <w:p w:rsidR="00CA4D1A" w:rsidRDefault="00CA4D1A" w:rsidP="004F5D81">
      <w:pPr>
        <w:contextualSpacing/>
      </w:pPr>
    </w:p>
    <w:p w:rsidR="00CA4D1A" w:rsidRDefault="00CA4D1A" w:rsidP="004F5D81">
      <w:pPr>
        <w:contextualSpacing/>
      </w:pPr>
    </w:p>
    <w:p w:rsidR="00B73D9E" w:rsidRPr="00CA4D1A" w:rsidRDefault="008D66B4" w:rsidP="00CA4D1A">
      <w:pPr>
        <w:pStyle w:val="Corpo"/>
        <w:rPr>
          <w:b/>
        </w:rPr>
      </w:pPr>
      <w:r w:rsidRPr="00CA4D1A">
        <w:rPr>
          <w:b/>
        </w:rPr>
        <w:t>1.2. Anti-inflamató</w:t>
      </w:r>
      <w:r w:rsidR="00B73D9E" w:rsidRPr="00CA4D1A">
        <w:rPr>
          <w:b/>
        </w:rPr>
        <w:t xml:space="preserve">rios </w:t>
      </w:r>
      <w:r w:rsidR="00E936DF" w:rsidRPr="00CA4D1A">
        <w:rPr>
          <w:b/>
        </w:rPr>
        <w:t>Corticoides</w:t>
      </w:r>
    </w:p>
    <w:p w:rsidR="00B73D9E" w:rsidRDefault="00B73D9E" w:rsidP="004F5D81">
      <w:pPr>
        <w:contextualSpacing/>
      </w:pPr>
    </w:p>
    <w:tbl>
      <w:tblPr>
        <w:tblStyle w:val="Tabelacomgrade"/>
        <w:tblW w:w="0" w:type="auto"/>
        <w:tblLook w:val="04A0" w:firstRow="1" w:lastRow="0" w:firstColumn="1" w:lastColumn="0" w:noHBand="0" w:noVBand="1"/>
      </w:tblPr>
      <w:tblGrid>
        <w:gridCol w:w="1702"/>
        <w:gridCol w:w="2339"/>
        <w:gridCol w:w="2288"/>
        <w:gridCol w:w="2165"/>
      </w:tblGrid>
      <w:tr w:rsidR="008D66B4" w:rsidRPr="00640EE4" w:rsidTr="00CA4D1A">
        <w:tc>
          <w:tcPr>
            <w:tcW w:w="1980" w:type="dxa"/>
            <w:shd w:val="clear" w:color="auto" w:fill="0082B2"/>
          </w:tcPr>
          <w:p w:rsidR="008D66B4" w:rsidRPr="00CA4D1A" w:rsidRDefault="008D66B4" w:rsidP="00670A61">
            <w:pPr>
              <w:contextualSpacing/>
              <w:jc w:val="center"/>
              <w:rPr>
                <w:b/>
                <w:color w:val="FFFFFF" w:themeColor="background1"/>
                <w:sz w:val="20"/>
                <w:szCs w:val="20"/>
              </w:rPr>
            </w:pPr>
            <w:r w:rsidRPr="00CA4D1A">
              <w:rPr>
                <w:b/>
                <w:color w:val="FFFFFF" w:themeColor="background1"/>
                <w:sz w:val="20"/>
                <w:szCs w:val="20"/>
              </w:rPr>
              <w:t>FÁRMACO</w:t>
            </w:r>
          </w:p>
        </w:tc>
        <w:tc>
          <w:tcPr>
            <w:tcW w:w="2975" w:type="dxa"/>
            <w:shd w:val="clear" w:color="auto" w:fill="0082B2"/>
          </w:tcPr>
          <w:p w:rsidR="008D66B4" w:rsidRPr="00CA4D1A" w:rsidRDefault="008D66B4" w:rsidP="00670A61">
            <w:pPr>
              <w:contextualSpacing/>
              <w:jc w:val="center"/>
              <w:rPr>
                <w:b/>
                <w:color w:val="FFFFFF" w:themeColor="background1"/>
                <w:sz w:val="20"/>
                <w:szCs w:val="20"/>
              </w:rPr>
            </w:pPr>
            <w:r w:rsidRPr="00CA4D1A">
              <w:rPr>
                <w:b/>
                <w:color w:val="FFFFFF" w:themeColor="background1"/>
                <w:sz w:val="20"/>
                <w:szCs w:val="20"/>
              </w:rPr>
              <w:t>DESCRIÇÃO</w:t>
            </w:r>
          </w:p>
        </w:tc>
        <w:tc>
          <w:tcPr>
            <w:tcW w:w="2478" w:type="dxa"/>
            <w:shd w:val="clear" w:color="auto" w:fill="0082B2"/>
          </w:tcPr>
          <w:p w:rsidR="008D66B4" w:rsidRPr="00CA4D1A" w:rsidRDefault="008D66B4" w:rsidP="00670A61">
            <w:pPr>
              <w:contextualSpacing/>
              <w:jc w:val="center"/>
              <w:rPr>
                <w:b/>
                <w:color w:val="FFFFFF" w:themeColor="background1"/>
                <w:sz w:val="20"/>
                <w:szCs w:val="20"/>
              </w:rPr>
            </w:pPr>
            <w:r w:rsidRPr="00CA4D1A">
              <w:rPr>
                <w:b/>
                <w:color w:val="FFFFFF" w:themeColor="background1"/>
                <w:sz w:val="20"/>
                <w:szCs w:val="20"/>
              </w:rPr>
              <w:t>DOSE/POSOLOGIA</w:t>
            </w:r>
          </w:p>
        </w:tc>
        <w:tc>
          <w:tcPr>
            <w:tcW w:w="2478" w:type="dxa"/>
            <w:shd w:val="clear" w:color="auto" w:fill="0082B2"/>
          </w:tcPr>
          <w:p w:rsidR="008D66B4" w:rsidRPr="00CA4D1A" w:rsidRDefault="008D66B4" w:rsidP="00670A61">
            <w:pPr>
              <w:contextualSpacing/>
              <w:jc w:val="center"/>
              <w:rPr>
                <w:b/>
                <w:color w:val="FFFFFF" w:themeColor="background1"/>
                <w:sz w:val="20"/>
                <w:szCs w:val="20"/>
              </w:rPr>
            </w:pPr>
            <w:r w:rsidRPr="00CA4D1A">
              <w:rPr>
                <w:b/>
                <w:color w:val="FFFFFF" w:themeColor="background1"/>
                <w:sz w:val="20"/>
                <w:szCs w:val="20"/>
              </w:rPr>
              <w:t>OBSERVAÇÕES</w:t>
            </w:r>
          </w:p>
        </w:tc>
      </w:tr>
      <w:tr w:rsidR="008D66B4" w:rsidRPr="007C6133" w:rsidTr="00670A61">
        <w:tc>
          <w:tcPr>
            <w:tcW w:w="1980" w:type="dxa"/>
            <w:vAlign w:val="center"/>
          </w:tcPr>
          <w:p w:rsidR="008D66B4" w:rsidRPr="002B345B" w:rsidRDefault="008D66B4" w:rsidP="00CA4D1A">
            <w:pPr>
              <w:pStyle w:val="Corpo"/>
              <w:jc w:val="center"/>
              <w:rPr>
                <w:sz w:val="21"/>
                <w:szCs w:val="21"/>
              </w:rPr>
            </w:pPr>
            <w:r w:rsidRPr="002B345B">
              <w:rPr>
                <w:sz w:val="21"/>
                <w:szCs w:val="21"/>
              </w:rPr>
              <w:t>Deflazacort</w:t>
            </w:r>
            <w:r w:rsidR="00A60AE4" w:rsidRPr="002B345B">
              <w:rPr>
                <w:sz w:val="21"/>
                <w:szCs w:val="21"/>
              </w:rPr>
              <w:t>e</w:t>
            </w:r>
          </w:p>
        </w:tc>
        <w:tc>
          <w:tcPr>
            <w:tcW w:w="2975" w:type="dxa"/>
            <w:vAlign w:val="center"/>
          </w:tcPr>
          <w:p w:rsidR="008D66B4" w:rsidRPr="002B345B" w:rsidRDefault="00976379" w:rsidP="00CA4D1A">
            <w:pPr>
              <w:pStyle w:val="Corpo"/>
              <w:jc w:val="center"/>
              <w:rPr>
                <w:sz w:val="21"/>
                <w:szCs w:val="21"/>
              </w:rPr>
            </w:pPr>
            <w:r w:rsidRPr="002B345B">
              <w:rPr>
                <w:sz w:val="21"/>
                <w:szCs w:val="21"/>
              </w:rPr>
              <w:t>Corticosteroide sistêmico com ação anti-inflamatória.</w:t>
            </w:r>
          </w:p>
        </w:tc>
        <w:tc>
          <w:tcPr>
            <w:tcW w:w="2478" w:type="dxa"/>
            <w:vAlign w:val="center"/>
          </w:tcPr>
          <w:p w:rsidR="008D66B4" w:rsidRPr="002B345B" w:rsidRDefault="00976379" w:rsidP="00CA4D1A">
            <w:pPr>
              <w:pStyle w:val="Corpo"/>
              <w:jc w:val="center"/>
              <w:rPr>
                <w:sz w:val="21"/>
                <w:szCs w:val="21"/>
              </w:rPr>
            </w:pPr>
            <w:r w:rsidRPr="002B345B">
              <w:rPr>
                <w:sz w:val="21"/>
                <w:szCs w:val="21"/>
              </w:rPr>
              <w:t>Usual: 6 mg a 90 mg ao dia.</w:t>
            </w:r>
            <w:r w:rsidRPr="002B345B">
              <w:rPr>
                <w:sz w:val="21"/>
                <w:szCs w:val="21"/>
                <w:vertAlign w:val="superscript"/>
              </w:rPr>
              <w:t>37</w:t>
            </w:r>
          </w:p>
        </w:tc>
        <w:tc>
          <w:tcPr>
            <w:tcW w:w="2478" w:type="dxa"/>
            <w:vAlign w:val="center"/>
          </w:tcPr>
          <w:p w:rsidR="008D66B4" w:rsidRPr="002B345B" w:rsidRDefault="00976379" w:rsidP="00CA4D1A">
            <w:pPr>
              <w:pStyle w:val="Corpo"/>
              <w:jc w:val="center"/>
              <w:rPr>
                <w:sz w:val="21"/>
                <w:szCs w:val="21"/>
              </w:rPr>
            </w:pPr>
            <w:r w:rsidRPr="002B345B">
              <w:rPr>
                <w:sz w:val="21"/>
                <w:szCs w:val="21"/>
              </w:rPr>
              <w:t>Não é necessário ajuste de dose em IH ou IR.</w:t>
            </w:r>
            <w:r w:rsidRPr="002B345B">
              <w:rPr>
                <w:sz w:val="21"/>
                <w:szCs w:val="21"/>
                <w:vertAlign w:val="superscript"/>
              </w:rPr>
              <w:t>37</w:t>
            </w:r>
          </w:p>
        </w:tc>
      </w:tr>
      <w:tr w:rsidR="00976379" w:rsidRPr="007C6133" w:rsidTr="00670A61">
        <w:tc>
          <w:tcPr>
            <w:tcW w:w="1980" w:type="dxa"/>
            <w:vAlign w:val="center"/>
          </w:tcPr>
          <w:p w:rsidR="00976379" w:rsidRPr="002B345B" w:rsidRDefault="00976379" w:rsidP="00CA4D1A">
            <w:pPr>
              <w:pStyle w:val="Corpo"/>
              <w:jc w:val="center"/>
              <w:rPr>
                <w:sz w:val="21"/>
                <w:szCs w:val="21"/>
              </w:rPr>
            </w:pPr>
            <w:r w:rsidRPr="002B345B">
              <w:rPr>
                <w:sz w:val="21"/>
                <w:szCs w:val="21"/>
              </w:rPr>
              <w:t>Prednisolona</w:t>
            </w:r>
          </w:p>
        </w:tc>
        <w:tc>
          <w:tcPr>
            <w:tcW w:w="2975" w:type="dxa"/>
            <w:vAlign w:val="center"/>
          </w:tcPr>
          <w:p w:rsidR="00976379" w:rsidRPr="002B345B" w:rsidRDefault="00976379" w:rsidP="00CA4D1A">
            <w:pPr>
              <w:pStyle w:val="Corpo"/>
              <w:jc w:val="center"/>
              <w:rPr>
                <w:sz w:val="21"/>
                <w:szCs w:val="21"/>
              </w:rPr>
            </w:pPr>
            <w:r w:rsidRPr="002B345B">
              <w:rPr>
                <w:sz w:val="21"/>
                <w:szCs w:val="21"/>
              </w:rPr>
              <w:t>Corticosteroide sistêmico com ação anti-inflamatória.</w:t>
            </w:r>
          </w:p>
        </w:tc>
        <w:tc>
          <w:tcPr>
            <w:tcW w:w="2478" w:type="dxa"/>
            <w:vAlign w:val="center"/>
          </w:tcPr>
          <w:p w:rsidR="00976379" w:rsidRPr="002B345B" w:rsidRDefault="00976379" w:rsidP="00CA4D1A">
            <w:pPr>
              <w:pStyle w:val="Corpo"/>
              <w:jc w:val="center"/>
              <w:rPr>
                <w:sz w:val="21"/>
                <w:szCs w:val="21"/>
              </w:rPr>
            </w:pPr>
            <w:r w:rsidRPr="002B345B">
              <w:rPr>
                <w:sz w:val="21"/>
                <w:szCs w:val="21"/>
              </w:rPr>
              <w:t>Usual: 2,5 mg a 60 mg ao dia.</w:t>
            </w:r>
            <w:r w:rsidRPr="002B345B">
              <w:rPr>
                <w:sz w:val="21"/>
                <w:szCs w:val="21"/>
                <w:vertAlign w:val="superscript"/>
              </w:rPr>
              <w:t>37</w:t>
            </w:r>
          </w:p>
        </w:tc>
        <w:tc>
          <w:tcPr>
            <w:tcW w:w="2478" w:type="dxa"/>
            <w:vAlign w:val="center"/>
          </w:tcPr>
          <w:p w:rsidR="00976379" w:rsidRPr="002B345B" w:rsidRDefault="00976379" w:rsidP="00CA4D1A">
            <w:pPr>
              <w:pStyle w:val="Corpo"/>
              <w:jc w:val="center"/>
              <w:rPr>
                <w:sz w:val="21"/>
                <w:szCs w:val="21"/>
              </w:rPr>
            </w:pPr>
            <w:r w:rsidRPr="002B345B">
              <w:rPr>
                <w:sz w:val="21"/>
                <w:szCs w:val="21"/>
              </w:rPr>
              <w:t>Não é necessário ajuste de dose em IH ou IR.</w:t>
            </w:r>
            <w:r w:rsidRPr="002B345B">
              <w:rPr>
                <w:sz w:val="21"/>
                <w:szCs w:val="21"/>
                <w:vertAlign w:val="superscript"/>
              </w:rPr>
              <w:t>37</w:t>
            </w:r>
          </w:p>
        </w:tc>
      </w:tr>
      <w:tr w:rsidR="008D66B4" w:rsidRPr="007C6133" w:rsidTr="00670A61">
        <w:tc>
          <w:tcPr>
            <w:tcW w:w="1980" w:type="dxa"/>
            <w:vAlign w:val="center"/>
          </w:tcPr>
          <w:p w:rsidR="008D66B4" w:rsidRPr="002B345B" w:rsidRDefault="00976379" w:rsidP="00CA4D1A">
            <w:pPr>
              <w:pStyle w:val="Corpo"/>
              <w:jc w:val="center"/>
              <w:rPr>
                <w:sz w:val="21"/>
                <w:szCs w:val="21"/>
              </w:rPr>
            </w:pPr>
            <w:r w:rsidRPr="002B345B">
              <w:rPr>
                <w:sz w:val="21"/>
                <w:szCs w:val="21"/>
              </w:rPr>
              <w:t>Prednisona</w:t>
            </w:r>
          </w:p>
        </w:tc>
        <w:tc>
          <w:tcPr>
            <w:tcW w:w="2975" w:type="dxa"/>
            <w:vAlign w:val="center"/>
          </w:tcPr>
          <w:p w:rsidR="008D66B4" w:rsidRPr="002B345B" w:rsidRDefault="00976379" w:rsidP="00CA4D1A">
            <w:pPr>
              <w:pStyle w:val="Corpo"/>
              <w:jc w:val="center"/>
              <w:rPr>
                <w:sz w:val="21"/>
                <w:szCs w:val="21"/>
              </w:rPr>
            </w:pPr>
            <w:r w:rsidRPr="002B345B">
              <w:rPr>
                <w:sz w:val="21"/>
                <w:szCs w:val="21"/>
              </w:rPr>
              <w:t>Corticosteroide sistêmico com ação anti-inflamatória.</w:t>
            </w:r>
          </w:p>
        </w:tc>
        <w:tc>
          <w:tcPr>
            <w:tcW w:w="2478" w:type="dxa"/>
            <w:vAlign w:val="center"/>
          </w:tcPr>
          <w:p w:rsidR="008D66B4" w:rsidRPr="002B345B" w:rsidRDefault="00976379" w:rsidP="00CA4D1A">
            <w:pPr>
              <w:pStyle w:val="Corpo"/>
              <w:jc w:val="center"/>
              <w:rPr>
                <w:sz w:val="21"/>
                <w:szCs w:val="21"/>
              </w:rPr>
            </w:pPr>
            <w:r w:rsidRPr="002B345B">
              <w:rPr>
                <w:sz w:val="21"/>
                <w:szCs w:val="21"/>
              </w:rPr>
              <w:t>Usual: 2,5 mg a 60 mg ao dia.</w:t>
            </w:r>
            <w:r w:rsidRPr="002B345B">
              <w:rPr>
                <w:sz w:val="21"/>
                <w:szCs w:val="21"/>
                <w:vertAlign w:val="superscript"/>
              </w:rPr>
              <w:t>37</w:t>
            </w:r>
          </w:p>
        </w:tc>
        <w:tc>
          <w:tcPr>
            <w:tcW w:w="2478" w:type="dxa"/>
            <w:vAlign w:val="center"/>
          </w:tcPr>
          <w:p w:rsidR="008D66B4" w:rsidRPr="002B345B" w:rsidRDefault="00976379" w:rsidP="00CA4D1A">
            <w:pPr>
              <w:pStyle w:val="Corpo"/>
              <w:jc w:val="center"/>
              <w:rPr>
                <w:sz w:val="21"/>
                <w:szCs w:val="21"/>
              </w:rPr>
            </w:pPr>
            <w:r w:rsidRPr="002B345B">
              <w:rPr>
                <w:sz w:val="21"/>
                <w:szCs w:val="21"/>
              </w:rPr>
              <w:t>IH: dê preferência ao uso da prednisolona.</w:t>
            </w:r>
          </w:p>
          <w:p w:rsidR="00976379" w:rsidRPr="002B345B" w:rsidRDefault="00976379" w:rsidP="00CA4D1A">
            <w:pPr>
              <w:pStyle w:val="Corpo"/>
              <w:jc w:val="center"/>
              <w:rPr>
                <w:sz w:val="21"/>
                <w:szCs w:val="21"/>
              </w:rPr>
            </w:pPr>
            <w:r w:rsidRPr="002B345B">
              <w:rPr>
                <w:sz w:val="21"/>
                <w:szCs w:val="21"/>
              </w:rPr>
              <w:t>IR: não é necessário ajuste de dose.</w:t>
            </w:r>
            <w:r w:rsidRPr="002B345B">
              <w:rPr>
                <w:sz w:val="21"/>
                <w:szCs w:val="21"/>
                <w:vertAlign w:val="superscript"/>
              </w:rPr>
              <w:t>37</w:t>
            </w:r>
          </w:p>
        </w:tc>
      </w:tr>
    </w:tbl>
    <w:p w:rsidR="008D66B4" w:rsidRDefault="008D66B4" w:rsidP="004F5D81">
      <w:pPr>
        <w:contextualSpacing/>
      </w:pPr>
    </w:p>
    <w:p w:rsidR="008D66B4" w:rsidRDefault="008D66B4" w:rsidP="004F5D81">
      <w:pPr>
        <w:contextualSpacing/>
      </w:pPr>
    </w:p>
    <w:p w:rsidR="00CA4D1A" w:rsidRDefault="00CA4D1A" w:rsidP="00C17B23">
      <w:pPr>
        <w:contextualSpacing/>
        <w:rPr>
          <w:b/>
        </w:rPr>
      </w:pPr>
    </w:p>
    <w:p w:rsidR="00CA4D1A" w:rsidRDefault="00CA4D1A" w:rsidP="00C17B23">
      <w:pPr>
        <w:contextualSpacing/>
        <w:rPr>
          <w:b/>
        </w:rPr>
      </w:pPr>
    </w:p>
    <w:p w:rsidR="00CA4D1A" w:rsidRDefault="00CA4D1A" w:rsidP="00C17B23">
      <w:pPr>
        <w:contextualSpacing/>
        <w:rPr>
          <w:b/>
        </w:rPr>
      </w:pPr>
    </w:p>
    <w:p w:rsidR="00CA4D1A" w:rsidRDefault="00CA4D1A" w:rsidP="00C17B23">
      <w:pPr>
        <w:contextualSpacing/>
        <w:rPr>
          <w:b/>
        </w:rPr>
      </w:pPr>
    </w:p>
    <w:p w:rsidR="00C17B23" w:rsidRPr="00C17B23" w:rsidRDefault="008354E0" w:rsidP="00236539">
      <w:pPr>
        <w:pStyle w:val="Ttulo1"/>
      </w:pPr>
      <w:bookmarkStart w:id="23" w:name="_Toc503273169"/>
      <w:r>
        <w:t>2</w:t>
      </w:r>
      <w:r w:rsidR="00C17B23" w:rsidRPr="00C17B23">
        <w:t>. Fibromialgia</w:t>
      </w:r>
      <w:bookmarkEnd w:id="23"/>
    </w:p>
    <w:p w:rsidR="00C17B23" w:rsidRDefault="00C17B23" w:rsidP="00C17B23">
      <w:pPr>
        <w:ind w:firstLine="709"/>
        <w:contextualSpacing/>
      </w:pPr>
    </w:p>
    <w:p w:rsidR="00C17B23" w:rsidRDefault="00C17B23" w:rsidP="00CA4D1A">
      <w:pPr>
        <w:pStyle w:val="Corpo"/>
        <w:rPr>
          <w:vertAlign w:val="superscript"/>
        </w:rPr>
      </w:pPr>
      <w:r>
        <w:t>A fibromialgia é uma das doenças reumatológicas mais frequentes, cuja característica principal é a dor musculoesquelética difusa e crôni</w:t>
      </w:r>
      <w:r w:rsidR="00B2707A">
        <w:t>ca. Além do quadro doloroso, ess</w:t>
      </w:r>
      <w:r>
        <w:t>es pacientes costumam queixar</w:t>
      </w:r>
      <w:r w:rsidR="00541419">
        <w:t>-</w:t>
      </w:r>
      <w:r>
        <w:t>se de fadiga, distúrbios do sono, rigidez matinal, parestesias de extremidades, sensação subjetiva de edema e distúrbios cognitivos.</w:t>
      </w:r>
      <w:r w:rsidR="008354E0">
        <w:rPr>
          <w:vertAlign w:val="superscript"/>
        </w:rPr>
        <w:t>3</w:t>
      </w:r>
      <w:r w:rsidR="00976379">
        <w:rPr>
          <w:vertAlign w:val="superscript"/>
        </w:rPr>
        <w:t>8</w:t>
      </w:r>
    </w:p>
    <w:p w:rsidR="00CA4D1A" w:rsidRDefault="00CA4D1A" w:rsidP="00CA4D1A">
      <w:pPr>
        <w:pStyle w:val="Corpo"/>
      </w:pPr>
    </w:p>
    <w:p w:rsidR="00C17B23" w:rsidRDefault="00400D75" w:rsidP="00CA4D1A">
      <w:pPr>
        <w:pStyle w:val="Corpo"/>
      </w:pPr>
      <w:r>
        <w:t>A fisiopatologia da fibromialgia ainda não está totalmente elucidada. Em pessoas que apresentam predisposição, inúmeros fatores podem deflagrar o estímulo doloroso. O mais provável é que ocorra resposta inadequada a vários estímulos. O paciente demonstra alodinia, dor persistente e hiperalgesia.</w:t>
      </w:r>
      <w:r w:rsidR="00976379">
        <w:rPr>
          <w:vertAlign w:val="superscript"/>
        </w:rPr>
        <w:t>40</w:t>
      </w:r>
    </w:p>
    <w:p w:rsidR="00C17B23" w:rsidRDefault="00C17B23" w:rsidP="00400D75">
      <w:pPr>
        <w:contextualSpacing/>
      </w:pPr>
    </w:p>
    <w:p w:rsidR="00400D75" w:rsidRDefault="00400D75" w:rsidP="00400D75">
      <w:pPr>
        <w:contextualSpacing/>
      </w:pPr>
    </w:p>
    <w:p w:rsidR="00400D75" w:rsidRPr="00CA4D1A" w:rsidRDefault="008D76AC" w:rsidP="00CA4D1A">
      <w:pPr>
        <w:pStyle w:val="Corpo"/>
        <w:rPr>
          <w:b/>
        </w:rPr>
      </w:pPr>
      <w:r w:rsidRPr="00CA4D1A">
        <w:rPr>
          <w:b/>
        </w:rPr>
        <w:t>2</w:t>
      </w:r>
      <w:r w:rsidR="00400D75" w:rsidRPr="00CA4D1A">
        <w:rPr>
          <w:b/>
        </w:rPr>
        <w:t>.1. Miorrelaxante</w:t>
      </w:r>
    </w:p>
    <w:p w:rsidR="00C17B23" w:rsidRDefault="00C17B23" w:rsidP="00400D75">
      <w:pPr>
        <w:contextualSpacing/>
      </w:pPr>
    </w:p>
    <w:tbl>
      <w:tblPr>
        <w:tblStyle w:val="Tabelacomgrade"/>
        <w:tblW w:w="0" w:type="auto"/>
        <w:tblLook w:val="04A0" w:firstRow="1" w:lastRow="0" w:firstColumn="1" w:lastColumn="0" w:noHBand="0" w:noVBand="1"/>
      </w:tblPr>
      <w:tblGrid>
        <w:gridCol w:w="1805"/>
        <w:gridCol w:w="2284"/>
        <w:gridCol w:w="2270"/>
        <w:gridCol w:w="2135"/>
      </w:tblGrid>
      <w:tr w:rsidR="00400D75" w:rsidRPr="00640EE4" w:rsidTr="00CA4D1A">
        <w:tc>
          <w:tcPr>
            <w:tcW w:w="1980" w:type="dxa"/>
            <w:shd w:val="clear" w:color="auto" w:fill="0082B2"/>
          </w:tcPr>
          <w:p w:rsidR="00400D75" w:rsidRPr="00CA4D1A" w:rsidRDefault="00400D75" w:rsidP="00670A61">
            <w:pPr>
              <w:contextualSpacing/>
              <w:jc w:val="center"/>
              <w:rPr>
                <w:b/>
                <w:color w:val="FFFFFF" w:themeColor="background1"/>
                <w:sz w:val="20"/>
                <w:szCs w:val="20"/>
              </w:rPr>
            </w:pPr>
            <w:r w:rsidRPr="00CA4D1A">
              <w:rPr>
                <w:b/>
                <w:color w:val="FFFFFF" w:themeColor="background1"/>
                <w:sz w:val="20"/>
                <w:szCs w:val="20"/>
              </w:rPr>
              <w:t>FÁRMACO</w:t>
            </w:r>
          </w:p>
        </w:tc>
        <w:tc>
          <w:tcPr>
            <w:tcW w:w="2975" w:type="dxa"/>
            <w:shd w:val="clear" w:color="auto" w:fill="0082B2"/>
          </w:tcPr>
          <w:p w:rsidR="00400D75" w:rsidRPr="00CA4D1A" w:rsidRDefault="00400D75" w:rsidP="00670A61">
            <w:pPr>
              <w:contextualSpacing/>
              <w:jc w:val="center"/>
              <w:rPr>
                <w:b/>
                <w:color w:val="FFFFFF" w:themeColor="background1"/>
                <w:sz w:val="20"/>
                <w:szCs w:val="20"/>
              </w:rPr>
            </w:pPr>
            <w:r w:rsidRPr="00CA4D1A">
              <w:rPr>
                <w:b/>
                <w:color w:val="FFFFFF" w:themeColor="background1"/>
                <w:sz w:val="20"/>
                <w:szCs w:val="20"/>
              </w:rPr>
              <w:t>DESCRIÇÃO</w:t>
            </w:r>
          </w:p>
        </w:tc>
        <w:tc>
          <w:tcPr>
            <w:tcW w:w="2478" w:type="dxa"/>
            <w:shd w:val="clear" w:color="auto" w:fill="0082B2"/>
          </w:tcPr>
          <w:p w:rsidR="00400D75" w:rsidRPr="00CA4D1A" w:rsidRDefault="00400D75" w:rsidP="00670A61">
            <w:pPr>
              <w:contextualSpacing/>
              <w:jc w:val="center"/>
              <w:rPr>
                <w:b/>
                <w:color w:val="FFFFFF" w:themeColor="background1"/>
                <w:sz w:val="20"/>
                <w:szCs w:val="20"/>
              </w:rPr>
            </w:pPr>
            <w:r w:rsidRPr="00CA4D1A">
              <w:rPr>
                <w:b/>
                <w:color w:val="FFFFFF" w:themeColor="background1"/>
                <w:sz w:val="20"/>
                <w:szCs w:val="20"/>
              </w:rPr>
              <w:t>DOSE/POSOLOGIA</w:t>
            </w:r>
          </w:p>
        </w:tc>
        <w:tc>
          <w:tcPr>
            <w:tcW w:w="2478" w:type="dxa"/>
            <w:shd w:val="clear" w:color="auto" w:fill="0082B2"/>
          </w:tcPr>
          <w:p w:rsidR="00400D75" w:rsidRPr="00CA4D1A" w:rsidRDefault="00400D75" w:rsidP="00670A61">
            <w:pPr>
              <w:contextualSpacing/>
              <w:jc w:val="center"/>
              <w:rPr>
                <w:b/>
                <w:color w:val="FFFFFF" w:themeColor="background1"/>
                <w:sz w:val="20"/>
                <w:szCs w:val="20"/>
              </w:rPr>
            </w:pPr>
            <w:r w:rsidRPr="00CA4D1A">
              <w:rPr>
                <w:b/>
                <w:color w:val="FFFFFF" w:themeColor="background1"/>
                <w:sz w:val="20"/>
                <w:szCs w:val="20"/>
              </w:rPr>
              <w:t>OBSERVAÇÕES</w:t>
            </w:r>
          </w:p>
        </w:tc>
      </w:tr>
      <w:tr w:rsidR="00400D75" w:rsidRPr="007C6133" w:rsidTr="00670A61">
        <w:tc>
          <w:tcPr>
            <w:tcW w:w="1980" w:type="dxa"/>
            <w:vAlign w:val="center"/>
          </w:tcPr>
          <w:p w:rsidR="00400D75" w:rsidRPr="002B345B" w:rsidRDefault="00400D75" w:rsidP="00CA4D1A">
            <w:pPr>
              <w:pStyle w:val="Corpo"/>
              <w:jc w:val="center"/>
              <w:rPr>
                <w:sz w:val="21"/>
                <w:szCs w:val="21"/>
              </w:rPr>
            </w:pPr>
            <w:r w:rsidRPr="002B345B">
              <w:rPr>
                <w:sz w:val="21"/>
                <w:szCs w:val="21"/>
              </w:rPr>
              <w:t>Ciclobenzaprina</w:t>
            </w:r>
          </w:p>
        </w:tc>
        <w:tc>
          <w:tcPr>
            <w:tcW w:w="2975" w:type="dxa"/>
            <w:vAlign w:val="center"/>
          </w:tcPr>
          <w:p w:rsidR="00400D75" w:rsidRPr="002B345B" w:rsidRDefault="00F135DF" w:rsidP="00CA4D1A">
            <w:pPr>
              <w:pStyle w:val="Corpo"/>
              <w:jc w:val="center"/>
              <w:rPr>
                <w:sz w:val="21"/>
                <w:szCs w:val="21"/>
              </w:rPr>
            </w:pPr>
            <w:r w:rsidRPr="002B345B">
              <w:rPr>
                <w:sz w:val="21"/>
                <w:szCs w:val="21"/>
              </w:rPr>
              <w:t>Relaxante muscular estruturalmente relacionado aos ADT. Seu mecanismo de ação não está totalmente explicado. Mas parece exercer efeito antagônico nos receptores 5-HT2. Atua no tronco encefálico e na medula espinhal diminuindo a atividade dos neurônios motores alfa e gama com consequente relaxamento muscular.</w:t>
            </w:r>
            <w:r w:rsidRPr="002B345B">
              <w:rPr>
                <w:sz w:val="21"/>
                <w:szCs w:val="21"/>
                <w:vertAlign w:val="superscript"/>
              </w:rPr>
              <w:t>5</w:t>
            </w:r>
          </w:p>
        </w:tc>
        <w:tc>
          <w:tcPr>
            <w:tcW w:w="2478" w:type="dxa"/>
            <w:vAlign w:val="center"/>
          </w:tcPr>
          <w:p w:rsidR="00400D75" w:rsidRPr="002B345B" w:rsidRDefault="00F135DF" w:rsidP="00CA4D1A">
            <w:pPr>
              <w:pStyle w:val="Corpo"/>
              <w:jc w:val="center"/>
              <w:rPr>
                <w:sz w:val="21"/>
                <w:szCs w:val="21"/>
              </w:rPr>
            </w:pPr>
            <w:r w:rsidRPr="002B345B">
              <w:rPr>
                <w:sz w:val="21"/>
                <w:szCs w:val="21"/>
              </w:rPr>
              <w:t>Usual: 5 mg a 40 mg ao dia, ao deitar.</w:t>
            </w:r>
            <w:r w:rsidR="008354E0" w:rsidRPr="002B345B">
              <w:rPr>
                <w:sz w:val="21"/>
                <w:szCs w:val="21"/>
                <w:vertAlign w:val="superscript"/>
              </w:rPr>
              <w:t>5,</w:t>
            </w:r>
            <w:r w:rsidR="00976379" w:rsidRPr="002B345B">
              <w:rPr>
                <w:sz w:val="21"/>
                <w:szCs w:val="21"/>
                <w:vertAlign w:val="superscript"/>
              </w:rPr>
              <w:t>40</w:t>
            </w:r>
          </w:p>
        </w:tc>
        <w:tc>
          <w:tcPr>
            <w:tcW w:w="2478" w:type="dxa"/>
            <w:vAlign w:val="center"/>
          </w:tcPr>
          <w:p w:rsidR="00400D75" w:rsidRPr="002B345B" w:rsidRDefault="00F135DF" w:rsidP="00CA4D1A">
            <w:pPr>
              <w:pStyle w:val="Corpo"/>
              <w:jc w:val="center"/>
              <w:rPr>
                <w:sz w:val="21"/>
                <w:szCs w:val="21"/>
              </w:rPr>
            </w:pPr>
            <w:r w:rsidRPr="002B345B">
              <w:rPr>
                <w:sz w:val="21"/>
                <w:szCs w:val="21"/>
              </w:rPr>
              <w:t>IH moderada: use no máximo 5 mg três vezes ao dia.</w:t>
            </w:r>
          </w:p>
          <w:p w:rsidR="00F135DF" w:rsidRPr="002B345B" w:rsidRDefault="00F135DF" w:rsidP="00CA4D1A">
            <w:pPr>
              <w:pStyle w:val="Corpo"/>
              <w:jc w:val="center"/>
              <w:rPr>
                <w:sz w:val="21"/>
                <w:szCs w:val="21"/>
              </w:rPr>
            </w:pPr>
            <w:r w:rsidRPr="002B345B">
              <w:rPr>
                <w:sz w:val="21"/>
                <w:szCs w:val="21"/>
              </w:rPr>
              <w:t>IH grave: uso não recomendado.</w:t>
            </w:r>
          </w:p>
          <w:p w:rsidR="00F135DF" w:rsidRPr="002B345B" w:rsidRDefault="00F135DF" w:rsidP="00CA4D1A">
            <w:pPr>
              <w:pStyle w:val="Corpo"/>
              <w:jc w:val="center"/>
              <w:rPr>
                <w:sz w:val="21"/>
                <w:szCs w:val="21"/>
              </w:rPr>
            </w:pPr>
            <w:r w:rsidRPr="002B345B">
              <w:rPr>
                <w:sz w:val="21"/>
                <w:szCs w:val="21"/>
              </w:rPr>
              <w:t>IR leve a moderada: não é necessário ajuste de dose.</w:t>
            </w:r>
            <w:r w:rsidR="00976379" w:rsidRPr="002B345B">
              <w:rPr>
                <w:sz w:val="21"/>
                <w:szCs w:val="21"/>
                <w:vertAlign w:val="superscript"/>
              </w:rPr>
              <w:t>41</w:t>
            </w:r>
          </w:p>
        </w:tc>
      </w:tr>
    </w:tbl>
    <w:p w:rsidR="00400D75" w:rsidRDefault="00400D75" w:rsidP="00400D75">
      <w:pPr>
        <w:contextualSpacing/>
      </w:pPr>
    </w:p>
    <w:p w:rsidR="005214D9" w:rsidRDefault="005214D9" w:rsidP="00400D75">
      <w:pPr>
        <w:contextualSpacing/>
      </w:pPr>
    </w:p>
    <w:p w:rsidR="00F135DF" w:rsidRPr="00CA4D1A" w:rsidRDefault="008D76AC" w:rsidP="00CA4D1A">
      <w:pPr>
        <w:pStyle w:val="Corpo"/>
        <w:rPr>
          <w:b/>
        </w:rPr>
      </w:pPr>
      <w:r w:rsidRPr="00CA4D1A">
        <w:rPr>
          <w:b/>
        </w:rPr>
        <w:t>2</w:t>
      </w:r>
      <w:r w:rsidR="00F135DF" w:rsidRPr="00CA4D1A">
        <w:rPr>
          <w:b/>
        </w:rPr>
        <w:t xml:space="preserve">.2. Antidepressivos </w:t>
      </w:r>
      <w:r w:rsidR="00E936DF" w:rsidRPr="00CA4D1A">
        <w:rPr>
          <w:b/>
        </w:rPr>
        <w:t xml:space="preserve">Tricíclicos </w:t>
      </w:r>
      <w:r w:rsidR="00F135DF" w:rsidRPr="00CA4D1A">
        <w:rPr>
          <w:b/>
        </w:rPr>
        <w:t>- ADT</w:t>
      </w:r>
    </w:p>
    <w:p w:rsidR="00F135DF" w:rsidRDefault="00F135DF" w:rsidP="00F135DF">
      <w:pPr>
        <w:contextualSpacing/>
      </w:pPr>
    </w:p>
    <w:tbl>
      <w:tblPr>
        <w:tblStyle w:val="Tabelacomgrade"/>
        <w:tblW w:w="0" w:type="auto"/>
        <w:tblLook w:val="04A0" w:firstRow="1" w:lastRow="0" w:firstColumn="1" w:lastColumn="0" w:noHBand="0" w:noVBand="1"/>
      </w:tblPr>
      <w:tblGrid>
        <w:gridCol w:w="1666"/>
        <w:gridCol w:w="2387"/>
        <w:gridCol w:w="2284"/>
        <w:gridCol w:w="2157"/>
      </w:tblGrid>
      <w:tr w:rsidR="00F135DF" w:rsidRPr="00640EE4" w:rsidTr="00CA4D1A">
        <w:tc>
          <w:tcPr>
            <w:tcW w:w="1980" w:type="dxa"/>
            <w:shd w:val="clear" w:color="auto" w:fill="0082B2"/>
          </w:tcPr>
          <w:p w:rsidR="00F135DF" w:rsidRPr="00CA4D1A" w:rsidRDefault="00F135DF" w:rsidP="00670A61">
            <w:pPr>
              <w:contextualSpacing/>
              <w:jc w:val="center"/>
              <w:rPr>
                <w:b/>
                <w:color w:val="FFFFFF" w:themeColor="background1"/>
                <w:sz w:val="20"/>
                <w:szCs w:val="20"/>
              </w:rPr>
            </w:pPr>
            <w:r w:rsidRPr="00CA4D1A">
              <w:rPr>
                <w:b/>
                <w:color w:val="FFFFFF" w:themeColor="background1"/>
                <w:sz w:val="20"/>
                <w:szCs w:val="20"/>
              </w:rPr>
              <w:t>FÁRMACO</w:t>
            </w:r>
          </w:p>
        </w:tc>
        <w:tc>
          <w:tcPr>
            <w:tcW w:w="2975" w:type="dxa"/>
            <w:shd w:val="clear" w:color="auto" w:fill="0082B2"/>
          </w:tcPr>
          <w:p w:rsidR="00F135DF" w:rsidRPr="00CA4D1A" w:rsidRDefault="00F135DF" w:rsidP="00670A61">
            <w:pPr>
              <w:contextualSpacing/>
              <w:jc w:val="center"/>
              <w:rPr>
                <w:b/>
                <w:color w:val="FFFFFF" w:themeColor="background1"/>
                <w:sz w:val="20"/>
                <w:szCs w:val="20"/>
              </w:rPr>
            </w:pPr>
            <w:r w:rsidRPr="00CA4D1A">
              <w:rPr>
                <w:b/>
                <w:color w:val="FFFFFF" w:themeColor="background1"/>
                <w:sz w:val="20"/>
                <w:szCs w:val="20"/>
              </w:rPr>
              <w:t>DESCRIÇÃO</w:t>
            </w:r>
          </w:p>
        </w:tc>
        <w:tc>
          <w:tcPr>
            <w:tcW w:w="2478" w:type="dxa"/>
            <w:shd w:val="clear" w:color="auto" w:fill="0082B2"/>
          </w:tcPr>
          <w:p w:rsidR="00F135DF" w:rsidRPr="00CA4D1A" w:rsidRDefault="00F135DF" w:rsidP="00670A61">
            <w:pPr>
              <w:contextualSpacing/>
              <w:jc w:val="center"/>
              <w:rPr>
                <w:b/>
                <w:color w:val="FFFFFF" w:themeColor="background1"/>
                <w:sz w:val="20"/>
                <w:szCs w:val="20"/>
              </w:rPr>
            </w:pPr>
            <w:r w:rsidRPr="00CA4D1A">
              <w:rPr>
                <w:b/>
                <w:color w:val="FFFFFF" w:themeColor="background1"/>
                <w:sz w:val="20"/>
                <w:szCs w:val="20"/>
              </w:rPr>
              <w:t>DOSE/POSOLOGIA</w:t>
            </w:r>
          </w:p>
        </w:tc>
        <w:tc>
          <w:tcPr>
            <w:tcW w:w="2478" w:type="dxa"/>
            <w:shd w:val="clear" w:color="auto" w:fill="0082B2"/>
          </w:tcPr>
          <w:p w:rsidR="00F135DF" w:rsidRPr="00CA4D1A" w:rsidRDefault="00F135DF" w:rsidP="00670A61">
            <w:pPr>
              <w:contextualSpacing/>
              <w:jc w:val="center"/>
              <w:rPr>
                <w:b/>
                <w:color w:val="FFFFFF" w:themeColor="background1"/>
                <w:sz w:val="20"/>
                <w:szCs w:val="20"/>
              </w:rPr>
            </w:pPr>
            <w:r w:rsidRPr="00CA4D1A">
              <w:rPr>
                <w:b/>
                <w:color w:val="FFFFFF" w:themeColor="background1"/>
                <w:sz w:val="20"/>
                <w:szCs w:val="20"/>
              </w:rPr>
              <w:t>OBSERVAÇÕES</w:t>
            </w:r>
          </w:p>
        </w:tc>
      </w:tr>
      <w:tr w:rsidR="00F135DF" w:rsidRPr="007C6133" w:rsidTr="00670A61">
        <w:tc>
          <w:tcPr>
            <w:tcW w:w="1980" w:type="dxa"/>
            <w:vAlign w:val="center"/>
          </w:tcPr>
          <w:p w:rsidR="00F135DF" w:rsidRPr="002B345B" w:rsidRDefault="00F135DF" w:rsidP="00CA4D1A">
            <w:pPr>
              <w:pStyle w:val="Corpo"/>
              <w:rPr>
                <w:sz w:val="21"/>
                <w:szCs w:val="21"/>
              </w:rPr>
            </w:pPr>
            <w:r w:rsidRPr="002B345B">
              <w:rPr>
                <w:sz w:val="21"/>
                <w:szCs w:val="21"/>
              </w:rPr>
              <w:t>Amitriptilina</w:t>
            </w:r>
            <w:r w:rsidR="00045C8E" w:rsidRPr="002B345B">
              <w:rPr>
                <w:sz w:val="21"/>
                <w:szCs w:val="21"/>
              </w:rPr>
              <w:t>*</w:t>
            </w:r>
          </w:p>
        </w:tc>
        <w:tc>
          <w:tcPr>
            <w:tcW w:w="2975" w:type="dxa"/>
            <w:vAlign w:val="center"/>
          </w:tcPr>
          <w:p w:rsidR="00F135DF" w:rsidRPr="002B345B" w:rsidRDefault="00F135DF" w:rsidP="00CA4D1A">
            <w:pPr>
              <w:pStyle w:val="Corpo"/>
              <w:rPr>
                <w:sz w:val="21"/>
                <w:szCs w:val="21"/>
              </w:rPr>
            </w:pPr>
            <w:r w:rsidRPr="002B345B">
              <w:rPr>
                <w:sz w:val="21"/>
                <w:szCs w:val="21"/>
              </w:rPr>
              <w:t>ADT com acentuados efeitos antimuscarínicos e sedativos.</w:t>
            </w:r>
          </w:p>
        </w:tc>
        <w:tc>
          <w:tcPr>
            <w:tcW w:w="2478" w:type="dxa"/>
            <w:vAlign w:val="center"/>
          </w:tcPr>
          <w:p w:rsidR="00F135DF" w:rsidRPr="002B345B" w:rsidRDefault="00F135DF" w:rsidP="00CA4D1A">
            <w:pPr>
              <w:pStyle w:val="Corpo"/>
              <w:rPr>
                <w:sz w:val="21"/>
                <w:szCs w:val="21"/>
              </w:rPr>
            </w:pPr>
            <w:r w:rsidRPr="002B345B">
              <w:rPr>
                <w:sz w:val="21"/>
                <w:szCs w:val="21"/>
              </w:rPr>
              <w:t>Usual: 12,5 mg a 50 mg ao dia, ao deitar.</w:t>
            </w:r>
            <w:r w:rsidR="00976379" w:rsidRPr="002B345B">
              <w:rPr>
                <w:sz w:val="21"/>
                <w:szCs w:val="21"/>
                <w:vertAlign w:val="superscript"/>
              </w:rPr>
              <w:t>40,42</w:t>
            </w:r>
          </w:p>
        </w:tc>
        <w:tc>
          <w:tcPr>
            <w:tcW w:w="2478" w:type="dxa"/>
            <w:vAlign w:val="center"/>
          </w:tcPr>
          <w:p w:rsidR="00F135DF" w:rsidRPr="002B345B" w:rsidRDefault="00AE61A3" w:rsidP="00CA4D1A">
            <w:pPr>
              <w:pStyle w:val="Corpo"/>
              <w:rPr>
                <w:sz w:val="21"/>
                <w:szCs w:val="21"/>
              </w:rPr>
            </w:pPr>
            <w:r w:rsidRPr="002B345B">
              <w:rPr>
                <w:sz w:val="21"/>
                <w:szCs w:val="21"/>
              </w:rPr>
              <w:t>IH: use com cautela.</w:t>
            </w:r>
          </w:p>
          <w:p w:rsidR="00AE61A3" w:rsidRPr="002B345B" w:rsidRDefault="00AE61A3" w:rsidP="00CA4D1A">
            <w:pPr>
              <w:pStyle w:val="Corpo"/>
              <w:rPr>
                <w:sz w:val="21"/>
                <w:szCs w:val="21"/>
              </w:rPr>
            </w:pPr>
            <w:r w:rsidRPr="002B345B">
              <w:rPr>
                <w:sz w:val="21"/>
                <w:szCs w:val="21"/>
              </w:rPr>
              <w:t>IR: não requer ajuste de dose.</w:t>
            </w:r>
            <w:r w:rsidR="00976379" w:rsidRPr="002B345B">
              <w:rPr>
                <w:sz w:val="21"/>
                <w:szCs w:val="21"/>
                <w:vertAlign w:val="superscript"/>
              </w:rPr>
              <w:t>42</w:t>
            </w:r>
          </w:p>
        </w:tc>
      </w:tr>
      <w:tr w:rsidR="00F135DF" w:rsidRPr="007C6133" w:rsidTr="00670A61">
        <w:tc>
          <w:tcPr>
            <w:tcW w:w="1980" w:type="dxa"/>
            <w:vAlign w:val="center"/>
          </w:tcPr>
          <w:p w:rsidR="00F135DF" w:rsidRPr="002B345B" w:rsidRDefault="00AE61A3" w:rsidP="00CA4D1A">
            <w:pPr>
              <w:pStyle w:val="Corpo"/>
              <w:rPr>
                <w:sz w:val="21"/>
                <w:szCs w:val="21"/>
              </w:rPr>
            </w:pPr>
            <w:r w:rsidRPr="002B345B">
              <w:rPr>
                <w:sz w:val="21"/>
                <w:szCs w:val="21"/>
              </w:rPr>
              <w:t>Nortriptilina</w:t>
            </w:r>
            <w:r w:rsidR="00045C8E" w:rsidRPr="002B345B">
              <w:rPr>
                <w:sz w:val="21"/>
                <w:szCs w:val="21"/>
              </w:rPr>
              <w:t>*</w:t>
            </w:r>
          </w:p>
        </w:tc>
        <w:tc>
          <w:tcPr>
            <w:tcW w:w="2975" w:type="dxa"/>
            <w:vAlign w:val="center"/>
          </w:tcPr>
          <w:p w:rsidR="00F135DF" w:rsidRPr="002B345B" w:rsidRDefault="00AE61A3" w:rsidP="00CA4D1A">
            <w:pPr>
              <w:pStyle w:val="Corpo"/>
              <w:rPr>
                <w:sz w:val="21"/>
                <w:szCs w:val="21"/>
              </w:rPr>
            </w:pPr>
            <w:r w:rsidRPr="002B345B">
              <w:rPr>
                <w:sz w:val="21"/>
                <w:szCs w:val="21"/>
              </w:rPr>
              <w:t>Metabólito ativo da amitriptilina, com efeitos antimuscarínico e sedativo suaves. Pode causar tonturas.</w:t>
            </w:r>
            <w:r w:rsidRPr="002B345B">
              <w:rPr>
                <w:sz w:val="21"/>
                <w:szCs w:val="21"/>
                <w:vertAlign w:val="superscript"/>
              </w:rPr>
              <w:t>5</w:t>
            </w:r>
          </w:p>
        </w:tc>
        <w:tc>
          <w:tcPr>
            <w:tcW w:w="2478" w:type="dxa"/>
            <w:vAlign w:val="center"/>
          </w:tcPr>
          <w:p w:rsidR="00F135DF" w:rsidRPr="002B345B" w:rsidRDefault="00AE61A3" w:rsidP="00CA4D1A">
            <w:pPr>
              <w:pStyle w:val="Corpo"/>
              <w:rPr>
                <w:sz w:val="21"/>
                <w:szCs w:val="21"/>
              </w:rPr>
            </w:pPr>
            <w:r w:rsidRPr="002B345B">
              <w:rPr>
                <w:sz w:val="21"/>
                <w:szCs w:val="21"/>
              </w:rPr>
              <w:t>Inicial: 10 mg ao dia, à noite.</w:t>
            </w:r>
          </w:p>
          <w:p w:rsidR="00AE61A3" w:rsidRPr="002B345B" w:rsidRDefault="00AE61A3" w:rsidP="00CA4D1A">
            <w:pPr>
              <w:pStyle w:val="Corpo"/>
              <w:rPr>
                <w:sz w:val="21"/>
                <w:szCs w:val="21"/>
              </w:rPr>
            </w:pPr>
            <w:r w:rsidRPr="002B345B">
              <w:rPr>
                <w:sz w:val="21"/>
                <w:szCs w:val="21"/>
              </w:rPr>
              <w:t>Usual: 30 mg a 50 mg ao dia, ao deitar.</w:t>
            </w:r>
            <w:r w:rsidR="00976379" w:rsidRPr="002B345B">
              <w:rPr>
                <w:sz w:val="21"/>
                <w:szCs w:val="21"/>
                <w:vertAlign w:val="superscript"/>
              </w:rPr>
              <w:t>42</w:t>
            </w:r>
          </w:p>
        </w:tc>
        <w:tc>
          <w:tcPr>
            <w:tcW w:w="2478" w:type="dxa"/>
            <w:vAlign w:val="center"/>
          </w:tcPr>
          <w:p w:rsidR="00F135DF" w:rsidRPr="002B345B" w:rsidRDefault="00AE61A3" w:rsidP="00CA4D1A">
            <w:pPr>
              <w:pStyle w:val="Corpo"/>
              <w:rPr>
                <w:sz w:val="21"/>
                <w:szCs w:val="21"/>
              </w:rPr>
            </w:pPr>
            <w:r w:rsidRPr="002B345B">
              <w:rPr>
                <w:sz w:val="21"/>
                <w:szCs w:val="21"/>
              </w:rPr>
              <w:t>IH: use com cautela.</w:t>
            </w:r>
          </w:p>
          <w:p w:rsidR="00AE61A3" w:rsidRPr="002B345B" w:rsidRDefault="00AE61A3" w:rsidP="00CA4D1A">
            <w:pPr>
              <w:pStyle w:val="Corpo"/>
              <w:rPr>
                <w:sz w:val="21"/>
                <w:szCs w:val="21"/>
              </w:rPr>
            </w:pPr>
            <w:r w:rsidRPr="002B345B">
              <w:rPr>
                <w:sz w:val="21"/>
                <w:szCs w:val="21"/>
              </w:rPr>
              <w:t>IR: não requer ajuste de dose.</w:t>
            </w:r>
            <w:r w:rsidR="00976379" w:rsidRPr="002B345B">
              <w:rPr>
                <w:sz w:val="21"/>
                <w:szCs w:val="21"/>
                <w:vertAlign w:val="superscript"/>
              </w:rPr>
              <w:t>42</w:t>
            </w:r>
          </w:p>
        </w:tc>
      </w:tr>
    </w:tbl>
    <w:p w:rsidR="00F135DF" w:rsidRPr="00CA4D1A" w:rsidRDefault="00045C8E" w:rsidP="00CA4D1A">
      <w:pPr>
        <w:pStyle w:val="Corpo"/>
        <w:rPr>
          <w:sz w:val="17"/>
          <w:szCs w:val="17"/>
        </w:rPr>
      </w:pPr>
      <w:r w:rsidRPr="00CA4D1A">
        <w:rPr>
          <w:sz w:val="17"/>
          <w:szCs w:val="17"/>
        </w:rPr>
        <w:t>*Fármacos sujeitos a controle especial pela Portaria-MS nº 344 de 1998, incluído na Lista C1. Portanto, requerem prescrição em Receita de Controle Especial, em duas vias. De acordo com a Portaria-MS nº 344/1998, a prescriçã</w:t>
      </w:r>
      <w:r w:rsidR="009738F8" w:rsidRPr="00CA4D1A">
        <w:rPr>
          <w:sz w:val="17"/>
          <w:szCs w:val="17"/>
        </w:rPr>
        <w:t>o poderá conter em cada receita</w:t>
      </w:r>
      <w:r w:rsidRPr="00CA4D1A">
        <w:rPr>
          <w:sz w:val="17"/>
          <w:szCs w:val="17"/>
        </w:rPr>
        <w:t xml:space="preserve"> no máximo 3 (três) substâncias constantes da lista "C1", em quantidade máxima para o tratamento correspondente a 60 (sessenta) dias.</w:t>
      </w:r>
    </w:p>
    <w:p w:rsidR="00AE61A3" w:rsidRDefault="00AE61A3" w:rsidP="00400D75">
      <w:pPr>
        <w:contextualSpacing/>
      </w:pPr>
    </w:p>
    <w:p w:rsidR="00EA35BC" w:rsidRDefault="00EA35BC" w:rsidP="00CA4D1A">
      <w:pPr>
        <w:pStyle w:val="Corpo"/>
        <w:rPr>
          <w:rFonts w:ascii="Arial" w:hAnsi="Arial" w:cs="Arial"/>
          <w:color w:val="auto"/>
          <w:sz w:val="24"/>
        </w:rPr>
      </w:pPr>
    </w:p>
    <w:p w:rsidR="00AE61A3" w:rsidRPr="00CA4D1A" w:rsidRDefault="008D76AC" w:rsidP="00CA4D1A">
      <w:pPr>
        <w:pStyle w:val="Corpo"/>
        <w:rPr>
          <w:b/>
        </w:rPr>
      </w:pPr>
      <w:r w:rsidRPr="00CA4D1A">
        <w:rPr>
          <w:b/>
        </w:rPr>
        <w:t>2</w:t>
      </w:r>
      <w:r w:rsidR="00AE61A3" w:rsidRPr="00CA4D1A">
        <w:rPr>
          <w:b/>
        </w:rPr>
        <w:t xml:space="preserve">.3. </w:t>
      </w:r>
      <w:r w:rsidR="00FF0F0C" w:rsidRPr="00CA4D1A">
        <w:rPr>
          <w:b/>
        </w:rPr>
        <w:t>Antidepressivo</w:t>
      </w:r>
      <w:r w:rsidRPr="00CA4D1A">
        <w:rPr>
          <w:b/>
        </w:rPr>
        <w:t xml:space="preserve"> </w:t>
      </w:r>
      <w:r w:rsidR="00AE61A3" w:rsidRPr="00CA4D1A">
        <w:rPr>
          <w:b/>
        </w:rPr>
        <w:t>ISRS</w:t>
      </w:r>
    </w:p>
    <w:p w:rsidR="00AE61A3" w:rsidRDefault="00AE61A3" w:rsidP="00AE61A3">
      <w:pPr>
        <w:contextualSpacing/>
      </w:pPr>
    </w:p>
    <w:tbl>
      <w:tblPr>
        <w:tblStyle w:val="Tabelacomgrade"/>
        <w:tblW w:w="0" w:type="auto"/>
        <w:tblLook w:val="04A0" w:firstRow="1" w:lastRow="0" w:firstColumn="1" w:lastColumn="0" w:noHBand="0" w:noVBand="1"/>
      </w:tblPr>
      <w:tblGrid>
        <w:gridCol w:w="1674"/>
        <w:gridCol w:w="2332"/>
        <w:gridCol w:w="2301"/>
        <w:gridCol w:w="2187"/>
      </w:tblGrid>
      <w:tr w:rsidR="00AE61A3" w:rsidRPr="00640EE4" w:rsidTr="00CA4D1A">
        <w:tc>
          <w:tcPr>
            <w:tcW w:w="1980" w:type="dxa"/>
            <w:shd w:val="clear" w:color="auto" w:fill="0082B2"/>
          </w:tcPr>
          <w:p w:rsidR="00AE61A3" w:rsidRPr="00CA4D1A" w:rsidRDefault="00AE61A3" w:rsidP="00670A61">
            <w:pPr>
              <w:contextualSpacing/>
              <w:jc w:val="center"/>
              <w:rPr>
                <w:b/>
                <w:color w:val="FFFFFF" w:themeColor="background1"/>
                <w:sz w:val="20"/>
                <w:szCs w:val="20"/>
              </w:rPr>
            </w:pPr>
            <w:r w:rsidRPr="00CA4D1A">
              <w:rPr>
                <w:b/>
                <w:color w:val="FFFFFF" w:themeColor="background1"/>
                <w:sz w:val="20"/>
                <w:szCs w:val="20"/>
              </w:rPr>
              <w:t>FÁRMACO</w:t>
            </w:r>
          </w:p>
        </w:tc>
        <w:tc>
          <w:tcPr>
            <w:tcW w:w="2975" w:type="dxa"/>
            <w:shd w:val="clear" w:color="auto" w:fill="0082B2"/>
          </w:tcPr>
          <w:p w:rsidR="00AE61A3" w:rsidRPr="00CA4D1A" w:rsidRDefault="00AE61A3" w:rsidP="00670A61">
            <w:pPr>
              <w:contextualSpacing/>
              <w:jc w:val="center"/>
              <w:rPr>
                <w:b/>
                <w:color w:val="FFFFFF" w:themeColor="background1"/>
                <w:sz w:val="20"/>
                <w:szCs w:val="20"/>
              </w:rPr>
            </w:pPr>
            <w:r w:rsidRPr="00CA4D1A">
              <w:rPr>
                <w:b/>
                <w:color w:val="FFFFFF" w:themeColor="background1"/>
                <w:sz w:val="20"/>
                <w:szCs w:val="20"/>
              </w:rPr>
              <w:t>DESCRIÇÃO</w:t>
            </w:r>
          </w:p>
        </w:tc>
        <w:tc>
          <w:tcPr>
            <w:tcW w:w="2478" w:type="dxa"/>
            <w:shd w:val="clear" w:color="auto" w:fill="0082B2"/>
          </w:tcPr>
          <w:p w:rsidR="00AE61A3" w:rsidRPr="00CA4D1A" w:rsidRDefault="00AE61A3" w:rsidP="00670A61">
            <w:pPr>
              <w:contextualSpacing/>
              <w:jc w:val="center"/>
              <w:rPr>
                <w:b/>
                <w:color w:val="FFFFFF" w:themeColor="background1"/>
                <w:sz w:val="20"/>
                <w:szCs w:val="20"/>
              </w:rPr>
            </w:pPr>
            <w:r w:rsidRPr="00CA4D1A">
              <w:rPr>
                <w:b/>
                <w:color w:val="FFFFFF" w:themeColor="background1"/>
                <w:sz w:val="20"/>
                <w:szCs w:val="20"/>
              </w:rPr>
              <w:t>DOSE/POSOLOGIA</w:t>
            </w:r>
          </w:p>
        </w:tc>
        <w:tc>
          <w:tcPr>
            <w:tcW w:w="2478" w:type="dxa"/>
            <w:shd w:val="clear" w:color="auto" w:fill="0082B2"/>
          </w:tcPr>
          <w:p w:rsidR="00AE61A3" w:rsidRPr="00CA4D1A" w:rsidRDefault="00AE61A3" w:rsidP="00670A61">
            <w:pPr>
              <w:contextualSpacing/>
              <w:jc w:val="center"/>
              <w:rPr>
                <w:b/>
                <w:color w:val="FFFFFF" w:themeColor="background1"/>
                <w:sz w:val="20"/>
                <w:szCs w:val="20"/>
              </w:rPr>
            </w:pPr>
            <w:r w:rsidRPr="00CA4D1A">
              <w:rPr>
                <w:b/>
                <w:color w:val="FFFFFF" w:themeColor="background1"/>
                <w:sz w:val="20"/>
                <w:szCs w:val="20"/>
              </w:rPr>
              <w:t>OBSERVAÇÕES</w:t>
            </w:r>
          </w:p>
        </w:tc>
      </w:tr>
      <w:tr w:rsidR="00AE61A3" w:rsidRPr="007C6133" w:rsidTr="00670A61">
        <w:tc>
          <w:tcPr>
            <w:tcW w:w="1980" w:type="dxa"/>
            <w:vAlign w:val="center"/>
          </w:tcPr>
          <w:p w:rsidR="00AE61A3" w:rsidRPr="002B345B" w:rsidRDefault="005214D9" w:rsidP="00CA4D1A">
            <w:pPr>
              <w:pStyle w:val="Corpo"/>
              <w:jc w:val="center"/>
              <w:rPr>
                <w:sz w:val="21"/>
                <w:szCs w:val="21"/>
              </w:rPr>
            </w:pPr>
            <w:r w:rsidRPr="002B345B">
              <w:rPr>
                <w:sz w:val="21"/>
                <w:szCs w:val="21"/>
              </w:rPr>
              <w:t>Fluoxetina</w:t>
            </w:r>
            <w:r w:rsidR="00045C8E" w:rsidRPr="002B345B">
              <w:rPr>
                <w:sz w:val="21"/>
                <w:szCs w:val="21"/>
              </w:rPr>
              <w:t>*</w:t>
            </w:r>
          </w:p>
        </w:tc>
        <w:tc>
          <w:tcPr>
            <w:tcW w:w="2975" w:type="dxa"/>
            <w:vAlign w:val="center"/>
          </w:tcPr>
          <w:p w:rsidR="00AE61A3" w:rsidRPr="002B345B" w:rsidRDefault="005214D9" w:rsidP="00CA4D1A">
            <w:pPr>
              <w:pStyle w:val="Corpo"/>
              <w:jc w:val="center"/>
              <w:rPr>
                <w:sz w:val="21"/>
                <w:szCs w:val="21"/>
              </w:rPr>
            </w:pPr>
            <w:r w:rsidRPr="002B345B">
              <w:rPr>
                <w:sz w:val="21"/>
                <w:szCs w:val="21"/>
              </w:rPr>
              <w:t>Atua bloqueando a bomba de recaptação da serotonina (5-HT1A, 5-HT2C e 5-HT3C) no terminal nervoso pré-sináptico.</w:t>
            </w:r>
            <w:r w:rsidR="00976379" w:rsidRPr="002B345B">
              <w:rPr>
                <w:sz w:val="21"/>
                <w:szCs w:val="21"/>
                <w:vertAlign w:val="superscript"/>
              </w:rPr>
              <w:t>42</w:t>
            </w:r>
          </w:p>
        </w:tc>
        <w:tc>
          <w:tcPr>
            <w:tcW w:w="2478" w:type="dxa"/>
            <w:vAlign w:val="center"/>
          </w:tcPr>
          <w:p w:rsidR="00AE61A3" w:rsidRPr="002B345B" w:rsidRDefault="005214D9" w:rsidP="00CA4D1A">
            <w:pPr>
              <w:pStyle w:val="Corpo"/>
              <w:jc w:val="center"/>
              <w:rPr>
                <w:sz w:val="21"/>
                <w:szCs w:val="21"/>
              </w:rPr>
            </w:pPr>
            <w:r w:rsidRPr="002B345B">
              <w:rPr>
                <w:sz w:val="21"/>
                <w:szCs w:val="21"/>
              </w:rPr>
              <w:t>Inicial: 20 mg ao dia.</w:t>
            </w:r>
          </w:p>
          <w:p w:rsidR="005214D9" w:rsidRPr="002B345B" w:rsidRDefault="005214D9" w:rsidP="00CA4D1A">
            <w:pPr>
              <w:pStyle w:val="Corpo"/>
              <w:jc w:val="center"/>
              <w:rPr>
                <w:sz w:val="21"/>
                <w:szCs w:val="21"/>
              </w:rPr>
            </w:pPr>
            <w:r w:rsidRPr="002B345B">
              <w:rPr>
                <w:sz w:val="21"/>
                <w:szCs w:val="21"/>
              </w:rPr>
              <w:t>Usual: 20 mg a 40 mg ao dia.</w:t>
            </w:r>
            <w:r w:rsidR="00FF0F0C" w:rsidRPr="002B345B">
              <w:rPr>
                <w:sz w:val="21"/>
                <w:szCs w:val="21"/>
                <w:vertAlign w:val="superscript"/>
              </w:rPr>
              <w:t>3</w:t>
            </w:r>
            <w:r w:rsidR="00976379" w:rsidRPr="002B345B">
              <w:rPr>
                <w:sz w:val="21"/>
                <w:szCs w:val="21"/>
                <w:vertAlign w:val="superscript"/>
              </w:rPr>
              <w:t>8,40</w:t>
            </w:r>
          </w:p>
        </w:tc>
        <w:tc>
          <w:tcPr>
            <w:tcW w:w="2478" w:type="dxa"/>
            <w:vAlign w:val="center"/>
          </w:tcPr>
          <w:p w:rsidR="00AE61A3" w:rsidRPr="002B345B" w:rsidRDefault="005214D9" w:rsidP="00CA4D1A">
            <w:pPr>
              <w:pStyle w:val="Corpo"/>
              <w:jc w:val="center"/>
              <w:rPr>
                <w:sz w:val="21"/>
                <w:szCs w:val="21"/>
              </w:rPr>
            </w:pPr>
            <w:r w:rsidRPr="002B345B">
              <w:rPr>
                <w:sz w:val="21"/>
                <w:szCs w:val="21"/>
              </w:rPr>
              <w:t>IH ou cirrose: use a dose máxima de 20 mg ao dia.</w:t>
            </w:r>
            <w:r w:rsidR="00976379" w:rsidRPr="002B345B">
              <w:rPr>
                <w:sz w:val="21"/>
                <w:szCs w:val="21"/>
                <w:vertAlign w:val="superscript"/>
              </w:rPr>
              <w:t>42</w:t>
            </w:r>
          </w:p>
        </w:tc>
      </w:tr>
    </w:tbl>
    <w:p w:rsidR="00AE61A3" w:rsidRPr="00CA4D1A" w:rsidRDefault="00045C8E" w:rsidP="00CA4D1A">
      <w:pPr>
        <w:pStyle w:val="Corpo"/>
        <w:rPr>
          <w:sz w:val="17"/>
          <w:szCs w:val="17"/>
        </w:rPr>
      </w:pPr>
      <w:r w:rsidRPr="00CA4D1A">
        <w:rPr>
          <w:sz w:val="17"/>
          <w:szCs w:val="17"/>
        </w:rPr>
        <w:t>*Fármaco sujeito a controle especial pela Portaria-MS nº 344 de 1998, incluído na Lista C1. Portanto, requer prescrição em Receita de Controle Especial, em duas vias. De acordo com a Portaria-MS nº 344/1998, a prescriçã</w:t>
      </w:r>
      <w:r w:rsidR="009738F8" w:rsidRPr="00CA4D1A">
        <w:rPr>
          <w:sz w:val="17"/>
          <w:szCs w:val="17"/>
        </w:rPr>
        <w:t>o poderá conter em cada receita</w:t>
      </w:r>
      <w:r w:rsidRPr="00CA4D1A">
        <w:rPr>
          <w:sz w:val="17"/>
          <w:szCs w:val="17"/>
        </w:rPr>
        <w:t xml:space="preserve"> no máximo 3 (três) substâncias constantes da lista "C1", em quantidade máxima para o tratamento correspondente a 60 (sessenta) dias.</w:t>
      </w:r>
    </w:p>
    <w:p w:rsidR="00045C8E" w:rsidRDefault="00045C8E" w:rsidP="00400D75">
      <w:pPr>
        <w:contextualSpacing/>
      </w:pPr>
    </w:p>
    <w:p w:rsidR="00CA4D1A" w:rsidRDefault="00CA4D1A" w:rsidP="00400D75">
      <w:pPr>
        <w:contextualSpacing/>
      </w:pPr>
    </w:p>
    <w:p w:rsidR="00C17B23" w:rsidRPr="00CA4D1A" w:rsidRDefault="00FF0F0C" w:rsidP="00CA4D1A">
      <w:pPr>
        <w:pStyle w:val="Corpo"/>
        <w:jc w:val="center"/>
        <w:rPr>
          <w:b/>
          <w:color w:val="0082B2"/>
          <w:u w:val="single"/>
        </w:rPr>
      </w:pPr>
      <w:r w:rsidRPr="00CA4D1A">
        <w:rPr>
          <w:b/>
          <w:color w:val="0082B2"/>
          <w:u w:val="single"/>
        </w:rPr>
        <w:t>O uso isolado dos demais inibidores de recaptação da serotonina, como a sertralina, a paroxetina, o citalopram e o escitalopram, não é recomendado.</w:t>
      </w:r>
      <w:r w:rsidR="008354E0" w:rsidRPr="00CA4D1A">
        <w:rPr>
          <w:b/>
          <w:color w:val="0082B2"/>
          <w:u w:val="single"/>
          <w:vertAlign w:val="superscript"/>
        </w:rPr>
        <w:t>37</w:t>
      </w:r>
    </w:p>
    <w:p w:rsidR="00193892" w:rsidRDefault="00193892" w:rsidP="00193892">
      <w:pPr>
        <w:contextualSpacing/>
      </w:pPr>
    </w:p>
    <w:p w:rsidR="00BA2A72" w:rsidRDefault="00BA2A72" w:rsidP="00E100F6">
      <w:pPr>
        <w:ind w:firstLine="709"/>
        <w:contextualSpacing/>
      </w:pPr>
    </w:p>
    <w:p w:rsidR="00CA4D1A" w:rsidRDefault="00CA4D1A" w:rsidP="00E100F6">
      <w:pPr>
        <w:ind w:firstLine="709"/>
        <w:contextualSpacing/>
      </w:pPr>
    </w:p>
    <w:p w:rsidR="00FF0F0C" w:rsidRPr="00CA4D1A" w:rsidRDefault="008D76AC" w:rsidP="00CA4D1A">
      <w:pPr>
        <w:pStyle w:val="Corpo"/>
        <w:rPr>
          <w:b/>
        </w:rPr>
      </w:pPr>
      <w:r w:rsidRPr="00CA4D1A">
        <w:rPr>
          <w:b/>
        </w:rPr>
        <w:t xml:space="preserve">2.4. Antidepressivo </w:t>
      </w:r>
      <w:r w:rsidR="00FF0F0C" w:rsidRPr="00CA4D1A">
        <w:rPr>
          <w:b/>
        </w:rPr>
        <w:t>ISRSN</w:t>
      </w:r>
    </w:p>
    <w:p w:rsidR="00FF0F0C" w:rsidRDefault="00FF0F0C" w:rsidP="00FF0F0C">
      <w:pPr>
        <w:contextualSpacing/>
      </w:pPr>
    </w:p>
    <w:tbl>
      <w:tblPr>
        <w:tblStyle w:val="Tabelacomgrade"/>
        <w:tblW w:w="0" w:type="auto"/>
        <w:tblLook w:val="04A0" w:firstRow="1" w:lastRow="0" w:firstColumn="1" w:lastColumn="0" w:noHBand="0" w:noVBand="1"/>
      </w:tblPr>
      <w:tblGrid>
        <w:gridCol w:w="1658"/>
        <w:gridCol w:w="2372"/>
        <w:gridCol w:w="2292"/>
        <w:gridCol w:w="2172"/>
      </w:tblGrid>
      <w:tr w:rsidR="00FF0F0C" w:rsidRPr="00640EE4" w:rsidTr="00CA4D1A">
        <w:tc>
          <w:tcPr>
            <w:tcW w:w="1980" w:type="dxa"/>
            <w:shd w:val="clear" w:color="auto" w:fill="0082B2"/>
          </w:tcPr>
          <w:p w:rsidR="00FF0F0C" w:rsidRPr="00CA4D1A" w:rsidRDefault="00FF0F0C" w:rsidP="00670A61">
            <w:pPr>
              <w:contextualSpacing/>
              <w:jc w:val="center"/>
              <w:rPr>
                <w:b/>
                <w:color w:val="FFFFFF" w:themeColor="background1"/>
                <w:sz w:val="20"/>
                <w:szCs w:val="20"/>
              </w:rPr>
            </w:pPr>
            <w:r w:rsidRPr="00CA4D1A">
              <w:rPr>
                <w:b/>
                <w:color w:val="FFFFFF" w:themeColor="background1"/>
                <w:sz w:val="20"/>
                <w:szCs w:val="20"/>
              </w:rPr>
              <w:t>FÁRMACO</w:t>
            </w:r>
          </w:p>
        </w:tc>
        <w:tc>
          <w:tcPr>
            <w:tcW w:w="2975" w:type="dxa"/>
            <w:shd w:val="clear" w:color="auto" w:fill="0082B2"/>
          </w:tcPr>
          <w:p w:rsidR="00FF0F0C" w:rsidRPr="00CA4D1A" w:rsidRDefault="00FF0F0C" w:rsidP="00670A61">
            <w:pPr>
              <w:contextualSpacing/>
              <w:jc w:val="center"/>
              <w:rPr>
                <w:b/>
                <w:color w:val="FFFFFF" w:themeColor="background1"/>
                <w:sz w:val="20"/>
                <w:szCs w:val="20"/>
              </w:rPr>
            </w:pPr>
            <w:r w:rsidRPr="00CA4D1A">
              <w:rPr>
                <w:b/>
                <w:color w:val="FFFFFF" w:themeColor="background1"/>
                <w:sz w:val="20"/>
                <w:szCs w:val="20"/>
              </w:rPr>
              <w:t>DESCRIÇÃO</w:t>
            </w:r>
          </w:p>
        </w:tc>
        <w:tc>
          <w:tcPr>
            <w:tcW w:w="2478" w:type="dxa"/>
            <w:shd w:val="clear" w:color="auto" w:fill="0082B2"/>
          </w:tcPr>
          <w:p w:rsidR="00FF0F0C" w:rsidRPr="00CA4D1A" w:rsidRDefault="00FF0F0C" w:rsidP="00670A61">
            <w:pPr>
              <w:contextualSpacing/>
              <w:jc w:val="center"/>
              <w:rPr>
                <w:b/>
                <w:color w:val="FFFFFF" w:themeColor="background1"/>
                <w:sz w:val="20"/>
                <w:szCs w:val="20"/>
              </w:rPr>
            </w:pPr>
            <w:r w:rsidRPr="00CA4D1A">
              <w:rPr>
                <w:b/>
                <w:color w:val="FFFFFF" w:themeColor="background1"/>
                <w:sz w:val="20"/>
                <w:szCs w:val="20"/>
              </w:rPr>
              <w:t>DOSE/POSOLOGIA</w:t>
            </w:r>
          </w:p>
        </w:tc>
        <w:tc>
          <w:tcPr>
            <w:tcW w:w="2478" w:type="dxa"/>
            <w:shd w:val="clear" w:color="auto" w:fill="0082B2"/>
          </w:tcPr>
          <w:p w:rsidR="00FF0F0C" w:rsidRPr="00CA4D1A" w:rsidRDefault="00FF0F0C" w:rsidP="00670A61">
            <w:pPr>
              <w:contextualSpacing/>
              <w:jc w:val="center"/>
              <w:rPr>
                <w:b/>
                <w:color w:val="FFFFFF" w:themeColor="background1"/>
                <w:sz w:val="20"/>
                <w:szCs w:val="20"/>
              </w:rPr>
            </w:pPr>
            <w:r w:rsidRPr="00CA4D1A">
              <w:rPr>
                <w:b/>
                <w:color w:val="FFFFFF" w:themeColor="background1"/>
                <w:sz w:val="20"/>
                <w:szCs w:val="20"/>
              </w:rPr>
              <w:t>OBSERVAÇÕES</w:t>
            </w:r>
          </w:p>
        </w:tc>
      </w:tr>
      <w:tr w:rsidR="00FF0F0C" w:rsidRPr="007C6133" w:rsidTr="00670A61">
        <w:tc>
          <w:tcPr>
            <w:tcW w:w="1980" w:type="dxa"/>
            <w:vAlign w:val="center"/>
          </w:tcPr>
          <w:p w:rsidR="00FF0F0C" w:rsidRPr="002B345B" w:rsidRDefault="00FF0F0C" w:rsidP="00CA4D1A">
            <w:pPr>
              <w:pStyle w:val="Corpo"/>
              <w:jc w:val="center"/>
              <w:rPr>
                <w:sz w:val="21"/>
                <w:szCs w:val="21"/>
              </w:rPr>
            </w:pPr>
            <w:r w:rsidRPr="002B345B">
              <w:rPr>
                <w:sz w:val="21"/>
                <w:szCs w:val="21"/>
              </w:rPr>
              <w:t>Duloxetina</w:t>
            </w:r>
            <w:r w:rsidR="00045C8E" w:rsidRPr="002B345B">
              <w:rPr>
                <w:sz w:val="21"/>
                <w:szCs w:val="21"/>
              </w:rPr>
              <w:t>*</w:t>
            </w:r>
          </w:p>
        </w:tc>
        <w:tc>
          <w:tcPr>
            <w:tcW w:w="2975" w:type="dxa"/>
            <w:vAlign w:val="center"/>
          </w:tcPr>
          <w:p w:rsidR="00FF0F0C" w:rsidRPr="002B345B" w:rsidRDefault="00FF0F0C" w:rsidP="00CA4D1A">
            <w:pPr>
              <w:pStyle w:val="Corpo"/>
              <w:jc w:val="center"/>
              <w:rPr>
                <w:sz w:val="21"/>
                <w:szCs w:val="21"/>
              </w:rPr>
            </w:pPr>
            <w:r w:rsidRPr="002B345B">
              <w:rPr>
                <w:sz w:val="21"/>
                <w:szCs w:val="21"/>
              </w:rPr>
              <w:t>Potente ISRSN. É seletivo por não apresentar afinidade por outros receptores (muscarínicos, histaminérgicos e adrenérgicos). É fraco inibidor da recaptação da dopamina.</w:t>
            </w:r>
            <w:r w:rsidR="00976379" w:rsidRPr="002B345B">
              <w:rPr>
                <w:sz w:val="21"/>
                <w:szCs w:val="21"/>
                <w:vertAlign w:val="superscript"/>
              </w:rPr>
              <w:t>42</w:t>
            </w:r>
          </w:p>
        </w:tc>
        <w:tc>
          <w:tcPr>
            <w:tcW w:w="2478" w:type="dxa"/>
            <w:vAlign w:val="center"/>
          </w:tcPr>
          <w:p w:rsidR="00FF0F0C" w:rsidRPr="002B345B" w:rsidRDefault="00FF0F0C" w:rsidP="00CA4D1A">
            <w:pPr>
              <w:pStyle w:val="Corpo"/>
              <w:jc w:val="center"/>
              <w:rPr>
                <w:sz w:val="21"/>
                <w:szCs w:val="21"/>
              </w:rPr>
            </w:pPr>
            <w:r w:rsidRPr="002B345B">
              <w:rPr>
                <w:sz w:val="21"/>
                <w:szCs w:val="21"/>
              </w:rPr>
              <w:t>Usual: 60 mg a 120 mg ao dia.</w:t>
            </w:r>
            <w:r w:rsidR="00976379" w:rsidRPr="002B345B">
              <w:rPr>
                <w:sz w:val="21"/>
                <w:szCs w:val="21"/>
                <w:vertAlign w:val="superscript"/>
              </w:rPr>
              <w:t>40,42</w:t>
            </w:r>
          </w:p>
        </w:tc>
        <w:tc>
          <w:tcPr>
            <w:tcW w:w="2478" w:type="dxa"/>
            <w:vAlign w:val="center"/>
          </w:tcPr>
          <w:p w:rsidR="00FF0F0C" w:rsidRPr="002B345B" w:rsidRDefault="00FF0F0C" w:rsidP="00CA4D1A">
            <w:pPr>
              <w:pStyle w:val="Corpo"/>
              <w:jc w:val="center"/>
              <w:rPr>
                <w:sz w:val="21"/>
                <w:szCs w:val="21"/>
              </w:rPr>
            </w:pPr>
            <w:r w:rsidRPr="002B345B">
              <w:rPr>
                <w:sz w:val="21"/>
                <w:szCs w:val="21"/>
              </w:rPr>
              <w:t>Não recomendada na IH e na IR (&lt; 30 mL/min).</w:t>
            </w:r>
            <w:r w:rsidR="00976379" w:rsidRPr="002B345B">
              <w:rPr>
                <w:sz w:val="21"/>
                <w:szCs w:val="21"/>
                <w:vertAlign w:val="superscript"/>
              </w:rPr>
              <w:t>42</w:t>
            </w:r>
          </w:p>
        </w:tc>
      </w:tr>
    </w:tbl>
    <w:p w:rsidR="00BA2A72" w:rsidRPr="00CA4D1A" w:rsidRDefault="00045C8E" w:rsidP="00CA4D1A">
      <w:pPr>
        <w:pStyle w:val="Corpo"/>
        <w:rPr>
          <w:sz w:val="17"/>
          <w:szCs w:val="17"/>
        </w:rPr>
      </w:pPr>
      <w:r w:rsidRPr="00CA4D1A">
        <w:rPr>
          <w:sz w:val="17"/>
          <w:szCs w:val="17"/>
        </w:rPr>
        <w:t xml:space="preserve">*Fármaco sujeito a controle especial pela Portaria-MS nº 344 de 1998, incluído na Lista C1. Portanto, requer prescrição em Receita de Controle Especial, em duas vias. De acordo com a Portaria-MS nº 344/1998, a prescrição poderá conter em cada </w:t>
      </w:r>
      <w:r w:rsidR="009738F8" w:rsidRPr="00CA4D1A">
        <w:rPr>
          <w:sz w:val="17"/>
          <w:szCs w:val="17"/>
        </w:rPr>
        <w:t>receita</w:t>
      </w:r>
      <w:r w:rsidRPr="00CA4D1A">
        <w:rPr>
          <w:sz w:val="17"/>
          <w:szCs w:val="17"/>
        </w:rPr>
        <w:t xml:space="preserve"> no máximo 3 (três) substâncias constantes da lista "C1", em quantidade máxima para o tratamento correspondente a 60 (sessenta) dias.</w:t>
      </w:r>
    </w:p>
    <w:p w:rsidR="00BA2A72" w:rsidRDefault="00BA2A72" w:rsidP="00045C8E">
      <w:pPr>
        <w:contextualSpacing/>
      </w:pPr>
    </w:p>
    <w:p w:rsidR="00045C8E" w:rsidRDefault="00045C8E" w:rsidP="00045C8E">
      <w:pPr>
        <w:contextualSpacing/>
      </w:pPr>
    </w:p>
    <w:p w:rsidR="006F5926" w:rsidRPr="00CA4D1A" w:rsidRDefault="008D76AC" w:rsidP="00CA4D1A">
      <w:pPr>
        <w:pStyle w:val="Corpo"/>
        <w:rPr>
          <w:b/>
        </w:rPr>
      </w:pPr>
      <w:r w:rsidRPr="00CA4D1A">
        <w:rPr>
          <w:b/>
        </w:rPr>
        <w:t>2</w:t>
      </w:r>
      <w:r w:rsidR="006F5926" w:rsidRPr="00CA4D1A">
        <w:rPr>
          <w:b/>
        </w:rPr>
        <w:t xml:space="preserve">.5. Antidepressivo </w:t>
      </w:r>
      <w:r w:rsidR="00E936DF" w:rsidRPr="00CA4D1A">
        <w:rPr>
          <w:b/>
        </w:rPr>
        <w:t xml:space="preserve">Inibidor </w:t>
      </w:r>
      <w:r w:rsidR="006F5926" w:rsidRPr="00CA4D1A">
        <w:rPr>
          <w:b/>
        </w:rPr>
        <w:t>da MAO</w:t>
      </w:r>
    </w:p>
    <w:p w:rsidR="006F5926" w:rsidRDefault="006F5926" w:rsidP="006F5926">
      <w:pPr>
        <w:contextualSpacing/>
      </w:pPr>
    </w:p>
    <w:tbl>
      <w:tblPr>
        <w:tblStyle w:val="Tabelacomgrade"/>
        <w:tblW w:w="0" w:type="auto"/>
        <w:tblLook w:val="04A0" w:firstRow="1" w:lastRow="0" w:firstColumn="1" w:lastColumn="0" w:noHBand="0" w:noVBand="1"/>
      </w:tblPr>
      <w:tblGrid>
        <w:gridCol w:w="1723"/>
        <w:gridCol w:w="2454"/>
        <w:gridCol w:w="2237"/>
        <w:gridCol w:w="2080"/>
      </w:tblGrid>
      <w:tr w:rsidR="006F5926" w:rsidRPr="00640EE4" w:rsidTr="00CA4D1A">
        <w:tc>
          <w:tcPr>
            <w:tcW w:w="1980" w:type="dxa"/>
            <w:shd w:val="clear" w:color="auto" w:fill="0082B2"/>
          </w:tcPr>
          <w:p w:rsidR="006F5926" w:rsidRPr="00CA4D1A" w:rsidRDefault="006F5926" w:rsidP="00670A61">
            <w:pPr>
              <w:contextualSpacing/>
              <w:jc w:val="center"/>
              <w:rPr>
                <w:b/>
                <w:color w:val="FFFFFF" w:themeColor="background1"/>
                <w:sz w:val="20"/>
                <w:szCs w:val="20"/>
              </w:rPr>
            </w:pPr>
            <w:r w:rsidRPr="00CA4D1A">
              <w:rPr>
                <w:b/>
                <w:color w:val="FFFFFF" w:themeColor="background1"/>
                <w:sz w:val="20"/>
                <w:szCs w:val="20"/>
              </w:rPr>
              <w:t>FÁRMACO</w:t>
            </w:r>
          </w:p>
        </w:tc>
        <w:tc>
          <w:tcPr>
            <w:tcW w:w="2975" w:type="dxa"/>
            <w:shd w:val="clear" w:color="auto" w:fill="0082B2"/>
          </w:tcPr>
          <w:p w:rsidR="006F5926" w:rsidRPr="00CA4D1A" w:rsidRDefault="006F5926" w:rsidP="00670A61">
            <w:pPr>
              <w:contextualSpacing/>
              <w:jc w:val="center"/>
              <w:rPr>
                <w:b/>
                <w:color w:val="FFFFFF" w:themeColor="background1"/>
                <w:sz w:val="20"/>
                <w:szCs w:val="20"/>
              </w:rPr>
            </w:pPr>
            <w:r w:rsidRPr="00CA4D1A">
              <w:rPr>
                <w:b/>
                <w:color w:val="FFFFFF" w:themeColor="background1"/>
                <w:sz w:val="20"/>
                <w:szCs w:val="20"/>
              </w:rPr>
              <w:t>DESCRIÇÃO</w:t>
            </w:r>
          </w:p>
        </w:tc>
        <w:tc>
          <w:tcPr>
            <w:tcW w:w="2478" w:type="dxa"/>
            <w:shd w:val="clear" w:color="auto" w:fill="0082B2"/>
          </w:tcPr>
          <w:p w:rsidR="006F5926" w:rsidRPr="00CA4D1A" w:rsidRDefault="006F5926" w:rsidP="00670A61">
            <w:pPr>
              <w:contextualSpacing/>
              <w:jc w:val="center"/>
              <w:rPr>
                <w:b/>
                <w:color w:val="FFFFFF" w:themeColor="background1"/>
                <w:sz w:val="20"/>
                <w:szCs w:val="20"/>
              </w:rPr>
            </w:pPr>
            <w:r w:rsidRPr="00CA4D1A">
              <w:rPr>
                <w:b/>
                <w:color w:val="FFFFFF" w:themeColor="background1"/>
                <w:sz w:val="20"/>
                <w:szCs w:val="20"/>
              </w:rPr>
              <w:t>DOSE/POSOLOGIA</w:t>
            </w:r>
          </w:p>
        </w:tc>
        <w:tc>
          <w:tcPr>
            <w:tcW w:w="2478" w:type="dxa"/>
            <w:shd w:val="clear" w:color="auto" w:fill="0082B2"/>
          </w:tcPr>
          <w:p w:rsidR="006F5926" w:rsidRPr="00CA4D1A" w:rsidRDefault="006F5926" w:rsidP="00670A61">
            <w:pPr>
              <w:contextualSpacing/>
              <w:jc w:val="center"/>
              <w:rPr>
                <w:b/>
                <w:color w:val="FFFFFF" w:themeColor="background1"/>
                <w:sz w:val="20"/>
                <w:szCs w:val="20"/>
              </w:rPr>
            </w:pPr>
            <w:r w:rsidRPr="00CA4D1A">
              <w:rPr>
                <w:b/>
                <w:color w:val="FFFFFF" w:themeColor="background1"/>
                <w:sz w:val="20"/>
                <w:szCs w:val="20"/>
              </w:rPr>
              <w:t>OBSERVAÇÕES</w:t>
            </w:r>
          </w:p>
        </w:tc>
      </w:tr>
      <w:tr w:rsidR="006F5926" w:rsidRPr="007C6133" w:rsidTr="00670A61">
        <w:tc>
          <w:tcPr>
            <w:tcW w:w="1980" w:type="dxa"/>
            <w:vAlign w:val="center"/>
          </w:tcPr>
          <w:p w:rsidR="006F5926" w:rsidRPr="002B345B" w:rsidRDefault="006F5926" w:rsidP="00CA4D1A">
            <w:pPr>
              <w:pStyle w:val="Corpo"/>
              <w:jc w:val="center"/>
              <w:rPr>
                <w:sz w:val="21"/>
                <w:szCs w:val="21"/>
              </w:rPr>
            </w:pPr>
            <w:r w:rsidRPr="002B345B">
              <w:rPr>
                <w:sz w:val="21"/>
                <w:szCs w:val="21"/>
              </w:rPr>
              <w:t>Moclobemida</w:t>
            </w:r>
            <w:r w:rsidR="00045C8E" w:rsidRPr="002B345B">
              <w:rPr>
                <w:sz w:val="21"/>
                <w:szCs w:val="21"/>
              </w:rPr>
              <w:t>*</w:t>
            </w:r>
          </w:p>
        </w:tc>
        <w:tc>
          <w:tcPr>
            <w:tcW w:w="2975" w:type="dxa"/>
            <w:vAlign w:val="center"/>
          </w:tcPr>
          <w:p w:rsidR="006F5926" w:rsidRPr="002B345B" w:rsidRDefault="006F5926" w:rsidP="00CA4D1A">
            <w:pPr>
              <w:pStyle w:val="Corpo"/>
              <w:jc w:val="center"/>
              <w:rPr>
                <w:sz w:val="21"/>
                <w:szCs w:val="21"/>
              </w:rPr>
            </w:pPr>
            <w:r w:rsidRPr="002B345B">
              <w:rPr>
                <w:sz w:val="21"/>
                <w:szCs w:val="21"/>
              </w:rPr>
              <w:t>Age inibindo reversivelmente a MAO, especificamente o tipo A, diminuindo o metabolismo da norepinefrina e serotonina. O que resulta no aumento dos níveis destes neurotransmissores.</w:t>
            </w:r>
            <w:r w:rsidRPr="002B345B">
              <w:rPr>
                <w:sz w:val="21"/>
                <w:szCs w:val="21"/>
                <w:vertAlign w:val="superscript"/>
              </w:rPr>
              <w:t>5</w:t>
            </w:r>
          </w:p>
        </w:tc>
        <w:tc>
          <w:tcPr>
            <w:tcW w:w="2478" w:type="dxa"/>
            <w:vAlign w:val="center"/>
          </w:tcPr>
          <w:p w:rsidR="006F5926" w:rsidRPr="002B345B" w:rsidRDefault="006F5926" w:rsidP="00CA4D1A">
            <w:pPr>
              <w:pStyle w:val="Corpo"/>
              <w:jc w:val="center"/>
              <w:rPr>
                <w:sz w:val="21"/>
                <w:szCs w:val="21"/>
              </w:rPr>
            </w:pPr>
            <w:r w:rsidRPr="002B345B">
              <w:rPr>
                <w:sz w:val="21"/>
                <w:szCs w:val="21"/>
              </w:rPr>
              <w:t>Inicial: 150 mg duas vezes ao dia.</w:t>
            </w:r>
          </w:p>
          <w:p w:rsidR="006F5926" w:rsidRPr="002B345B" w:rsidRDefault="006F5926" w:rsidP="00CA4D1A">
            <w:pPr>
              <w:pStyle w:val="Corpo"/>
              <w:jc w:val="center"/>
              <w:rPr>
                <w:sz w:val="21"/>
                <w:szCs w:val="21"/>
              </w:rPr>
            </w:pPr>
            <w:r w:rsidRPr="002B345B">
              <w:rPr>
                <w:sz w:val="21"/>
                <w:szCs w:val="21"/>
              </w:rPr>
              <w:t>Máxima: 600 mg ao dia.</w:t>
            </w:r>
            <w:r w:rsidR="00976379" w:rsidRPr="002B345B">
              <w:rPr>
                <w:sz w:val="21"/>
                <w:szCs w:val="21"/>
                <w:vertAlign w:val="superscript"/>
              </w:rPr>
              <w:t>42</w:t>
            </w:r>
          </w:p>
        </w:tc>
        <w:tc>
          <w:tcPr>
            <w:tcW w:w="2478" w:type="dxa"/>
            <w:vAlign w:val="center"/>
          </w:tcPr>
          <w:p w:rsidR="006F5926" w:rsidRPr="002B345B" w:rsidRDefault="006F5926" w:rsidP="00CA4D1A">
            <w:pPr>
              <w:pStyle w:val="Corpo"/>
              <w:jc w:val="center"/>
              <w:rPr>
                <w:sz w:val="21"/>
                <w:szCs w:val="21"/>
              </w:rPr>
            </w:pPr>
            <w:r w:rsidRPr="002B345B">
              <w:rPr>
                <w:sz w:val="21"/>
                <w:szCs w:val="21"/>
              </w:rPr>
              <w:t>IH: reduza a dose em 30 a 50%.</w:t>
            </w:r>
          </w:p>
          <w:p w:rsidR="006F5926" w:rsidRPr="002B345B" w:rsidRDefault="006F5926" w:rsidP="00CA4D1A">
            <w:pPr>
              <w:pStyle w:val="Corpo"/>
              <w:jc w:val="center"/>
              <w:rPr>
                <w:sz w:val="21"/>
                <w:szCs w:val="21"/>
              </w:rPr>
            </w:pPr>
            <w:r w:rsidRPr="002B345B">
              <w:rPr>
                <w:sz w:val="21"/>
                <w:szCs w:val="21"/>
              </w:rPr>
              <w:t>IR: sem evidências para ajuste de dose.</w:t>
            </w:r>
            <w:r w:rsidR="00976379" w:rsidRPr="002B345B">
              <w:rPr>
                <w:sz w:val="21"/>
                <w:szCs w:val="21"/>
                <w:vertAlign w:val="superscript"/>
              </w:rPr>
              <w:t>42</w:t>
            </w:r>
          </w:p>
        </w:tc>
      </w:tr>
    </w:tbl>
    <w:p w:rsidR="00BA2A72" w:rsidRPr="00CA4D1A" w:rsidRDefault="00045C8E" w:rsidP="00CA4D1A">
      <w:pPr>
        <w:pStyle w:val="Corpo"/>
        <w:rPr>
          <w:sz w:val="17"/>
          <w:szCs w:val="17"/>
        </w:rPr>
      </w:pPr>
      <w:r w:rsidRPr="00CA4D1A">
        <w:rPr>
          <w:sz w:val="17"/>
          <w:szCs w:val="17"/>
        </w:rPr>
        <w:t>*Fármaco sujeito a controle especial pela Portaria-MS nº 344 de 1998, incluído na Lista C1. Portanto, requer prescrição em Receita de Controle Especial, em duas vias. De acordo com a Portaria-MS nº 344/1998, a prescrição</w:t>
      </w:r>
      <w:r w:rsidR="009738F8" w:rsidRPr="00CA4D1A">
        <w:rPr>
          <w:sz w:val="17"/>
          <w:szCs w:val="17"/>
        </w:rPr>
        <w:t xml:space="preserve"> poderá conter em cada receita </w:t>
      </w:r>
      <w:r w:rsidRPr="00CA4D1A">
        <w:rPr>
          <w:sz w:val="17"/>
          <w:szCs w:val="17"/>
        </w:rPr>
        <w:t>no máximo 3 (três) substâncias constantes da lista "C1", em quantidade máxima para o tratamento correspondente a 60 (sessenta) dias.</w:t>
      </w:r>
    </w:p>
    <w:p w:rsidR="00BA2A72" w:rsidRDefault="00BA2A72" w:rsidP="006F5926">
      <w:pPr>
        <w:contextualSpacing/>
      </w:pPr>
    </w:p>
    <w:p w:rsidR="00CA4D1A" w:rsidRDefault="00CA4D1A" w:rsidP="006F5926">
      <w:pPr>
        <w:contextualSpacing/>
      </w:pPr>
    </w:p>
    <w:p w:rsidR="00045C8E" w:rsidRDefault="00045C8E" w:rsidP="00045C8E">
      <w:pPr>
        <w:contextualSpacing/>
      </w:pPr>
    </w:p>
    <w:p w:rsidR="00045C8E" w:rsidRPr="00CA4D1A" w:rsidRDefault="008D76AC" w:rsidP="00CA4D1A">
      <w:pPr>
        <w:pStyle w:val="Corpo"/>
        <w:rPr>
          <w:b/>
        </w:rPr>
      </w:pPr>
      <w:r w:rsidRPr="00CA4D1A">
        <w:rPr>
          <w:b/>
        </w:rPr>
        <w:t>2</w:t>
      </w:r>
      <w:r w:rsidR="00CA46C3">
        <w:rPr>
          <w:b/>
        </w:rPr>
        <w:t>.6</w:t>
      </w:r>
      <w:r w:rsidR="00045C8E" w:rsidRPr="00CA4D1A">
        <w:rPr>
          <w:b/>
        </w:rPr>
        <w:t xml:space="preserve">. Antagonista </w:t>
      </w:r>
      <w:r w:rsidR="00E936DF" w:rsidRPr="00CA4D1A">
        <w:rPr>
          <w:b/>
        </w:rPr>
        <w:t>Opioide</w:t>
      </w:r>
    </w:p>
    <w:p w:rsidR="00BA2A72" w:rsidRDefault="00BA2A72" w:rsidP="00E100F6">
      <w:pPr>
        <w:ind w:firstLine="709"/>
        <w:contextualSpacing/>
      </w:pPr>
    </w:p>
    <w:tbl>
      <w:tblPr>
        <w:tblStyle w:val="Tabelacomgrade"/>
        <w:tblW w:w="0" w:type="auto"/>
        <w:tblLook w:val="04A0" w:firstRow="1" w:lastRow="0" w:firstColumn="1" w:lastColumn="0" w:noHBand="0" w:noVBand="1"/>
      </w:tblPr>
      <w:tblGrid>
        <w:gridCol w:w="1665"/>
        <w:gridCol w:w="2357"/>
        <w:gridCol w:w="2295"/>
        <w:gridCol w:w="2177"/>
      </w:tblGrid>
      <w:tr w:rsidR="00045C8E" w:rsidRPr="00640EE4" w:rsidTr="00CA4D1A">
        <w:tc>
          <w:tcPr>
            <w:tcW w:w="1980" w:type="dxa"/>
            <w:shd w:val="clear" w:color="auto" w:fill="0082B2"/>
          </w:tcPr>
          <w:p w:rsidR="00045C8E" w:rsidRPr="00CA4D1A" w:rsidRDefault="00045C8E" w:rsidP="00670A61">
            <w:pPr>
              <w:contextualSpacing/>
              <w:jc w:val="center"/>
              <w:rPr>
                <w:b/>
                <w:color w:val="FFFFFF" w:themeColor="background1"/>
                <w:sz w:val="20"/>
                <w:szCs w:val="20"/>
              </w:rPr>
            </w:pPr>
            <w:r w:rsidRPr="00CA4D1A">
              <w:rPr>
                <w:b/>
                <w:color w:val="FFFFFF" w:themeColor="background1"/>
                <w:sz w:val="20"/>
                <w:szCs w:val="20"/>
              </w:rPr>
              <w:t>FÁRMACO</w:t>
            </w:r>
          </w:p>
        </w:tc>
        <w:tc>
          <w:tcPr>
            <w:tcW w:w="2975" w:type="dxa"/>
            <w:shd w:val="clear" w:color="auto" w:fill="0082B2"/>
          </w:tcPr>
          <w:p w:rsidR="00045C8E" w:rsidRPr="00CA4D1A" w:rsidRDefault="00045C8E" w:rsidP="00670A61">
            <w:pPr>
              <w:contextualSpacing/>
              <w:jc w:val="center"/>
              <w:rPr>
                <w:b/>
                <w:color w:val="FFFFFF" w:themeColor="background1"/>
                <w:sz w:val="20"/>
                <w:szCs w:val="20"/>
              </w:rPr>
            </w:pPr>
            <w:r w:rsidRPr="00CA4D1A">
              <w:rPr>
                <w:b/>
                <w:color w:val="FFFFFF" w:themeColor="background1"/>
                <w:sz w:val="20"/>
                <w:szCs w:val="20"/>
              </w:rPr>
              <w:t>DESCRIÇÃO</w:t>
            </w:r>
          </w:p>
        </w:tc>
        <w:tc>
          <w:tcPr>
            <w:tcW w:w="2478" w:type="dxa"/>
            <w:shd w:val="clear" w:color="auto" w:fill="0082B2"/>
          </w:tcPr>
          <w:p w:rsidR="00045C8E" w:rsidRPr="00CA4D1A" w:rsidRDefault="00045C8E" w:rsidP="00670A61">
            <w:pPr>
              <w:contextualSpacing/>
              <w:jc w:val="center"/>
              <w:rPr>
                <w:b/>
                <w:color w:val="FFFFFF" w:themeColor="background1"/>
                <w:sz w:val="20"/>
                <w:szCs w:val="20"/>
              </w:rPr>
            </w:pPr>
            <w:r w:rsidRPr="00CA4D1A">
              <w:rPr>
                <w:b/>
                <w:color w:val="FFFFFF" w:themeColor="background1"/>
                <w:sz w:val="20"/>
                <w:szCs w:val="20"/>
              </w:rPr>
              <w:t>DOSE/POSOLOGIA</w:t>
            </w:r>
          </w:p>
        </w:tc>
        <w:tc>
          <w:tcPr>
            <w:tcW w:w="2478" w:type="dxa"/>
            <w:shd w:val="clear" w:color="auto" w:fill="0082B2"/>
          </w:tcPr>
          <w:p w:rsidR="00045C8E" w:rsidRPr="00CA4D1A" w:rsidRDefault="00045C8E" w:rsidP="00670A61">
            <w:pPr>
              <w:contextualSpacing/>
              <w:jc w:val="center"/>
              <w:rPr>
                <w:b/>
                <w:color w:val="FFFFFF" w:themeColor="background1"/>
                <w:sz w:val="20"/>
                <w:szCs w:val="20"/>
              </w:rPr>
            </w:pPr>
            <w:r w:rsidRPr="00CA4D1A">
              <w:rPr>
                <w:b/>
                <w:color w:val="FFFFFF" w:themeColor="background1"/>
                <w:sz w:val="20"/>
                <w:szCs w:val="20"/>
              </w:rPr>
              <w:t>OBSERVAÇÕES</w:t>
            </w:r>
          </w:p>
        </w:tc>
      </w:tr>
      <w:tr w:rsidR="00045C8E" w:rsidRPr="007C6133" w:rsidTr="00670A61">
        <w:tc>
          <w:tcPr>
            <w:tcW w:w="1980" w:type="dxa"/>
            <w:vAlign w:val="center"/>
          </w:tcPr>
          <w:p w:rsidR="00045C8E" w:rsidRPr="002B345B" w:rsidRDefault="00045C8E" w:rsidP="00CA4D1A">
            <w:pPr>
              <w:pStyle w:val="Corpo"/>
              <w:jc w:val="center"/>
              <w:rPr>
                <w:sz w:val="21"/>
                <w:szCs w:val="21"/>
              </w:rPr>
            </w:pPr>
            <w:r w:rsidRPr="002B345B">
              <w:rPr>
                <w:sz w:val="21"/>
                <w:szCs w:val="21"/>
              </w:rPr>
              <w:t>Naltrexona*</w:t>
            </w:r>
          </w:p>
        </w:tc>
        <w:tc>
          <w:tcPr>
            <w:tcW w:w="2975" w:type="dxa"/>
            <w:vAlign w:val="center"/>
          </w:tcPr>
          <w:p w:rsidR="00045C8E" w:rsidRPr="002B345B" w:rsidRDefault="00045C8E" w:rsidP="00CA4D1A">
            <w:pPr>
              <w:pStyle w:val="Corpo"/>
              <w:jc w:val="center"/>
              <w:rPr>
                <w:sz w:val="21"/>
                <w:szCs w:val="21"/>
              </w:rPr>
            </w:pPr>
            <w:r w:rsidRPr="002B345B">
              <w:rPr>
                <w:sz w:val="21"/>
                <w:szCs w:val="21"/>
              </w:rPr>
              <w:t>Antagonista opioide originalmente empregado como adjuvante no tratamento de desintoxicação em pacientes dependentes de opioides. Baixas doses, por ação nas células gliais, reduzem a produção de citocinas pró-Inflamatórias e os superóxidos neurotóxicos. Este mecanismo resulta na redução da dor crônica.</w:t>
            </w:r>
            <w:r w:rsidR="00B72FC6" w:rsidRPr="002B345B">
              <w:rPr>
                <w:sz w:val="21"/>
                <w:szCs w:val="21"/>
              </w:rPr>
              <w:t>4</w:t>
            </w:r>
            <w:r w:rsidR="00976379" w:rsidRPr="002B345B">
              <w:rPr>
                <w:sz w:val="21"/>
                <w:szCs w:val="21"/>
              </w:rPr>
              <w:t>3,44</w:t>
            </w:r>
          </w:p>
        </w:tc>
        <w:tc>
          <w:tcPr>
            <w:tcW w:w="2478" w:type="dxa"/>
            <w:vAlign w:val="center"/>
          </w:tcPr>
          <w:p w:rsidR="00045C8E" w:rsidRPr="002B345B" w:rsidRDefault="00045C8E" w:rsidP="00CA4D1A">
            <w:pPr>
              <w:pStyle w:val="Corpo"/>
              <w:jc w:val="center"/>
              <w:rPr>
                <w:sz w:val="21"/>
                <w:szCs w:val="21"/>
              </w:rPr>
            </w:pPr>
            <w:r w:rsidRPr="002B345B">
              <w:rPr>
                <w:sz w:val="21"/>
                <w:szCs w:val="21"/>
              </w:rPr>
              <w:t>Usual: 4,5 mg ao dia.</w:t>
            </w:r>
            <w:r w:rsidR="00976379" w:rsidRPr="002B345B">
              <w:rPr>
                <w:sz w:val="21"/>
                <w:szCs w:val="21"/>
              </w:rPr>
              <w:t>43</w:t>
            </w:r>
          </w:p>
        </w:tc>
        <w:tc>
          <w:tcPr>
            <w:tcW w:w="2478" w:type="dxa"/>
            <w:vAlign w:val="center"/>
          </w:tcPr>
          <w:p w:rsidR="00045C8E" w:rsidRPr="002B345B" w:rsidRDefault="00045C8E" w:rsidP="00CA4D1A">
            <w:pPr>
              <w:pStyle w:val="Corpo"/>
              <w:jc w:val="center"/>
              <w:rPr>
                <w:sz w:val="21"/>
                <w:szCs w:val="21"/>
              </w:rPr>
            </w:pPr>
            <w:r w:rsidRPr="002B345B">
              <w:rPr>
                <w:sz w:val="21"/>
                <w:szCs w:val="21"/>
              </w:rPr>
              <w:t>A farmacoterapia em pacientes idosos deve ser monitorizada.</w:t>
            </w:r>
          </w:p>
        </w:tc>
      </w:tr>
    </w:tbl>
    <w:p w:rsidR="00045C8E" w:rsidRPr="00CA4D1A" w:rsidRDefault="00045C8E" w:rsidP="00CA4D1A">
      <w:pPr>
        <w:pStyle w:val="Corpo"/>
        <w:rPr>
          <w:sz w:val="17"/>
          <w:szCs w:val="17"/>
        </w:rPr>
      </w:pPr>
      <w:r w:rsidRPr="00CA4D1A">
        <w:rPr>
          <w:sz w:val="17"/>
          <w:szCs w:val="17"/>
        </w:rPr>
        <w:t>*Fármaco sujeito a controle especial pela Portaria-MS nº 344 de 1998, incluído na Lista C1. Portanto, requer prescrição em Receita de Controle Especial, em duas vias. De acordo com a Portaria-MS nº 344/1998, a prescriçã</w:t>
      </w:r>
      <w:r w:rsidR="009738F8" w:rsidRPr="00CA4D1A">
        <w:rPr>
          <w:sz w:val="17"/>
          <w:szCs w:val="17"/>
        </w:rPr>
        <w:t>o poderá conter em cada receita</w:t>
      </w:r>
      <w:r w:rsidRPr="00CA4D1A">
        <w:rPr>
          <w:sz w:val="17"/>
          <w:szCs w:val="17"/>
        </w:rPr>
        <w:t xml:space="preserve"> no máximo 3 (três) substâncias constantes da lista "C1", em quantidade máxima para o tratamento correspondente a 60 (sessenta) dias.</w:t>
      </w:r>
    </w:p>
    <w:p w:rsidR="00BA2A72" w:rsidRDefault="00BA2A72" w:rsidP="00045C8E">
      <w:pPr>
        <w:contextualSpacing/>
      </w:pPr>
    </w:p>
    <w:p w:rsidR="00BA2A72" w:rsidRDefault="00BA2A72" w:rsidP="00045C8E">
      <w:pPr>
        <w:contextualSpacing/>
      </w:pPr>
    </w:p>
    <w:p w:rsidR="00CA4D1A" w:rsidRDefault="00CA4D1A" w:rsidP="00045C8E">
      <w:pPr>
        <w:contextualSpacing/>
      </w:pPr>
    </w:p>
    <w:p w:rsidR="00CA46C3" w:rsidRDefault="00CA46C3" w:rsidP="00045C8E">
      <w:pPr>
        <w:contextualSpacing/>
      </w:pPr>
    </w:p>
    <w:p w:rsidR="00CA46C3" w:rsidRDefault="00CA46C3" w:rsidP="00045C8E">
      <w:pPr>
        <w:contextualSpacing/>
      </w:pPr>
    </w:p>
    <w:p w:rsidR="00CA46C3" w:rsidRDefault="00CA46C3" w:rsidP="00045C8E">
      <w:pPr>
        <w:contextualSpacing/>
      </w:pPr>
    </w:p>
    <w:p w:rsidR="00CA46C3" w:rsidRDefault="00CA46C3" w:rsidP="00045C8E">
      <w:pPr>
        <w:contextualSpacing/>
      </w:pPr>
    </w:p>
    <w:p w:rsidR="00CA46C3" w:rsidRDefault="00CA46C3" w:rsidP="00045C8E">
      <w:pPr>
        <w:contextualSpacing/>
      </w:pPr>
    </w:p>
    <w:p w:rsidR="00CA46C3" w:rsidRDefault="00CA46C3" w:rsidP="00045C8E">
      <w:pPr>
        <w:contextualSpacing/>
      </w:pPr>
    </w:p>
    <w:p w:rsidR="00CA46C3" w:rsidRDefault="00CA46C3" w:rsidP="00045C8E">
      <w:pPr>
        <w:contextualSpacing/>
      </w:pPr>
    </w:p>
    <w:p w:rsidR="00CA46C3" w:rsidRDefault="00CA46C3" w:rsidP="00045C8E">
      <w:pPr>
        <w:contextualSpacing/>
      </w:pPr>
    </w:p>
    <w:p w:rsidR="00CA46C3" w:rsidRDefault="00CA46C3" w:rsidP="00045C8E">
      <w:pPr>
        <w:contextualSpacing/>
      </w:pPr>
    </w:p>
    <w:p w:rsidR="00CA46C3" w:rsidRDefault="00CA46C3" w:rsidP="00045C8E">
      <w:pPr>
        <w:contextualSpacing/>
      </w:pPr>
    </w:p>
    <w:p w:rsidR="00CA46C3" w:rsidRDefault="00CA46C3" w:rsidP="00045C8E">
      <w:pPr>
        <w:contextualSpacing/>
      </w:pPr>
    </w:p>
    <w:p w:rsidR="00CA46C3" w:rsidRDefault="00CA46C3" w:rsidP="00045C8E">
      <w:pPr>
        <w:contextualSpacing/>
      </w:pPr>
    </w:p>
    <w:p w:rsidR="00CA46C3" w:rsidRDefault="00CA46C3" w:rsidP="00045C8E">
      <w:pPr>
        <w:contextualSpacing/>
      </w:pPr>
    </w:p>
    <w:p w:rsidR="00CA46C3" w:rsidRDefault="00CA46C3" w:rsidP="00045C8E">
      <w:pPr>
        <w:contextualSpacing/>
      </w:pPr>
    </w:p>
    <w:p w:rsidR="00CA46C3" w:rsidRDefault="00CA46C3" w:rsidP="00045C8E">
      <w:pPr>
        <w:contextualSpacing/>
      </w:pPr>
    </w:p>
    <w:p w:rsidR="00CA46C3" w:rsidRDefault="00CA46C3" w:rsidP="00045C8E">
      <w:pPr>
        <w:contextualSpacing/>
      </w:pPr>
    </w:p>
    <w:p w:rsidR="00CA46C3" w:rsidRDefault="00CA46C3" w:rsidP="00045C8E">
      <w:pPr>
        <w:contextualSpacing/>
      </w:pPr>
    </w:p>
    <w:p w:rsidR="00CA46C3" w:rsidRDefault="00CA46C3" w:rsidP="00045C8E">
      <w:pPr>
        <w:contextualSpacing/>
      </w:pPr>
    </w:p>
    <w:p w:rsidR="00CA46C3" w:rsidRDefault="00CA46C3" w:rsidP="00045C8E">
      <w:pPr>
        <w:contextualSpacing/>
      </w:pPr>
    </w:p>
    <w:p w:rsidR="00CA46C3" w:rsidRDefault="00CA46C3" w:rsidP="00045C8E">
      <w:pPr>
        <w:contextualSpacing/>
      </w:pPr>
    </w:p>
    <w:p w:rsidR="008354E0" w:rsidRPr="00AA07F5" w:rsidRDefault="00CA4D1A" w:rsidP="00236539">
      <w:pPr>
        <w:pStyle w:val="Ttulo1"/>
      </w:pPr>
      <w:bookmarkStart w:id="24" w:name="_Toc503273170"/>
      <w:r>
        <w:t>3</w:t>
      </w:r>
      <w:r w:rsidRPr="00AA07F5">
        <w:t xml:space="preserve">. </w:t>
      </w:r>
      <w:r w:rsidR="008354E0" w:rsidRPr="00AA07F5">
        <w:t xml:space="preserve">Fármacos </w:t>
      </w:r>
      <w:r>
        <w:t>Diversos para Doenças Reumáticas n</w:t>
      </w:r>
      <w:r w:rsidRPr="00AA07F5">
        <w:t>o Idoso</w:t>
      </w:r>
      <w:bookmarkEnd w:id="24"/>
    </w:p>
    <w:p w:rsidR="008354E0" w:rsidRDefault="008354E0" w:rsidP="008354E0">
      <w:pPr>
        <w:contextualSpacing/>
      </w:pPr>
    </w:p>
    <w:tbl>
      <w:tblPr>
        <w:tblStyle w:val="Tabelacomgrade"/>
        <w:tblW w:w="0" w:type="auto"/>
        <w:tblLook w:val="04A0" w:firstRow="1" w:lastRow="0" w:firstColumn="1" w:lastColumn="0" w:noHBand="0" w:noVBand="1"/>
      </w:tblPr>
      <w:tblGrid>
        <w:gridCol w:w="1725"/>
        <w:gridCol w:w="2446"/>
        <w:gridCol w:w="2239"/>
        <w:gridCol w:w="2084"/>
      </w:tblGrid>
      <w:tr w:rsidR="008354E0" w:rsidRPr="00640EE4" w:rsidTr="00CA4D1A">
        <w:tc>
          <w:tcPr>
            <w:tcW w:w="1438" w:type="dxa"/>
            <w:shd w:val="clear" w:color="auto" w:fill="0082B2"/>
          </w:tcPr>
          <w:p w:rsidR="008354E0" w:rsidRPr="00CA4D1A" w:rsidRDefault="008354E0" w:rsidP="00670A61">
            <w:pPr>
              <w:contextualSpacing/>
              <w:jc w:val="center"/>
              <w:rPr>
                <w:b/>
                <w:color w:val="FFFFFF" w:themeColor="background1"/>
                <w:sz w:val="20"/>
                <w:szCs w:val="20"/>
              </w:rPr>
            </w:pPr>
            <w:r w:rsidRPr="00CA4D1A">
              <w:rPr>
                <w:b/>
                <w:color w:val="FFFFFF" w:themeColor="background1"/>
                <w:sz w:val="20"/>
                <w:szCs w:val="20"/>
              </w:rPr>
              <w:t>FÁRMACO</w:t>
            </w:r>
          </w:p>
        </w:tc>
        <w:tc>
          <w:tcPr>
            <w:tcW w:w="2609" w:type="dxa"/>
            <w:shd w:val="clear" w:color="auto" w:fill="0082B2"/>
          </w:tcPr>
          <w:p w:rsidR="008354E0" w:rsidRPr="00CA4D1A" w:rsidRDefault="008354E0" w:rsidP="00670A61">
            <w:pPr>
              <w:contextualSpacing/>
              <w:jc w:val="center"/>
              <w:rPr>
                <w:b/>
                <w:color w:val="FFFFFF" w:themeColor="background1"/>
                <w:sz w:val="20"/>
                <w:szCs w:val="20"/>
              </w:rPr>
            </w:pPr>
            <w:r w:rsidRPr="00CA4D1A">
              <w:rPr>
                <w:b/>
                <w:color w:val="FFFFFF" w:themeColor="background1"/>
                <w:sz w:val="20"/>
                <w:szCs w:val="20"/>
              </w:rPr>
              <w:t>DESCRIÇÃO</w:t>
            </w:r>
          </w:p>
        </w:tc>
        <w:tc>
          <w:tcPr>
            <w:tcW w:w="2286" w:type="dxa"/>
            <w:shd w:val="clear" w:color="auto" w:fill="0082B2"/>
          </w:tcPr>
          <w:p w:rsidR="008354E0" w:rsidRPr="00CA4D1A" w:rsidRDefault="008354E0" w:rsidP="00670A61">
            <w:pPr>
              <w:contextualSpacing/>
              <w:jc w:val="center"/>
              <w:rPr>
                <w:b/>
                <w:color w:val="FFFFFF" w:themeColor="background1"/>
                <w:sz w:val="20"/>
                <w:szCs w:val="20"/>
              </w:rPr>
            </w:pPr>
            <w:r w:rsidRPr="00CA4D1A">
              <w:rPr>
                <w:b/>
                <w:color w:val="FFFFFF" w:themeColor="background1"/>
                <w:sz w:val="20"/>
                <w:szCs w:val="20"/>
              </w:rPr>
              <w:t>DOSE/POSOLOGIA</w:t>
            </w:r>
          </w:p>
        </w:tc>
        <w:tc>
          <w:tcPr>
            <w:tcW w:w="2161" w:type="dxa"/>
            <w:shd w:val="clear" w:color="auto" w:fill="0082B2"/>
          </w:tcPr>
          <w:p w:rsidR="008354E0" w:rsidRPr="00CA4D1A" w:rsidRDefault="008354E0" w:rsidP="00670A61">
            <w:pPr>
              <w:contextualSpacing/>
              <w:jc w:val="center"/>
              <w:rPr>
                <w:b/>
                <w:color w:val="FFFFFF" w:themeColor="background1"/>
                <w:sz w:val="20"/>
                <w:szCs w:val="20"/>
              </w:rPr>
            </w:pPr>
            <w:r w:rsidRPr="00CA4D1A">
              <w:rPr>
                <w:b/>
                <w:color w:val="FFFFFF" w:themeColor="background1"/>
                <w:sz w:val="20"/>
                <w:szCs w:val="20"/>
              </w:rPr>
              <w:t>OBSERVAÇÕES</w:t>
            </w:r>
          </w:p>
        </w:tc>
      </w:tr>
      <w:tr w:rsidR="008354E0" w:rsidRPr="00640EE4" w:rsidTr="00CA4D1A">
        <w:tc>
          <w:tcPr>
            <w:tcW w:w="1438" w:type="dxa"/>
            <w:vAlign w:val="center"/>
          </w:tcPr>
          <w:p w:rsidR="008354E0" w:rsidRPr="002B345B" w:rsidRDefault="008354E0" w:rsidP="00CA4D1A">
            <w:pPr>
              <w:pStyle w:val="Corpo"/>
              <w:jc w:val="center"/>
              <w:rPr>
                <w:sz w:val="21"/>
                <w:szCs w:val="21"/>
              </w:rPr>
            </w:pPr>
            <w:r w:rsidRPr="002B345B">
              <w:rPr>
                <w:sz w:val="21"/>
                <w:szCs w:val="21"/>
              </w:rPr>
              <w:t>Alopurinol</w:t>
            </w:r>
          </w:p>
        </w:tc>
        <w:tc>
          <w:tcPr>
            <w:tcW w:w="2609" w:type="dxa"/>
            <w:vAlign w:val="center"/>
          </w:tcPr>
          <w:p w:rsidR="008354E0" w:rsidRPr="002B345B" w:rsidRDefault="008354E0" w:rsidP="00CA4D1A">
            <w:pPr>
              <w:pStyle w:val="Corpo"/>
              <w:jc w:val="center"/>
              <w:rPr>
                <w:sz w:val="21"/>
                <w:szCs w:val="21"/>
              </w:rPr>
            </w:pPr>
            <w:r w:rsidRPr="002B345B">
              <w:rPr>
                <w:sz w:val="21"/>
                <w:szCs w:val="21"/>
              </w:rPr>
              <w:t xml:space="preserve">Tratamento de manutenção da gota. Age reduzindo a síntese de ácido úrico, embora a baixa excreção renal </w:t>
            </w:r>
            <w:r w:rsidR="009738F8" w:rsidRPr="002B345B">
              <w:rPr>
                <w:sz w:val="21"/>
                <w:szCs w:val="21"/>
              </w:rPr>
              <w:t>de urato, e não a alta produção</w:t>
            </w:r>
            <w:r w:rsidRPr="002B345B">
              <w:rPr>
                <w:sz w:val="21"/>
                <w:szCs w:val="21"/>
              </w:rPr>
              <w:t xml:space="preserve"> se constitua no principal mecanismo patogênico da hiperuricemia e da gota. Em geral, é bem tolerado pela maioria dos pacientes. Os efeitos adversos mais comuns são as reações de hipersensibilidade que podem ocorrer após meses ou anos do seu uso.</w:t>
            </w:r>
            <w:r w:rsidR="00B72FC6" w:rsidRPr="002B345B">
              <w:rPr>
                <w:sz w:val="21"/>
                <w:szCs w:val="21"/>
                <w:vertAlign w:val="superscript"/>
              </w:rPr>
              <w:t>4</w:t>
            </w:r>
            <w:r w:rsidR="00976379" w:rsidRPr="002B345B">
              <w:rPr>
                <w:sz w:val="21"/>
                <w:szCs w:val="21"/>
                <w:vertAlign w:val="superscript"/>
              </w:rPr>
              <w:t>5</w:t>
            </w:r>
          </w:p>
        </w:tc>
        <w:tc>
          <w:tcPr>
            <w:tcW w:w="2286" w:type="dxa"/>
            <w:vAlign w:val="center"/>
          </w:tcPr>
          <w:p w:rsidR="008354E0" w:rsidRPr="002B345B" w:rsidRDefault="008354E0" w:rsidP="00CA4D1A">
            <w:pPr>
              <w:pStyle w:val="Corpo"/>
              <w:jc w:val="center"/>
              <w:rPr>
                <w:sz w:val="21"/>
                <w:szCs w:val="21"/>
              </w:rPr>
            </w:pPr>
            <w:r w:rsidRPr="002B345B">
              <w:rPr>
                <w:sz w:val="21"/>
                <w:szCs w:val="21"/>
              </w:rPr>
              <w:t>Inicial: 100 mg ao dia.</w:t>
            </w:r>
          </w:p>
          <w:p w:rsidR="008354E0" w:rsidRPr="002B345B" w:rsidRDefault="008354E0" w:rsidP="00CA4D1A">
            <w:pPr>
              <w:pStyle w:val="Corpo"/>
              <w:jc w:val="center"/>
              <w:rPr>
                <w:sz w:val="21"/>
                <w:szCs w:val="21"/>
              </w:rPr>
            </w:pPr>
            <w:r w:rsidRPr="002B345B">
              <w:rPr>
                <w:sz w:val="21"/>
                <w:szCs w:val="21"/>
              </w:rPr>
              <w:t>Usual: 200 mg a 300 mg ao dia.</w:t>
            </w:r>
            <w:r w:rsidR="00B72FC6" w:rsidRPr="002B345B">
              <w:rPr>
                <w:sz w:val="21"/>
                <w:szCs w:val="21"/>
                <w:vertAlign w:val="superscript"/>
              </w:rPr>
              <w:t>4</w:t>
            </w:r>
            <w:r w:rsidR="00976379" w:rsidRPr="002B345B">
              <w:rPr>
                <w:sz w:val="21"/>
                <w:szCs w:val="21"/>
                <w:vertAlign w:val="superscript"/>
              </w:rPr>
              <w:t>5</w:t>
            </w:r>
          </w:p>
        </w:tc>
        <w:tc>
          <w:tcPr>
            <w:tcW w:w="2161" w:type="dxa"/>
            <w:vAlign w:val="center"/>
          </w:tcPr>
          <w:p w:rsidR="008354E0" w:rsidRPr="002B345B" w:rsidRDefault="008354E0" w:rsidP="00CA4D1A">
            <w:pPr>
              <w:pStyle w:val="Corpo"/>
              <w:jc w:val="center"/>
              <w:rPr>
                <w:sz w:val="21"/>
                <w:szCs w:val="21"/>
              </w:rPr>
            </w:pPr>
            <w:r w:rsidRPr="002B345B">
              <w:rPr>
                <w:sz w:val="21"/>
                <w:szCs w:val="21"/>
              </w:rPr>
              <w:t>IH: recomenda-se a redução da dose usual.</w:t>
            </w:r>
          </w:p>
          <w:p w:rsidR="008354E0" w:rsidRPr="002B345B" w:rsidRDefault="008354E0" w:rsidP="00CA4D1A">
            <w:pPr>
              <w:pStyle w:val="Corpo"/>
              <w:jc w:val="center"/>
              <w:rPr>
                <w:sz w:val="21"/>
                <w:szCs w:val="21"/>
              </w:rPr>
            </w:pPr>
            <w:r w:rsidRPr="002B345B">
              <w:rPr>
                <w:sz w:val="21"/>
                <w:szCs w:val="21"/>
              </w:rPr>
              <w:t>IR grave (DCE &lt; 20 mL/min): utilize doses menores de 100 mg ao dia.</w:t>
            </w:r>
          </w:p>
          <w:p w:rsidR="008354E0" w:rsidRPr="002B345B" w:rsidRDefault="008354E0" w:rsidP="00CA4D1A">
            <w:pPr>
              <w:pStyle w:val="Corpo"/>
              <w:jc w:val="center"/>
              <w:rPr>
                <w:sz w:val="21"/>
                <w:szCs w:val="21"/>
              </w:rPr>
            </w:pPr>
            <w:r w:rsidRPr="002B345B">
              <w:rPr>
                <w:sz w:val="21"/>
                <w:szCs w:val="21"/>
              </w:rPr>
              <w:t>IR moderada (40-60 mL/min): utilize 150 mg a 200 mg ao dia.</w:t>
            </w:r>
            <w:r w:rsidR="00B72FC6" w:rsidRPr="002B345B">
              <w:rPr>
                <w:sz w:val="21"/>
                <w:szCs w:val="21"/>
                <w:vertAlign w:val="superscript"/>
              </w:rPr>
              <w:t>4</w:t>
            </w:r>
            <w:r w:rsidR="00976379" w:rsidRPr="002B345B">
              <w:rPr>
                <w:sz w:val="21"/>
                <w:szCs w:val="21"/>
                <w:vertAlign w:val="superscript"/>
              </w:rPr>
              <w:t>5</w:t>
            </w:r>
          </w:p>
        </w:tc>
      </w:tr>
      <w:tr w:rsidR="008354E0" w:rsidRPr="00640EE4" w:rsidTr="00CA4D1A">
        <w:tc>
          <w:tcPr>
            <w:tcW w:w="1438" w:type="dxa"/>
            <w:vAlign w:val="center"/>
          </w:tcPr>
          <w:p w:rsidR="008354E0" w:rsidRPr="002B345B" w:rsidRDefault="008354E0" w:rsidP="00CA4D1A">
            <w:pPr>
              <w:pStyle w:val="Corpo"/>
              <w:jc w:val="center"/>
              <w:rPr>
                <w:sz w:val="21"/>
                <w:szCs w:val="21"/>
              </w:rPr>
            </w:pPr>
            <w:r w:rsidRPr="002B345B">
              <w:rPr>
                <w:sz w:val="21"/>
                <w:szCs w:val="21"/>
              </w:rPr>
              <w:t>Benzobromarona</w:t>
            </w:r>
          </w:p>
        </w:tc>
        <w:tc>
          <w:tcPr>
            <w:tcW w:w="2609" w:type="dxa"/>
            <w:vAlign w:val="center"/>
          </w:tcPr>
          <w:p w:rsidR="008354E0" w:rsidRPr="002B345B" w:rsidRDefault="008354E0" w:rsidP="00CA4D1A">
            <w:pPr>
              <w:pStyle w:val="Corpo"/>
              <w:jc w:val="center"/>
              <w:rPr>
                <w:sz w:val="21"/>
                <w:szCs w:val="21"/>
              </w:rPr>
            </w:pPr>
            <w:r w:rsidRPr="002B345B">
              <w:rPr>
                <w:sz w:val="21"/>
                <w:szCs w:val="21"/>
              </w:rPr>
              <w:t>Potente agente uricosúrico que age por inibição do trocador ânior-urato no túbulo proximal.</w:t>
            </w:r>
          </w:p>
          <w:p w:rsidR="008354E0" w:rsidRPr="002B345B" w:rsidRDefault="008354E0" w:rsidP="00CA4D1A">
            <w:pPr>
              <w:pStyle w:val="Corpo"/>
              <w:jc w:val="center"/>
              <w:rPr>
                <w:sz w:val="21"/>
                <w:szCs w:val="21"/>
              </w:rPr>
            </w:pPr>
            <w:r w:rsidRPr="002B345B">
              <w:rPr>
                <w:sz w:val="21"/>
                <w:szCs w:val="21"/>
              </w:rPr>
              <w:t>Fármaco de escolha para pacientes intolerantes ao alopurinol. Exerce papel de destaque no manejo crônico dos pacientes portadores de gota.</w:t>
            </w:r>
            <w:r w:rsidR="00B72FC6" w:rsidRPr="002B345B">
              <w:rPr>
                <w:sz w:val="21"/>
                <w:szCs w:val="21"/>
                <w:vertAlign w:val="superscript"/>
              </w:rPr>
              <w:t>4</w:t>
            </w:r>
            <w:r w:rsidR="00976379" w:rsidRPr="002B345B">
              <w:rPr>
                <w:sz w:val="21"/>
                <w:szCs w:val="21"/>
                <w:vertAlign w:val="superscript"/>
              </w:rPr>
              <w:t>5</w:t>
            </w:r>
          </w:p>
        </w:tc>
        <w:tc>
          <w:tcPr>
            <w:tcW w:w="2286" w:type="dxa"/>
            <w:vAlign w:val="center"/>
          </w:tcPr>
          <w:p w:rsidR="008354E0" w:rsidRPr="002B345B" w:rsidRDefault="008354E0" w:rsidP="00CA4D1A">
            <w:pPr>
              <w:pStyle w:val="Corpo"/>
              <w:jc w:val="center"/>
              <w:rPr>
                <w:sz w:val="21"/>
                <w:szCs w:val="21"/>
              </w:rPr>
            </w:pPr>
            <w:r w:rsidRPr="002B345B">
              <w:rPr>
                <w:sz w:val="21"/>
                <w:szCs w:val="21"/>
              </w:rPr>
              <w:t>Usual: 50 mg a 100 mg ao dia.</w:t>
            </w:r>
            <w:r w:rsidR="00B72FC6" w:rsidRPr="002B345B">
              <w:rPr>
                <w:sz w:val="21"/>
                <w:szCs w:val="21"/>
                <w:vertAlign w:val="superscript"/>
              </w:rPr>
              <w:t>4</w:t>
            </w:r>
            <w:r w:rsidR="00976379" w:rsidRPr="002B345B">
              <w:rPr>
                <w:sz w:val="21"/>
                <w:szCs w:val="21"/>
                <w:vertAlign w:val="superscript"/>
              </w:rPr>
              <w:t>5</w:t>
            </w:r>
          </w:p>
        </w:tc>
        <w:tc>
          <w:tcPr>
            <w:tcW w:w="2161" w:type="dxa"/>
            <w:vAlign w:val="center"/>
          </w:tcPr>
          <w:p w:rsidR="008354E0" w:rsidRPr="002B345B" w:rsidRDefault="008354E0" w:rsidP="00CA4D1A">
            <w:pPr>
              <w:pStyle w:val="Corpo"/>
              <w:jc w:val="center"/>
              <w:rPr>
                <w:sz w:val="21"/>
                <w:szCs w:val="21"/>
              </w:rPr>
            </w:pPr>
            <w:r w:rsidRPr="002B345B">
              <w:rPr>
                <w:sz w:val="21"/>
                <w:szCs w:val="21"/>
              </w:rPr>
              <w:t>IH: sem evidências para ajuste de dose.</w:t>
            </w:r>
          </w:p>
          <w:p w:rsidR="008354E0" w:rsidRPr="002B345B" w:rsidRDefault="008354E0" w:rsidP="00CA4D1A">
            <w:pPr>
              <w:pStyle w:val="Corpo"/>
              <w:jc w:val="center"/>
              <w:rPr>
                <w:sz w:val="21"/>
                <w:szCs w:val="21"/>
              </w:rPr>
            </w:pPr>
            <w:r w:rsidRPr="002B345B">
              <w:rPr>
                <w:sz w:val="21"/>
                <w:szCs w:val="21"/>
              </w:rPr>
              <w:t>IR moderada a grave (DCE &lt; 20 mL/min): contraindicada.</w:t>
            </w:r>
            <w:r w:rsidR="00B72FC6" w:rsidRPr="002B345B">
              <w:rPr>
                <w:sz w:val="21"/>
                <w:szCs w:val="21"/>
                <w:vertAlign w:val="superscript"/>
              </w:rPr>
              <w:t>4</w:t>
            </w:r>
            <w:r w:rsidR="00976379" w:rsidRPr="002B345B">
              <w:rPr>
                <w:sz w:val="21"/>
                <w:szCs w:val="21"/>
                <w:vertAlign w:val="superscript"/>
              </w:rPr>
              <w:t>5</w:t>
            </w:r>
          </w:p>
        </w:tc>
      </w:tr>
      <w:tr w:rsidR="008354E0" w:rsidRPr="00640EE4" w:rsidTr="00CA4D1A">
        <w:tc>
          <w:tcPr>
            <w:tcW w:w="1438" w:type="dxa"/>
            <w:vAlign w:val="center"/>
          </w:tcPr>
          <w:p w:rsidR="008354E0" w:rsidRPr="002B345B" w:rsidRDefault="008354E0" w:rsidP="00CA4D1A">
            <w:pPr>
              <w:pStyle w:val="Corpo"/>
              <w:jc w:val="center"/>
              <w:rPr>
                <w:sz w:val="21"/>
                <w:szCs w:val="21"/>
              </w:rPr>
            </w:pPr>
            <w:r w:rsidRPr="002B345B">
              <w:rPr>
                <w:sz w:val="21"/>
                <w:szCs w:val="21"/>
              </w:rPr>
              <w:t>Colchicina</w:t>
            </w:r>
          </w:p>
        </w:tc>
        <w:tc>
          <w:tcPr>
            <w:tcW w:w="2609" w:type="dxa"/>
            <w:vAlign w:val="center"/>
          </w:tcPr>
          <w:p w:rsidR="008354E0" w:rsidRPr="002B345B" w:rsidRDefault="008354E0" w:rsidP="00CA4D1A">
            <w:pPr>
              <w:pStyle w:val="Corpo"/>
              <w:jc w:val="center"/>
              <w:rPr>
                <w:sz w:val="21"/>
                <w:szCs w:val="21"/>
              </w:rPr>
            </w:pPr>
            <w:r w:rsidRPr="002B345B">
              <w:rPr>
                <w:sz w:val="21"/>
                <w:szCs w:val="21"/>
              </w:rPr>
              <w:t>É o fármaco mais eficaz na crise de gota aguda. Age por meio da inibição da motilidade leucocitária e da fagocitose nas articulações e da diminuição da produção de ácido lático, reduzindo, com isso, a resposta inflamatória nesses locais.</w:t>
            </w:r>
            <w:r w:rsidR="00B72FC6" w:rsidRPr="002B345B">
              <w:rPr>
                <w:sz w:val="21"/>
                <w:szCs w:val="21"/>
                <w:vertAlign w:val="superscript"/>
              </w:rPr>
              <w:t>4</w:t>
            </w:r>
            <w:r w:rsidR="00976379" w:rsidRPr="002B345B">
              <w:rPr>
                <w:sz w:val="21"/>
                <w:szCs w:val="21"/>
                <w:vertAlign w:val="superscript"/>
              </w:rPr>
              <w:t>5</w:t>
            </w:r>
          </w:p>
        </w:tc>
        <w:tc>
          <w:tcPr>
            <w:tcW w:w="2286" w:type="dxa"/>
            <w:vAlign w:val="center"/>
          </w:tcPr>
          <w:p w:rsidR="008354E0" w:rsidRPr="002B345B" w:rsidRDefault="008354E0" w:rsidP="00CA4D1A">
            <w:pPr>
              <w:pStyle w:val="Corpo"/>
              <w:jc w:val="center"/>
              <w:rPr>
                <w:sz w:val="21"/>
                <w:szCs w:val="21"/>
              </w:rPr>
            </w:pPr>
            <w:r w:rsidRPr="002B345B">
              <w:rPr>
                <w:sz w:val="21"/>
                <w:szCs w:val="21"/>
              </w:rPr>
              <w:t>Prevenção de crises de gota: 0,5 mg uma a três vezes ao dia.</w:t>
            </w:r>
          </w:p>
          <w:p w:rsidR="008354E0" w:rsidRPr="002B345B" w:rsidRDefault="008354E0" w:rsidP="00CA4D1A">
            <w:pPr>
              <w:pStyle w:val="Corpo"/>
              <w:jc w:val="center"/>
              <w:rPr>
                <w:sz w:val="21"/>
                <w:szCs w:val="21"/>
              </w:rPr>
            </w:pPr>
            <w:r w:rsidRPr="002B345B">
              <w:rPr>
                <w:sz w:val="21"/>
                <w:szCs w:val="21"/>
              </w:rPr>
              <w:t>Crise aguda: dose inicial de 0,5 a 1,5 mg. Em seguida, 0,5 mg a cada 1 a 2 horas, até o alívio dos sintomas.</w:t>
            </w:r>
          </w:p>
          <w:p w:rsidR="008354E0" w:rsidRPr="002B345B" w:rsidRDefault="008354E0" w:rsidP="00CA4D1A">
            <w:pPr>
              <w:pStyle w:val="Corpo"/>
              <w:jc w:val="center"/>
              <w:rPr>
                <w:sz w:val="21"/>
                <w:szCs w:val="21"/>
              </w:rPr>
            </w:pPr>
            <w:r w:rsidRPr="002B345B">
              <w:rPr>
                <w:sz w:val="21"/>
                <w:szCs w:val="21"/>
              </w:rPr>
              <w:t>Máxima: 10 mg ao dia.</w:t>
            </w:r>
            <w:r w:rsidR="00976379" w:rsidRPr="002B345B">
              <w:rPr>
                <w:sz w:val="21"/>
                <w:szCs w:val="21"/>
                <w:vertAlign w:val="superscript"/>
              </w:rPr>
              <w:t>45</w:t>
            </w:r>
          </w:p>
        </w:tc>
        <w:tc>
          <w:tcPr>
            <w:tcW w:w="2161" w:type="dxa"/>
            <w:vAlign w:val="center"/>
          </w:tcPr>
          <w:p w:rsidR="008354E0" w:rsidRPr="002B345B" w:rsidRDefault="008354E0" w:rsidP="00CA4D1A">
            <w:pPr>
              <w:pStyle w:val="Corpo"/>
              <w:jc w:val="center"/>
              <w:rPr>
                <w:sz w:val="21"/>
                <w:szCs w:val="21"/>
              </w:rPr>
            </w:pPr>
            <w:r w:rsidRPr="002B345B">
              <w:rPr>
                <w:sz w:val="21"/>
                <w:szCs w:val="21"/>
              </w:rPr>
              <w:t>IH: evite o uso.</w:t>
            </w:r>
          </w:p>
          <w:p w:rsidR="008354E0" w:rsidRPr="002B345B" w:rsidRDefault="008354E0" w:rsidP="00CA4D1A">
            <w:pPr>
              <w:pStyle w:val="Corpo"/>
              <w:jc w:val="center"/>
              <w:rPr>
                <w:sz w:val="21"/>
                <w:szCs w:val="21"/>
              </w:rPr>
            </w:pPr>
            <w:r w:rsidRPr="002B345B">
              <w:rPr>
                <w:sz w:val="21"/>
                <w:szCs w:val="21"/>
              </w:rPr>
              <w:t>Na profilaxia das crises e na presença de perda de função renal: DCE 35-49 mL/min: 0,5 mg ao dia; DCE 10-34 mL/min: 0,5 mg ao dia, a cada 2 ou 3 dias; DCE &lt; 10 mL/min: evite o uso crônico.</w:t>
            </w:r>
          </w:p>
          <w:p w:rsidR="008354E0" w:rsidRPr="002B345B" w:rsidRDefault="008354E0" w:rsidP="00CA4D1A">
            <w:pPr>
              <w:pStyle w:val="Corpo"/>
              <w:jc w:val="center"/>
              <w:rPr>
                <w:sz w:val="21"/>
                <w:szCs w:val="21"/>
              </w:rPr>
            </w:pPr>
            <w:r w:rsidRPr="002B345B">
              <w:rPr>
                <w:sz w:val="21"/>
                <w:szCs w:val="21"/>
              </w:rPr>
              <w:t>No tratamento das crises, evite o uso em pacientes com DCE &lt; 10 mL/min.</w:t>
            </w:r>
            <w:r w:rsidR="00B72FC6" w:rsidRPr="002B345B">
              <w:rPr>
                <w:sz w:val="21"/>
                <w:szCs w:val="21"/>
                <w:vertAlign w:val="superscript"/>
              </w:rPr>
              <w:t>4</w:t>
            </w:r>
            <w:r w:rsidR="00976379" w:rsidRPr="002B345B">
              <w:rPr>
                <w:sz w:val="21"/>
                <w:szCs w:val="21"/>
                <w:vertAlign w:val="superscript"/>
              </w:rPr>
              <w:t>5</w:t>
            </w:r>
          </w:p>
        </w:tc>
      </w:tr>
      <w:tr w:rsidR="008354E0" w:rsidRPr="00640EE4" w:rsidTr="00CA4D1A">
        <w:tc>
          <w:tcPr>
            <w:tcW w:w="1438" w:type="dxa"/>
            <w:vAlign w:val="center"/>
          </w:tcPr>
          <w:p w:rsidR="008354E0" w:rsidRPr="002B345B" w:rsidRDefault="008354E0" w:rsidP="00CA4D1A">
            <w:pPr>
              <w:pStyle w:val="Corpo"/>
              <w:jc w:val="center"/>
              <w:rPr>
                <w:sz w:val="21"/>
                <w:szCs w:val="21"/>
              </w:rPr>
            </w:pPr>
            <w:r w:rsidRPr="002B345B">
              <w:rPr>
                <w:sz w:val="21"/>
                <w:szCs w:val="21"/>
              </w:rPr>
              <w:t>Metotrexato</w:t>
            </w:r>
          </w:p>
        </w:tc>
        <w:tc>
          <w:tcPr>
            <w:tcW w:w="2609" w:type="dxa"/>
            <w:vAlign w:val="center"/>
          </w:tcPr>
          <w:p w:rsidR="008354E0" w:rsidRPr="002B345B" w:rsidRDefault="008354E0" w:rsidP="00CA4D1A">
            <w:pPr>
              <w:pStyle w:val="Corpo"/>
              <w:jc w:val="center"/>
              <w:rPr>
                <w:sz w:val="21"/>
                <w:szCs w:val="21"/>
              </w:rPr>
            </w:pPr>
            <w:r w:rsidRPr="002B345B">
              <w:rPr>
                <w:sz w:val="21"/>
                <w:szCs w:val="21"/>
              </w:rPr>
              <w:t>Antimetabólito do folato que inibe a síntese de DNA. Empregado no tratamento da artrite reumatoide refratária a outros tratamentos.</w:t>
            </w:r>
            <w:r w:rsidR="00B72FC6" w:rsidRPr="002B345B">
              <w:rPr>
                <w:sz w:val="21"/>
                <w:szCs w:val="21"/>
                <w:vertAlign w:val="superscript"/>
              </w:rPr>
              <w:t>4</w:t>
            </w:r>
            <w:r w:rsidR="00976379" w:rsidRPr="002B345B">
              <w:rPr>
                <w:sz w:val="21"/>
                <w:szCs w:val="21"/>
                <w:vertAlign w:val="superscript"/>
              </w:rPr>
              <w:t>6</w:t>
            </w:r>
          </w:p>
        </w:tc>
        <w:tc>
          <w:tcPr>
            <w:tcW w:w="2286" w:type="dxa"/>
            <w:vAlign w:val="center"/>
          </w:tcPr>
          <w:p w:rsidR="008354E0" w:rsidRPr="002B345B" w:rsidRDefault="008354E0" w:rsidP="00CA4D1A">
            <w:pPr>
              <w:pStyle w:val="Corpo"/>
              <w:jc w:val="center"/>
              <w:rPr>
                <w:sz w:val="21"/>
                <w:szCs w:val="21"/>
              </w:rPr>
            </w:pPr>
            <w:r w:rsidRPr="002B345B">
              <w:rPr>
                <w:sz w:val="21"/>
                <w:szCs w:val="21"/>
              </w:rPr>
              <w:t>Usual: 7,5 mg uma vez por semana. Ou 3 doses de 2,5 mg com intervalos 12 horas por semana.</w:t>
            </w:r>
          </w:p>
          <w:p w:rsidR="008354E0" w:rsidRPr="002B345B" w:rsidRDefault="008354E0" w:rsidP="00CA4D1A">
            <w:pPr>
              <w:pStyle w:val="Corpo"/>
              <w:jc w:val="center"/>
              <w:rPr>
                <w:sz w:val="21"/>
                <w:szCs w:val="21"/>
              </w:rPr>
            </w:pPr>
            <w:r w:rsidRPr="002B345B">
              <w:rPr>
                <w:sz w:val="21"/>
                <w:szCs w:val="21"/>
              </w:rPr>
              <w:t>Dose máxima por semana: 20 mg.</w:t>
            </w:r>
            <w:r w:rsidRPr="002B345B">
              <w:rPr>
                <w:sz w:val="21"/>
                <w:szCs w:val="21"/>
                <w:vertAlign w:val="superscript"/>
              </w:rPr>
              <w:t>4</w:t>
            </w:r>
            <w:r w:rsidR="00976379" w:rsidRPr="002B345B">
              <w:rPr>
                <w:sz w:val="21"/>
                <w:szCs w:val="21"/>
                <w:vertAlign w:val="superscript"/>
              </w:rPr>
              <w:t>6</w:t>
            </w:r>
          </w:p>
        </w:tc>
        <w:tc>
          <w:tcPr>
            <w:tcW w:w="2161" w:type="dxa"/>
            <w:vAlign w:val="center"/>
          </w:tcPr>
          <w:p w:rsidR="008354E0" w:rsidRPr="002B345B" w:rsidRDefault="008354E0" w:rsidP="00CA4D1A">
            <w:pPr>
              <w:pStyle w:val="Corpo"/>
              <w:jc w:val="center"/>
              <w:rPr>
                <w:sz w:val="21"/>
                <w:szCs w:val="21"/>
              </w:rPr>
            </w:pPr>
            <w:r w:rsidRPr="002B345B">
              <w:rPr>
                <w:sz w:val="21"/>
                <w:szCs w:val="21"/>
              </w:rPr>
              <w:t>IH: Bilirrubina 3,1-5 mg/dL ou AST &gt; 180 unidades: reduza a dose para 75% da usual; Bilirrubina &gt; 5 mg/dL: não utilize o fármaco.</w:t>
            </w:r>
          </w:p>
          <w:p w:rsidR="008354E0" w:rsidRPr="002B345B" w:rsidRDefault="008354E0" w:rsidP="00CA4D1A">
            <w:pPr>
              <w:pStyle w:val="Corpo"/>
              <w:jc w:val="center"/>
              <w:rPr>
                <w:sz w:val="21"/>
                <w:szCs w:val="21"/>
              </w:rPr>
            </w:pPr>
            <w:r w:rsidRPr="002B345B">
              <w:rPr>
                <w:sz w:val="21"/>
                <w:szCs w:val="21"/>
              </w:rPr>
              <w:t>IR: DCE 61-80 mL/min: reduza a dose para 75% da usual; DCE 51-60 mL/min: reduza a dose para 50% da usual; DCE 10-50 mL/min: reduza a dose para 30-50% da usual; DCE &lt; 10 mL/min: evite utilizar o fármaco.</w:t>
            </w:r>
            <w:r w:rsidRPr="002B345B">
              <w:rPr>
                <w:sz w:val="21"/>
                <w:szCs w:val="21"/>
                <w:vertAlign w:val="superscript"/>
              </w:rPr>
              <w:t>4</w:t>
            </w:r>
            <w:r w:rsidR="00976379" w:rsidRPr="002B345B">
              <w:rPr>
                <w:sz w:val="21"/>
                <w:szCs w:val="21"/>
                <w:vertAlign w:val="superscript"/>
              </w:rPr>
              <w:t>6</w:t>
            </w:r>
          </w:p>
        </w:tc>
      </w:tr>
      <w:tr w:rsidR="008354E0" w:rsidRPr="00640EE4" w:rsidTr="00CA4D1A">
        <w:tc>
          <w:tcPr>
            <w:tcW w:w="1438" w:type="dxa"/>
            <w:vAlign w:val="center"/>
          </w:tcPr>
          <w:p w:rsidR="008354E0" w:rsidRPr="002B345B" w:rsidRDefault="008354E0" w:rsidP="00CA4D1A">
            <w:pPr>
              <w:pStyle w:val="Corpo"/>
              <w:jc w:val="center"/>
              <w:rPr>
                <w:sz w:val="21"/>
                <w:szCs w:val="21"/>
              </w:rPr>
            </w:pPr>
            <w:r w:rsidRPr="002B345B">
              <w:rPr>
                <w:sz w:val="21"/>
                <w:szCs w:val="21"/>
              </w:rPr>
              <w:t>Sulfassalazina</w:t>
            </w:r>
          </w:p>
        </w:tc>
        <w:tc>
          <w:tcPr>
            <w:tcW w:w="2609" w:type="dxa"/>
            <w:vAlign w:val="center"/>
          </w:tcPr>
          <w:p w:rsidR="008354E0" w:rsidRPr="002B345B" w:rsidRDefault="008354E0" w:rsidP="00CA4D1A">
            <w:pPr>
              <w:pStyle w:val="Corpo"/>
              <w:jc w:val="center"/>
              <w:rPr>
                <w:sz w:val="21"/>
                <w:szCs w:val="21"/>
              </w:rPr>
            </w:pPr>
            <w:r w:rsidRPr="002B345B">
              <w:rPr>
                <w:sz w:val="21"/>
                <w:szCs w:val="21"/>
              </w:rPr>
              <w:t>Composto sulfonamídico com ação anti-inflamatória ainda não elucidada. É empregada no tratamento da artrite reumatoide.</w:t>
            </w:r>
            <w:r w:rsidR="00B72FC6" w:rsidRPr="002B345B">
              <w:rPr>
                <w:sz w:val="21"/>
                <w:szCs w:val="21"/>
                <w:vertAlign w:val="superscript"/>
              </w:rPr>
              <w:t>5</w:t>
            </w:r>
          </w:p>
        </w:tc>
        <w:tc>
          <w:tcPr>
            <w:tcW w:w="2286" w:type="dxa"/>
            <w:vAlign w:val="center"/>
          </w:tcPr>
          <w:p w:rsidR="008354E0" w:rsidRPr="002B345B" w:rsidRDefault="008354E0" w:rsidP="00CA4D1A">
            <w:pPr>
              <w:pStyle w:val="Corpo"/>
              <w:jc w:val="center"/>
              <w:rPr>
                <w:sz w:val="21"/>
                <w:szCs w:val="21"/>
              </w:rPr>
            </w:pPr>
            <w:r w:rsidRPr="002B345B">
              <w:rPr>
                <w:sz w:val="21"/>
                <w:szCs w:val="21"/>
              </w:rPr>
              <w:t>Inicial: 500 mg a 1.000 mg ao dia. A dose pode ser aumentada semanalmente até a dose de manutenção de 2.000 mg ao dia, dividida em duas doses.</w:t>
            </w:r>
          </w:p>
          <w:p w:rsidR="008354E0" w:rsidRPr="002B345B" w:rsidRDefault="008354E0" w:rsidP="00CA4D1A">
            <w:pPr>
              <w:pStyle w:val="Corpo"/>
              <w:jc w:val="center"/>
              <w:rPr>
                <w:sz w:val="21"/>
                <w:szCs w:val="21"/>
              </w:rPr>
            </w:pPr>
            <w:r w:rsidRPr="002B345B">
              <w:rPr>
                <w:sz w:val="21"/>
                <w:szCs w:val="21"/>
              </w:rPr>
              <w:t>Máxima: 3.000 mg ao dia.</w:t>
            </w:r>
            <w:r w:rsidRPr="002B345B">
              <w:rPr>
                <w:sz w:val="21"/>
                <w:szCs w:val="21"/>
                <w:vertAlign w:val="superscript"/>
              </w:rPr>
              <w:t>4</w:t>
            </w:r>
            <w:r w:rsidR="00976379" w:rsidRPr="002B345B">
              <w:rPr>
                <w:sz w:val="21"/>
                <w:szCs w:val="21"/>
                <w:vertAlign w:val="superscript"/>
              </w:rPr>
              <w:t>6</w:t>
            </w:r>
          </w:p>
        </w:tc>
        <w:tc>
          <w:tcPr>
            <w:tcW w:w="2161" w:type="dxa"/>
            <w:vAlign w:val="center"/>
          </w:tcPr>
          <w:p w:rsidR="008354E0" w:rsidRPr="002B345B" w:rsidRDefault="008354E0" w:rsidP="00CA4D1A">
            <w:pPr>
              <w:pStyle w:val="Corpo"/>
              <w:jc w:val="center"/>
              <w:rPr>
                <w:sz w:val="21"/>
                <w:szCs w:val="21"/>
              </w:rPr>
            </w:pPr>
            <w:r w:rsidRPr="002B345B">
              <w:rPr>
                <w:sz w:val="21"/>
                <w:szCs w:val="21"/>
              </w:rPr>
              <w:t>IH: evite o uso.</w:t>
            </w:r>
          </w:p>
          <w:p w:rsidR="008354E0" w:rsidRPr="002B345B" w:rsidRDefault="008354E0" w:rsidP="00CA4D1A">
            <w:pPr>
              <w:pStyle w:val="Corpo"/>
              <w:jc w:val="center"/>
              <w:rPr>
                <w:sz w:val="21"/>
                <w:szCs w:val="21"/>
              </w:rPr>
            </w:pPr>
            <w:r w:rsidRPr="002B345B">
              <w:rPr>
                <w:sz w:val="21"/>
                <w:szCs w:val="21"/>
              </w:rPr>
              <w:t>DCE 10-30 mL/min: use a dose usual duas vezes ao dia.</w:t>
            </w:r>
          </w:p>
          <w:p w:rsidR="008354E0" w:rsidRPr="002B345B" w:rsidRDefault="008354E0" w:rsidP="00CA4D1A">
            <w:pPr>
              <w:pStyle w:val="Corpo"/>
              <w:jc w:val="center"/>
              <w:rPr>
                <w:sz w:val="21"/>
                <w:szCs w:val="21"/>
              </w:rPr>
            </w:pPr>
            <w:r w:rsidRPr="002B345B">
              <w:rPr>
                <w:sz w:val="21"/>
                <w:szCs w:val="21"/>
              </w:rPr>
              <w:t>DCE &lt; 10 mL/min: utilize a dose usual uma vez ao dia.</w:t>
            </w:r>
            <w:r w:rsidRPr="002B345B">
              <w:rPr>
                <w:sz w:val="21"/>
                <w:szCs w:val="21"/>
                <w:vertAlign w:val="superscript"/>
              </w:rPr>
              <w:t>4</w:t>
            </w:r>
            <w:r w:rsidR="00976379" w:rsidRPr="002B345B">
              <w:rPr>
                <w:sz w:val="21"/>
                <w:szCs w:val="21"/>
                <w:vertAlign w:val="superscript"/>
              </w:rPr>
              <w:t>6</w:t>
            </w:r>
          </w:p>
        </w:tc>
      </w:tr>
    </w:tbl>
    <w:p w:rsidR="008354E0" w:rsidRDefault="008354E0" w:rsidP="008354E0">
      <w:pPr>
        <w:contextualSpacing/>
      </w:pPr>
    </w:p>
    <w:p w:rsidR="00BA2A72" w:rsidRDefault="00BA2A72" w:rsidP="00045C8E">
      <w:pPr>
        <w:contextualSpacing/>
      </w:pPr>
    </w:p>
    <w:p w:rsidR="002B345B" w:rsidRDefault="002B345B" w:rsidP="00CA4D1A">
      <w:pPr>
        <w:pStyle w:val="Ttulo"/>
      </w:pPr>
    </w:p>
    <w:p w:rsidR="002B345B" w:rsidRDefault="002B345B" w:rsidP="00CA4D1A">
      <w:pPr>
        <w:pStyle w:val="Ttulo"/>
      </w:pPr>
    </w:p>
    <w:p w:rsidR="002B345B" w:rsidRDefault="002B345B" w:rsidP="00CA4D1A">
      <w:pPr>
        <w:pStyle w:val="Ttulo"/>
      </w:pPr>
    </w:p>
    <w:p w:rsidR="002B345B" w:rsidRDefault="002B345B" w:rsidP="00CA4D1A">
      <w:pPr>
        <w:pStyle w:val="Ttulo"/>
      </w:pPr>
    </w:p>
    <w:p w:rsidR="002B345B" w:rsidRDefault="002B345B" w:rsidP="00CA4D1A">
      <w:pPr>
        <w:pStyle w:val="Ttulo"/>
      </w:pPr>
    </w:p>
    <w:p w:rsidR="002B345B" w:rsidRDefault="002B345B" w:rsidP="00CA4D1A">
      <w:pPr>
        <w:pStyle w:val="Ttulo"/>
      </w:pPr>
    </w:p>
    <w:p w:rsidR="002B345B" w:rsidRDefault="002B345B" w:rsidP="00CA4D1A">
      <w:pPr>
        <w:pStyle w:val="Ttulo"/>
      </w:pPr>
    </w:p>
    <w:p w:rsidR="002B345B" w:rsidRDefault="002B345B" w:rsidP="00CA4D1A">
      <w:pPr>
        <w:pStyle w:val="Ttulo"/>
      </w:pPr>
    </w:p>
    <w:p w:rsidR="00BA2A72" w:rsidRPr="00B72FC6" w:rsidRDefault="00B72FC6" w:rsidP="00236539">
      <w:pPr>
        <w:pStyle w:val="Ttulo1"/>
      </w:pPr>
      <w:bookmarkStart w:id="25" w:name="_Toc503273171"/>
      <w:r w:rsidRPr="00B72FC6">
        <w:t xml:space="preserve">4. Suplementos </w:t>
      </w:r>
      <w:r w:rsidR="00CA4D1A" w:rsidRPr="00B72FC6">
        <w:t>Adjuvantes</w:t>
      </w:r>
      <w:bookmarkEnd w:id="25"/>
    </w:p>
    <w:p w:rsidR="00BA2A72" w:rsidRDefault="00BA2A72" w:rsidP="00045C8E">
      <w:pPr>
        <w:contextualSpacing/>
      </w:pPr>
    </w:p>
    <w:tbl>
      <w:tblPr>
        <w:tblStyle w:val="Tabelacomgrade"/>
        <w:tblW w:w="0" w:type="auto"/>
        <w:tblLook w:val="04A0" w:firstRow="1" w:lastRow="0" w:firstColumn="1" w:lastColumn="0" w:noHBand="0" w:noVBand="1"/>
      </w:tblPr>
      <w:tblGrid>
        <w:gridCol w:w="1784"/>
        <w:gridCol w:w="2348"/>
        <w:gridCol w:w="2254"/>
        <w:gridCol w:w="2108"/>
      </w:tblGrid>
      <w:tr w:rsidR="00B72FC6" w:rsidRPr="00640EE4" w:rsidTr="00CA4D1A">
        <w:tc>
          <w:tcPr>
            <w:tcW w:w="1980" w:type="dxa"/>
            <w:shd w:val="clear" w:color="auto" w:fill="0082B2"/>
          </w:tcPr>
          <w:p w:rsidR="00B72FC6" w:rsidRPr="00CA4D1A" w:rsidRDefault="00B72FC6" w:rsidP="00670A61">
            <w:pPr>
              <w:contextualSpacing/>
              <w:jc w:val="center"/>
              <w:rPr>
                <w:b/>
                <w:color w:val="FFFFFF" w:themeColor="background1"/>
                <w:sz w:val="20"/>
                <w:szCs w:val="20"/>
              </w:rPr>
            </w:pPr>
            <w:r w:rsidRPr="00CA4D1A">
              <w:rPr>
                <w:b/>
                <w:color w:val="FFFFFF" w:themeColor="background1"/>
                <w:sz w:val="20"/>
                <w:szCs w:val="20"/>
              </w:rPr>
              <w:t>SUPLEMENTO</w:t>
            </w:r>
          </w:p>
        </w:tc>
        <w:tc>
          <w:tcPr>
            <w:tcW w:w="2975" w:type="dxa"/>
            <w:shd w:val="clear" w:color="auto" w:fill="0082B2"/>
          </w:tcPr>
          <w:p w:rsidR="00B72FC6" w:rsidRPr="00CA4D1A" w:rsidRDefault="00B72FC6" w:rsidP="00670A61">
            <w:pPr>
              <w:contextualSpacing/>
              <w:jc w:val="center"/>
              <w:rPr>
                <w:b/>
                <w:color w:val="FFFFFF" w:themeColor="background1"/>
                <w:sz w:val="20"/>
                <w:szCs w:val="20"/>
              </w:rPr>
            </w:pPr>
            <w:r w:rsidRPr="00CA4D1A">
              <w:rPr>
                <w:b/>
                <w:color w:val="FFFFFF" w:themeColor="background1"/>
                <w:sz w:val="20"/>
                <w:szCs w:val="20"/>
              </w:rPr>
              <w:t>DESCRIÇÃO</w:t>
            </w:r>
          </w:p>
        </w:tc>
        <w:tc>
          <w:tcPr>
            <w:tcW w:w="2478" w:type="dxa"/>
            <w:shd w:val="clear" w:color="auto" w:fill="0082B2"/>
          </w:tcPr>
          <w:p w:rsidR="00B72FC6" w:rsidRPr="00CA4D1A" w:rsidRDefault="00B72FC6" w:rsidP="00670A61">
            <w:pPr>
              <w:contextualSpacing/>
              <w:jc w:val="center"/>
              <w:rPr>
                <w:b/>
                <w:color w:val="FFFFFF" w:themeColor="background1"/>
                <w:sz w:val="20"/>
                <w:szCs w:val="20"/>
              </w:rPr>
            </w:pPr>
            <w:r w:rsidRPr="00CA4D1A">
              <w:rPr>
                <w:b/>
                <w:color w:val="FFFFFF" w:themeColor="background1"/>
                <w:sz w:val="20"/>
                <w:szCs w:val="20"/>
              </w:rPr>
              <w:t>DOSE/POSOLOGIA</w:t>
            </w:r>
          </w:p>
        </w:tc>
        <w:tc>
          <w:tcPr>
            <w:tcW w:w="2478" w:type="dxa"/>
            <w:shd w:val="clear" w:color="auto" w:fill="0082B2"/>
          </w:tcPr>
          <w:p w:rsidR="00B72FC6" w:rsidRPr="00CA4D1A" w:rsidRDefault="00B72FC6" w:rsidP="00670A61">
            <w:pPr>
              <w:contextualSpacing/>
              <w:jc w:val="center"/>
              <w:rPr>
                <w:b/>
                <w:color w:val="FFFFFF" w:themeColor="background1"/>
                <w:sz w:val="20"/>
                <w:szCs w:val="20"/>
              </w:rPr>
            </w:pPr>
            <w:r w:rsidRPr="00CA4D1A">
              <w:rPr>
                <w:b/>
                <w:color w:val="FFFFFF" w:themeColor="background1"/>
                <w:sz w:val="20"/>
                <w:szCs w:val="20"/>
              </w:rPr>
              <w:t>OBSERVAÇÕES</w:t>
            </w:r>
          </w:p>
        </w:tc>
      </w:tr>
      <w:tr w:rsidR="00B72FC6" w:rsidRPr="00640EE4" w:rsidTr="00670A61">
        <w:tc>
          <w:tcPr>
            <w:tcW w:w="1980" w:type="dxa"/>
            <w:vAlign w:val="center"/>
          </w:tcPr>
          <w:p w:rsidR="00B72FC6" w:rsidRPr="002B345B" w:rsidRDefault="002A71DB" w:rsidP="00CA4D1A">
            <w:pPr>
              <w:pStyle w:val="Corpo"/>
              <w:jc w:val="center"/>
              <w:rPr>
                <w:sz w:val="21"/>
                <w:szCs w:val="21"/>
              </w:rPr>
            </w:pPr>
            <w:r w:rsidRPr="002B345B">
              <w:rPr>
                <w:sz w:val="21"/>
                <w:szCs w:val="21"/>
              </w:rPr>
              <w:t>D-Ribose</w:t>
            </w:r>
          </w:p>
        </w:tc>
        <w:tc>
          <w:tcPr>
            <w:tcW w:w="2975" w:type="dxa"/>
            <w:vAlign w:val="center"/>
          </w:tcPr>
          <w:p w:rsidR="00B72FC6" w:rsidRPr="002B345B" w:rsidRDefault="002A71DB" w:rsidP="00CA4D1A">
            <w:pPr>
              <w:pStyle w:val="Corpo"/>
              <w:jc w:val="center"/>
              <w:rPr>
                <w:sz w:val="21"/>
                <w:szCs w:val="21"/>
              </w:rPr>
            </w:pPr>
            <w:r w:rsidRPr="002B345B">
              <w:rPr>
                <w:sz w:val="21"/>
                <w:szCs w:val="21"/>
              </w:rPr>
              <w:t>Um estudo demonstrou que quase 70% dos pacientes com fibromialgia que receberam suplementação com D-ribose apresentaram melhora significativa, com aumento médio de energia de 45% e melhora no bem-estar geral de 30%.</w:t>
            </w:r>
            <w:r w:rsidR="00976379" w:rsidRPr="002B345B">
              <w:rPr>
                <w:sz w:val="21"/>
                <w:szCs w:val="21"/>
                <w:vertAlign w:val="superscript"/>
              </w:rPr>
              <w:t>47</w:t>
            </w:r>
          </w:p>
        </w:tc>
        <w:tc>
          <w:tcPr>
            <w:tcW w:w="2478" w:type="dxa"/>
            <w:vAlign w:val="center"/>
          </w:tcPr>
          <w:p w:rsidR="00B72FC6" w:rsidRPr="002B345B" w:rsidRDefault="002A71DB" w:rsidP="00CA4D1A">
            <w:pPr>
              <w:pStyle w:val="Corpo"/>
              <w:jc w:val="center"/>
              <w:rPr>
                <w:sz w:val="21"/>
                <w:szCs w:val="21"/>
              </w:rPr>
            </w:pPr>
            <w:r w:rsidRPr="002B345B">
              <w:rPr>
                <w:sz w:val="21"/>
                <w:szCs w:val="21"/>
              </w:rPr>
              <w:t>Usual: 5 gramas três vezes ao dia.</w:t>
            </w:r>
          </w:p>
        </w:tc>
        <w:tc>
          <w:tcPr>
            <w:tcW w:w="2478" w:type="dxa"/>
            <w:vAlign w:val="center"/>
          </w:tcPr>
          <w:p w:rsidR="00B72FC6" w:rsidRPr="002B345B" w:rsidRDefault="00B72FC6" w:rsidP="00CA4D1A">
            <w:pPr>
              <w:pStyle w:val="Corpo"/>
              <w:jc w:val="center"/>
              <w:rPr>
                <w:sz w:val="21"/>
                <w:szCs w:val="21"/>
              </w:rPr>
            </w:pPr>
          </w:p>
        </w:tc>
      </w:tr>
      <w:tr w:rsidR="00B72FC6" w:rsidRPr="00640EE4" w:rsidTr="00670A61">
        <w:tc>
          <w:tcPr>
            <w:tcW w:w="1980" w:type="dxa"/>
            <w:vAlign w:val="center"/>
          </w:tcPr>
          <w:p w:rsidR="00B72FC6" w:rsidRPr="002B345B" w:rsidRDefault="002A71DB" w:rsidP="00CA4D1A">
            <w:pPr>
              <w:pStyle w:val="Corpo"/>
              <w:jc w:val="center"/>
              <w:rPr>
                <w:sz w:val="21"/>
                <w:szCs w:val="21"/>
              </w:rPr>
            </w:pPr>
            <w:r w:rsidRPr="002B345B">
              <w:rPr>
                <w:sz w:val="21"/>
                <w:szCs w:val="21"/>
              </w:rPr>
              <w:t>Magnésio, citrato</w:t>
            </w:r>
          </w:p>
        </w:tc>
        <w:tc>
          <w:tcPr>
            <w:tcW w:w="2975" w:type="dxa"/>
            <w:vAlign w:val="center"/>
          </w:tcPr>
          <w:p w:rsidR="00B72FC6" w:rsidRPr="002B345B" w:rsidRDefault="002A71DB" w:rsidP="00CA4D1A">
            <w:pPr>
              <w:pStyle w:val="Corpo"/>
              <w:jc w:val="center"/>
              <w:rPr>
                <w:sz w:val="21"/>
                <w:szCs w:val="21"/>
              </w:rPr>
            </w:pPr>
            <w:r w:rsidRPr="002B345B">
              <w:rPr>
                <w:sz w:val="21"/>
                <w:szCs w:val="21"/>
              </w:rPr>
              <w:t>O tratamento com 300 mg diários de citrato de magnésio foi eficaz na redução dos pontos dolorosos e na intensidade da fibromialgia. No entanto, quando utilizado em conjunto com 10 mg diários de amitriptilina, o tratamento com citrato de magnésio foi eficaz em todos os parâmetros avaliados.</w:t>
            </w:r>
            <w:r w:rsidRPr="002B345B">
              <w:rPr>
                <w:sz w:val="21"/>
                <w:szCs w:val="21"/>
                <w:vertAlign w:val="superscript"/>
              </w:rPr>
              <w:t>4</w:t>
            </w:r>
            <w:r w:rsidR="00976379" w:rsidRPr="002B345B">
              <w:rPr>
                <w:sz w:val="21"/>
                <w:szCs w:val="21"/>
                <w:vertAlign w:val="superscript"/>
              </w:rPr>
              <w:t>8</w:t>
            </w:r>
          </w:p>
        </w:tc>
        <w:tc>
          <w:tcPr>
            <w:tcW w:w="2478" w:type="dxa"/>
            <w:vAlign w:val="center"/>
          </w:tcPr>
          <w:p w:rsidR="00B72FC6" w:rsidRPr="002B345B" w:rsidRDefault="002A71DB" w:rsidP="00CA4D1A">
            <w:pPr>
              <w:pStyle w:val="Corpo"/>
              <w:jc w:val="center"/>
              <w:rPr>
                <w:sz w:val="21"/>
                <w:szCs w:val="21"/>
              </w:rPr>
            </w:pPr>
            <w:r w:rsidRPr="002B345B">
              <w:rPr>
                <w:sz w:val="21"/>
                <w:szCs w:val="21"/>
              </w:rPr>
              <w:t>Usual: 300 mg ao dia.</w:t>
            </w:r>
          </w:p>
        </w:tc>
        <w:tc>
          <w:tcPr>
            <w:tcW w:w="2478" w:type="dxa"/>
            <w:vAlign w:val="center"/>
          </w:tcPr>
          <w:p w:rsidR="00B72FC6" w:rsidRPr="002B345B" w:rsidRDefault="00B72FC6" w:rsidP="00CA4D1A">
            <w:pPr>
              <w:pStyle w:val="Corpo"/>
              <w:jc w:val="center"/>
              <w:rPr>
                <w:sz w:val="21"/>
                <w:szCs w:val="21"/>
              </w:rPr>
            </w:pPr>
          </w:p>
        </w:tc>
      </w:tr>
      <w:tr w:rsidR="00B72FC6" w:rsidRPr="00640EE4" w:rsidTr="00670A61">
        <w:tc>
          <w:tcPr>
            <w:tcW w:w="1980" w:type="dxa"/>
            <w:vAlign w:val="center"/>
          </w:tcPr>
          <w:p w:rsidR="00B72FC6" w:rsidRPr="002B345B" w:rsidRDefault="0001554C" w:rsidP="00CA4D1A">
            <w:pPr>
              <w:pStyle w:val="Corpo"/>
              <w:jc w:val="center"/>
              <w:rPr>
                <w:sz w:val="21"/>
                <w:szCs w:val="21"/>
              </w:rPr>
            </w:pPr>
            <w:r w:rsidRPr="002B345B">
              <w:rPr>
                <w:sz w:val="21"/>
                <w:szCs w:val="21"/>
              </w:rPr>
              <w:t>UC-II</w:t>
            </w:r>
            <w:r w:rsidRPr="002B345B">
              <w:rPr>
                <w:sz w:val="21"/>
                <w:szCs w:val="21"/>
              </w:rPr>
              <w:sym w:font="Symbol" w:char="F0D2"/>
            </w:r>
          </w:p>
        </w:tc>
        <w:tc>
          <w:tcPr>
            <w:tcW w:w="2975" w:type="dxa"/>
            <w:vAlign w:val="center"/>
          </w:tcPr>
          <w:p w:rsidR="00B72FC6" w:rsidRPr="002B345B" w:rsidRDefault="0001554C" w:rsidP="00CA4D1A">
            <w:pPr>
              <w:pStyle w:val="Corpo"/>
              <w:jc w:val="center"/>
              <w:rPr>
                <w:sz w:val="21"/>
                <w:szCs w:val="21"/>
              </w:rPr>
            </w:pPr>
            <w:r w:rsidRPr="002B345B">
              <w:rPr>
                <w:sz w:val="21"/>
                <w:szCs w:val="21"/>
              </w:rPr>
              <w:t>Co</w:t>
            </w:r>
            <w:r w:rsidR="002A71DB" w:rsidRPr="002B345B">
              <w:rPr>
                <w:sz w:val="21"/>
                <w:szCs w:val="21"/>
              </w:rPr>
              <w:t>lágeno tipo II não desnaturado. Age dessensibilizando</w:t>
            </w:r>
            <w:r w:rsidRPr="002B345B">
              <w:rPr>
                <w:sz w:val="21"/>
                <w:szCs w:val="21"/>
              </w:rPr>
              <w:t xml:space="preserve"> o sistema imunológico.</w:t>
            </w:r>
            <w:r w:rsidR="002A71DB" w:rsidRPr="002B345B">
              <w:rPr>
                <w:sz w:val="21"/>
                <w:szCs w:val="21"/>
              </w:rPr>
              <w:t xml:space="preserve"> Desta forma previne o “ataque” </w:t>
            </w:r>
            <w:r w:rsidRPr="002B345B">
              <w:rPr>
                <w:sz w:val="21"/>
                <w:szCs w:val="21"/>
              </w:rPr>
              <w:t xml:space="preserve">autoimune às cartilagens. Por consequência </w:t>
            </w:r>
            <w:r w:rsidR="002A71DB" w:rsidRPr="002B345B">
              <w:rPr>
                <w:sz w:val="21"/>
                <w:szCs w:val="21"/>
              </w:rPr>
              <w:t>promove</w:t>
            </w:r>
            <w:r w:rsidRPr="002B345B">
              <w:rPr>
                <w:sz w:val="21"/>
                <w:szCs w:val="21"/>
              </w:rPr>
              <w:t xml:space="preserve"> u</w:t>
            </w:r>
            <w:r w:rsidR="002A71DB" w:rsidRPr="002B345B">
              <w:rPr>
                <w:sz w:val="21"/>
                <w:szCs w:val="21"/>
              </w:rPr>
              <w:t xml:space="preserve">m bloqueio da inflamação, sem a </w:t>
            </w:r>
            <w:r w:rsidRPr="002B345B">
              <w:rPr>
                <w:sz w:val="21"/>
                <w:szCs w:val="21"/>
              </w:rPr>
              <w:t>qual o paciente não apresenta mais o quadro de dor.</w:t>
            </w:r>
            <w:r w:rsidR="00976379" w:rsidRPr="002B345B">
              <w:rPr>
                <w:sz w:val="21"/>
                <w:szCs w:val="21"/>
                <w:vertAlign w:val="superscript"/>
              </w:rPr>
              <w:t>49</w:t>
            </w:r>
          </w:p>
        </w:tc>
        <w:tc>
          <w:tcPr>
            <w:tcW w:w="2478" w:type="dxa"/>
            <w:vAlign w:val="center"/>
          </w:tcPr>
          <w:p w:rsidR="00B72FC6" w:rsidRPr="002B345B" w:rsidRDefault="002A71DB" w:rsidP="00CA4D1A">
            <w:pPr>
              <w:pStyle w:val="Corpo"/>
              <w:jc w:val="center"/>
              <w:rPr>
                <w:sz w:val="21"/>
                <w:szCs w:val="21"/>
              </w:rPr>
            </w:pPr>
            <w:r w:rsidRPr="002B345B">
              <w:rPr>
                <w:sz w:val="21"/>
                <w:szCs w:val="21"/>
              </w:rPr>
              <w:t>Usual: 40 mg ao dia.</w:t>
            </w:r>
          </w:p>
        </w:tc>
        <w:tc>
          <w:tcPr>
            <w:tcW w:w="2478" w:type="dxa"/>
            <w:vAlign w:val="center"/>
          </w:tcPr>
          <w:p w:rsidR="00B72FC6" w:rsidRPr="002B345B" w:rsidRDefault="00B72FC6" w:rsidP="00CA4D1A">
            <w:pPr>
              <w:pStyle w:val="Corpo"/>
              <w:jc w:val="center"/>
              <w:rPr>
                <w:sz w:val="21"/>
                <w:szCs w:val="21"/>
              </w:rPr>
            </w:pPr>
          </w:p>
        </w:tc>
      </w:tr>
    </w:tbl>
    <w:p w:rsidR="00BA2A72" w:rsidRDefault="00BA2A72" w:rsidP="00045C8E">
      <w:pPr>
        <w:contextualSpacing/>
      </w:pPr>
    </w:p>
    <w:p w:rsidR="00B73D9E" w:rsidRDefault="00B73D9E" w:rsidP="00045C8E">
      <w:pPr>
        <w:contextualSpacing/>
      </w:pPr>
    </w:p>
    <w:p w:rsidR="00CA4D1A" w:rsidRDefault="00CA4D1A" w:rsidP="00045C8E">
      <w:pPr>
        <w:contextualSpacing/>
      </w:pPr>
    </w:p>
    <w:p w:rsidR="00CA4D1A" w:rsidRDefault="00CA4D1A" w:rsidP="00045C8E">
      <w:pPr>
        <w:contextualSpacing/>
      </w:pPr>
    </w:p>
    <w:p w:rsidR="00CA4D1A" w:rsidRDefault="00CA4D1A" w:rsidP="00045C8E">
      <w:pPr>
        <w:contextualSpacing/>
      </w:pPr>
    </w:p>
    <w:p w:rsidR="00CA4D1A" w:rsidRDefault="00CA4D1A" w:rsidP="00045C8E">
      <w:pPr>
        <w:contextualSpacing/>
      </w:pPr>
    </w:p>
    <w:p w:rsidR="00CA4D1A" w:rsidRDefault="00CA4D1A" w:rsidP="00045C8E">
      <w:pPr>
        <w:contextualSpacing/>
      </w:pPr>
    </w:p>
    <w:p w:rsidR="00CA4D1A" w:rsidRDefault="00CA4D1A" w:rsidP="00045C8E">
      <w:pPr>
        <w:contextualSpacing/>
      </w:pPr>
    </w:p>
    <w:p w:rsidR="00CA4D1A" w:rsidRDefault="00CA4D1A" w:rsidP="00045C8E">
      <w:pPr>
        <w:contextualSpacing/>
      </w:pPr>
    </w:p>
    <w:p w:rsidR="00165154" w:rsidRPr="00165154" w:rsidRDefault="00CA4D1A" w:rsidP="00236539">
      <w:pPr>
        <w:pStyle w:val="Ttulo1"/>
      </w:pPr>
      <w:bookmarkStart w:id="26" w:name="_Toc503273172"/>
      <w:r w:rsidRPr="00165154">
        <w:t xml:space="preserve">5. </w:t>
      </w:r>
      <w:r w:rsidR="00165154" w:rsidRPr="00165154">
        <w:t xml:space="preserve">Sugestões </w:t>
      </w:r>
      <w:r>
        <w:t>d</w:t>
      </w:r>
      <w:r w:rsidRPr="00165154">
        <w:t>e Fórmulas</w:t>
      </w:r>
      <w:bookmarkEnd w:id="26"/>
    </w:p>
    <w:p w:rsidR="00165154" w:rsidRDefault="00165154" w:rsidP="00045C8E">
      <w:pPr>
        <w:contextualSpacing/>
      </w:pPr>
    </w:p>
    <w:p w:rsidR="00165154" w:rsidRDefault="00165154" w:rsidP="00045C8E">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CA4D1A" w:rsidRPr="009537E7" w:rsidTr="00CA4D1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CA4D1A" w:rsidRPr="00C87A84" w:rsidRDefault="00CA4D1A" w:rsidP="00CA4D1A">
            <w:pPr>
              <w:pStyle w:val="Corpo"/>
              <w:jc w:val="center"/>
              <w:rPr>
                <w:b/>
                <w:color w:val="FFFFFF" w:themeColor="background1"/>
              </w:rPr>
            </w:pPr>
            <w:r w:rsidRPr="00CA4D1A">
              <w:rPr>
                <w:b/>
                <w:color w:val="FFFFFF" w:themeColor="background1"/>
                <w:sz w:val="22"/>
              </w:rPr>
              <w:t>Anti</w:t>
            </w:r>
            <w:r w:rsidR="00F26F4B">
              <w:rPr>
                <w:b/>
                <w:color w:val="FFFFFF" w:themeColor="background1"/>
                <w:sz w:val="22"/>
              </w:rPr>
              <w:t>-Inflamatório para Osteoartrite e</w:t>
            </w:r>
            <w:r w:rsidR="00F26F4B" w:rsidRPr="00CA4D1A">
              <w:rPr>
                <w:b/>
                <w:color w:val="FFFFFF" w:themeColor="background1"/>
                <w:sz w:val="22"/>
              </w:rPr>
              <w:t xml:space="preserve"> Artrite Reumatoide</w:t>
            </w:r>
          </w:p>
        </w:tc>
      </w:tr>
      <w:tr w:rsidR="00CA4D1A"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A4D1A" w:rsidRPr="00661547" w:rsidRDefault="00F26F4B" w:rsidP="00F26F4B">
            <w:pPr>
              <w:pStyle w:val="Corpo"/>
              <w:rPr>
                <w:szCs w:val="23"/>
              </w:rPr>
            </w:pPr>
            <w:r w:rsidRPr="00F26F4B">
              <w:rPr>
                <w:szCs w:val="23"/>
              </w:rPr>
              <w:t xml:space="preserve">Cetoprofeno </w:t>
            </w:r>
            <w:r>
              <w:rPr>
                <w:szCs w:val="23"/>
              </w:rPr>
              <w:t>.......................</w:t>
            </w:r>
            <w:r w:rsidRPr="00F26F4B">
              <w:rPr>
                <w:szCs w:val="23"/>
              </w:rPr>
              <w:t>25 mg a 50 mg</w:t>
            </w:r>
          </w:p>
        </w:tc>
      </w:tr>
      <w:tr w:rsidR="00CA4D1A" w:rsidRPr="009537E7" w:rsidTr="00CA4D1A">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A4D1A" w:rsidRPr="00AC22CA" w:rsidRDefault="00CA4D1A" w:rsidP="00CA4D1A">
            <w:pPr>
              <w:pStyle w:val="Corpo"/>
            </w:pPr>
            <w:r>
              <w:t>Excipiente qsp............................1 Cápsula</w:t>
            </w:r>
          </w:p>
        </w:tc>
      </w:tr>
    </w:tbl>
    <w:p w:rsidR="00CA4D1A" w:rsidRDefault="00CA4D1A" w:rsidP="00CA4D1A">
      <w:pPr>
        <w:pStyle w:val="Corpo"/>
        <w:ind w:right="3969"/>
        <w:jc w:val="left"/>
        <w:rPr>
          <w:sz w:val="16"/>
          <w:szCs w:val="16"/>
        </w:rPr>
      </w:pPr>
      <w:r>
        <w:rPr>
          <w:sz w:val="16"/>
          <w:szCs w:val="16"/>
        </w:rPr>
        <w:t>Prepare x cápsulas</w:t>
      </w:r>
    </w:p>
    <w:p w:rsidR="00CA4D1A" w:rsidRPr="00B12A58" w:rsidRDefault="00CA4D1A" w:rsidP="00CA4D1A">
      <w:pPr>
        <w:pStyle w:val="Corpo"/>
        <w:ind w:right="3969"/>
        <w:jc w:val="left"/>
        <w:rPr>
          <w:sz w:val="16"/>
          <w:szCs w:val="16"/>
        </w:rPr>
      </w:pPr>
      <w:r>
        <w:rPr>
          <w:sz w:val="16"/>
          <w:szCs w:val="16"/>
        </w:rPr>
        <w:t xml:space="preserve">Posologia: 1 cápsula </w:t>
      </w:r>
      <w:r w:rsidR="00F26F4B">
        <w:rPr>
          <w:sz w:val="16"/>
          <w:szCs w:val="16"/>
        </w:rPr>
        <w:t xml:space="preserve">três vezes </w:t>
      </w:r>
      <w:r>
        <w:rPr>
          <w:sz w:val="16"/>
          <w:szCs w:val="16"/>
        </w:rPr>
        <w:t>ao dia, ou conforme orientação médica.</w:t>
      </w:r>
    </w:p>
    <w:p w:rsidR="00CA4D1A" w:rsidRDefault="00CA4D1A" w:rsidP="00165154">
      <w:pPr>
        <w:contextualSpacing/>
      </w:pPr>
    </w:p>
    <w:p w:rsidR="00CA4D1A" w:rsidRDefault="00CA4D1A" w:rsidP="00165154">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26F4B" w:rsidRPr="009537E7"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F26F4B" w:rsidRPr="00C87A84" w:rsidRDefault="00F26F4B" w:rsidP="00E4217C">
            <w:pPr>
              <w:pStyle w:val="Corpo"/>
              <w:jc w:val="center"/>
              <w:rPr>
                <w:b/>
                <w:color w:val="FFFFFF" w:themeColor="background1"/>
              </w:rPr>
            </w:pPr>
            <w:r w:rsidRPr="00F26F4B">
              <w:rPr>
                <w:b/>
                <w:color w:val="FFFFFF" w:themeColor="background1"/>
                <w:sz w:val="22"/>
              </w:rPr>
              <w:t>Anti</w:t>
            </w:r>
            <w:r>
              <w:rPr>
                <w:b/>
                <w:color w:val="FFFFFF" w:themeColor="background1"/>
                <w:sz w:val="22"/>
              </w:rPr>
              <w:t>-Inflamatório para Tratamento Sintomático d</w:t>
            </w:r>
            <w:r w:rsidRPr="00F26F4B">
              <w:rPr>
                <w:b/>
                <w:color w:val="FFFFFF" w:themeColor="background1"/>
                <w:sz w:val="22"/>
              </w:rPr>
              <w:t>a Osteoartrite [1]</w:t>
            </w:r>
          </w:p>
        </w:tc>
      </w:tr>
      <w:tr w:rsidR="00F26F4B"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26F4B" w:rsidRPr="00661547" w:rsidRDefault="00F26F4B" w:rsidP="00F26F4B">
            <w:pPr>
              <w:pStyle w:val="Corpo"/>
              <w:rPr>
                <w:szCs w:val="23"/>
              </w:rPr>
            </w:pPr>
            <w:r w:rsidRPr="00F26F4B">
              <w:rPr>
                <w:szCs w:val="23"/>
              </w:rPr>
              <w:t xml:space="preserve">Diacereína </w:t>
            </w:r>
            <w:r>
              <w:rPr>
                <w:szCs w:val="23"/>
              </w:rPr>
              <w:t>.......................................</w:t>
            </w:r>
            <w:r w:rsidRPr="00F26F4B">
              <w:rPr>
                <w:szCs w:val="23"/>
              </w:rPr>
              <w:t>50 mg</w:t>
            </w:r>
          </w:p>
        </w:tc>
      </w:tr>
      <w:tr w:rsidR="00F26F4B"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26F4B" w:rsidRPr="00AC22CA" w:rsidRDefault="00F26F4B" w:rsidP="00E4217C">
            <w:pPr>
              <w:pStyle w:val="Corpo"/>
            </w:pPr>
            <w:r>
              <w:t>Excipiente qsp............................1 Cápsula</w:t>
            </w:r>
          </w:p>
        </w:tc>
      </w:tr>
    </w:tbl>
    <w:p w:rsidR="00F26F4B" w:rsidRDefault="00F26F4B" w:rsidP="00F26F4B">
      <w:pPr>
        <w:pStyle w:val="Corpo"/>
        <w:ind w:right="3969"/>
        <w:jc w:val="left"/>
        <w:rPr>
          <w:sz w:val="16"/>
          <w:szCs w:val="16"/>
        </w:rPr>
      </w:pPr>
      <w:r>
        <w:rPr>
          <w:sz w:val="16"/>
          <w:szCs w:val="16"/>
        </w:rPr>
        <w:t>Prepare x cápsulas</w:t>
      </w:r>
    </w:p>
    <w:p w:rsidR="00F26F4B" w:rsidRPr="00B12A58" w:rsidRDefault="00F26F4B" w:rsidP="00F26F4B">
      <w:pPr>
        <w:pStyle w:val="Corpo"/>
        <w:ind w:right="3969"/>
        <w:jc w:val="left"/>
        <w:rPr>
          <w:sz w:val="16"/>
          <w:szCs w:val="16"/>
        </w:rPr>
      </w:pPr>
      <w:r>
        <w:rPr>
          <w:sz w:val="16"/>
          <w:szCs w:val="16"/>
        </w:rPr>
        <w:t>Posologia: 1 cápsula duas vezes ao dia, ou conforme orientação médica.</w:t>
      </w:r>
    </w:p>
    <w:p w:rsidR="00CA4D1A" w:rsidRDefault="00CA4D1A" w:rsidP="00165154">
      <w:pPr>
        <w:contextualSpacing/>
      </w:pPr>
    </w:p>
    <w:p w:rsidR="00CA4D1A" w:rsidRDefault="00CA4D1A" w:rsidP="00165154">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26F4B" w:rsidRPr="009537E7"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F26F4B" w:rsidRPr="00C87A84" w:rsidRDefault="00F26F4B" w:rsidP="00F26F4B">
            <w:pPr>
              <w:pStyle w:val="Corpo"/>
              <w:jc w:val="center"/>
              <w:rPr>
                <w:b/>
                <w:color w:val="FFFFFF" w:themeColor="background1"/>
              </w:rPr>
            </w:pPr>
            <w:r w:rsidRPr="00F26F4B">
              <w:rPr>
                <w:b/>
                <w:color w:val="FFFFFF" w:themeColor="background1"/>
                <w:sz w:val="22"/>
              </w:rPr>
              <w:t>Anti</w:t>
            </w:r>
            <w:r>
              <w:rPr>
                <w:b/>
                <w:color w:val="FFFFFF" w:themeColor="background1"/>
                <w:sz w:val="22"/>
              </w:rPr>
              <w:t>-Inflamatório para Tratamento Sintomático d</w:t>
            </w:r>
            <w:r w:rsidRPr="00F26F4B">
              <w:rPr>
                <w:b/>
                <w:color w:val="FFFFFF" w:themeColor="background1"/>
                <w:sz w:val="22"/>
              </w:rPr>
              <w:t>a Osteoartrite [</w:t>
            </w:r>
            <w:r>
              <w:rPr>
                <w:b/>
                <w:color w:val="FFFFFF" w:themeColor="background1"/>
                <w:sz w:val="22"/>
              </w:rPr>
              <w:t>2</w:t>
            </w:r>
            <w:r w:rsidRPr="00F26F4B">
              <w:rPr>
                <w:b/>
                <w:color w:val="FFFFFF" w:themeColor="background1"/>
                <w:sz w:val="22"/>
              </w:rPr>
              <w:t>]</w:t>
            </w:r>
          </w:p>
        </w:tc>
      </w:tr>
      <w:tr w:rsidR="00F26F4B"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26F4B" w:rsidRPr="00661547" w:rsidRDefault="00F26F4B" w:rsidP="00E4217C">
            <w:pPr>
              <w:pStyle w:val="Corpo"/>
              <w:rPr>
                <w:szCs w:val="23"/>
              </w:rPr>
            </w:pPr>
            <w:r w:rsidRPr="00F26F4B">
              <w:rPr>
                <w:szCs w:val="23"/>
              </w:rPr>
              <w:t xml:space="preserve">Diacereína </w:t>
            </w:r>
            <w:r>
              <w:rPr>
                <w:szCs w:val="23"/>
              </w:rPr>
              <w:t>.......................................</w:t>
            </w:r>
            <w:r w:rsidRPr="00F26F4B">
              <w:rPr>
                <w:szCs w:val="23"/>
              </w:rPr>
              <w:t>50 mg</w:t>
            </w:r>
          </w:p>
        </w:tc>
      </w:tr>
      <w:tr w:rsidR="00F26F4B"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26F4B" w:rsidRPr="00F26F4B" w:rsidRDefault="00F26F4B" w:rsidP="00F26F4B">
            <w:pPr>
              <w:pStyle w:val="Corpo"/>
              <w:rPr>
                <w:szCs w:val="23"/>
              </w:rPr>
            </w:pPr>
            <w:r w:rsidRPr="00F26F4B">
              <w:rPr>
                <w:szCs w:val="23"/>
              </w:rPr>
              <w:t xml:space="preserve">UC-II </w:t>
            </w:r>
            <w:r>
              <w:rPr>
                <w:szCs w:val="23"/>
              </w:rPr>
              <w:t>................................................</w:t>
            </w:r>
            <w:r w:rsidRPr="00F26F4B">
              <w:rPr>
                <w:szCs w:val="23"/>
              </w:rPr>
              <w:t>20 mg</w:t>
            </w:r>
          </w:p>
        </w:tc>
      </w:tr>
      <w:tr w:rsidR="00F26F4B"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26F4B" w:rsidRPr="00AC22CA" w:rsidRDefault="00F26F4B" w:rsidP="00E4217C">
            <w:pPr>
              <w:pStyle w:val="Corpo"/>
            </w:pPr>
            <w:r>
              <w:t>Excipiente qsp............................1 Cápsula</w:t>
            </w:r>
          </w:p>
        </w:tc>
      </w:tr>
    </w:tbl>
    <w:p w:rsidR="00F26F4B" w:rsidRDefault="00F26F4B" w:rsidP="00F26F4B">
      <w:pPr>
        <w:pStyle w:val="Corpo"/>
        <w:ind w:right="3969"/>
        <w:jc w:val="left"/>
        <w:rPr>
          <w:sz w:val="16"/>
          <w:szCs w:val="16"/>
        </w:rPr>
      </w:pPr>
      <w:r>
        <w:rPr>
          <w:sz w:val="16"/>
          <w:szCs w:val="16"/>
        </w:rPr>
        <w:t>Prepare x cápsulas</w:t>
      </w:r>
    </w:p>
    <w:p w:rsidR="00F26F4B" w:rsidRPr="00B12A58" w:rsidRDefault="00F26F4B" w:rsidP="00F26F4B">
      <w:pPr>
        <w:pStyle w:val="Corpo"/>
        <w:ind w:right="3969"/>
        <w:jc w:val="left"/>
        <w:rPr>
          <w:sz w:val="16"/>
          <w:szCs w:val="16"/>
        </w:rPr>
      </w:pPr>
      <w:r>
        <w:rPr>
          <w:sz w:val="16"/>
          <w:szCs w:val="16"/>
        </w:rPr>
        <w:t>Posologia: 1 cápsula duas vezes ao dia, ou conforme orientação médica.</w:t>
      </w:r>
    </w:p>
    <w:p w:rsidR="00CA4D1A" w:rsidRDefault="00CA4D1A" w:rsidP="00165154">
      <w:pPr>
        <w:contextualSpacing/>
      </w:pPr>
    </w:p>
    <w:p w:rsidR="00CA4D1A" w:rsidRDefault="00CA4D1A" w:rsidP="00165154">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26F4B" w:rsidRPr="009537E7"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F26F4B" w:rsidRPr="00C87A84" w:rsidRDefault="00F26F4B" w:rsidP="00E4217C">
            <w:pPr>
              <w:pStyle w:val="Corpo"/>
              <w:jc w:val="center"/>
              <w:rPr>
                <w:b/>
                <w:color w:val="FFFFFF" w:themeColor="background1"/>
              </w:rPr>
            </w:pPr>
            <w:r w:rsidRPr="00F26F4B">
              <w:rPr>
                <w:b/>
                <w:color w:val="FFFFFF" w:themeColor="background1"/>
                <w:sz w:val="22"/>
              </w:rPr>
              <w:t>Anti</w:t>
            </w:r>
            <w:r>
              <w:rPr>
                <w:b/>
                <w:color w:val="FFFFFF" w:themeColor="background1"/>
                <w:sz w:val="22"/>
              </w:rPr>
              <w:t>-Inflamatório para Tratamento Sintomático d</w:t>
            </w:r>
            <w:r w:rsidRPr="00F26F4B">
              <w:rPr>
                <w:b/>
                <w:color w:val="FFFFFF" w:themeColor="background1"/>
                <w:sz w:val="22"/>
              </w:rPr>
              <w:t>a Osteoartrite [</w:t>
            </w:r>
            <w:r>
              <w:rPr>
                <w:b/>
                <w:color w:val="FFFFFF" w:themeColor="background1"/>
                <w:sz w:val="22"/>
              </w:rPr>
              <w:t>3</w:t>
            </w:r>
            <w:r w:rsidRPr="00F26F4B">
              <w:rPr>
                <w:b/>
                <w:color w:val="FFFFFF" w:themeColor="background1"/>
                <w:sz w:val="22"/>
              </w:rPr>
              <w:t>]</w:t>
            </w:r>
          </w:p>
        </w:tc>
      </w:tr>
      <w:tr w:rsidR="00F26F4B"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26F4B" w:rsidRPr="00661547" w:rsidRDefault="00F26F4B" w:rsidP="00F26F4B">
            <w:pPr>
              <w:pStyle w:val="Corpo"/>
              <w:rPr>
                <w:szCs w:val="23"/>
              </w:rPr>
            </w:pPr>
            <w:r w:rsidRPr="00F26F4B">
              <w:rPr>
                <w:szCs w:val="23"/>
              </w:rPr>
              <w:t xml:space="preserve">Meloxicam </w:t>
            </w:r>
            <w:r>
              <w:rPr>
                <w:szCs w:val="23"/>
              </w:rPr>
              <w:t>......................................</w:t>
            </w:r>
            <w:r w:rsidRPr="00F26F4B">
              <w:rPr>
                <w:szCs w:val="23"/>
              </w:rPr>
              <w:t>7,5 mg</w:t>
            </w:r>
          </w:p>
        </w:tc>
      </w:tr>
      <w:tr w:rsidR="00F26F4B"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26F4B" w:rsidRPr="00F26F4B" w:rsidRDefault="00F26F4B" w:rsidP="00E4217C">
            <w:pPr>
              <w:pStyle w:val="Corpo"/>
              <w:rPr>
                <w:szCs w:val="23"/>
              </w:rPr>
            </w:pPr>
            <w:r w:rsidRPr="00F26F4B">
              <w:rPr>
                <w:szCs w:val="23"/>
              </w:rPr>
              <w:t xml:space="preserve">UC-II </w:t>
            </w:r>
            <w:r>
              <w:rPr>
                <w:szCs w:val="23"/>
              </w:rPr>
              <w:t>................................................40</w:t>
            </w:r>
            <w:r w:rsidRPr="00F26F4B">
              <w:rPr>
                <w:szCs w:val="23"/>
              </w:rPr>
              <w:t xml:space="preserve"> mg</w:t>
            </w:r>
          </w:p>
        </w:tc>
      </w:tr>
      <w:tr w:rsidR="00F26F4B"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26F4B" w:rsidRPr="00AC22CA" w:rsidRDefault="00F26F4B" w:rsidP="00E4217C">
            <w:pPr>
              <w:pStyle w:val="Corpo"/>
            </w:pPr>
            <w:r>
              <w:t>Excipiente qsp............................1 Cápsula</w:t>
            </w:r>
          </w:p>
        </w:tc>
      </w:tr>
    </w:tbl>
    <w:p w:rsidR="00F26F4B" w:rsidRDefault="00F26F4B" w:rsidP="00F26F4B">
      <w:pPr>
        <w:pStyle w:val="Corpo"/>
        <w:ind w:right="3969"/>
        <w:jc w:val="left"/>
        <w:rPr>
          <w:sz w:val="16"/>
          <w:szCs w:val="16"/>
        </w:rPr>
      </w:pPr>
      <w:r>
        <w:rPr>
          <w:sz w:val="16"/>
          <w:szCs w:val="16"/>
        </w:rPr>
        <w:t>Prepare x cápsulas</w:t>
      </w:r>
    </w:p>
    <w:p w:rsidR="00F26F4B" w:rsidRPr="00B12A58" w:rsidRDefault="00F26F4B" w:rsidP="00F26F4B">
      <w:pPr>
        <w:pStyle w:val="Corpo"/>
        <w:ind w:right="3969"/>
        <w:jc w:val="left"/>
        <w:rPr>
          <w:sz w:val="16"/>
          <w:szCs w:val="16"/>
        </w:rPr>
      </w:pPr>
      <w:r>
        <w:rPr>
          <w:sz w:val="16"/>
          <w:szCs w:val="16"/>
        </w:rPr>
        <w:t>Posologia: 1 cápsula ao dia, ou conforme orientação médica.</w:t>
      </w:r>
    </w:p>
    <w:p w:rsidR="00CA4D1A" w:rsidRDefault="00CA4D1A" w:rsidP="00165154">
      <w:pPr>
        <w:contextualSpacing/>
      </w:pPr>
    </w:p>
    <w:p w:rsidR="00B73D9E" w:rsidRDefault="00B73D9E" w:rsidP="00045C8E">
      <w:pPr>
        <w:contextualSpacing/>
      </w:pPr>
    </w:p>
    <w:p w:rsidR="00B73D9E" w:rsidRDefault="00B73D9E" w:rsidP="00045C8E">
      <w:pPr>
        <w:contextualSpacing/>
      </w:pPr>
    </w:p>
    <w:p w:rsidR="00B73D9E" w:rsidRDefault="00B73D9E" w:rsidP="00045C8E">
      <w:pPr>
        <w:contextualSpacing/>
      </w:pPr>
    </w:p>
    <w:p w:rsidR="00B73D9E" w:rsidRDefault="00B73D9E" w:rsidP="00045C8E">
      <w:pPr>
        <w:contextualSpacing/>
      </w:pPr>
    </w:p>
    <w:p w:rsidR="00B73D9E" w:rsidRDefault="00B73D9E" w:rsidP="00045C8E">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26F4B" w:rsidRPr="009537E7"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F26F4B" w:rsidRPr="00C87A84" w:rsidRDefault="00F26F4B" w:rsidP="00E4217C">
            <w:pPr>
              <w:pStyle w:val="Corpo"/>
              <w:jc w:val="center"/>
              <w:rPr>
                <w:b/>
                <w:color w:val="FFFFFF" w:themeColor="background1"/>
              </w:rPr>
            </w:pPr>
            <w:r w:rsidRPr="00F26F4B">
              <w:rPr>
                <w:b/>
                <w:color w:val="FFFFFF" w:themeColor="background1"/>
                <w:sz w:val="22"/>
              </w:rPr>
              <w:t>Anti</w:t>
            </w:r>
            <w:r>
              <w:rPr>
                <w:b/>
                <w:color w:val="FFFFFF" w:themeColor="background1"/>
                <w:sz w:val="22"/>
              </w:rPr>
              <w:t>-Inflamatório c</w:t>
            </w:r>
            <w:r w:rsidRPr="00F26F4B">
              <w:rPr>
                <w:b/>
                <w:color w:val="FFFFFF" w:themeColor="background1"/>
                <w:sz w:val="22"/>
              </w:rPr>
              <w:t>om Ação Analgésica Potente</w:t>
            </w:r>
          </w:p>
        </w:tc>
      </w:tr>
      <w:tr w:rsidR="00F26F4B"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26F4B" w:rsidRPr="00661547" w:rsidRDefault="00F26F4B" w:rsidP="00F26F4B">
            <w:pPr>
              <w:pStyle w:val="Corpo"/>
              <w:rPr>
                <w:szCs w:val="23"/>
              </w:rPr>
            </w:pPr>
            <w:r w:rsidRPr="00F26F4B">
              <w:rPr>
                <w:szCs w:val="23"/>
              </w:rPr>
              <w:t xml:space="preserve">Naproxeno </w:t>
            </w:r>
            <w:r>
              <w:rPr>
                <w:szCs w:val="23"/>
              </w:rPr>
              <w:t xml:space="preserve">.................... </w:t>
            </w:r>
            <w:r w:rsidRPr="00F26F4B">
              <w:rPr>
                <w:szCs w:val="23"/>
              </w:rPr>
              <w:t>250 mg a 500 mg</w:t>
            </w:r>
          </w:p>
        </w:tc>
      </w:tr>
      <w:tr w:rsidR="00F26F4B"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26F4B" w:rsidRPr="00AC22CA" w:rsidRDefault="00F26F4B" w:rsidP="00E4217C">
            <w:pPr>
              <w:pStyle w:val="Corpo"/>
            </w:pPr>
            <w:r>
              <w:t>Excipiente qsp............................1 Cápsula</w:t>
            </w:r>
          </w:p>
        </w:tc>
      </w:tr>
    </w:tbl>
    <w:p w:rsidR="00F26F4B" w:rsidRDefault="00F26F4B" w:rsidP="00F26F4B">
      <w:pPr>
        <w:pStyle w:val="Corpo"/>
        <w:ind w:right="3969"/>
        <w:jc w:val="left"/>
        <w:rPr>
          <w:sz w:val="16"/>
          <w:szCs w:val="16"/>
        </w:rPr>
      </w:pPr>
      <w:r>
        <w:rPr>
          <w:sz w:val="16"/>
          <w:szCs w:val="16"/>
        </w:rPr>
        <w:t>Prepare x cápsulas</w:t>
      </w:r>
    </w:p>
    <w:p w:rsidR="00F26F4B" w:rsidRPr="00B12A58" w:rsidRDefault="00F26F4B" w:rsidP="00F26F4B">
      <w:pPr>
        <w:pStyle w:val="Corpo"/>
        <w:ind w:right="3969"/>
        <w:jc w:val="left"/>
        <w:rPr>
          <w:sz w:val="16"/>
          <w:szCs w:val="16"/>
        </w:rPr>
      </w:pPr>
      <w:r>
        <w:rPr>
          <w:sz w:val="16"/>
          <w:szCs w:val="16"/>
        </w:rPr>
        <w:t>Posologia: 1 cápsula duas vezes ao dia, ou conforme orientação médica.</w:t>
      </w:r>
    </w:p>
    <w:p w:rsidR="00B73D9E" w:rsidRDefault="00B73D9E" w:rsidP="00045C8E">
      <w:pPr>
        <w:contextualSpacing/>
      </w:pPr>
    </w:p>
    <w:p w:rsidR="00B73D9E" w:rsidRDefault="00B73D9E" w:rsidP="00045C8E">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26F4B" w:rsidRPr="009537E7"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F26F4B" w:rsidRPr="00C87A84" w:rsidRDefault="00F26F4B" w:rsidP="00E4217C">
            <w:pPr>
              <w:pStyle w:val="Corpo"/>
              <w:jc w:val="center"/>
              <w:rPr>
                <w:b/>
                <w:color w:val="FFFFFF" w:themeColor="background1"/>
              </w:rPr>
            </w:pPr>
            <w:r w:rsidRPr="00F26F4B">
              <w:rPr>
                <w:b/>
                <w:color w:val="FFFFFF" w:themeColor="background1"/>
                <w:sz w:val="22"/>
              </w:rPr>
              <w:t>Anti-Inflamatório Corticosteroide</w:t>
            </w:r>
          </w:p>
        </w:tc>
      </w:tr>
      <w:tr w:rsidR="00F26F4B"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26F4B" w:rsidRPr="00661547" w:rsidRDefault="00F26F4B" w:rsidP="00F26F4B">
            <w:pPr>
              <w:pStyle w:val="Corpo"/>
              <w:rPr>
                <w:szCs w:val="23"/>
              </w:rPr>
            </w:pPr>
            <w:r w:rsidRPr="00F26F4B">
              <w:rPr>
                <w:szCs w:val="23"/>
              </w:rPr>
              <w:t xml:space="preserve">Deflazacorte </w:t>
            </w:r>
            <w:r>
              <w:rPr>
                <w:szCs w:val="23"/>
              </w:rPr>
              <w:t>.........................</w:t>
            </w:r>
            <w:r w:rsidRPr="00F26F4B">
              <w:rPr>
                <w:szCs w:val="23"/>
              </w:rPr>
              <w:t>6 mg a 90 mg</w:t>
            </w:r>
          </w:p>
        </w:tc>
      </w:tr>
      <w:tr w:rsidR="00F26F4B"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26F4B" w:rsidRPr="00AC22CA" w:rsidRDefault="00F26F4B" w:rsidP="00E4217C">
            <w:pPr>
              <w:pStyle w:val="Corpo"/>
            </w:pPr>
            <w:r>
              <w:t>Excipiente qsp............................1 Cápsula</w:t>
            </w:r>
          </w:p>
        </w:tc>
      </w:tr>
    </w:tbl>
    <w:p w:rsidR="00F26F4B" w:rsidRDefault="00F26F4B" w:rsidP="00F26F4B">
      <w:pPr>
        <w:pStyle w:val="Corpo"/>
        <w:ind w:right="3969"/>
        <w:jc w:val="left"/>
        <w:rPr>
          <w:sz w:val="16"/>
          <w:szCs w:val="16"/>
        </w:rPr>
      </w:pPr>
      <w:r>
        <w:rPr>
          <w:sz w:val="16"/>
          <w:szCs w:val="16"/>
        </w:rPr>
        <w:t>Prepare x cápsulas</w:t>
      </w:r>
    </w:p>
    <w:p w:rsidR="00F26F4B" w:rsidRPr="00B12A58" w:rsidRDefault="00F26F4B" w:rsidP="00F26F4B">
      <w:pPr>
        <w:pStyle w:val="Corpo"/>
        <w:ind w:right="3969"/>
        <w:jc w:val="left"/>
        <w:rPr>
          <w:sz w:val="16"/>
          <w:szCs w:val="16"/>
        </w:rPr>
      </w:pPr>
      <w:r>
        <w:rPr>
          <w:sz w:val="16"/>
          <w:szCs w:val="16"/>
        </w:rPr>
        <w:t>Posologia: 1 cápsula ao dia, ou conforme orientação médica.</w:t>
      </w:r>
    </w:p>
    <w:p w:rsidR="00F26F4B" w:rsidRDefault="00F26F4B" w:rsidP="00045C8E">
      <w:pPr>
        <w:contextualSpacing/>
      </w:pPr>
    </w:p>
    <w:p w:rsidR="00F26F4B" w:rsidRDefault="00F26F4B" w:rsidP="00045C8E">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26F4B" w:rsidRPr="009537E7"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F26F4B" w:rsidRPr="00C87A84" w:rsidRDefault="00F26F4B" w:rsidP="00E4217C">
            <w:pPr>
              <w:pStyle w:val="Corpo"/>
              <w:jc w:val="center"/>
              <w:rPr>
                <w:b/>
                <w:color w:val="FFFFFF" w:themeColor="background1"/>
              </w:rPr>
            </w:pPr>
            <w:r w:rsidRPr="00F26F4B">
              <w:rPr>
                <w:b/>
                <w:color w:val="FFFFFF" w:themeColor="background1"/>
                <w:sz w:val="22"/>
              </w:rPr>
              <w:t>Anti</w:t>
            </w:r>
            <w:r>
              <w:rPr>
                <w:b/>
                <w:color w:val="FFFFFF" w:themeColor="background1"/>
                <w:sz w:val="22"/>
              </w:rPr>
              <w:t>-Inflamatório c</w:t>
            </w:r>
            <w:r w:rsidRPr="00F26F4B">
              <w:rPr>
                <w:b/>
                <w:color w:val="FFFFFF" w:themeColor="background1"/>
                <w:sz w:val="22"/>
              </w:rPr>
              <w:t>om Miorrelaxante</w:t>
            </w:r>
          </w:p>
        </w:tc>
      </w:tr>
      <w:tr w:rsidR="00F26F4B"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26F4B" w:rsidRPr="00661547" w:rsidRDefault="00F26F4B" w:rsidP="00F26F4B">
            <w:pPr>
              <w:pStyle w:val="Corpo"/>
              <w:rPr>
                <w:szCs w:val="23"/>
              </w:rPr>
            </w:pPr>
            <w:r w:rsidRPr="00F26F4B">
              <w:rPr>
                <w:szCs w:val="23"/>
              </w:rPr>
              <w:t xml:space="preserve">Naproxeno </w:t>
            </w:r>
            <w:r>
              <w:rPr>
                <w:szCs w:val="23"/>
              </w:rPr>
              <w:t xml:space="preserve">.................... </w:t>
            </w:r>
            <w:r w:rsidRPr="00F26F4B">
              <w:rPr>
                <w:szCs w:val="23"/>
              </w:rPr>
              <w:t>250 mg a 500 mg</w:t>
            </w:r>
          </w:p>
        </w:tc>
      </w:tr>
      <w:tr w:rsidR="00F26F4B"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26F4B" w:rsidRPr="00F26F4B" w:rsidRDefault="00F26F4B" w:rsidP="00F26F4B">
            <w:pPr>
              <w:pStyle w:val="Corpo"/>
              <w:rPr>
                <w:szCs w:val="23"/>
              </w:rPr>
            </w:pPr>
            <w:r w:rsidRPr="00F26F4B">
              <w:rPr>
                <w:szCs w:val="23"/>
              </w:rPr>
              <w:t xml:space="preserve">Ciclobenzaprina </w:t>
            </w:r>
            <w:r>
              <w:rPr>
                <w:szCs w:val="23"/>
              </w:rPr>
              <w:t>................................</w:t>
            </w:r>
            <w:r w:rsidRPr="00F26F4B">
              <w:rPr>
                <w:szCs w:val="23"/>
              </w:rPr>
              <w:t>5 mg</w:t>
            </w:r>
          </w:p>
        </w:tc>
      </w:tr>
      <w:tr w:rsidR="00F26F4B"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26F4B" w:rsidRPr="00AC22CA" w:rsidRDefault="00F26F4B" w:rsidP="00E4217C">
            <w:pPr>
              <w:pStyle w:val="Corpo"/>
            </w:pPr>
            <w:r>
              <w:t>Excipiente qsp............................1 Cápsula</w:t>
            </w:r>
          </w:p>
        </w:tc>
      </w:tr>
    </w:tbl>
    <w:p w:rsidR="00F26F4B" w:rsidRDefault="00F26F4B" w:rsidP="00F26F4B">
      <w:pPr>
        <w:pStyle w:val="Corpo"/>
        <w:ind w:right="3969"/>
        <w:jc w:val="left"/>
        <w:rPr>
          <w:sz w:val="16"/>
          <w:szCs w:val="16"/>
        </w:rPr>
      </w:pPr>
      <w:r>
        <w:rPr>
          <w:sz w:val="16"/>
          <w:szCs w:val="16"/>
        </w:rPr>
        <w:t>Prepare x cápsulas</w:t>
      </w:r>
    </w:p>
    <w:p w:rsidR="00F26F4B" w:rsidRPr="00B12A58" w:rsidRDefault="00F26F4B" w:rsidP="00F26F4B">
      <w:pPr>
        <w:pStyle w:val="Corpo"/>
        <w:ind w:right="3969"/>
        <w:jc w:val="left"/>
        <w:rPr>
          <w:sz w:val="16"/>
          <w:szCs w:val="16"/>
        </w:rPr>
      </w:pPr>
      <w:r>
        <w:rPr>
          <w:sz w:val="16"/>
          <w:szCs w:val="16"/>
        </w:rPr>
        <w:t>Posologia: 1 cápsula ao dia, preferencialmente á noite, ou conforme orientação médica.</w:t>
      </w:r>
    </w:p>
    <w:p w:rsidR="00F26F4B" w:rsidRDefault="00F26F4B" w:rsidP="00045C8E">
      <w:pPr>
        <w:contextualSpacing/>
      </w:pPr>
    </w:p>
    <w:p w:rsidR="00A60AE4" w:rsidRDefault="00A60AE4" w:rsidP="00045C8E">
      <w:pPr>
        <w:contextualSpacing/>
      </w:pPr>
    </w:p>
    <w:p w:rsidR="00BD5C28" w:rsidRDefault="00BD5C28" w:rsidP="00045C8E">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26F4B" w:rsidRPr="009537E7"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F26F4B" w:rsidRPr="00C87A84" w:rsidRDefault="00F26F4B" w:rsidP="00F26F4B">
            <w:pPr>
              <w:pStyle w:val="Corpo"/>
              <w:jc w:val="center"/>
              <w:rPr>
                <w:b/>
                <w:color w:val="FFFFFF" w:themeColor="background1"/>
              </w:rPr>
            </w:pPr>
            <w:r w:rsidRPr="00F26F4B">
              <w:rPr>
                <w:b/>
                <w:color w:val="FFFFFF" w:themeColor="background1"/>
                <w:sz w:val="22"/>
              </w:rPr>
              <w:t xml:space="preserve">ADT com AINE para </w:t>
            </w:r>
            <w:r>
              <w:rPr>
                <w:b/>
                <w:color w:val="FFFFFF" w:themeColor="background1"/>
                <w:sz w:val="22"/>
              </w:rPr>
              <w:t>F</w:t>
            </w:r>
            <w:r w:rsidRPr="00F26F4B">
              <w:rPr>
                <w:b/>
                <w:color w:val="FFFFFF" w:themeColor="background1"/>
                <w:sz w:val="22"/>
              </w:rPr>
              <w:t>ibromialgia</w:t>
            </w:r>
          </w:p>
        </w:tc>
      </w:tr>
      <w:tr w:rsidR="00F26F4B"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26F4B" w:rsidRPr="00661547" w:rsidRDefault="00F26F4B" w:rsidP="00F26F4B">
            <w:pPr>
              <w:pStyle w:val="Corpo"/>
              <w:rPr>
                <w:szCs w:val="23"/>
              </w:rPr>
            </w:pPr>
            <w:r w:rsidRPr="00F26F4B">
              <w:rPr>
                <w:szCs w:val="23"/>
              </w:rPr>
              <w:t xml:space="preserve">Amitriptilina* </w:t>
            </w:r>
            <w:r>
              <w:rPr>
                <w:szCs w:val="23"/>
              </w:rPr>
              <w:t>....................</w:t>
            </w:r>
            <w:r w:rsidRPr="00F26F4B">
              <w:rPr>
                <w:szCs w:val="23"/>
              </w:rPr>
              <w:t>12,5 mg a 25 mg</w:t>
            </w:r>
          </w:p>
        </w:tc>
      </w:tr>
      <w:tr w:rsidR="00F26F4B"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26F4B" w:rsidRPr="00F26F4B" w:rsidRDefault="00F26F4B" w:rsidP="00F26F4B">
            <w:pPr>
              <w:pStyle w:val="Corpo"/>
              <w:rPr>
                <w:szCs w:val="23"/>
              </w:rPr>
            </w:pPr>
            <w:r w:rsidRPr="00F26F4B">
              <w:rPr>
                <w:szCs w:val="23"/>
              </w:rPr>
              <w:t xml:space="preserve">Diclofenaco, sódico </w:t>
            </w:r>
            <w:r>
              <w:rPr>
                <w:szCs w:val="23"/>
              </w:rPr>
              <w:t>...........</w:t>
            </w:r>
            <w:r w:rsidRPr="00F26F4B">
              <w:rPr>
                <w:szCs w:val="23"/>
              </w:rPr>
              <w:t>50 mg a 75 mg</w:t>
            </w:r>
          </w:p>
        </w:tc>
      </w:tr>
      <w:tr w:rsidR="00F26F4B"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26F4B" w:rsidRPr="00AC22CA" w:rsidRDefault="00F26F4B" w:rsidP="00E4217C">
            <w:pPr>
              <w:pStyle w:val="Corpo"/>
            </w:pPr>
            <w:r>
              <w:t>Excipiente qsp............................1 Cápsula</w:t>
            </w:r>
          </w:p>
        </w:tc>
      </w:tr>
    </w:tbl>
    <w:p w:rsidR="00F26F4B" w:rsidRDefault="00F26F4B" w:rsidP="00F26F4B">
      <w:pPr>
        <w:pStyle w:val="Corpo"/>
        <w:ind w:right="3969"/>
        <w:jc w:val="left"/>
        <w:rPr>
          <w:sz w:val="16"/>
          <w:szCs w:val="16"/>
        </w:rPr>
      </w:pPr>
      <w:r>
        <w:rPr>
          <w:sz w:val="16"/>
          <w:szCs w:val="16"/>
        </w:rPr>
        <w:t>Prepare x cápsulas</w:t>
      </w:r>
    </w:p>
    <w:p w:rsidR="00F26F4B" w:rsidRPr="00B12A58" w:rsidRDefault="00F26F4B" w:rsidP="00F26F4B">
      <w:pPr>
        <w:pStyle w:val="Corpo"/>
        <w:ind w:right="3969"/>
        <w:jc w:val="left"/>
        <w:rPr>
          <w:sz w:val="16"/>
          <w:szCs w:val="16"/>
        </w:rPr>
      </w:pPr>
      <w:r>
        <w:rPr>
          <w:sz w:val="16"/>
          <w:szCs w:val="16"/>
        </w:rPr>
        <w:t xml:space="preserve">Posologia: 1 cápsula á noite, </w:t>
      </w:r>
      <w:r w:rsidR="005A1A16">
        <w:rPr>
          <w:sz w:val="16"/>
          <w:szCs w:val="16"/>
        </w:rPr>
        <w:t xml:space="preserve">ao deitar, </w:t>
      </w:r>
      <w:r>
        <w:rPr>
          <w:sz w:val="16"/>
          <w:szCs w:val="16"/>
        </w:rPr>
        <w:t>ou conforme orientação médica.</w:t>
      </w:r>
    </w:p>
    <w:p w:rsidR="00670A61" w:rsidRDefault="00670A61" w:rsidP="00045C8E">
      <w:pPr>
        <w:contextualSpacing/>
      </w:pPr>
    </w:p>
    <w:p w:rsidR="00B73D9E" w:rsidRDefault="00B73D9E" w:rsidP="00045C8E">
      <w:pPr>
        <w:contextualSpacing/>
      </w:pPr>
    </w:p>
    <w:p w:rsidR="005A1A16" w:rsidRDefault="005A1A16" w:rsidP="005A1A16">
      <w:pPr>
        <w:pStyle w:val="Corpo"/>
      </w:pPr>
      <w:r>
        <w:t>*Fármaco sujeito</w:t>
      </w:r>
      <w:r w:rsidRPr="003B079D">
        <w:t xml:space="preserve"> a controle especial pela Porta</w:t>
      </w:r>
      <w:r>
        <w:t>ria-MS nº 344 de 1998, incluído</w:t>
      </w:r>
      <w:r w:rsidRPr="003B079D">
        <w:t xml:space="preserve"> na Lista C1. Portanto, re</w:t>
      </w:r>
      <w:r>
        <w:t>quer</w:t>
      </w:r>
      <w:r w:rsidRPr="003B079D">
        <w:t xml:space="preserve"> prescrição em Receita de Controle Especial, em duas vias. De acordo com a Portaria-MS nº 344/1998, a prescriçã</w:t>
      </w:r>
      <w:r>
        <w:t>o poderá conter em cada receita</w:t>
      </w:r>
      <w:r w:rsidRPr="003B079D">
        <w:t xml:space="preserve"> no máximo 3 (três) substâncias constantes da lista "C1", em quantidade máxima para o tratamento correspondente a 60 (sessenta) dias.</w:t>
      </w:r>
    </w:p>
    <w:p w:rsidR="005A1A16" w:rsidRDefault="005A1A16" w:rsidP="005A1A16">
      <w:pPr>
        <w:pStyle w:val="Corpo"/>
      </w:pPr>
    </w:p>
    <w:p w:rsidR="005A1A16" w:rsidRDefault="005A1A16" w:rsidP="005A1A16">
      <w:pPr>
        <w:pStyle w:val="Corpo"/>
      </w:pPr>
    </w:p>
    <w:p w:rsidR="005A1A16" w:rsidRDefault="005A1A16" w:rsidP="005A1A16">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5A1A16" w:rsidRPr="009537E7"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5A1A16" w:rsidRPr="00C87A84" w:rsidRDefault="005A1A16" w:rsidP="00E4217C">
            <w:pPr>
              <w:pStyle w:val="Corpo"/>
              <w:jc w:val="center"/>
              <w:rPr>
                <w:b/>
                <w:color w:val="FFFFFF" w:themeColor="background1"/>
              </w:rPr>
            </w:pPr>
            <w:r>
              <w:rPr>
                <w:b/>
                <w:color w:val="FFFFFF" w:themeColor="background1"/>
                <w:sz w:val="22"/>
              </w:rPr>
              <w:t>ISRS com AINE para F</w:t>
            </w:r>
            <w:r w:rsidRPr="005A1A16">
              <w:rPr>
                <w:b/>
                <w:color w:val="FFFFFF" w:themeColor="background1"/>
                <w:sz w:val="22"/>
              </w:rPr>
              <w:t>ibromialgia</w:t>
            </w:r>
          </w:p>
        </w:tc>
      </w:tr>
      <w:tr w:rsidR="005A1A16"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A1A16" w:rsidRPr="00661547" w:rsidRDefault="005A1A16" w:rsidP="005A1A16">
            <w:pPr>
              <w:pStyle w:val="Corpo"/>
              <w:rPr>
                <w:szCs w:val="23"/>
              </w:rPr>
            </w:pPr>
            <w:r w:rsidRPr="005A1A16">
              <w:rPr>
                <w:szCs w:val="23"/>
              </w:rPr>
              <w:t xml:space="preserve">Fluoxetina* </w:t>
            </w:r>
            <w:r>
              <w:rPr>
                <w:szCs w:val="23"/>
              </w:rPr>
              <w:t xml:space="preserve">.....................................  </w:t>
            </w:r>
            <w:r w:rsidRPr="005A1A16">
              <w:rPr>
                <w:szCs w:val="23"/>
              </w:rPr>
              <w:t>40 mg</w:t>
            </w:r>
          </w:p>
        </w:tc>
      </w:tr>
      <w:tr w:rsidR="005A1A16"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A1A16" w:rsidRPr="00F26F4B" w:rsidRDefault="005A1A16" w:rsidP="005A1A16">
            <w:pPr>
              <w:pStyle w:val="Corpo"/>
              <w:rPr>
                <w:szCs w:val="23"/>
              </w:rPr>
            </w:pPr>
            <w:r w:rsidRPr="005A1A16">
              <w:rPr>
                <w:szCs w:val="23"/>
              </w:rPr>
              <w:t xml:space="preserve">Piroxicam </w:t>
            </w:r>
            <w:r>
              <w:rPr>
                <w:szCs w:val="23"/>
              </w:rPr>
              <w:t xml:space="preserve">........................................ </w:t>
            </w:r>
            <w:r w:rsidRPr="005A1A16">
              <w:rPr>
                <w:szCs w:val="23"/>
              </w:rPr>
              <w:t>10 mg</w:t>
            </w:r>
          </w:p>
        </w:tc>
      </w:tr>
      <w:tr w:rsidR="005A1A16"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A1A16" w:rsidRPr="00AC22CA" w:rsidRDefault="005A1A16" w:rsidP="00E4217C">
            <w:pPr>
              <w:pStyle w:val="Corpo"/>
            </w:pPr>
            <w:r>
              <w:t>Excipiente qsp............................1 Cápsula</w:t>
            </w:r>
          </w:p>
        </w:tc>
      </w:tr>
    </w:tbl>
    <w:p w:rsidR="005A1A16" w:rsidRDefault="005A1A16" w:rsidP="005A1A16">
      <w:pPr>
        <w:pStyle w:val="Corpo"/>
        <w:ind w:right="3969"/>
        <w:jc w:val="left"/>
        <w:rPr>
          <w:sz w:val="16"/>
          <w:szCs w:val="16"/>
        </w:rPr>
      </w:pPr>
      <w:r>
        <w:rPr>
          <w:sz w:val="16"/>
          <w:szCs w:val="16"/>
        </w:rPr>
        <w:t>Prepare x cápsulas</w:t>
      </w:r>
    </w:p>
    <w:p w:rsidR="005A1A16" w:rsidRPr="00B12A58" w:rsidRDefault="005A1A16" w:rsidP="005A1A16">
      <w:pPr>
        <w:pStyle w:val="Corpo"/>
        <w:ind w:right="3969"/>
        <w:jc w:val="left"/>
        <w:rPr>
          <w:sz w:val="16"/>
          <w:szCs w:val="16"/>
        </w:rPr>
      </w:pPr>
      <w:r>
        <w:rPr>
          <w:sz w:val="16"/>
          <w:szCs w:val="16"/>
        </w:rPr>
        <w:t>Posologia: 1 cápsula á noite, ao deitar, ou conforme orientação médica.</w:t>
      </w:r>
    </w:p>
    <w:p w:rsidR="005A1A16" w:rsidRDefault="005A1A16" w:rsidP="009962E4">
      <w:pPr>
        <w:contextualSpacing/>
      </w:pPr>
    </w:p>
    <w:p w:rsidR="005A1A16" w:rsidRPr="005A1A16" w:rsidRDefault="005A1A16" w:rsidP="005A1A16">
      <w:pPr>
        <w:pStyle w:val="Corpo"/>
      </w:pPr>
      <w:r>
        <w:t>*Fármaco sujeito</w:t>
      </w:r>
      <w:r w:rsidRPr="003B079D">
        <w:t xml:space="preserve"> a controle especial pela Porta</w:t>
      </w:r>
      <w:r>
        <w:t>ria-MS nº 344 de 1998, incluído</w:t>
      </w:r>
      <w:r w:rsidRPr="003B079D">
        <w:t xml:space="preserve"> na Lista C1. Portanto, re</w:t>
      </w:r>
      <w:r>
        <w:t>quer</w:t>
      </w:r>
      <w:r w:rsidRPr="003B079D">
        <w:t xml:space="preserve"> prescrição em Receita de Controle Especial, em duas vias. De acordo com a Portaria-MS nº 344/1998, a prescriçã</w:t>
      </w:r>
      <w:r>
        <w:t>o poderá conter em cada receita</w:t>
      </w:r>
      <w:r w:rsidRPr="003B079D">
        <w:t xml:space="preserve"> no máximo 3 (três) substâncias constantes da lista "C1", em quantidade máxima para o tratamento correspondente a 60 (sessenta) dias.</w:t>
      </w:r>
    </w:p>
    <w:p w:rsidR="005A1A16" w:rsidRDefault="005A1A16" w:rsidP="009962E4">
      <w:pPr>
        <w:contextualSpacing/>
      </w:pPr>
    </w:p>
    <w:p w:rsidR="009962E4" w:rsidRDefault="009962E4" w:rsidP="00045C8E">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5A1A16" w:rsidRPr="009537E7"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5A1A16" w:rsidRPr="00C87A84" w:rsidRDefault="005A1A16" w:rsidP="00E4217C">
            <w:pPr>
              <w:pStyle w:val="Corpo"/>
              <w:jc w:val="center"/>
              <w:rPr>
                <w:b/>
                <w:color w:val="FFFFFF" w:themeColor="background1"/>
              </w:rPr>
            </w:pPr>
            <w:r w:rsidRPr="005A1A16">
              <w:rPr>
                <w:b/>
                <w:color w:val="FFFFFF" w:themeColor="background1"/>
                <w:sz w:val="22"/>
              </w:rPr>
              <w:t xml:space="preserve">Naltrexona para </w:t>
            </w:r>
            <w:r>
              <w:rPr>
                <w:b/>
                <w:color w:val="FFFFFF" w:themeColor="background1"/>
                <w:sz w:val="22"/>
              </w:rPr>
              <w:t>F</w:t>
            </w:r>
            <w:r w:rsidRPr="005A1A16">
              <w:rPr>
                <w:b/>
                <w:color w:val="FFFFFF" w:themeColor="background1"/>
                <w:sz w:val="22"/>
              </w:rPr>
              <w:t>ibromialgia</w:t>
            </w:r>
          </w:p>
        </w:tc>
      </w:tr>
      <w:tr w:rsidR="005A1A16"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A1A16" w:rsidRPr="00661547" w:rsidRDefault="005A1A16" w:rsidP="005A1A16">
            <w:pPr>
              <w:pStyle w:val="Corpo"/>
              <w:rPr>
                <w:szCs w:val="23"/>
              </w:rPr>
            </w:pPr>
            <w:r w:rsidRPr="005A1A16">
              <w:rPr>
                <w:szCs w:val="23"/>
              </w:rPr>
              <w:t xml:space="preserve">Naltrexona* </w:t>
            </w:r>
            <w:r>
              <w:rPr>
                <w:szCs w:val="23"/>
              </w:rPr>
              <w:t>....................................</w:t>
            </w:r>
            <w:r w:rsidRPr="005A1A16">
              <w:rPr>
                <w:szCs w:val="23"/>
              </w:rPr>
              <w:t>4,5 mg</w:t>
            </w:r>
          </w:p>
        </w:tc>
      </w:tr>
      <w:tr w:rsidR="005A1A16"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A1A16" w:rsidRPr="00AC22CA" w:rsidRDefault="005A1A16" w:rsidP="00E4217C">
            <w:pPr>
              <w:pStyle w:val="Corpo"/>
            </w:pPr>
            <w:r>
              <w:t>Excipiente qsp............................1 Cápsula</w:t>
            </w:r>
          </w:p>
        </w:tc>
      </w:tr>
    </w:tbl>
    <w:p w:rsidR="005A1A16" w:rsidRDefault="005A1A16" w:rsidP="005A1A16">
      <w:pPr>
        <w:pStyle w:val="Corpo"/>
        <w:ind w:right="3969"/>
        <w:jc w:val="left"/>
        <w:rPr>
          <w:sz w:val="16"/>
          <w:szCs w:val="16"/>
        </w:rPr>
      </w:pPr>
      <w:r>
        <w:rPr>
          <w:sz w:val="16"/>
          <w:szCs w:val="16"/>
        </w:rPr>
        <w:t>Prepare x cápsulas</w:t>
      </w:r>
    </w:p>
    <w:p w:rsidR="005A1A16" w:rsidRPr="00B12A58" w:rsidRDefault="005A1A16" w:rsidP="005A1A16">
      <w:pPr>
        <w:pStyle w:val="Corpo"/>
        <w:ind w:right="3969"/>
        <w:jc w:val="left"/>
        <w:rPr>
          <w:sz w:val="16"/>
          <w:szCs w:val="16"/>
        </w:rPr>
      </w:pPr>
      <w:r>
        <w:rPr>
          <w:sz w:val="16"/>
          <w:szCs w:val="16"/>
        </w:rPr>
        <w:t>Posologia: 1 cápsula ao dia, ou conforme orientação médica.</w:t>
      </w:r>
    </w:p>
    <w:p w:rsidR="009962E4" w:rsidRDefault="009962E4" w:rsidP="00045C8E">
      <w:pPr>
        <w:contextualSpacing/>
      </w:pPr>
    </w:p>
    <w:p w:rsidR="005A1A16" w:rsidRDefault="005A1A16" w:rsidP="005A1A16">
      <w:pPr>
        <w:pStyle w:val="Corpo"/>
      </w:pPr>
      <w:r>
        <w:t>*Fármaco sujeito</w:t>
      </w:r>
      <w:r w:rsidRPr="003B079D">
        <w:t xml:space="preserve"> a controle especial pela Porta</w:t>
      </w:r>
      <w:r>
        <w:t>ria-MS nº 344 de 1998, incluído</w:t>
      </w:r>
      <w:r w:rsidRPr="003B079D">
        <w:t xml:space="preserve"> na Lista C1. Portanto, re</w:t>
      </w:r>
      <w:r>
        <w:t>quer</w:t>
      </w:r>
      <w:r w:rsidRPr="003B079D">
        <w:t xml:space="preserve"> prescrição em Receita de Controle Especial, em duas vias. De acordo com a Portaria-MS nº 344/1998, a prescrição poderá conter em cada receita, no máximo 3 (três) substâncias constantes da lista "C1", em quantidade máxima para o tratamento correspondente a 60 (sessenta) dias.</w:t>
      </w:r>
    </w:p>
    <w:p w:rsidR="009962E4" w:rsidRDefault="009962E4" w:rsidP="009962E4">
      <w:pPr>
        <w:contextualSpacing/>
      </w:pPr>
    </w:p>
    <w:p w:rsidR="005A1A16" w:rsidRDefault="005A1A16" w:rsidP="009962E4">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5A1A16" w:rsidRPr="009537E7"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5A1A16" w:rsidRPr="00C87A84" w:rsidRDefault="005A1A16" w:rsidP="00E4217C">
            <w:pPr>
              <w:pStyle w:val="Corpo"/>
              <w:jc w:val="center"/>
              <w:rPr>
                <w:b/>
                <w:color w:val="FFFFFF" w:themeColor="background1"/>
              </w:rPr>
            </w:pPr>
            <w:r w:rsidRPr="005A1A16">
              <w:rPr>
                <w:b/>
                <w:color w:val="FFFFFF" w:themeColor="background1"/>
                <w:sz w:val="22"/>
              </w:rPr>
              <w:t xml:space="preserve">Memantina para </w:t>
            </w:r>
            <w:r>
              <w:rPr>
                <w:b/>
                <w:color w:val="FFFFFF" w:themeColor="background1"/>
                <w:sz w:val="22"/>
              </w:rPr>
              <w:t>F</w:t>
            </w:r>
            <w:r w:rsidRPr="005A1A16">
              <w:rPr>
                <w:b/>
                <w:color w:val="FFFFFF" w:themeColor="background1"/>
                <w:sz w:val="22"/>
              </w:rPr>
              <w:t>ibromialgia</w:t>
            </w:r>
          </w:p>
        </w:tc>
      </w:tr>
      <w:tr w:rsidR="005A1A16"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A1A16" w:rsidRPr="00661547" w:rsidRDefault="005A1A16" w:rsidP="005A1A16">
            <w:pPr>
              <w:pStyle w:val="Corpo"/>
              <w:rPr>
                <w:szCs w:val="23"/>
              </w:rPr>
            </w:pPr>
            <w:r w:rsidRPr="005A1A16">
              <w:rPr>
                <w:szCs w:val="23"/>
              </w:rPr>
              <w:t xml:space="preserve">Memantina* </w:t>
            </w:r>
            <w:r>
              <w:rPr>
                <w:szCs w:val="23"/>
              </w:rPr>
              <w:t>.....................................</w:t>
            </w:r>
            <w:r w:rsidRPr="005A1A16">
              <w:rPr>
                <w:szCs w:val="23"/>
              </w:rPr>
              <w:t>20 mg</w:t>
            </w:r>
          </w:p>
        </w:tc>
      </w:tr>
      <w:tr w:rsidR="005A1A16"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A1A16" w:rsidRPr="00AC22CA" w:rsidRDefault="005A1A16" w:rsidP="00E4217C">
            <w:pPr>
              <w:pStyle w:val="Corpo"/>
            </w:pPr>
            <w:r>
              <w:t>Excipiente qsp............................1 Cápsula</w:t>
            </w:r>
          </w:p>
        </w:tc>
      </w:tr>
    </w:tbl>
    <w:p w:rsidR="005A1A16" w:rsidRDefault="005A1A16" w:rsidP="005A1A16">
      <w:pPr>
        <w:pStyle w:val="Corpo"/>
        <w:ind w:right="3969"/>
        <w:jc w:val="left"/>
        <w:rPr>
          <w:sz w:val="16"/>
          <w:szCs w:val="16"/>
        </w:rPr>
      </w:pPr>
      <w:r>
        <w:rPr>
          <w:sz w:val="16"/>
          <w:szCs w:val="16"/>
        </w:rPr>
        <w:t>Prepare x cápsulas</w:t>
      </w:r>
    </w:p>
    <w:p w:rsidR="005A1A16" w:rsidRPr="00B12A58" w:rsidRDefault="005A1A16" w:rsidP="005A1A16">
      <w:pPr>
        <w:pStyle w:val="Corpo"/>
        <w:ind w:right="3969"/>
        <w:jc w:val="left"/>
        <w:rPr>
          <w:sz w:val="16"/>
          <w:szCs w:val="16"/>
        </w:rPr>
      </w:pPr>
      <w:r>
        <w:rPr>
          <w:sz w:val="16"/>
          <w:szCs w:val="16"/>
        </w:rPr>
        <w:t>Posologia: 1 cápsula ao dia, ou conforme orientação médica.</w:t>
      </w:r>
    </w:p>
    <w:p w:rsidR="005A1A16" w:rsidRDefault="005A1A16" w:rsidP="009962E4">
      <w:pPr>
        <w:contextualSpacing/>
      </w:pPr>
    </w:p>
    <w:p w:rsidR="009962E4" w:rsidRDefault="005A1A16" w:rsidP="005A1A16">
      <w:pPr>
        <w:pStyle w:val="Corpo"/>
      </w:pPr>
      <w:r>
        <w:t>*Fármaco sujeito</w:t>
      </w:r>
      <w:r w:rsidRPr="003B079D">
        <w:t xml:space="preserve"> a controle especial pela Porta</w:t>
      </w:r>
      <w:r>
        <w:t>ria-MS nº 344 de 1998, incluído</w:t>
      </w:r>
      <w:r w:rsidRPr="003B079D">
        <w:t xml:space="preserve"> na Lista C1. Portanto, re</w:t>
      </w:r>
      <w:r>
        <w:t>quer</w:t>
      </w:r>
      <w:r w:rsidRPr="003B079D">
        <w:t xml:space="preserve"> prescrição em Receita de Controle Especial, em duas vias. De acordo com a Portaria-MS nº 344/1998, a prescrição poderá conter em cada receita no máximo 3 (três) substâncias constantes da lista "C1", em quantidade máxima para o tratamento correspondente a 60 (sessenta) dias.</w:t>
      </w:r>
    </w:p>
    <w:p w:rsidR="005A1A16" w:rsidRDefault="005A1A16" w:rsidP="009962E4">
      <w:pPr>
        <w:contextualSpacing/>
      </w:pPr>
    </w:p>
    <w:p w:rsidR="005A1A16" w:rsidRDefault="005A1A16" w:rsidP="009962E4">
      <w:pPr>
        <w:contextualSpacing/>
      </w:pPr>
    </w:p>
    <w:p w:rsidR="005A1A16" w:rsidRDefault="005A1A16" w:rsidP="009962E4">
      <w:pPr>
        <w:contextualSpacing/>
      </w:pPr>
    </w:p>
    <w:p w:rsidR="005A1A16" w:rsidRDefault="005A1A16" w:rsidP="009962E4">
      <w:pPr>
        <w:contextualSpacing/>
      </w:pPr>
    </w:p>
    <w:p w:rsidR="005A1A16" w:rsidRDefault="009962E4" w:rsidP="005A1A16">
      <w:pPr>
        <w:pStyle w:val="Corpo"/>
        <w:rPr>
          <w:vertAlign w:val="superscript"/>
        </w:rPr>
      </w:pPr>
      <w:r>
        <w:t>Um estudo demonstrou que existe uma potencial utilidade do uso da memantina para tr</w:t>
      </w:r>
      <w:r w:rsidR="00955169">
        <w:t xml:space="preserve">atamento da fibromialgia, sendo </w:t>
      </w:r>
      <w:r>
        <w:t xml:space="preserve">uma estratégia eficaz para a redução da dor e para a melhora da qualidade de vida dos indivíduos com </w:t>
      </w:r>
      <w:r w:rsidR="00955169">
        <w:t>a doença</w:t>
      </w:r>
      <w:r>
        <w:t>, com baixa incidência de efeitos adversos.</w:t>
      </w:r>
      <w:r w:rsidR="00C96C9F" w:rsidRPr="00C96C9F">
        <w:rPr>
          <w:vertAlign w:val="superscript"/>
        </w:rPr>
        <w:t>50</w:t>
      </w:r>
    </w:p>
    <w:p w:rsidR="005A1A16" w:rsidRDefault="005A1A16" w:rsidP="005A1A16">
      <w:pPr>
        <w:pStyle w:val="Corpo"/>
      </w:pPr>
    </w:p>
    <w:p w:rsidR="009962E4" w:rsidRDefault="009962E4" w:rsidP="00054022">
      <w:pPr>
        <w:pStyle w:val="Corpo"/>
      </w:pPr>
      <w:r>
        <w:t>Um outro estudo indicou que o tratamento com memantina promove o aumento do metabolismo cerebral em pacientes com fibromialgia, sugerindo sua p</w:t>
      </w:r>
      <w:r w:rsidR="00C96C9F">
        <w:t>otencial utilidade nesta doença.</w:t>
      </w:r>
      <w:r w:rsidR="00C96C9F" w:rsidRPr="00C96C9F">
        <w:rPr>
          <w:vertAlign w:val="superscript"/>
        </w:rPr>
        <w:t>51</w:t>
      </w:r>
    </w:p>
    <w:p w:rsidR="005A1A16" w:rsidRDefault="005A1A16" w:rsidP="009962E4">
      <w:pPr>
        <w:contextualSpacing/>
      </w:pPr>
    </w:p>
    <w:p w:rsidR="005A1A16" w:rsidRDefault="005A1A16" w:rsidP="009962E4">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5A1A16" w:rsidRPr="009537E7"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5A1A16" w:rsidRPr="00C87A84" w:rsidRDefault="005A1A16" w:rsidP="00E4217C">
            <w:pPr>
              <w:pStyle w:val="Corpo"/>
              <w:jc w:val="center"/>
              <w:rPr>
                <w:b/>
                <w:color w:val="FFFFFF" w:themeColor="background1"/>
              </w:rPr>
            </w:pPr>
            <w:r w:rsidRPr="005A1A16">
              <w:rPr>
                <w:b/>
                <w:color w:val="FFFFFF" w:themeColor="background1"/>
                <w:sz w:val="22"/>
              </w:rPr>
              <w:t xml:space="preserve">Sachês </w:t>
            </w:r>
            <w:r>
              <w:rPr>
                <w:b/>
                <w:color w:val="FFFFFF" w:themeColor="background1"/>
                <w:sz w:val="22"/>
              </w:rPr>
              <w:t>c</w:t>
            </w:r>
            <w:r w:rsidRPr="005A1A16">
              <w:rPr>
                <w:b/>
                <w:color w:val="FFFFFF" w:themeColor="background1"/>
                <w:sz w:val="22"/>
              </w:rPr>
              <w:t>om D</w:t>
            </w:r>
            <w:r>
              <w:rPr>
                <w:b/>
                <w:color w:val="FFFFFF" w:themeColor="background1"/>
                <w:sz w:val="22"/>
              </w:rPr>
              <w:t>-Ribose p</w:t>
            </w:r>
            <w:r w:rsidRPr="005A1A16">
              <w:rPr>
                <w:b/>
                <w:color w:val="FFFFFF" w:themeColor="background1"/>
                <w:sz w:val="22"/>
              </w:rPr>
              <w:t>ara Fibromialgia</w:t>
            </w:r>
          </w:p>
        </w:tc>
      </w:tr>
      <w:tr w:rsidR="005A1A16"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A1A16" w:rsidRPr="00661547" w:rsidRDefault="005A1A16" w:rsidP="005A1A16">
            <w:pPr>
              <w:pStyle w:val="Corpo"/>
              <w:rPr>
                <w:szCs w:val="23"/>
              </w:rPr>
            </w:pPr>
            <w:r w:rsidRPr="005A1A16">
              <w:rPr>
                <w:szCs w:val="23"/>
              </w:rPr>
              <w:t xml:space="preserve">D-ribose </w:t>
            </w:r>
            <w:r>
              <w:rPr>
                <w:szCs w:val="23"/>
              </w:rPr>
              <w:t>............................................... 5 g</w:t>
            </w:r>
          </w:p>
        </w:tc>
      </w:tr>
      <w:tr w:rsidR="005A1A16"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A1A16" w:rsidRPr="00AC22CA" w:rsidRDefault="005A1A16" w:rsidP="00E4217C">
            <w:pPr>
              <w:pStyle w:val="Corpo"/>
            </w:pPr>
            <w:r>
              <w:t>Excipiente qsp............................1 Cápsula</w:t>
            </w:r>
          </w:p>
        </w:tc>
      </w:tr>
    </w:tbl>
    <w:p w:rsidR="005A1A16" w:rsidRDefault="005A1A16" w:rsidP="005A1A16">
      <w:pPr>
        <w:pStyle w:val="Corpo"/>
        <w:ind w:right="3969"/>
        <w:jc w:val="left"/>
        <w:rPr>
          <w:sz w:val="16"/>
          <w:szCs w:val="16"/>
        </w:rPr>
      </w:pPr>
      <w:r>
        <w:rPr>
          <w:sz w:val="16"/>
          <w:szCs w:val="16"/>
        </w:rPr>
        <w:t>Prepare x cápsulas</w:t>
      </w:r>
    </w:p>
    <w:p w:rsidR="005A1A16" w:rsidRPr="00B12A58" w:rsidRDefault="005A1A16" w:rsidP="005A1A16">
      <w:pPr>
        <w:pStyle w:val="Corpo"/>
        <w:ind w:right="3969"/>
        <w:jc w:val="left"/>
        <w:rPr>
          <w:sz w:val="16"/>
          <w:szCs w:val="16"/>
        </w:rPr>
      </w:pPr>
      <w:r>
        <w:rPr>
          <w:sz w:val="16"/>
          <w:szCs w:val="16"/>
        </w:rPr>
        <w:t>Posologia: 1 sachê diluído em água, três vezes ao dia, ou conforme orientação médica.</w:t>
      </w:r>
    </w:p>
    <w:p w:rsidR="005A1A16" w:rsidRDefault="005A1A16" w:rsidP="009962E4">
      <w:pPr>
        <w:contextualSpacing/>
      </w:pPr>
    </w:p>
    <w:p w:rsidR="005A1A16" w:rsidRPr="00D90BD8" w:rsidRDefault="005A1A16" w:rsidP="009962E4">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5A1A16" w:rsidRPr="009537E7"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5A1A16" w:rsidRPr="00C87A84" w:rsidRDefault="005A1A16" w:rsidP="005A1A16">
            <w:pPr>
              <w:pStyle w:val="Corpo"/>
              <w:jc w:val="center"/>
              <w:rPr>
                <w:b/>
                <w:color w:val="FFFFFF" w:themeColor="background1"/>
              </w:rPr>
            </w:pPr>
            <w:r w:rsidRPr="005A1A16">
              <w:rPr>
                <w:b/>
                <w:color w:val="FFFFFF" w:themeColor="background1"/>
                <w:sz w:val="22"/>
              </w:rPr>
              <w:t xml:space="preserve">Cápsulas </w:t>
            </w:r>
            <w:r>
              <w:rPr>
                <w:b/>
                <w:color w:val="FFFFFF" w:themeColor="background1"/>
                <w:sz w:val="22"/>
              </w:rPr>
              <w:t>p</w:t>
            </w:r>
            <w:r w:rsidRPr="005A1A16">
              <w:rPr>
                <w:b/>
                <w:color w:val="FFFFFF" w:themeColor="background1"/>
                <w:sz w:val="22"/>
              </w:rPr>
              <w:t xml:space="preserve">ara Controle </w:t>
            </w:r>
            <w:r>
              <w:rPr>
                <w:b/>
                <w:color w:val="FFFFFF" w:themeColor="background1"/>
                <w:sz w:val="22"/>
              </w:rPr>
              <w:t>da Dor e</w:t>
            </w:r>
            <w:r w:rsidRPr="005A1A16">
              <w:rPr>
                <w:b/>
                <w:color w:val="FFFFFF" w:themeColor="background1"/>
                <w:sz w:val="22"/>
              </w:rPr>
              <w:t>m Fibromialgia</w:t>
            </w:r>
          </w:p>
        </w:tc>
      </w:tr>
      <w:tr w:rsidR="005A1A16"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A1A16" w:rsidRPr="00661547" w:rsidRDefault="005A1A16" w:rsidP="005A1A16">
            <w:pPr>
              <w:pStyle w:val="Corpo"/>
              <w:rPr>
                <w:szCs w:val="23"/>
              </w:rPr>
            </w:pPr>
            <w:r w:rsidRPr="005A1A16">
              <w:rPr>
                <w:szCs w:val="23"/>
              </w:rPr>
              <w:t xml:space="preserve">Amitriptilina* </w:t>
            </w:r>
            <w:r>
              <w:rPr>
                <w:szCs w:val="23"/>
              </w:rPr>
              <w:t>....................................</w:t>
            </w:r>
            <w:r w:rsidRPr="005A1A16">
              <w:rPr>
                <w:szCs w:val="23"/>
              </w:rPr>
              <w:t>10 mg</w:t>
            </w:r>
          </w:p>
        </w:tc>
      </w:tr>
      <w:tr w:rsidR="005A1A16"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A1A16" w:rsidRPr="005A1A16" w:rsidRDefault="005A1A16" w:rsidP="005A1A16">
            <w:pPr>
              <w:pStyle w:val="Corpo"/>
              <w:rPr>
                <w:szCs w:val="23"/>
              </w:rPr>
            </w:pPr>
            <w:r w:rsidRPr="005A1A16">
              <w:rPr>
                <w:szCs w:val="23"/>
              </w:rPr>
              <w:t xml:space="preserve">Citrato de magnésio </w:t>
            </w:r>
            <w:r>
              <w:rPr>
                <w:szCs w:val="23"/>
              </w:rPr>
              <w:t>......................</w:t>
            </w:r>
            <w:r w:rsidRPr="005A1A16">
              <w:rPr>
                <w:szCs w:val="23"/>
              </w:rPr>
              <w:t>300 mg</w:t>
            </w:r>
          </w:p>
        </w:tc>
      </w:tr>
      <w:tr w:rsidR="005A1A16"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A1A16" w:rsidRPr="00AC22CA" w:rsidRDefault="005A1A16" w:rsidP="00E4217C">
            <w:pPr>
              <w:pStyle w:val="Corpo"/>
            </w:pPr>
            <w:r>
              <w:t>Excipiente qsp............................1 Cápsula</w:t>
            </w:r>
          </w:p>
        </w:tc>
      </w:tr>
    </w:tbl>
    <w:p w:rsidR="005A1A16" w:rsidRDefault="005A1A16" w:rsidP="005A1A16">
      <w:pPr>
        <w:pStyle w:val="Corpo"/>
        <w:ind w:right="3969"/>
        <w:jc w:val="left"/>
        <w:rPr>
          <w:sz w:val="16"/>
          <w:szCs w:val="16"/>
        </w:rPr>
      </w:pPr>
      <w:r>
        <w:rPr>
          <w:sz w:val="16"/>
          <w:szCs w:val="16"/>
        </w:rPr>
        <w:t>Prepare x cápsulas</w:t>
      </w:r>
    </w:p>
    <w:p w:rsidR="005A1A16" w:rsidRPr="00B12A58" w:rsidRDefault="005A1A16" w:rsidP="005A1A16">
      <w:pPr>
        <w:pStyle w:val="Corpo"/>
        <w:ind w:right="3969"/>
        <w:jc w:val="left"/>
        <w:rPr>
          <w:sz w:val="16"/>
          <w:szCs w:val="16"/>
        </w:rPr>
      </w:pPr>
      <w:r>
        <w:rPr>
          <w:sz w:val="16"/>
          <w:szCs w:val="16"/>
        </w:rPr>
        <w:t>Posologia: 1 cápsula ao dia, ou conforme orientação médica.</w:t>
      </w:r>
    </w:p>
    <w:p w:rsidR="009962E4" w:rsidRDefault="009962E4" w:rsidP="009962E4">
      <w:pPr>
        <w:contextualSpacing/>
      </w:pPr>
    </w:p>
    <w:p w:rsidR="00C96C9F" w:rsidRDefault="005A1A16" w:rsidP="005A1A16">
      <w:pPr>
        <w:pStyle w:val="Corpo"/>
      </w:pPr>
      <w:r>
        <w:t>*Fármaco sujeito</w:t>
      </w:r>
      <w:r w:rsidRPr="003B079D">
        <w:t xml:space="preserve"> a controle especial pela Porta</w:t>
      </w:r>
      <w:r>
        <w:t>ria-MS nº 344 de 1998, incluído</w:t>
      </w:r>
      <w:r w:rsidRPr="003B079D">
        <w:t xml:space="preserve"> na Lista C1. Portanto, re</w:t>
      </w:r>
      <w:r>
        <w:t>quer</w:t>
      </w:r>
      <w:r w:rsidRPr="003B079D">
        <w:t xml:space="preserve"> prescrição em Receita de Controle Especial, em duas vias. De acordo com a Portaria-MS nº 344/1998, a prescrição</w:t>
      </w:r>
      <w:r>
        <w:t xml:space="preserve"> poderá conter em cada receita </w:t>
      </w:r>
      <w:r w:rsidRPr="003B079D">
        <w:t>no máximo 3 (três) substâncias constantes da lista "C1", em quantidade máxima para o tratamento correspondente a 60 (sessenta) dias.</w:t>
      </w:r>
    </w:p>
    <w:p w:rsidR="00C96C9F" w:rsidRPr="00C96C9F" w:rsidRDefault="00C96C9F" w:rsidP="00054022">
      <w:pPr>
        <w:pStyle w:val="Corpo"/>
      </w:pPr>
    </w:p>
    <w:p w:rsidR="009962E4" w:rsidRPr="00C96C9F" w:rsidRDefault="00C96C9F" w:rsidP="00054022">
      <w:pPr>
        <w:pStyle w:val="Corpo"/>
      </w:pPr>
      <w:r w:rsidRPr="00C96C9F">
        <w:t>O tratamento com 300 mg diários de citrato de magnésio foi eficaz na redução dos pontos dolorosos e na intensidade da fibromialgia. No entanto, quando utilizado em conjunto com 10 mg diários de amitriptilina, o tratamento com citrato de magnésio foi eficaz em todos os parâmetros avaliados</w:t>
      </w:r>
      <w:r>
        <w:t>.</w:t>
      </w:r>
      <w:r w:rsidRPr="00C96C9F">
        <w:rPr>
          <w:vertAlign w:val="superscript"/>
        </w:rPr>
        <w:t>48</w:t>
      </w:r>
    </w:p>
    <w:p w:rsidR="00054022" w:rsidRDefault="00054022" w:rsidP="009962E4">
      <w:pPr>
        <w:contextualSpacing/>
      </w:pPr>
    </w:p>
    <w:p w:rsidR="00054022" w:rsidRDefault="00054022" w:rsidP="009962E4">
      <w:pPr>
        <w:contextualSpacing/>
      </w:pPr>
    </w:p>
    <w:p w:rsidR="00EA35BC" w:rsidRDefault="00EA35BC" w:rsidP="009962E4">
      <w:pPr>
        <w:contextualSpacing/>
      </w:pPr>
    </w:p>
    <w:p w:rsidR="00EA35BC" w:rsidRDefault="00EA35BC" w:rsidP="009962E4">
      <w:pPr>
        <w:contextualSpacing/>
      </w:pPr>
    </w:p>
    <w:p w:rsidR="00EA35BC" w:rsidRDefault="00EA35BC" w:rsidP="009962E4">
      <w:pPr>
        <w:contextualSpacing/>
      </w:pPr>
    </w:p>
    <w:p w:rsidR="00EA35BC" w:rsidRDefault="00EA35BC" w:rsidP="009962E4">
      <w:pPr>
        <w:contextualSpacing/>
      </w:pPr>
    </w:p>
    <w:p w:rsidR="00EA35BC" w:rsidRDefault="00EA35BC" w:rsidP="009962E4">
      <w:pPr>
        <w:contextualSpacing/>
      </w:pPr>
    </w:p>
    <w:p w:rsidR="00EA35BC" w:rsidRDefault="00EA35BC" w:rsidP="009962E4">
      <w:pPr>
        <w:contextualSpacing/>
      </w:pPr>
    </w:p>
    <w:p w:rsidR="00EA35BC" w:rsidRDefault="00EA35BC" w:rsidP="009962E4">
      <w:pPr>
        <w:contextualSpacing/>
      </w:pPr>
    </w:p>
    <w:p w:rsidR="00EA35BC" w:rsidRPr="00C96C9F" w:rsidRDefault="00EA35BC" w:rsidP="009962E4">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054022" w:rsidRPr="009537E7"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054022" w:rsidRPr="00C87A84" w:rsidRDefault="00054022" w:rsidP="00E4217C">
            <w:pPr>
              <w:pStyle w:val="Corpo"/>
              <w:jc w:val="center"/>
              <w:rPr>
                <w:b/>
                <w:color w:val="FFFFFF" w:themeColor="background1"/>
              </w:rPr>
            </w:pPr>
            <w:r w:rsidRPr="00054022">
              <w:rPr>
                <w:b/>
                <w:color w:val="FFFFFF" w:themeColor="background1"/>
                <w:sz w:val="22"/>
              </w:rPr>
              <w:t xml:space="preserve">Duloxetina </w:t>
            </w:r>
            <w:r>
              <w:rPr>
                <w:b/>
                <w:color w:val="FFFFFF" w:themeColor="background1"/>
                <w:sz w:val="22"/>
              </w:rPr>
              <w:t>para Redução da Dor e</w:t>
            </w:r>
            <w:r w:rsidRPr="00054022">
              <w:rPr>
                <w:b/>
                <w:color w:val="FFFFFF" w:themeColor="background1"/>
                <w:sz w:val="22"/>
              </w:rPr>
              <w:t>m Osteoartrite</w:t>
            </w:r>
          </w:p>
        </w:tc>
      </w:tr>
      <w:tr w:rsidR="00054022"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054022" w:rsidRPr="00661547" w:rsidRDefault="00054022" w:rsidP="00054022">
            <w:pPr>
              <w:pStyle w:val="Corpo"/>
              <w:rPr>
                <w:szCs w:val="23"/>
              </w:rPr>
            </w:pPr>
            <w:r w:rsidRPr="00054022">
              <w:rPr>
                <w:szCs w:val="23"/>
              </w:rPr>
              <w:t xml:space="preserve">Duloxetina* </w:t>
            </w:r>
            <w:r>
              <w:rPr>
                <w:szCs w:val="23"/>
              </w:rPr>
              <w:t>......................................</w:t>
            </w:r>
            <w:r w:rsidRPr="00054022">
              <w:rPr>
                <w:szCs w:val="23"/>
              </w:rPr>
              <w:t>60 mg</w:t>
            </w:r>
          </w:p>
        </w:tc>
      </w:tr>
      <w:tr w:rsidR="00054022" w:rsidRPr="009537E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054022" w:rsidRPr="00AC22CA" w:rsidRDefault="00054022" w:rsidP="00E4217C">
            <w:pPr>
              <w:pStyle w:val="Corpo"/>
            </w:pPr>
            <w:r>
              <w:t>Excipiente qsp............................1 Cápsula</w:t>
            </w:r>
          </w:p>
        </w:tc>
      </w:tr>
    </w:tbl>
    <w:p w:rsidR="00054022" w:rsidRDefault="00054022" w:rsidP="00054022">
      <w:pPr>
        <w:pStyle w:val="Corpo"/>
        <w:ind w:right="3969"/>
        <w:jc w:val="left"/>
        <w:rPr>
          <w:sz w:val="16"/>
          <w:szCs w:val="16"/>
        </w:rPr>
      </w:pPr>
      <w:r>
        <w:rPr>
          <w:sz w:val="16"/>
          <w:szCs w:val="16"/>
        </w:rPr>
        <w:t>Prepare x cápsulas</w:t>
      </w:r>
    </w:p>
    <w:p w:rsidR="00054022" w:rsidRPr="00B12A58" w:rsidRDefault="00054022" w:rsidP="00054022">
      <w:pPr>
        <w:pStyle w:val="Corpo"/>
        <w:ind w:right="3969"/>
        <w:jc w:val="left"/>
        <w:rPr>
          <w:sz w:val="16"/>
          <w:szCs w:val="16"/>
        </w:rPr>
      </w:pPr>
      <w:r>
        <w:rPr>
          <w:sz w:val="16"/>
          <w:szCs w:val="16"/>
        </w:rPr>
        <w:t>Posologia: 1 cápsula ao dia, ou conforme orientação médica.</w:t>
      </w:r>
    </w:p>
    <w:p w:rsidR="00054022" w:rsidRDefault="00054022" w:rsidP="00C96C9F">
      <w:pPr>
        <w:contextualSpacing/>
      </w:pPr>
    </w:p>
    <w:p w:rsidR="00054022" w:rsidRDefault="00054022" w:rsidP="00054022">
      <w:pPr>
        <w:pStyle w:val="Corpo"/>
      </w:pPr>
      <w:r>
        <w:t>*Fármaco sujeito</w:t>
      </w:r>
      <w:r w:rsidRPr="003B079D">
        <w:t xml:space="preserve"> a controle especial pela Porta</w:t>
      </w:r>
      <w:r>
        <w:t>ria-MS nº 344 de 1998, incluído</w:t>
      </w:r>
      <w:r w:rsidRPr="003B079D">
        <w:t xml:space="preserve"> na Lista C1. Portanto, re</w:t>
      </w:r>
      <w:r>
        <w:t>quer</w:t>
      </w:r>
      <w:r w:rsidRPr="003B079D">
        <w:t xml:space="preserve"> prescrição em Receita de Controle Especial, em duas vias. De acordo com a Portaria-MS nº 344/1998, a prescriçã</w:t>
      </w:r>
      <w:r>
        <w:t>o poderá conter em cada receita</w:t>
      </w:r>
      <w:r w:rsidRPr="003B079D">
        <w:t xml:space="preserve"> no máximo 3 (três) substâncias constantes da lista "C1", em quantidade máxima para o tratamento correspondente a 60 (sessenta) dias.</w:t>
      </w:r>
    </w:p>
    <w:p w:rsidR="009962E4" w:rsidRPr="00C96C9F" w:rsidRDefault="009962E4" w:rsidP="009962E4">
      <w:pPr>
        <w:contextualSpacing/>
      </w:pPr>
    </w:p>
    <w:p w:rsidR="009962E4" w:rsidRPr="00C96C9F" w:rsidRDefault="003930E6" w:rsidP="00054022">
      <w:pPr>
        <w:pStyle w:val="Corpo"/>
      </w:pPr>
      <w:r w:rsidRPr="003930E6">
        <w:t>A duloxetina é um potente inibidor seletivo da receptaçã</w:t>
      </w:r>
      <w:r>
        <w:t xml:space="preserve">o de serotonina e norepinefrina </w:t>
      </w:r>
      <w:r w:rsidRPr="003930E6">
        <w:t>e</w:t>
      </w:r>
      <w:r>
        <w:t xml:space="preserve"> alguns estudos tê</w:t>
      </w:r>
      <w:r w:rsidRPr="003930E6">
        <w:t xml:space="preserve">m </w:t>
      </w:r>
      <w:r>
        <w:t>indicado</w:t>
      </w:r>
      <w:r w:rsidRPr="003930E6">
        <w:t xml:space="preserve"> que a potenciação da atividade da serotonina e norepinefrina no </w:t>
      </w:r>
      <w:r>
        <w:t>SNC</w:t>
      </w:r>
      <w:r w:rsidRPr="003930E6">
        <w:t xml:space="preserve"> resulta em inibição da dor</w:t>
      </w:r>
      <w:r>
        <w:t>.</w:t>
      </w:r>
      <w:r w:rsidRPr="003930E6">
        <w:rPr>
          <w:vertAlign w:val="superscript"/>
        </w:rPr>
        <w:t>52,53,54</w:t>
      </w:r>
    </w:p>
    <w:p w:rsidR="003930E6" w:rsidRDefault="003930E6" w:rsidP="003930E6">
      <w:pPr>
        <w:contextualSpacing/>
      </w:pPr>
    </w:p>
    <w:p w:rsidR="00054022" w:rsidRDefault="00054022" w:rsidP="003930E6">
      <w:pPr>
        <w:contextualSpacing/>
      </w:pPr>
    </w:p>
    <w:p w:rsidR="00054022" w:rsidRDefault="00054022" w:rsidP="003930E6">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054022" w:rsidRPr="00C87A84"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054022" w:rsidRPr="00C87A84" w:rsidRDefault="00054022" w:rsidP="00E4217C">
            <w:pPr>
              <w:pStyle w:val="Corpo"/>
              <w:jc w:val="center"/>
              <w:rPr>
                <w:b/>
                <w:color w:val="FFFFFF" w:themeColor="background1"/>
              </w:rPr>
            </w:pPr>
            <w:r w:rsidRPr="00054022">
              <w:rPr>
                <w:b/>
                <w:color w:val="FFFFFF" w:themeColor="background1"/>
                <w:sz w:val="22"/>
              </w:rPr>
              <w:t xml:space="preserve">Vitamina D3 </w:t>
            </w:r>
            <w:r>
              <w:rPr>
                <w:b/>
                <w:color w:val="FFFFFF" w:themeColor="background1"/>
                <w:sz w:val="22"/>
              </w:rPr>
              <w:t>n</w:t>
            </w:r>
            <w:r w:rsidRPr="00054022">
              <w:rPr>
                <w:b/>
                <w:color w:val="FFFFFF" w:themeColor="background1"/>
                <w:sz w:val="22"/>
              </w:rPr>
              <w:t>a Artrite Reumatoide</w:t>
            </w:r>
          </w:p>
        </w:tc>
      </w:tr>
      <w:tr w:rsidR="00054022" w:rsidRPr="0066154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054022" w:rsidRPr="00661547" w:rsidRDefault="00054022" w:rsidP="00054022">
            <w:pPr>
              <w:pStyle w:val="Corpo"/>
              <w:rPr>
                <w:szCs w:val="23"/>
              </w:rPr>
            </w:pPr>
            <w:r>
              <w:rPr>
                <w:szCs w:val="23"/>
              </w:rPr>
              <w:t>Vitamina D3...............................</w:t>
            </w:r>
            <w:r w:rsidRPr="00054022">
              <w:rPr>
                <w:szCs w:val="23"/>
              </w:rPr>
              <w:t>300.000 UI</w:t>
            </w:r>
          </w:p>
        </w:tc>
      </w:tr>
      <w:tr w:rsidR="00054022" w:rsidRPr="00AC22CA"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054022" w:rsidRPr="00AC22CA" w:rsidRDefault="00054022" w:rsidP="00E4217C">
            <w:pPr>
              <w:pStyle w:val="Corpo"/>
            </w:pPr>
            <w:r>
              <w:t>Excipiente qsp............................1 Cápsula</w:t>
            </w:r>
          </w:p>
        </w:tc>
      </w:tr>
    </w:tbl>
    <w:p w:rsidR="00054022" w:rsidRDefault="00054022" w:rsidP="00054022">
      <w:pPr>
        <w:pStyle w:val="Corpo"/>
        <w:ind w:right="3969"/>
        <w:jc w:val="left"/>
        <w:rPr>
          <w:sz w:val="16"/>
          <w:szCs w:val="16"/>
        </w:rPr>
      </w:pPr>
      <w:r>
        <w:rPr>
          <w:sz w:val="16"/>
          <w:szCs w:val="16"/>
        </w:rPr>
        <w:t>Prepare 1 cápsula</w:t>
      </w:r>
    </w:p>
    <w:p w:rsidR="00054022" w:rsidRPr="00054022" w:rsidRDefault="00054022" w:rsidP="00054022">
      <w:pPr>
        <w:pStyle w:val="Corpo"/>
        <w:ind w:right="3969"/>
        <w:jc w:val="left"/>
        <w:rPr>
          <w:sz w:val="16"/>
          <w:szCs w:val="16"/>
        </w:rPr>
      </w:pPr>
      <w:r>
        <w:rPr>
          <w:sz w:val="16"/>
          <w:szCs w:val="16"/>
        </w:rPr>
        <w:t>Posologia: Dose única.</w:t>
      </w:r>
    </w:p>
    <w:p w:rsidR="00285ED8" w:rsidRDefault="00285ED8" w:rsidP="003930E6">
      <w:pPr>
        <w:contextualSpacing/>
      </w:pPr>
    </w:p>
    <w:p w:rsidR="00285ED8" w:rsidRDefault="00285ED8" w:rsidP="00054022">
      <w:pPr>
        <w:pStyle w:val="Corpo"/>
      </w:pPr>
      <w:r>
        <w:t>Um estudo demonstrou que uma dose única de v</w:t>
      </w:r>
      <w:r w:rsidRPr="00285ED8">
        <w:t>itamina D3 combinada ao tratamento padrão</w:t>
      </w:r>
      <w:r>
        <w:t xml:space="preserve"> </w:t>
      </w:r>
      <w:r w:rsidRPr="00285ED8">
        <w:t>melhorou significativamente a saúde geral dos pacientes com artrite reumatoide inicial</w:t>
      </w:r>
      <w:r>
        <w:t>.</w:t>
      </w:r>
      <w:r w:rsidRPr="00285ED8">
        <w:rPr>
          <w:vertAlign w:val="superscript"/>
        </w:rPr>
        <w:t>55</w:t>
      </w:r>
    </w:p>
    <w:p w:rsidR="00BD5C28" w:rsidRDefault="00BD5C28" w:rsidP="003930E6">
      <w:pPr>
        <w:contextualSpacing/>
      </w:pPr>
    </w:p>
    <w:p w:rsidR="00BD5C28" w:rsidRDefault="00BD5C28" w:rsidP="003930E6">
      <w:pPr>
        <w:contextualSpacing/>
      </w:pPr>
    </w:p>
    <w:p w:rsidR="00054022" w:rsidRDefault="00054022" w:rsidP="003930E6">
      <w:pPr>
        <w:contextualSpacing/>
      </w:pPr>
    </w:p>
    <w:p w:rsidR="00054022" w:rsidRDefault="00054022" w:rsidP="003930E6">
      <w:pPr>
        <w:contextualSpacing/>
      </w:pPr>
    </w:p>
    <w:p w:rsidR="00054022" w:rsidRDefault="00054022" w:rsidP="003930E6">
      <w:pPr>
        <w:contextualSpacing/>
      </w:pPr>
    </w:p>
    <w:p w:rsidR="00054022" w:rsidRDefault="00054022" w:rsidP="003930E6">
      <w:pPr>
        <w:contextualSpacing/>
      </w:pPr>
    </w:p>
    <w:p w:rsidR="00054022" w:rsidRDefault="00054022" w:rsidP="003930E6">
      <w:pPr>
        <w:contextualSpacing/>
      </w:pPr>
    </w:p>
    <w:p w:rsidR="00054022" w:rsidRDefault="00054022" w:rsidP="003930E6">
      <w:pPr>
        <w:contextualSpacing/>
      </w:pPr>
    </w:p>
    <w:p w:rsidR="00054022" w:rsidRDefault="00054022" w:rsidP="003930E6">
      <w:pPr>
        <w:contextualSpacing/>
      </w:pPr>
    </w:p>
    <w:p w:rsidR="00054022" w:rsidRDefault="00054022" w:rsidP="003930E6">
      <w:pPr>
        <w:contextualSpacing/>
      </w:pPr>
    </w:p>
    <w:p w:rsidR="00054022" w:rsidRDefault="00054022" w:rsidP="003930E6">
      <w:pPr>
        <w:contextualSpacing/>
      </w:pPr>
    </w:p>
    <w:p w:rsidR="00054022" w:rsidRDefault="00054022" w:rsidP="003930E6">
      <w:pPr>
        <w:contextualSpacing/>
      </w:pPr>
    </w:p>
    <w:p w:rsidR="00054022" w:rsidRDefault="00054022" w:rsidP="003930E6">
      <w:pPr>
        <w:contextualSpacing/>
      </w:pPr>
    </w:p>
    <w:p w:rsidR="00054022" w:rsidRDefault="00054022" w:rsidP="003930E6">
      <w:pPr>
        <w:contextualSpacing/>
      </w:pPr>
    </w:p>
    <w:p w:rsidR="00054022" w:rsidRDefault="00054022" w:rsidP="003930E6">
      <w:pPr>
        <w:contextualSpacing/>
      </w:pPr>
    </w:p>
    <w:p w:rsidR="00054022" w:rsidRDefault="00054022" w:rsidP="003930E6">
      <w:pPr>
        <w:contextualSpacing/>
      </w:pPr>
    </w:p>
    <w:p w:rsidR="00054022" w:rsidRDefault="00054022" w:rsidP="003930E6">
      <w:pPr>
        <w:contextualSpacing/>
      </w:pPr>
    </w:p>
    <w:p w:rsidR="00054022" w:rsidRDefault="00054022" w:rsidP="003930E6">
      <w:pPr>
        <w:contextualSpacing/>
      </w:pPr>
    </w:p>
    <w:p w:rsidR="000F2886" w:rsidRPr="00236539" w:rsidRDefault="000F2886" w:rsidP="00236539">
      <w:pPr>
        <w:pStyle w:val="Ttulo1"/>
        <w:jc w:val="right"/>
        <w:rPr>
          <w:b/>
          <w:color w:val="0070C0"/>
          <w:u w:val="single"/>
        </w:rPr>
      </w:pPr>
      <w:bookmarkStart w:id="27" w:name="_Toc503273173"/>
      <w:r w:rsidRPr="00236539">
        <w:rPr>
          <w:b/>
          <w:color w:val="0070C0"/>
          <w:u w:val="single"/>
        </w:rPr>
        <w:t>V</w:t>
      </w:r>
      <w:r w:rsidR="00D22FDB" w:rsidRPr="00236539">
        <w:rPr>
          <w:b/>
          <w:color w:val="0070C0"/>
          <w:u w:val="single"/>
        </w:rPr>
        <w:t>I</w:t>
      </w:r>
      <w:r w:rsidRPr="00236539">
        <w:rPr>
          <w:b/>
          <w:color w:val="0070C0"/>
          <w:u w:val="single"/>
        </w:rPr>
        <w:t xml:space="preserve">. </w:t>
      </w:r>
      <w:r w:rsidR="00236539" w:rsidRPr="00236539">
        <w:rPr>
          <w:b/>
          <w:color w:val="0070C0"/>
          <w:u w:val="single"/>
        </w:rPr>
        <w:t>Osteoporose</w:t>
      </w:r>
      <w:bookmarkEnd w:id="27"/>
    </w:p>
    <w:p w:rsidR="00BA2A72" w:rsidRDefault="00BA2A7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E100F6">
      <w:pPr>
        <w:ind w:firstLine="709"/>
        <w:contextualSpacing/>
      </w:pPr>
    </w:p>
    <w:p w:rsidR="00054022" w:rsidRDefault="00054022" w:rsidP="00054022">
      <w:pPr>
        <w:pStyle w:val="Corpo"/>
        <w:rPr>
          <w:rFonts w:ascii="Arial" w:hAnsi="Arial" w:cs="Arial"/>
          <w:color w:val="auto"/>
          <w:sz w:val="24"/>
        </w:rPr>
      </w:pPr>
    </w:p>
    <w:p w:rsidR="00054022" w:rsidRDefault="00054022" w:rsidP="00054022">
      <w:pPr>
        <w:pStyle w:val="Corpo"/>
        <w:rPr>
          <w:rFonts w:ascii="Arial" w:hAnsi="Arial" w:cs="Arial"/>
          <w:color w:val="auto"/>
          <w:sz w:val="24"/>
        </w:rPr>
      </w:pPr>
    </w:p>
    <w:p w:rsidR="00054022" w:rsidRDefault="00F77D4A" w:rsidP="00236539">
      <w:pPr>
        <w:pStyle w:val="Ttulo1"/>
      </w:pPr>
      <w:bookmarkStart w:id="28" w:name="_Toc503273174"/>
      <w:r>
        <w:t>Características</w:t>
      </w:r>
      <w:bookmarkEnd w:id="28"/>
    </w:p>
    <w:p w:rsidR="00054022" w:rsidRDefault="00F77D4A" w:rsidP="00054022">
      <w:pPr>
        <w:pStyle w:val="Subttulo"/>
      </w:pPr>
      <w:r>
        <w:t>Objetivo do Tratamento</w:t>
      </w:r>
    </w:p>
    <w:p w:rsidR="00054022" w:rsidRDefault="00054022" w:rsidP="00054022">
      <w:pPr>
        <w:pStyle w:val="Corpo"/>
      </w:pPr>
    </w:p>
    <w:p w:rsidR="00054022" w:rsidRDefault="00E432CB" w:rsidP="00054022">
      <w:pPr>
        <w:pStyle w:val="Corpo"/>
      </w:pPr>
      <w:r>
        <w:t>A osteoporose é um distúrbio esquelético sistêmico caracterizado por baixa massa óssea e deterioração microestrutural do tecido ósseo</w:t>
      </w:r>
      <w:r w:rsidR="002D742D">
        <w:t>, o que leva a uma maior fragilidade dos ossos</w:t>
      </w:r>
      <w:r>
        <w:t xml:space="preserve"> e, consequentemente, ao aumento do risco de fratura. É classificada</w:t>
      </w:r>
      <w:r w:rsidR="003F6FEE">
        <w:t xml:space="preserve"> como primária ou secundária. </w:t>
      </w:r>
    </w:p>
    <w:p w:rsidR="00054022" w:rsidRDefault="00054022" w:rsidP="00054022">
      <w:pPr>
        <w:pStyle w:val="Corpo"/>
      </w:pPr>
    </w:p>
    <w:p w:rsidR="00E432CB" w:rsidRDefault="003F6FEE" w:rsidP="00054022">
      <w:pPr>
        <w:pStyle w:val="Corpo"/>
        <w:rPr>
          <w:vertAlign w:val="superscript"/>
        </w:rPr>
      </w:pPr>
      <w:r>
        <w:t>A forma primária ou involutiva é a mais comum e resulta da perda óssea decorrente da menopausa e do envelhecimento. Na forma secundária, a perda óssea está associada a diversas condições que comprometem a massa óssea através do aumento da reabsorção e/ou diminuição da formação.</w:t>
      </w:r>
      <w:r w:rsidRPr="003F6FEE">
        <w:rPr>
          <w:vertAlign w:val="superscript"/>
        </w:rPr>
        <w:t>56</w:t>
      </w:r>
    </w:p>
    <w:p w:rsidR="00054022" w:rsidRDefault="00054022" w:rsidP="00054022">
      <w:pPr>
        <w:pStyle w:val="Corpo"/>
      </w:pPr>
    </w:p>
    <w:p w:rsidR="00E432CB" w:rsidRDefault="00E432CB" w:rsidP="00054022">
      <w:pPr>
        <w:pStyle w:val="Corpo"/>
        <w:rPr>
          <w:vertAlign w:val="superscript"/>
        </w:rPr>
      </w:pPr>
      <w:r>
        <w:t>A osteoporose é a principal causa de fraturas na população acima de 50 anos. É uma doença silenciosa que afeta especialmente as mulheres na pós-menopausa e idosos, e tem elevada taxa de morbimortalidade. O principal objetivo do tratamento da osteoporose é a prevenção das fraturas.</w:t>
      </w:r>
      <w:r w:rsidR="003F6FEE" w:rsidRPr="003F6FEE">
        <w:rPr>
          <w:vertAlign w:val="superscript"/>
        </w:rPr>
        <w:t>57</w:t>
      </w:r>
    </w:p>
    <w:p w:rsidR="00054022" w:rsidRDefault="00054022" w:rsidP="00054022">
      <w:pPr>
        <w:pStyle w:val="Corpo"/>
      </w:pPr>
    </w:p>
    <w:p w:rsidR="003F6FEE" w:rsidRDefault="003F6FEE" w:rsidP="00054022">
      <w:pPr>
        <w:pStyle w:val="Corpo"/>
      </w:pPr>
      <w:r>
        <w:t>Os objetivos do tratamento são: aumentar a DMO, melhorar a qualidade e resistência do osso, diminuindo o risco de fraturas.</w:t>
      </w:r>
      <w:r w:rsidRPr="003F6FEE">
        <w:rPr>
          <w:vertAlign w:val="superscript"/>
        </w:rPr>
        <w:t>56</w:t>
      </w:r>
    </w:p>
    <w:p w:rsidR="003F6FEE" w:rsidRDefault="003F6FEE" w:rsidP="003F6FEE">
      <w:pPr>
        <w:contextualSpacing/>
      </w:pPr>
    </w:p>
    <w:p w:rsidR="003F6FEE" w:rsidRDefault="003F6FEE"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3F6FEE" w:rsidRPr="007D5380" w:rsidRDefault="00054022" w:rsidP="00236539">
      <w:pPr>
        <w:pStyle w:val="Ttulo1"/>
      </w:pPr>
      <w:bookmarkStart w:id="29" w:name="_Toc503273175"/>
      <w:r w:rsidRPr="007D5380">
        <w:t xml:space="preserve">1. </w:t>
      </w:r>
      <w:r w:rsidR="000309B4" w:rsidRPr="007D5380">
        <w:t xml:space="preserve">Suplementação </w:t>
      </w:r>
      <w:r>
        <w:t>na Prevenção e Tratamento d</w:t>
      </w:r>
      <w:r w:rsidRPr="007D5380">
        <w:t>a Osteoporose</w:t>
      </w:r>
      <w:bookmarkEnd w:id="29"/>
    </w:p>
    <w:p w:rsidR="000309B4" w:rsidRDefault="000309B4" w:rsidP="003F6FEE">
      <w:pPr>
        <w:contextualSpacing/>
      </w:pPr>
    </w:p>
    <w:tbl>
      <w:tblPr>
        <w:tblStyle w:val="Tabelacomgrade"/>
        <w:tblW w:w="0" w:type="auto"/>
        <w:tblLook w:val="04A0" w:firstRow="1" w:lastRow="0" w:firstColumn="1" w:lastColumn="0" w:noHBand="0" w:noVBand="1"/>
      </w:tblPr>
      <w:tblGrid>
        <w:gridCol w:w="1781"/>
        <w:gridCol w:w="2359"/>
        <w:gridCol w:w="2251"/>
        <w:gridCol w:w="2103"/>
      </w:tblGrid>
      <w:tr w:rsidR="000309B4" w:rsidRPr="00640EE4" w:rsidTr="00054022">
        <w:tc>
          <w:tcPr>
            <w:tcW w:w="1980" w:type="dxa"/>
            <w:shd w:val="clear" w:color="auto" w:fill="0082B2"/>
          </w:tcPr>
          <w:p w:rsidR="000309B4" w:rsidRPr="00054022" w:rsidRDefault="000309B4" w:rsidP="00CB5C76">
            <w:pPr>
              <w:contextualSpacing/>
              <w:jc w:val="center"/>
              <w:rPr>
                <w:b/>
                <w:color w:val="FFFFFF" w:themeColor="background1"/>
                <w:sz w:val="20"/>
                <w:szCs w:val="20"/>
              </w:rPr>
            </w:pPr>
            <w:r w:rsidRPr="00054022">
              <w:rPr>
                <w:b/>
                <w:color w:val="FFFFFF" w:themeColor="background1"/>
                <w:sz w:val="20"/>
                <w:szCs w:val="20"/>
              </w:rPr>
              <w:t>SUPLEMENTO</w:t>
            </w:r>
          </w:p>
        </w:tc>
        <w:tc>
          <w:tcPr>
            <w:tcW w:w="2975" w:type="dxa"/>
            <w:shd w:val="clear" w:color="auto" w:fill="0082B2"/>
          </w:tcPr>
          <w:p w:rsidR="000309B4" w:rsidRPr="00054022" w:rsidRDefault="000309B4" w:rsidP="00CB5C76">
            <w:pPr>
              <w:contextualSpacing/>
              <w:jc w:val="center"/>
              <w:rPr>
                <w:b/>
                <w:color w:val="FFFFFF" w:themeColor="background1"/>
                <w:sz w:val="20"/>
                <w:szCs w:val="20"/>
              </w:rPr>
            </w:pPr>
            <w:r w:rsidRPr="00054022">
              <w:rPr>
                <w:b/>
                <w:color w:val="FFFFFF" w:themeColor="background1"/>
                <w:sz w:val="20"/>
                <w:szCs w:val="20"/>
              </w:rPr>
              <w:t>DESCRIÇÃO</w:t>
            </w:r>
          </w:p>
        </w:tc>
        <w:tc>
          <w:tcPr>
            <w:tcW w:w="2478" w:type="dxa"/>
            <w:shd w:val="clear" w:color="auto" w:fill="0082B2"/>
          </w:tcPr>
          <w:p w:rsidR="000309B4" w:rsidRPr="00054022" w:rsidRDefault="000309B4" w:rsidP="00CB5C76">
            <w:pPr>
              <w:contextualSpacing/>
              <w:jc w:val="center"/>
              <w:rPr>
                <w:b/>
                <w:color w:val="FFFFFF" w:themeColor="background1"/>
                <w:sz w:val="20"/>
                <w:szCs w:val="20"/>
              </w:rPr>
            </w:pPr>
            <w:r w:rsidRPr="00054022">
              <w:rPr>
                <w:b/>
                <w:color w:val="FFFFFF" w:themeColor="background1"/>
                <w:sz w:val="20"/>
                <w:szCs w:val="20"/>
              </w:rPr>
              <w:t>DOSE/POSOLOGIA</w:t>
            </w:r>
          </w:p>
        </w:tc>
        <w:tc>
          <w:tcPr>
            <w:tcW w:w="2478" w:type="dxa"/>
            <w:shd w:val="clear" w:color="auto" w:fill="0082B2"/>
          </w:tcPr>
          <w:p w:rsidR="000309B4" w:rsidRPr="00054022" w:rsidRDefault="000309B4" w:rsidP="00CB5C76">
            <w:pPr>
              <w:contextualSpacing/>
              <w:jc w:val="center"/>
              <w:rPr>
                <w:b/>
                <w:color w:val="FFFFFF" w:themeColor="background1"/>
                <w:sz w:val="20"/>
                <w:szCs w:val="20"/>
              </w:rPr>
            </w:pPr>
            <w:r w:rsidRPr="00054022">
              <w:rPr>
                <w:b/>
                <w:color w:val="FFFFFF" w:themeColor="background1"/>
                <w:sz w:val="20"/>
                <w:szCs w:val="20"/>
              </w:rPr>
              <w:t>OBSERVAÇÕES</w:t>
            </w:r>
          </w:p>
        </w:tc>
      </w:tr>
      <w:tr w:rsidR="000309B4" w:rsidRPr="00193892" w:rsidTr="00CB5C76">
        <w:tc>
          <w:tcPr>
            <w:tcW w:w="1980" w:type="dxa"/>
            <w:vAlign w:val="center"/>
          </w:tcPr>
          <w:p w:rsidR="000309B4" w:rsidRPr="002B345B" w:rsidRDefault="000309B4" w:rsidP="00054022">
            <w:pPr>
              <w:pStyle w:val="Corpo"/>
              <w:jc w:val="center"/>
              <w:rPr>
                <w:sz w:val="21"/>
                <w:szCs w:val="21"/>
              </w:rPr>
            </w:pPr>
            <w:r w:rsidRPr="002B345B">
              <w:rPr>
                <w:sz w:val="21"/>
                <w:szCs w:val="21"/>
              </w:rPr>
              <w:t>Cálcio</w:t>
            </w:r>
          </w:p>
        </w:tc>
        <w:tc>
          <w:tcPr>
            <w:tcW w:w="2975" w:type="dxa"/>
            <w:vAlign w:val="center"/>
          </w:tcPr>
          <w:p w:rsidR="000309B4" w:rsidRPr="002B345B" w:rsidRDefault="000309B4" w:rsidP="00054022">
            <w:pPr>
              <w:pStyle w:val="Corpo"/>
              <w:jc w:val="center"/>
              <w:rPr>
                <w:sz w:val="21"/>
                <w:szCs w:val="21"/>
              </w:rPr>
            </w:pPr>
            <w:r w:rsidRPr="002B345B">
              <w:rPr>
                <w:sz w:val="21"/>
                <w:szCs w:val="21"/>
              </w:rPr>
              <w:t>O carbonato de cálcio apresenta a maior biodisponibilidade (40%), porém apresenta mais problemas gastrointestinais, como constipação, por exemplo.</w:t>
            </w:r>
            <w:r w:rsidRPr="002B345B">
              <w:rPr>
                <w:sz w:val="21"/>
                <w:szCs w:val="21"/>
                <w:vertAlign w:val="superscript"/>
              </w:rPr>
              <w:t>57</w:t>
            </w:r>
          </w:p>
        </w:tc>
        <w:tc>
          <w:tcPr>
            <w:tcW w:w="2478" w:type="dxa"/>
            <w:vAlign w:val="center"/>
          </w:tcPr>
          <w:p w:rsidR="000309B4" w:rsidRPr="002B345B" w:rsidRDefault="000309B4" w:rsidP="00054022">
            <w:pPr>
              <w:pStyle w:val="Corpo"/>
              <w:jc w:val="center"/>
              <w:rPr>
                <w:sz w:val="21"/>
                <w:szCs w:val="21"/>
              </w:rPr>
            </w:pPr>
            <w:r w:rsidRPr="002B345B">
              <w:rPr>
                <w:sz w:val="21"/>
                <w:szCs w:val="21"/>
              </w:rPr>
              <w:t>Usual: 1.200 mg de cálcio elementar ao dia, divididos em duas doses.</w:t>
            </w:r>
            <w:r w:rsidRPr="002B345B">
              <w:rPr>
                <w:sz w:val="21"/>
                <w:szCs w:val="21"/>
                <w:vertAlign w:val="superscript"/>
              </w:rPr>
              <w:t>57</w:t>
            </w:r>
          </w:p>
        </w:tc>
        <w:tc>
          <w:tcPr>
            <w:tcW w:w="2478" w:type="dxa"/>
            <w:vAlign w:val="center"/>
          </w:tcPr>
          <w:p w:rsidR="000309B4" w:rsidRPr="002B345B" w:rsidRDefault="000309B4" w:rsidP="00054022">
            <w:pPr>
              <w:pStyle w:val="Corpo"/>
              <w:jc w:val="center"/>
              <w:rPr>
                <w:sz w:val="21"/>
                <w:szCs w:val="21"/>
              </w:rPr>
            </w:pPr>
          </w:p>
        </w:tc>
      </w:tr>
      <w:tr w:rsidR="000309B4" w:rsidTr="00CB5C76">
        <w:tc>
          <w:tcPr>
            <w:tcW w:w="1980" w:type="dxa"/>
            <w:vAlign w:val="center"/>
          </w:tcPr>
          <w:p w:rsidR="000309B4" w:rsidRPr="002B345B" w:rsidRDefault="000309B4" w:rsidP="00054022">
            <w:pPr>
              <w:pStyle w:val="Corpo"/>
              <w:jc w:val="center"/>
              <w:rPr>
                <w:sz w:val="21"/>
                <w:szCs w:val="21"/>
              </w:rPr>
            </w:pPr>
            <w:r w:rsidRPr="002B345B">
              <w:rPr>
                <w:sz w:val="21"/>
                <w:szCs w:val="21"/>
              </w:rPr>
              <w:t>Vitamina D3</w:t>
            </w:r>
          </w:p>
        </w:tc>
        <w:tc>
          <w:tcPr>
            <w:tcW w:w="2975" w:type="dxa"/>
            <w:vAlign w:val="center"/>
          </w:tcPr>
          <w:p w:rsidR="000309B4" w:rsidRPr="002B345B" w:rsidRDefault="000309B4" w:rsidP="00054022">
            <w:pPr>
              <w:pStyle w:val="Corpo"/>
              <w:jc w:val="center"/>
              <w:rPr>
                <w:sz w:val="21"/>
                <w:szCs w:val="21"/>
              </w:rPr>
            </w:pPr>
            <w:r w:rsidRPr="002B345B">
              <w:rPr>
                <w:sz w:val="21"/>
                <w:szCs w:val="21"/>
              </w:rPr>
              <w:t>Recomenda-se a suplementação para manutenção de concentrações séricas de 25(OH) vitamina D entre 30 e 100 ng/mL.</w:t>
            </w:r>
            <w:r w:rsidRPr="002B345B">
              <w:rPr>
                <w:sz w:val="21"/>
                <w:szCs w:val="21"/>
                <w:vertAlign w:val="superscript"/>
              </w:rPr>
              <w:t>57</w:t>
            </w:r>
          </w:p>
        </w:tc>
        <w:tc>
          <w:tcPr>
            <w:tcW w:w="2478" w:type="dxa"/>
            <w:vAlign w:val="center"/>
          </w:tcPr>
          <w:p w:rsidR="000309B4" w:rsidRPr="002B345B" w:rsidRDefault="000309B4" w:rsidP="00054022">
            <w:pPr>
              <w:pStyle w:val="Corpo"/>
              <w:jc w:val="center"/>
              <w:rPr>
                <w:sz w:val="21"/>
                <w:szCs w:val="21"/>
              </w:rPr>
            </w:pPr>
            <w:r w:rsidRPr="002B345B">
              <w:rPr>
                <w:sz w:val="21"/>
                <w:szCs w:val="21"/>
              </w:rPr>
              <w:t>Em pacientes deficientes de vitamina D, a reposição deve ser iniciada com 50.000 UI por semana, durante oito semanas. Dose de manutenção: 1.000 a 2 000 UI ao dia, para a manutenção de valores séricos acima de 30 ng/mL.</w:t>
            </w:r>
          </w:p>
        </w:tc>
        <w:tc>
          <w:tcPr>
            <w:tcW w:w="2478" w:type="dxa"/>
            <w:vAlign w:val="center"/>
          </w:tcPr>
          <w:p w:rsidR="000309B4" w:rsidRPr="002B345B" w:rsidRDefault="000309B4" w:rsidP="00054022">
            <w:pPr>
              <w:pStyle w:val="Corpo"/>
              <w:jc w:val="center"/>
              <w:rPr>
                <w:sz w:val="21"/>
                <w:szCs w:val="21"/>
              </w:rPr>
            </w:pPr>
          </w:p>
        </w:tc>
      </w:tr>
    </w:tbl>
    <w:p w:rsidR="000309B4" w:rsidRDefault="000309B4" w:rsidP="003F6FEE">
      <w:pPr>
        <w:contextualSpacing/>
      </w:pPr>
    </w:p>
    <w:p w:rsidR="003F6FEE" w:rsidRDefault="003F6FEE"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054022" w:rsidRDefault="00054022" w:rsidP="003F6FEE">
      <w:pPr>
        <w:contextualSpacing/>
      </w:pPr>
    </w:p>
    <w:p w:rsidR="003F6FEE" w:rsidRPr="007D5380" w:rsidRDefault="00054022" w:rsidP="00236539">
      <w:pPr>
        <w:pStyle w:val="Ttulo1"/>
      </w:pPr>
      <w:bookmarkStart w:id="30" w:name="_Toc503273176"/>
      <w:r>
        <w:t>2. Farmacoterapia da O</w:t>
      </w:r>
      <w:r w:rsidR="000309B4" w:rsidRPr="007D5380">
        <w:t>steoporose</w:t>
      </w:r>
      <w:bookmarkEnd w:id="30"/>
    </w:p>
    <w:p w:rsidR="003F6FEE" w:rsidRDefault="003F6FEE" w:rsidP="003F6FEE">
      <w:pPr>
        <w:contextualSpacing/>
      </w:pPr>
    </w:p>
    <w:p w:rsidR="007D5380" w:rsidRDefault="007D5380" w:rsidP="003F6FEE">
      <w:pPr>
        <w:contextualSpacing/>
      </w:pPr>
    </w:p>
    <w:p w:rsidR="007D5380" w:rsidRPr="00054022" w:rsidRDefault="007D5380" w:rsidP="00054022">
      <w:pPr>
        <w:pStyle w:val="Corpo"/>
        <w:rPr>
          <w:b/>
        </w:rPr>
      </w:pPr>
      <w:r w:rsidRPr="00054022">
        <w:rPr>
          <w:b/>
        </w:rPr>
        <w:t>2.1. Bifosfonatos</w:t>
      </w:r>
    </w:p>
    <w:p w:rsidR="007D5380" w:rsidRDefault="007D5380" w:rsidP="003F6FEE">
      <w:pPr>
        <w:contextualSpacing/>
      </w:pPr>
    </w:p>
    <w:p w:rsidR="00054022" w:rsidRDefault="007D5380" w:rsidP="00054022">
      <w:pPr>
        <w:pStyle w:val="Corpo"/>
      </w:pPr>
      <w:r w:rsidRPr="007D5380">
        <w:t>A efic</w:t>
      </w:r>
      <w:r>
        <w:t>ácia dos bifosfonatos na reduç</w:t>
      </w:r>
      <w:r w:rsidRPr="007D5380">
        <w:t>ão de fraturas vertebrais,</w:t>
      </w:r>
      <w:r>
        <w:t xml:space="preserve"> </w:t>
      </w:r>
      <w:r w:rsidRPr="007D5380">
        <w:t>não vertebrais e de quadril em pacientes com osteoporose tem</w:t>
      </w:r>
      <w:r>
        <w:t xml:space="preserve"> </w:t>
      </w:r>
      <w:r w:rsidRPr="007D5380">
        <w:t>sido demonstrada em ensaios clínicos randomizados de modo</w:t>
      </w:r>
      <w:r>
        <w:t xml:space="preserve"> </w:t>
      </w:r>
      <w:r w:rsidRPr="007D5380">
        <w:t>a ser considerada classe terapêutica de primeira linha para o</w:t>
      </w:r>
      <w:r>
        <w:t xml:space="preserve"> </w:t>
      </w:r>
      <w:r w:rsidRPr="007D5380">
        <w:t>tratamento da osteoporose</w:t>
      </w:r>
      <w:r>
        <w:t xml:space="preserve"> na pós-menopausa. </w:t>
      </w:r>
    </w:p>
    <w:p w:rsidR="00054022" w:rsidRDefault="00054022" w:rsidP="00054022">
      <w:pPr>
        <w:pStyle w:val="Corpo"/>
      </w:pPr>
    </w:p>
    <w:p w:rsidR="00054022" w:rsidRDefault="007D5380" w:rsidP="00054022">
      <w:pPr>
        <w:pStyle w:val="Corpo"/>
      </w:pPr>
      <w:r>
        <w:t>Todos os bi</w:t>
      </w:r>
      <w:r w:rsidRPr="007D5380">
        <w:t>fosfonat</w:t>
      </w:r>
      <w:r>
        <w:t>os apresentam eficácia na reduç</w:t>
      </w:r>
      <w:r w:rsidRPr="007D5380">
        <w:t>ão do risco de fraturas</w:t>
      </w:r>
      <w:r>
        <w:t xml:space="preserve"> </w:t>
      </w:r>
      <w:r w:rsidRPr="007D5380">
        <w:t>vertebrais. Por outro lado, s</w:t>
      </w:r>
      <w:r>
        <w:t>omente o alendronato, o risedro</w:t>
      </w:r>
      <w:r w:rsidRPr="007D5380">
        <w:t>nato e ácido</w:t>
      </w:r>
      <w:r>
        <w:t xml:space="preserve"> zoledrônico demonstraram reduç</w:t>
      </w:r>
      <w:r w:rsidRPr="007D5380">
        <w:t>ão significativa</w:t>
      </w:r>
      <w:r>
        <w:t xml:space="preserve"> </w:t>
      </w:r>
      <w:r w:rsidRPr="007D5380">
        <w:t>no</w:t>
      </w:r>
      <w:r>
        <w:t xml:space="preserve"> </w:t>
      </w:r>
      <w:r w:rsidRPr="007D5380">
        <w:t>risco de fraturas não vertebrais e de quadril.</w:t>
      </w:r>
    </w:p>
    <w:p w:rsidR="00054022" w:rsidRDefault="00054022" w:rsidP="00054022">
      <w:pPr>
        <w:pStyle w:val="Corpo"/>
      </w:pPr>
    </w:p>
    <w:p w:rsidR="007D5380" w:rsidRDefault="007D5380" w:rsidP="00054022">
      <w:pPr>
        <w:pStyle w:val="Corpo"/>
      </w:pPr>
      <w:r w:rsidRPr="007D5380">
        <w:t>Os pacientes</w:t>
      </w:r>
      <w:r>
        <w:t xml:space="preserve"> em uso de bi</w:t>
      </w:r>
      <w:r w:rsidRPr="007D5380">
        <w:t>fosfonatos deve</w:t>
      </w:r>
      <w:r>
        <w:t>m estar plenos de cálcio e vitamina D. Reavaliação da continuação do uso de bi</w:t>
      </w:r>
      <w:r w:rsidRPr="007D5380">
        <w:t>fosfonatos</w:t>
      </w:r>
      <w:r>
        <w:t xml:space="preserve"> </w:t>
      </w:r>
      <w:r w:rsidRPr="007D5380">
        <w:t>após cinco</w:t>
      </w:r>
      <w:r w:rsidR="00A604E8">
        <w:t xml:space="preserve"> anos tem sido proposta e levado</w:t>
      </w:r>
      <w:r w:rsidRPr="007D5380">
        <w:t xml:space="preserve"> em conta os riscos</w:t>
      </w:r>
      <w:r>
        <w:t xml:space="preserve"> </w:t>
      </w:r>
      <w:r w:rsidRPr="007D5380">
        <w:t>e benefícios para cada paciente.</w:t>
      </w:r>
      <w:r w:rsidRPr="007D5380">
        <w:rPr>
          <w:vertAlign w:val="superscript"/>
        </w:rPr>
        <w:t>57</w:t>
      </w:r>
    </w:p>
    <w:p w:rsidR="007D5380" w:rsidRDefault="007D5380" w:rsidP="003F6FEE">
      <w:pPr>
        <w:contextualSpacing/>
      </w:pPr>
    </w:p>
    <w:p w:rsidR="00A81925" w:rsidRDefault="00A81925" w:rsidP="003F6FEE">
      <w:pPr>
        <w:contextualSpacing/>
      </w:pPr>
    </w:p>
    <w:tbl>
      <w:tblPr>
        <w:tblStyle w:val="Tabelacomgrade"/>
        <w:tblW w:w="0" w:type="auto"/>
        <w:tblLook w:val="04A0" w:firstRow="1" w:lastRow="0" w:firstColumn="1" w:lastColumn="0" w:noHBand="0" w:noVBand="1"/>
      </w:tblPr>
      <w:tblGrid>
        <w:gridCol w:w="1675"/>
        <w:gridCol w:w="2350"/>
        <w:gridCol w:w="2294"/>
        <w:gridCol w:w="2175"/>
      </w:tblGrid>
      <w:tr w:rsidR="000309B4" w:rsidRPr="00640EE4" w:rsidTr="00054022">
        <w:tc>
          <w:tcPr>
            <w:tcW w:w="1980" w:type="dxa"/>
            <w:shd w:val="clear" w:color="auto" w:fill="0082B2"/>
          </w:tcPr>
          <w:p w:rsidR="000309B4" w:rsidRPr="00054022" w:rsidRDefault="000309B4" w:rsidP="00CB5C76">
            <w:pPr>
              <w:contextualSpacing/>
              <w:jc w:val="center"/>
              <w:rPr>
                <w:b/>
                <w:color w:val="FFFFFF" w:themeColor="background1"/>
                <w:sz w:val="20"/>
                <w:szCs w:val="20"/>
              </w:rPr>
            </w:pPr>
            <w:r w:rsidRPr="00054022">
              <w:rPr>
                <w:b/>
                <w:color w:val="FFFFFF" w:themeColor="background1"/>
                <w:sz w:val="20"/>
                <w:szCs w:val="20"/>
              </w:rPr>
              <w:t>FÁRMACO</w:t>
            </w:r>
          </w:p>
        </w:tc>
        <w:tc>
          <w:tcPr>
            <w:tcW w:w="2975" w:type="dxa"/>
            <w:shd w:val="clear" w:color="auto" w:fill="0082B2"/>
          </w:tcPr>
          <w:p w:rsidR="000309B4" w:rsidRPr="00054022" w:rsidRDefault="000309B4" w:rsidP="00CB5C76">
            <w:pPr>
              <w:contextualSpacing/>
              <w:jc w:val="center"/>
              <w:rPr>
                <w:b/>
                <w:color w:val="FFFFFF" w:themeColor="background1"/>
                <w:sz w:val="20"/>
                <w:szCs w:val="20"/>
              </w:rPr>
            </w:pPr>
            <w:r w:rsidRPr="00054022">
              <w:rPr>
                <w:b/>
                <w:color w:val="FFFFFF" w:themeColor="background1"/>
                <w:sz w:val="20"/>
                <w:szCs w:val="20"/>
              </w:rPr>
              <w:t>DESCRIÇÃO</w:t>
            </w:r>
          </w:p>
        </w:tc>
        <w:tc>
          <w:tcPr>
            <w:tcW w:w="2478" w:type="dxa"/>
            <w:shd w:val="clear" w:color="auto" w:fill="0082B2"/>
          </w:tcPr>
          <w:p w:rsidR="000309B4" w:rsidRPr="00054022" w:rsidRDefault="000309B4" w:rsidP="00CB5C76">
            <w:pPr>
              <w:contextualSpacing/>
              <w:jc w:val="center"/>
              <w:rPr>
                <w:b/>
                <w:color w:val="FFFFFF" w:themeColor="background1"/>
                <w:sz w:val="20"/>
                <w:szCs w:val="20"/>
              </w:rPr>
            </w:pPr>
            <w:r w:rsidRPr="00054022">
              <w:rPr>
                <w:b/>
                <w:color w:val="FFFFFF" w:themeColor="background1"/>
                <w:sz w:val="20"/>
                <w:szCs w:val="20"/>
              </w:rPr>
              <w:t>DOSE/POSOLOGIA</w:t>
            </w:r>
          </w:p>
        </w:tc>
        <w:tc>
          <w:tcPr>
            <w:tcW w:w="2478" w:type="dxa"/>
            <w:shd w:val="clear" w:color="auto" w:fill="0082B2"/>
          </w:tcPr>
          <w:p w:rsidR="000309B4" w:rsidRPr="00054022" w:rsidRDefault="000309B4" w:rsidP="00CB5C76">
            <w:pPr>
              <w:contextualSpacing/>
              <w:jc w:val="center"/>
              <w:rPr>
                <w:b/>
                <w:color w:val="FFFFFF" w:themeColor="background1"/>
                <w:sz w:val="20"/>
                <w:szCs w:val="20"/>
              </w:rPr>
            </w:pPr>
            <w:r w:rsidRPr="00054022">
              <w:rPr>
                <w:b/>
                <w:color w:val="FFFFFF" w:themeColor="background1"/>
                <w:sz w:val="20"/>
                <w:szCs w:val="20"/>
              </w:rPr>
              <w:t>OBSERVAÇÕES</w:t>
            </w:r>
          </w:p>
        </w:tc>
      </w:tr>
      <w:tr w:rsidR="00A81925" w:rsidRPr="00193892" w:rsidTr="00CB5C76">
        <w:tc>
          <w:tcPr>
            <w:tcW w:w="1980" w:type="dxa"/>
            <w:vAlign w:val="center"/>
          </w:tcPr>
          <w:p w:rsidR="00A81925" w:rsidRPr="002B345B" w:rsidRDefault="00A81925" w:rsidP="00054022">
            <w:pPr>
              <w:pStyle w:val="Corpo"/>
              <w:jc w:val="center"/>
              <w:rPr>
                <w:sz w:val="21"/>
                <w:szCs w:val="21"/>
              </w:rPr>
            </w:pPr>
            <w:r w:rsidRPr="002B345B">
              <w:rPr>
                <w:sz w:val="21"/>
                <w:szCs w:val="21"/>
              </w:rPr>
              <w:t>Alendronato</w:t>
            </w:r>
          </w:p>
        </w:tc>
        <w:tc>
          <w:tcPr>
            <w:tcW w:w="2975" w:type="dxa"/>
            <w:vMerge w:val="restart"/>
            <w:vAlign w:val="center"/>
          </w:tcPr>
          <w:p w:rsidR="00A81925" w:rsidRPr="002B345B" w:rsidRDefault="00A81925" w:rsidP="00054022">
            <w:pPr>
              <w:pStyle w:val="Corpo"/>
              <w:jc w:val="center"/>
              <w:rPr>
                <w:sz w:val="21"/>
                <w:szCs w:val="21"/>
              </w:rPr>
            </w:pPr>
            <w:r w:rsidRPr="002B345B">
              <w:rPr>
                <w:sz w:val="21"/>
                <w:szCs w:val="21"/>
              </w:rPr>
              <w:t>Os bifosfonatos nitrogenados são a classe de fármacos mais prescrita em todo o mundo para o tratamento da osteoporose pós-menopausa. São análogos sinté</w:t>
            </w:r>
            <w:r w:rsidR="00A604E8" w:rsidRPr="002B345B">
              <w:rPr>
                <w:sz w:val="21"/>
                <w:szCs w:val="21"/>
              </w:rPr>
              <w:t>ticos do pirofosfato inorgânico</w:t>
            </w:r>
            <w:r w:rsidRPr="002B345B">
              <w:rPr>
                <w:sz w:val="21"/>
                <w:szCs w:val="21"/>
              </w:rPr>
              <w:t xml:space="preserve"> e ligam-se aos cristais de hidroxiapatita nos sítios de remodelação e inibem a atividade de reabsorção dos osteoclastos.</w:t>
            </w:r>
            <w:r w:rsidR="00844002" w:rsidRPr="002B345B">
              <w:rPr>
                <w:sz w:val="21"/>
                <w:szCs w:val="21"/>
                <w:vertAlign w:val="superscript"/>
              </w:rPr>
              <w:t>57</w:t>
            </w:r>
          </w:p>
          <w:p w:rsidR="00A81925" w:rsidRPr="002B345B" w:rsidRDefault="00A81925" w:rsidP="00054022">
            <w:pPr>
              <w:pStyle w:val="Corpo"/>
              <w:jc w:val="center"/>
              <w:rPr>
                <w:sz w:val="21"/>
                <w:szCs w:val="21"/>
              </w:rPr>
            </w:pPr>
          </w:p>
        </w:tc>
        <w:tc>
          <w:tcPr>
            <w:tcW w:w="2478" w:type="dxa"/>
            <w:vAlign w:val="center"/>
          </w:tcPr>
          <w:p w:rsidR="00A81925" w:rsidRPr="002B345B" w:rsidRDefault="00A81925" w:rsidP="00054022">
            <w:pPr>
              <w:pStyle w:val="Corpo"/>
              <w:jc w:val="center"/>
              <w:rPr>
                <w:sz w:val="21"/>
                <w:szCs w:val="21"/>
              </w:rPr>
            </w:pPr>
            <w:r w:rsidRPr="002B345B">
              <w:rPr>
                <w:sz w:val="21"/>
                <w:szCs w:val="21"/>
              </w:rPr>
              <w:t>- Prevenção de osteoporose em mulheres pós-menopausa: 5 mg ao dia, ou 35 mg uma vez por semana.</w:t>
            </w:r>
          </w:p>
          <w:p w:rsidR="00A81925" w:rsidRPr="002B345B" w:rsidRDefault="00A81925" w:rsidP="00054022">
            <w:pPr>
              <w:pStyle w:val="Corpo"/>
              <w:jc w:val="center"/>
              <w:rPr>
                <w:sz w:val="21"/>
                <w:szCs w:val="21"/>
              </w:rPr>
            </w:pPr>
            <w:r w:rsidRPr="002B345B">
              <w:rPr>
                <w:sz w:val="21"/>
                <w:szCs w:val="21"/>
              </w:rPr>
              <w:t>- Tratamento da osteoporose em mulheres pós-menopausa: 10 mg ao dia, ou 70 mg uma vez por semana.</w:t>
            </w:r>
          </w:p>
          <w:p w:rsidR="00A81925" w:rsidRPr="002B345B" w:rsidRDefault="00A81925" w:rsidP="00054022">
            <w:pPr>
              <w:pStyle w:val="Corpo"/>
              <w:jc w:val="center"/>
              <w:rPr>
                <w:sz w:val="21"/>
                <w:szCs w:val="21"/>
              </w:rPr>
            </w:pPr>
            <w:r w:rsidRPr="002B345B">
              <w:rPr>
                <w:sz w:val="21"/>
                <w:szCs w:val="21"/>
              </w:rPr>
              <w:t>- Tratamento da osteoporose secundário ao uso de glicocorticoide: 5 mg ao dia; ou 10 mg ao dia em mulheres pós-menopausa e sem terapia de reposição hormonal.</w:t>
            </w:r>
            <w:r w:rsidRPr="002B345B">
              <w:rPr>
                <w:sz w:val="21"/>
                <w:szCs w:val="21"/>
                <w:vertAlign w:val="superscript"/>
              </w:rPr>
              <w:t>57</w:t>
            </w:r>
            <w:r w:rsidR="00844002" w:rsidRPr="002B345B">
              <w:rPr>
                <w:sz w:val="21"/>
                <w:szCs w:val="21"/>
                <w:vertAlign w:val="superscript"/>
              </w:rPr>
              <w:t>,58</w:t>
            </w:r>
          </w:p>
        </w:tc>
        <w:tc>
          <w:tcPr>
            <w:tcW w:w="2478" w:type="dxa"/>
            <w:vAlign w:val="center"/>
          </w:tcPr>
          <w:p w:rsidR="00A81925" w:rsidRPr="002B345B" w:rsidRDefault="00A81925" w:rsidP="00054022">
            <w:pPr>
              <w:pStyle w:val="Corpo"/>
              <w:jc w:val="center"/>
              <w:rPr>
                <w:sz w:val="21"/>
                <w:szCs w:val="21"/>
              </w:rPr>
            </w:pPr>
            <w:r w:rsidRPr="002B345B">
              <w:rPr>
                <w:sz w:val="21"/>
                <w:szCs w:val="21"/>
              </w:rPr>
              <w:t>IH: não requer ajuste de dose.</w:t>
            </w:r>
          </w:p>
          <w:p w:rsidR="00A81925" w:rsidRPr="002B345B" w:rsidRDefault="00A81925" w:rsidP="00054022">
            <w:pPr>
              <w:pStyle w:val="Corpo"/>
              <w:jc w:val="center"/>
              <w:rPr>
                <w:sz w:val="21"/>
                <w:szCs w:val="21"/>
              </w:rPr>
            </w:pPr>
            <w:r w:rsidRPr="002B345B">
              <w:rPr>
                <w:sz w:val="21"/>
                <w:szCs w:val="21"/>
              </w:rPr>
              <w:t>IR leve a moderada: não requer ajuste de dose.</w:t>
            </w:r>
          </w:p>
          <w:p w:rsidR="00A81925" w:rsidRPr="002B345B" w:rsidRDefault="00A81925" w:rsidP="00054022">
            <w:pPr>
              <w:pStyle w:val="Corpo"/>
              <w:jc w:val="center"/>
              <w:rPr>
                <w:sz w:val="21"/>
                <w:szCs w:val="21"/>
              </w:rPr>
            </w:pPr>
            <w:r w:rsidRPr="002B345B">
              <w:rPr>
                <w:sz w:val="21"/>
                <w:szCs w:val="21"/>
              </w:rPr>
              <w:t>IR com DCE &lt; 35 mL/min: uso contraindicado.</w:t>
            </w:r>
            <w:r w:rsidR="00844002" w:rsidRPr="002B345B">
              <w:rPr>
                <w:sz w:val="21"/>
                <w:szCs w:val="21"/>
                <w:vertAlign w:val="superscript"/>
              </w:rPr>
              <w:t>58</w:t>
            </w:r>
          </w:p>
          <w:p w:rsidR="00A81925" w:rsidRPr="002B345B" w:rsidRDefault="00A81925" w:rsidP="00054022">
            <w:pPr>
              <w:pStyle w:val="Corpo"/>
              <w:jc w:val="center"/>
              <w:rPr>
                <w:sz w:val="21"/>
                <w:szCs w:val="21"/>
              </w:rPr>
            </w:pPr>
          </w:p>
        </w:tc>
      </w:tr>
      <w:tr w:rsidR="00A81925" w:rsidTr="00CB5C76">
        <w:tc>
          <w:tcPr>
            <w:tcW w:w="1980" w:type="dxa"/>
            <w:vAlign w:val="center"/>
          </w:tcPr>
          <w:p w:rsidR="00A81925" w:rsidRPr="002B345B" w:rsidRDefault="00A81925" w:rsidP="00054022">
            <w:pPr>
              <w:pStyle w:val="Corpo"/>
              <w:jc w:val="center"/>
              <w:rPr>
                <w:sz w:val="21"/>
                <w:szCs w:val="21"/>
              </w:rPr>
            </w:pPr>
            <w:r w:rsidRPr="002B345B">
              <w:rPr>
                <w:sz w:val="21"/>
                <w:szCs w:val="21"/>
              </w:rPr>
              <w:t>Ibandronato</w:t>
            </w:r>
          </w:p>
        </w:tc>
        <w:tc>
          <w:tcPr>
            <w:tcW w:w="2975" w:type="dxa"/>
            <w:vMerge/>
            <w:vAlign w:val="center"/>
          </w:tcPr>
          <w:p w:rsidR="00A81925" w:rsidRPr="002B345B" w:rsidRDefault="00A81925" w:rsidP="00054022">
            <w:pPr>
              <w:pStyle w:val="Corpo"/>
              <w:jc w:val="center"/>
              <w:rPr>
                <w:sz w:val="21"/>
                <w:szCs w:val="21"/>
              </w:rPr>
            </w:pPr>
          </w:p>
        </w:tc>
        <w:tc>
          <w:tcPr>
            <w:tcW w:w="2478" w:type="dxa"/>
            <w:vAlign w:val="center"/>
          </w:tcPr>
          <w:p w:rsidR="00A81925" w:rsidRPr="002B345B" w:rsidRDefault="00A81925" w:rsidP="00054022">
            <w:pPr>
              <w:pStyle w:val="Corpo"/>
              <w:jc w:val="center"/>
              <w:rPr>
                <w:sz w:val="21"/>
                <w:szCs w:val="21"/>
              </w:rPr>
            </w:pPr>
            <w:r w:rsidRPr="002B345B">
              <w:rPr>
                <w:sz w:val="21"/>
                <w:szCs w:val="21"/>
              </w:rPr>
              <w:t>Usual: 150 mg uma vez por mês.</w:t>
            </w:r>
            <w:r w:rsidR="00844002" w:rsidRPr="002B345B">
              <w:rPr>
                <w:sz w:val="21"/>
                <w:szCs w:val="21"/>
                <w:vertAlign w:val="superscript"/>
              </w:rPr>
              <w:t>57,58</w:t>
            </w:r>
          </w:p>
        </w:tc>
        <w:tc>
          <w:tcPr>
            <w:tcW w:w="2478" w:type="dxa"/>
            <w:vAlign w:val="center"/>
          </w:tcPr>
          <w:p w:rsidR="00A81925" w:rsidRPr="002B345B" w:rsidRDefault="00A81925" w:rsidP="00054022">
            <w:pPr>
              <w:pStyle w:val="Corpo"/>
              <w:jc w:val="center"/>
              <w:rPr>
                <w:sz w:val="21"/>
                <w:szCs w:val="21"/>
              </w:rPr>
            </w:pPr>
            <w:r w:rsidRPr="002B345B">
              <w:rPr>
                <w:sz w:val="21"/>
                <w:szCs w:val="21"/>
              </w:rPr>
              <w:t>IH leve a moderada: não requer ajuste de dose.</w:t>
            </w:r>
          </w:p>
          <w:p w:rsidR="00A81925" w:rsidRPr="002B345B" w:rsidRDefault="00A81925" w:rsidP="00054022">
            <w:pPr>
              <w:pStyle w:val="Corpo"/>
              <w:jc w:val="center"/>
              <w:rPr>
                <w:sz w:val="21"/>
                <w:szCs w:val="21"/>
              </w:rPr>
            </w:pPr>
            <w:r w:rsidRPr="002B345B">
              <w:rPr>
                <w:sz w:val="21"/>
                <w:szCs w:val="21"/>
              </w:rPr>
              <w:t>IH grave: não há estudos.</w:t>
            </w:r>
          </w:p>
          <w:p w:rsidR="00A81925" w:rsidRPr="002B345B" w:rsidRDefault="00A81925" w:rsidP="00054022">
            <w:pPr>
              <w:pStyle w:val="Corpo"/>
              <w:jc w:val="center"/>
              <w:rPr>
                <w:sz w:val="21"/>
                <w:szCs w:val="21"/>
              </w:rPr>
            </w:pPr>
            <w:r w:rsidRPr="002B345B">
              <w:rPr>
                <w:sz w:val="21"/>
                <w:szCs w:val="21"/>
              </w:rPr>
              <w:t>IR grave: uso contraindicado.</w:t>
            </w:r>
            <w:r w:rsidR="00844002" w:rsidRPr="002B345B">
              <w:rPr>
                <w:sz w:val="21"/>
                <w:szCs w:val="21"/>
                <w:vertAlign w:val="superscript"/>
              </w:rPr>
              <w:t>58</w:t>
            </w:r>
          </w:p>
        </w:tc>
      </w:tr>
      <w:tr w:rsidR="00A81925" w:rsidTr="00CB5C76">
        <w:tc>
          <w:tcPr>
            <w:tcW w:w="1980" w:type="dxa"/>
            <w:vAlign w:val="center"/>
          </w:tcPr>
          <w:p w:rsidR="00A81925" w:rsidRPr="002B345B" w:rsidRDefault="00A81925" w:rsidP="00054022">
            <w:pPr>
              <w:pStyle w:val="Corpo"/>
              <w:jc w:val="center"/>
              <w:rPr>
                <w:sz w:val="21"/>
                <w:szCs w:val="21"/>
              </w:rPr>
            </w:pPr>
            <w:r w:rsidRPr="002B345B">
              <w:rPr>
                <w:sz w:val="21"/>
                <w:szCs w:val="21"/>
              </w:rPr>
              <w:t>Risedronato</w:t>
            </w:r>
          </w:p>
        </w:tc>
        <w:tc>
          <w:tcPr>
            <w:tcW w:w="2975" w:type="dxa"/>
            <w:vMerge/>
            <w:vAlign w:val="center"/>
          </w:tcPr>
          <w:p w:rsidR="00A81925" w:rsidRPr="002B345B" w:rsidRDefault="00A81925" w:rsidP="00054022">
            <w:pPr>
              <w:pStyle w:val="Corpo"/>
              <w:jc w:val="center"/>
              <w:rPr>
                <w:sz w:val="21"/>
                <w:szCs w:val="21"/>
              </w:rPr>
            </w:pPr>
          </w:p>
        </w:tc>
        <w:tc>
          <w:tcPr>
            <w:tcW w:w="2478" w:type="dxa"/>
            <w:vAlign w:val="center"/>
          </w:tcPr>
          <w:p w:rsidR="00A81925" w:rsidRPr="002B345B" w:rsidRDefault="00A81925" w:rsidP="00054022">
            <w:pPr>
              <w:pStyle w:val="Corpo"/>
              <w:jc w:val="center"/>
              <w:rPr>
                <w:sz w:val="21"/>
                <w:szCs w:val="21"/>
              </w:rPr>
            </w:pPr>
            <w:r w:rsidRPr="002B345B">
              <w:rPr>
                <w:sz w:val="21"/>
                <w:szCs w:val="21"/>
              </w:rPr>
              <w:t>Usual: 5 mg ao dia, ou 35 mg uma vez por semana.</w:t>
            </w:r>
            <w:r w:rsidR="00844002" w:rsidRPr="002B345B">
              <w:rPr>
                <w:sz w:val="21"/>
                <w:szCs w:val="21"/>
                <w:vertAlign w:val="superscript"/>
              </w:rPr>
              <w:t>57,58</w:t>
            </w:r>
          </w:p>
        </w:tc>
        <w:tc>
          <w:tcPr>
            <w:tcW w:w="2478" w:type="dxa"/>
            <w:vAlign w:val="center"/>
          </w:tcPr>
          <w:p w:rsidR="00A81925" w:rsidRPr="002B345B" w:rsidRDefault="00A81925" w:rsidP="00054022">
            <w:pPr>
              <w:pStyle w:val="Corpo"/>
              <w:jc w:val="center"/>
              <w:rPr>
                <w:sz w:val="21"/>
                <w:szCs w:val="21"/>
              </w:rPr>
            </w:pPr>
            <w:r w:rsidRPr="002B345B">
              <w:rPr>
                <w:sz w:val="21"/>
                <w:szCs w:val="21"/>
              </w:rPr>
              <w:t>IH: não requer ajuste de dose.</w:t>
            </w:r>
          </w:p>
          <w:p w:rsidR="00A81925" w:rsidRPr="002B345B" w:rsidRDefault="00A81925" w:rsidP="00054022">
            <w:pPr>
              <w:pStyle w:val="Corpo"/>
              <w:jc w:val="center"/>
              <w:rPr>
                <w:sz w:val="21"/>
                <w:szCs w:val="21"/>
              </w:rPr>
            </w:pPr>
            <w:r w:rsidRPr="002B345B">
              <w:rPr>
                <w:sz w:val="21"/>
                <w:szCs w:val="21"/>
              </w:rPr>
              <w:t>IR leve a moderada: não requer ajuste de dose.</w:t>
            </w:r>
          </w:p>
          <w:p w:rsidR="00A81925" w:rsidRPr="002B345B" w:rsidRDefault="00A81925" w:rsidP="00054022">
            <w:pPr>
              <w:pStyle w:val="Corpo"/>
              <w:jc w:val="center"/>
              <w:rPr>
                <w:sz w:val="21"/>
                <w:szCs w:val="21"/>
              </w:rPr>
            </w:pPr>
            <w:r w:rsidRPr="002B345B">
              <w:rPr>
                <w:sz w:val="21"/>
                <w:szCs w:val="21"/>
              </w:rPr>
              <w:t>IR com DCE &lt; 30 mL/min: uso contraindicado.</w:t>
            </w:r>
            <w:r w:rsidR="00844002" w:rsidRPr="002B345B">
              <w:rPr>
                <w:sz w:val="21"/>
                <w:szCs w:val="21"/>
                <w:vertAlign w:val="superscript"/>
              </w:rPr>
              <w:t>58</w:t>
            </w:r>
          </w:p>
        </w:tc>
      </w:tr>
    </w:tbl>
    <w:p w:rsidR="000309B4" w:rsidRDefault="000309B4" w:rsidP="003F6FEE">
      <w:pPr>
        <w:contextualSpacing/>
      </w:pPr>
    </w:p>
    <w:p w:rsidR="00DC4D97" w:rsidRDefault="00DC4D97" w:rsidP="00054022">
      <w:pPr>
        <w:pStyle w:val="Corpo"/>
      </w:pPr>
      <w:r w:rsidRPr="00DC4D97">
        <w:t>Os bisfosfonatos orais devem ser tomados em jejum, 30 a</w:t>
      </w:r>
      <w:r>
        <w:t xml:space="preserve"> 60 minutos antes da refeiç</w:t>
      </w:r>
      <w:r w:rsidRPr="00DC4D97">
        <w:t>ão matinal e com um copo cheio</w:t>
      </w:r>
      <w:r>
        <w:t xml:space="preserve"> </w:t>
      </w:r>
      <w:r w:rsidRPr="00DC4D97">
        <w:t>de água par</w:t>
      </w:r>
      <w:r>
        <w:t>a que tenham o máximo de absorç</w:t>
      </w:r>
      <w:r w:rsidRPr="00DC4D97">
        <w:t>ão e deve-se</w:t>
      </w:r>
      <w:r>
        <w:t xml:space="preserve"> evitar a posiç</w:t>
      </w:r>
      <w:r w:rsidRPr="00DC4D97">
        <w:t xml:space="preserve">ão de decúbito após o uso do </w:t>
      </w:r>
      <w:r>
        <w:t>medicamento</w:t>
      </w:r>
      <w:r w:rsidRPr="00DC4D97">
        <w:t>.</w:t>
      </w:r>
      <w:r w:rsidRPr="00DC4D97">
        <w:rPr>
          <w:vertAlign w:val="superscript"/>
        </w:rPr>
        <w:t>57</w:t>
      </w:r>
    </w:p>
    <w:p w:rsidR="007D5380" w:rsidRDefault="007D5380" w:rsidP="003F6FEE">
      <w:pPr>
        <w:contextualSpacing/>
      </w:pPr>
    </w:p>
    <w:p w:rsidR="00DC4D97" w:rsidRDefault="00DC4D97" w:rsidP="003F6FEE">
      <w:pPr>
        <w:contextualSpacing/>
      </w:pPr>
    </w:p>
    <w:p w:rsidR="00054022" w:rsidRDefault="00054022" w:rsidP="003F6FEE">
      <w:pPr>
        <w:contextualSpacing/>
      </w:pPr>
    </w:p>
    <w:p w:rsidR="00054022" w:rsidRDefault="00054022" w:rsidP="003F6FEE">
      <w:pPr>
        <w:contextualSpacing/>
      </w:pPr>
    </w:p>
    <w:p w:rsidR="008820D2" w:rsidRPr="00054022" w:rsidRDefault="008820D2" w:rsidP="00054022">
      <w:pPr>
        <w:pStyle w:val="Corpo"/>
        <w:rPr>
          <w:b/>
        </w:rPr>
      </w:pPr>
      <w:r w:rsidRPr="00054022">
        <w:rPr>
          <w:b/>
        </w:rPr>
        <w:t xml:space="preserve">2.2. </w:t>
      </w:r>
      <w:r w:rsidR="00493443" w:rsidRPr="00054022">
        <w:rPr>
          <w:b/>
        </w:rPr>
        <w:t xml:space="preserve">Modulador </w:t>
      </w:r>
      <w:r w:rsidR="00054022">
        <w:rPr>
          <w:b/>
        </w:rPr>
        <w:t>Seletivo dos Receptores d</w:t>
      </w:r>
      <w:r w:rsidR="00054022" w:rsidRPr="00054022">
        <w:rPr>
          <w:b/>
        </w:rPr>
        <w:t>e Estrogênio</w:t>
      </w:r>
    </w:p>
    <w:p w:rsidR="008820D2" w:rsidRDefault="008820D2" w:rsidP="003F6FEE">
      <w:pPr>
        <w:contextualSpacing/>
      </w:pPr>
    </w:p>
    <w:tbl>
      <w:tblPr>
        <w:tblStyle w:val="Tabelacomgrade"/>
        <w:tblW w:w="0" w:type="auto"/>
        <w:tblLook w:val="04A0" w:firstRow="1" w:lastRow="0" w:firstColumn="1" w:lastColumn="0" w:noHBand="0" w:noVBand="1"/>
      </w:tblPr>
      <w:tblGrid>
        <w:gridCol w:w="1674"/>
        <w:gridCol w:w="2332"/>
        <w:gridCol w:w="2301"/>
        <w:gridCol w:w="2187"/>
      </w:tblGrid>
      <w:tr w:rsidR="008820D2" w:rsidRPr="00640EE4" w:rsidTr="00054022">
        <w:tc>
          <w:tcPr>
            <w:tcW w:w="1980" w:type="dxa"/>
            <w:shd w:val="clear" w:color="auto" w:fill="0082B2"/>
          </w:tcPr>
          <w:p w:rsidR="008820D2" w:rsidRPr="00054022" w:rsidRDefault="008820D2" w:rsidP="00CB5C76">
            <w:pPr>
              <w:contextualSpacing/>
              <w:jc w:val="center"/>
              <w:rPr>
                <w:b/>
                <w:color w:val="FFFFFF" w:themeColor="background1"/>
                <w:sz w:val="20"/>
                <w:szCs w:val="20"/>
              </w:rPr>
            </w:pPr>
            <w:r w:rsidRPr="00054022">
              <w:rPr>
                <w:b/>
                <w:color w:val="FFFFFF" w:themeColor="background1"/>
                <w:sz w:val="20"/>
                <w:szCs w:val="20"/>
              </w:rPr>
              <w:t>FÁRMACO</w:t>
            </w:r>
          </w:p>
        </w:tc>
        <w:tc>
          <w:tcPr>
            <w:tcW w:w="2975" w:type="dxa"/>
            <w:shd w:val="clear" w:color="auto" w:fill="0082B2"/>
          </w:tcPr>
          <w:p w:rsidR="008820D2" w:rsidRPr="00054022" w:rsidRDefault="008820D2" w:rsidP="00CB5C76">
            <w:pPr>
              <w:contextualSpacing/>
              <w:jc w:val="center"/>
              <w:rPr>
                <w:b/>
                <w:color w:val="FFFFFF" w:themeColor="background1"/>
                <w:sz w:val="20"/>
                <w:szCs w:val="20"/>
              </w:rPr>
            </w:pPr>
            <w:r w:rsidRPr="00054022">
              <w:rPr>
                <w:b/>
                <w:color w:val="FFFFFF" w:themeColor="background1"/>
                <w:sz w:val="20"/>
                <w:szCs w:val="20"/>
              </w:rPr>
              <w:t>DESCRIÇÃO</w:t>
            </w:r>
          </w:p>
        </w:tc>
        <w:tc>
          <w:tcPr>
            <w:tcW w:w="2478" w:type="dxa"/>
            <w:shd w:val="clear" w:color="auto" w:fill="0082B2"/>
          </w:tcPr>
          <w:p w:rsidR="008820D2" w:rsidRPr="00054022" w:rsidRDefault="008820D2" w:rsidP="00CB5C76">
            <w:pPr>
              <w:contextualSpacing/>
              <w:jc w:val="center"/>
              <w:rPr>
                <w:b/>
                <w:color w:val="FFFFFF" w:themeColor="background1"/>
                <w:sz w:val="20"/>
                <w:szCs w:val="20"/>
              </w:rPr>
            </w:pPr>
            <w:r w:rsidRPr="00054022">
              <w:rPr>
                <w:b/>
                <w:color w:val="FFFFFF" w:themeColor="background1"/>
                <w:sz w:val="20"/>
                <w:szCs w:val="20"/>
              </w:rPr>
              <w:t>DOSE/POSOLOGIA</w:t>
            </w:r>
          </w:p>
        </w:tc>
        <w:tc>
          <w:tcPr>
            <w:tcW w:w="2478" w:type="dxa"/>
            <w:shd w:val="clear" w:color="auto" w:fill="0082B2"/>
          </w:tcPr>
          <w:p w:rsidR="008820D2" w:rsidRPr="00054022" w:rsidRDefault="008820D2" w:rsidP="00CB5C76">
            <w:pPr>
              <w:contextualSpacing/>
              <w:jc w:val="center"/>
              <w:rPr>
                <w:b/>
                <w:color w:val="FFFFFF" w:themeColor="background1"/>
                <w:sz w:val="20"/>
                <w:szCs w:val="20"/>
              </w:rPr>
            </w:pPr>
            <w:r w:rsidRPr="00054022">
              <w:rPr>
                <w:b/>
                <w:color w:val="FFFFFF" w:themeColor="background1"/>
                <w:sz w:val="20"/>
                <w:szCs w:val="20"/>
              </w:rPr>
              <w:t>OBSERVAÇÕES</w:t>
            </w:r>
          </w:p>
        </w:tc>
      </w:tr>
      <w:tr w:rsidR="008820D2" w:rsidRPr="00193892" w:rsidTr="00CB5C76">
        <w:tc>
          <w:tcPr>
            <w:tcW w:w="1980" w:type="dxa"/>
            <w:vAlign w:val="center"/>
          </w:tcPr>
          <w:p w:rsidR="008820D2" w:rsidRPr="002B345B" w:rsidRDefault="008820D2" w:rsidP="00054022">
            <w:pPr>
              <w:pStyle w:val="Corpo"/>
              <w:jc w:val="center"/>
              <w:rPr>
                <w:sz w:val="21"/>
                <w:szCs w:val="21"/>
              </w:rPr>
            </w:pPr>
            <w:r w:rsidRPr="002B345B">
              <w:rPr>
                <w:sz w:val="21"/>
                <w:szCs w:val="21"/>
              </w:rPr>
              <w:t>Raloxifeno</w:t>
            </w:r>
          </w:p>
        </w:tc>
        <w:tc>
          <w:tcPr>
            <w:tcW w:w="2975" w:type="dxa"/>
            <w:vAlign w:val="center"/>
          </w:tcPr>
          <w:p w:rsidR="008820D2" w:rsidRPr="002B345B" w:rsidRDefault="00A604E8" w:rsidP="00054022">
            <w:pPr>
              <w:pStyle w:val="Corpo"/>
              <w:jc w:val="center"/>
              <w:rPr>
                <w:sz w:val="21"/>
                <w:szCs w:val="21"/>
              </w:rPr>
            </w:pPr>
            <w:r w:rsidRPr="002B345B">
              <w:rPr>
                <w:sz w:val="21"/>
                <w:szCs w:val="21"/>
              </w:rPr>
              <w:t>Age por meio do agonismo dess</w:t>
            </w:r>
            <w:r w:rsidR="008820D2" w:rsidRPr="002B345B">
              <w:rPr>
                <w:sz w:val="21"/>
                <w:szCs w:val="21"/>
              </w:rPr>
              <w:t>es receptores no osso e no fígado, sendo inativo no útero. Reduz a perda de tecido ósseo, diminuindo a ocorrência de fraturas de vértebra em 30</w:t>
            </w:r>
            <w:r w:rsidRPr="002B345B">
              <w:rPr>
                <w:sz w:val="21"/>
                <w:szCs w:val="21"/>
              </w:rPr>
              <w:t>%</w:t>
            </w:r>
            <w:r w:rsidR="008820D2" w:rsidRPr="002B345B">
              <w:rPr>
                <w:sz w:val="21"/>
                <w:szCs w:val="21"/>
              </w:rPr>
              <w:t xml:space="preserve"> a 50%. Não existem evidências que indiquem uma redução do risco d</w:t>
            </w:r>
            <w:r w:rsidRPr="002B345B">
              <w:rPr>
                <w:sz w:val="21"/>
                <w:szCs w:val="21"/>
              </w:rPr>
              <w:t>e</w:t>
            </w:r>
            <w:r w:rsidR="008820D2" w:rsidRPr="002B345B">
              <w:rPr>
                <w:sz w:val="21"/>
                <w:szCs w:val="21"/>
              </w:rPr>
              <w:t xml:space="preserve"> fraturas não vertebrais.</w:t>
            </w:r>
            <w:r w:rsidR="008820D2" w:rsidRPr="002B345B">
              <w:rPr>
                <w:sz w:val="21"/>
                <w:szCs w:val="21"/>
                <w:vertAlign w:val="superscript"/>
              </w:rPr>
              <w:t>58</w:t>
            </w:r>
          </w:p>
        </w:tc>
        <w:tc>
          <w:tcPr>
            <w:tcW w:w="2478" w:type="dxa"/>
            <w:vAlign w:val="center"/>
          </w:tcPr>
          <w:p w:rsidR="008820D2" w:rsidRPr="002B345B" w:rsidRDefault="008820D2" w:rsidP="00054022">
            <w:pPr>
              <w:pStyle w:val="Corpo"/>
              <w:jc w:val="center"/>
              <w:rPr>
                <w:sz w:val="21"/>
                <w:szCs w:val="21"/>
              </w:rPr>
            </w:pPr>
            <w:r w:rsidRPr="002B345B">
              <w:rPr>
                <w:sz w:val="21"/>
                <w:szCs w:val="21"/>
              </w:rPr>
              <w:t>Usual: 60 mg ao dia.</w:t>
            </w:r>
            <w:r w:rsidRPr="002B345B">
              <w:rPr>
                <w:sz w:val="21"/>
                <w:szCs w:val="21"/>
                <w:vertAlign w:val="superscript"/>
              </w:rPr>
              <w:t>58,59</w:t>
            </w:r>
          </w:p>
        </w:tc>
        <w:tc>
          <w:tcPr>
            <w:tcW w:w="2478" w:type="dxa"/>
            <w:vAlign w:val="center"/>
          </w:tcPr>
          <w:p w:rsidR="008820D2" w:rsidRPr="002B345B" w:rsidRDefault="00493443" w:rsidP="00054022">
            <w:pPr>
              <w:pStyle w:val="Corpo"/>
              <w:jc w:val="center"/>
              <w:rPr>
                <w:sz w:val="21"/>
                <w:szCs w:val="21"/>
              </w:rPr>
            </w:pPr>
            <w:r w:rsidRPr="002B345B">
              <w:rPr>
                <w:sz w:val="21"/>
                <w:szCs w:val="21"/>
              </w:rPr>
              <w:t>IH: uso contraindicado.</w:t>
            </w:r>
          </w:p>
          <w:p w:rsidR="00493443" w:rsidRPr="002B345B" w:rsidRDefault="00493443" w:rsidP="00054022">
            <w:pPr>
              <w:pStyle w:val="Corpo"/>
              <w:jc w:val="center"/>
              <w:rPr>
                <w:sz w:val="21"/>
                <w:szCs w:val="21"/>
              </w:rPr>
            </w:pPr>
            <w:r w:rsidRPr="002B345B">
              <w:rPr>
                <w:sz w:val="21"/>
                <w:szCs w:val="21"/>
              </w:rPr>
              <w:t>IR: use com cautela.</w:t>
            </w:r>
            <w:r w:rsidRPr="002B345B">
              <w:rPr>
                <w:sz w:val="21"/>
                <w:szCs w:val="21"/>
                <w:vertAlign w:val="superscript"/>
              </w:rPr>
              <w:t>58</w:t>
            </w:r>
          </w:p>
        </w:tc>
      </w:tr>
    </w:tbl>
    <w:p w:rsidR="008820D2" w:rsidRDefault="008820D2" w:rsidP="003F6FEE">
      <w:pPr>
        <w:contextualSpacing/>
      </w:pPr>
    </w:p>
    <w:p w:rsidR="00680BCA" w:rsidRDefault="00680BCA" w:rsidP="003F6FEE">
      <w:pPr>
        <w:contextualSpacing/>
      </w:pPr>
    </w:p>
    <w:p w:rsidR="00054022" w:rsidRDefault="00054022" w:rsidP="003F6FEE">
      <w:pPr>
        <w:contextualSpacing/>
        <w:rPr>
          <w:b/>
        </w:rPr>
      </w:pPr>
    </w:p>
    <w:p w:rsidR="00054022" w:rsidRDefault="00054022" w:rsidP="003F6FEE">
      <w:pPr>
        <w:contextualSpacing/>
        <w:rPr>
          <w:b/>
        </w:rPr>
      </w:pPr>
    </w:p>
    <w:p w:rsidR="00054022" w:rsidRDefault="00054022" w:rsidP="003F6FEE">
      <w:pPr>
        <w:contextualSpacing/>
        <w:rPr>
          <w:b/>
        </w:rPr>
      </w:pPr>
    </w:p>
    <w:p w:rsidR="00054022" w:rsidRDefault="00054022" w:rsidP="003F6FEE">
      <w:pPr>
        <w:contextualSpacing/>
        <w:rPr>
          <w:b/>
        </w:rPr>
      </w:pPr>
    </w:p>
    <w:p w:rsidR="00054022" w:rsidRDefault="00054022" w:rsidP="003F6FEE">
      <w:pPr>
        <w:contextualSpacing/>
        <w:rPr>
          <w:b/>
        </w:rPr>
      </w:pPr>
    </w:p>
    <w:p w:rsidR="00054022" w:rsidRDefault="00054022" w:rsidP="003F6FEE">
      <w:pPr>
        <w:contextualSpacing/>
        <w:rPr>
          <w:b/>
        </w:rPr>
      </w:pPr>
    </w:p>
    <w:p w:rsidR="00054022" w:rsidRDefault="00054022" w:rsidP="003F6FEE">
      <w:pPr>
        <w:contextualSpacing/>
        <w:rPr>
          <w:b/>
        </w:rPr>
      </w:pPr>
    </w:p>
    <w:p w:rsidR="00054022" w:rsidRDefault="00054022" w:rsidP="003F6FEE">
      <w:pPr>
        <w:contextualSpacing/>
        <w:rPr>
          <w:b/>
        </w:rPr>
      </w:pPr>
    </w:p>
    <w:p w:rsidR="00054022" w:rsidRDefault="00054022" w:rsidP="003F6FEE">
      <w:pPr>
        <w:contextualSpacing/>
        <w:rPr>
          <w:b/>
        </w:rPr>
      </w:pPr>
    </w:p>
    <w:p w:rsidR="00054022" w:rsidRDefault="00054022" w:rsidP="003F6FEE">
      <w:pPr>
        <w:contextualSpacing/>
        <w:rPr>
          <w:b/>
        </w:rPr>
      </w:pPr>
    </w:p>
    <w:p w:rsidR="00054022" w:rsidRDefault="00054022" w:rsidP="003F6FEE">
      <w:pPr>
        <w:contextualSpacing/>
        <w:rPr>
          <w:b/>
        </w:rPr>
      </w:pPr>
    </w:p>
    <w:p w:rsidR="00054022" w:rsidRDefault="00054022" w:rsidP="003F6FEE">
      <w:pPr>
        <w:contextualSpacing/>
        <w:rPr>
          <w:b/>
        </w:rPr>
      </w:pPr>
    </w:p>
    <w:p w:rsidR="00054022" w:rsidRDefault="00054022" w:rsidP="003F6FEE">
      <w:pPr>
        <w:contextualSpacing/>
        <w:rPr>
          <w:b/>
        </w:rPr>
      </w:pPr>
    </w:p>
    <w:p w:rsidR="00054022" w:rsidRDefault="00054022" w:rsidP="003F6FEE">
      <w:pPr>
        <w:contextualSpacing/>
        <w:rPr>
          <w:b/>
        </w:rPr>
      </w:pPr>
    </w:p>
    <w:p w:rsidR="00054022" w:rsidRDefault="00054022" w:rsidP="003F6FEE">
      <w:pPr>
        <w:contextualSpacing/>
        <w:rPr>
          <w:b/>
        </w:rPr>
      </w:pPr>
    </w:p>
    <w:p w:rsidR="00054022" w:rsidRDefault="00054022" w:rsidP="003F6FEE">
      <w:pPr>
        <w:contextualSpacing/>
        <w:rPr>
          <w:b/>
        </w:rPr>
      </w:pPr>
    </w:p>
    <w:p w:rsidR="00680BCA" w:rsidRDefault="007207EA" w:rsidP="00236539">
      <w:pPr>
        <w:pStyle w:val="Ttulo1"/>
      </w:pPr>
      <w:bookmarkStart w:id="31" w:name="_Toc503273177"/>
      <w:r>
        <w:t>3. Sugestões de F</w:t>
      </w:r>
      <w:r w:rsidR="00680BCA" w:rsidRPr="00680BCA">
        <w:t>órmulas</w:t>
      </w:r>
      <w:bookmarkEnd w:id="31"/>
    </w:p>
    <w:p w:rsidR="00680BCA" w:rsidRDefault="00680BCA" w:rsidP="003F6FEE">
      <w:pPr>
        <w:contextualSpacing/>
      </w:pPr>
    </w:p>
    <w:p w:rsidR="00680BCA" w:rsidRDefault="00680BCA" w:rsidP="003F6FEE">
      <w:pPr>
        <w:contextualSpacing/>
      </w:pPr>
    </w:p>
    <w:p w:rsidR="00144FBC" w:rsidRDefault="00144FBC" w:rsidP="00680BCA">
      <w:pPr>
        <w:contextualSpacing/>
      </w:pPr>
    </w:p>
    <w:p w:rsidR="00144FBC" w:rsidRDefault="00144FBC" w:rsidP="00144FBC">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144FBC" w:rsidRPr="00C87A84"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144FBC" w:rsidRPr="00C87A84" w:rsidRDefault="00144FBC" w:rsidP="00E4217C">
            <w:pPr>
              <w:pStyle w:val="Corpo"/>
              <w:jc w:val="center"/>
              <w:rPr>
                <w:b/>
                <w:color w:val="FFFFFF" w:themeColor="background1"/>
              </w:rPr>
            </w:pPr>
            <w:r w:rsidRPr="00144FBC">
              <w:rPr>
                <w:b/>
                <w:color w:val="FFFFFF" w:themeColor="background1"/>
                <w:sz w:val="22"/>
              </w:rPr>
              <w:t>Suplementação de Cálcio com Vitamina D3</w:t>
            </w:r>
          </w:p>
        </w:tc>
      </w:tr>
      <w:tr w:rsidR="00144FBC" w:rsidRPr="0066154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44FBC" w:rsidRPr="00661547" w:rsidRDefault="00144FBC" w:rsidP="00E4217C">
            <w:pPr>
              <w:pStyle w:val="Corpo"/>
              <w:rPr>
                <w:szCs w:val="23"/>
              </w:rPr>
            </w:pPr>
            <w:r>
              <w:rPr>
                <w:szCs w:val="23"/>
              </w:rPr>
              <w:t>Vitamina D3...............................</w:t>
            </w:r>
            <w:r w:rsidRPr="00054022">
              <w:rPr>
                <w:szCs w:val="23"/>
              </w:rPr>
              <w:t>300.000 UI</w:t>
            </w:r>
          </w:p>
        </w:tc>
      </w:tr>
      <w:tr w:rsidR="00144FBC" w:rsidRPr="00AC22CA"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44FBC" w:rsidRDefault="00144FBC" w:rsidP="00144FBC">
            <w:pPr>
              <w:pStyle w:val="Corpo"/>
            </w:pPr>
            <w:r w:rsidRPr="00144FBC">
              <w:t xml:space="preserve">Cálcio </w:t>
            </w:r>
            <w:r>
              <w:t>..........................</w:t>
            </w:r>
            <w:r w:rsidRPr="00144FBC">
              <w:t>600 mg a 1.200 mg</w:t>
            </w:r>
          </w:p>
        </w:tc>
      </w:tr>
      <w:tr w:rsidR="00144FBC" w:rsidRPr="00AC22CA"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44FBC" w:rsidRPr="00AC22CA" w:rsidRDefault="00144FBC" w:rsidP="00E4217C">
            <w:pPr>
              <w:pStyle w:val="Corpo"/>
            </w:pPr>
            <w:r>
              <w:t>Excipiente qsp............................1 Cápsula</w:t>
            </w:r>
          </w:p>
        </w:tc>
      </w:tr>
    </w:tbl>
    <w:p w:rsidR="00144FBC" w:rsidRDefault="00144FBC" w:rsidP="00144FBC">
      <w:pPr>
        <w:pStyle w:val="Corpo"/>
        <w:ind w:right="3969"/>
        <w:jc w:val="left"/>
        <w:rPr>
          <w:sz w:val="16"/>
          <w:szCs w:val="16"/>
        </w:rPr>
      </w:pPr>
      <w:r>
        <w:rPr>
          <w:sz w:val="16"/>
          <w:szCs w:val="16"/>
        </w:rPr>
        <w:t>Prepare x cápsulas</w:t>
      </w:r>
    </w:p>
    <w:p w:rsidR="00144FBC" w:rsidRPr="00054022" w:rsidRDefault="00144FBC" w:rsidP="00144FBC">
      <w:pPr>
        <w:pStyle w:val="Corpo"/>
        <w:ind w:right="3969"/>
        <w:jc w:val="left"/>
        <w:rPr>
          <w:sz w:val="16"/>
          <w:szCs w:val="16"/>
        </w:rPr>
      </w:pPr>
      <w:r>
        <w:rPr>
          <w:sz w:val="16"/>
          <w:szCs w:val="16"/>
        </w:rPr>
        <w:t xml:space="preserve">Posologia: </w:t>
      </w:r>
      <w:r w:rsidRPr="00144FBC">
        <w:rPr>
          <w:sz w:val="16"/>
          <w:szCs w:val="16"/>
        </w:rPr>
        <w:t>1 cápsula uma a duas vezes ao dia, ou conforme orientação médica.</w:t>
      </w:r>
    </w:p>
    <w:p w:rsidR="00144FBC" w:rsidRDefault="00144FBC" w:rsidP="00680BCA">
      <w:pPr>
        <w:contextualSpacing/>
      </w:pPr>
    </w:p>
    <w:p w:rsidR="00144FBC" w:rsidRDefault="00144FBC" w:rsidP="00680BCA">
      <w:pPr>
        <w:contextualSpacing/>
      </w:pPr>
    </w:p>
    <w:p w:rsidR="00144FBC" w:rsidRDefault="00144FBC" w:rsidP="00144FBC">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144FBC" w:rsidRPr="00C87A84"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144FBC" w:rsidRPr="00C87A84" w:rsidRDefault="00144FBC" w:rsidP="00E4217C">
            <w:pPr>
              <w:pStyle w:val="Corpo"/>
              <w:jc w:val="center"/>
              <w:rPr>
                <w:b/>
                <w:color w:val="FFFFFF" w:themeColor="background1"/>
              </w:rPr>
            </w:pPr>
            <w:r w:rsidRPr="00144FBC">
              <w:rPr>
                <w:b/>
                <w:color w:val="FFFFFF" w:themeColor="background1"/>
                <w:sz w:val="22"/>
              </w:rPr>
              <w:t xml:space="preserve">Suplementação </w:t>
            </w:r>
            <w:r>
              <w:rPr>
                <w:b/>
                <w:color w:val="FFFFFF" w:themeColor="background1"/>
                <w:sz w:val="22"/>
              </w:rPr>
              <w:t>d</w:t>
            </w:r>
            <w:r w:rsidRPr="00144FBC">
              <w:rPr>
                <w:b/>
                <w:color w:val="FFFFFF" w:themeColor="background1"/>
                <w:sz w:val="22"/>
              </w:rPr>
              <w:t>e Vitamina D3</w:t>
            </w:r>
          </w:p>
        </w:tc>
      </w:tr>
      <w:tr w:rsidR="00144FBC" w:rsidRPr="0066154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44FBC" w:rsidRPr="00661547" w:rsidRDefault="00144FBC" w:rsidP="00144FBC">
            <w:pPr>
              <w:pStyle w:val="Corpo"/>
              <w:rPr>
                <w:szCs w:val="23"/>
              </w:rPr>
            </w:pPr>
            <w:r w:rsidRPr="00144FBC">
              <w:rPr>
                <w:szCs w:val="23"/>
              </w:rPr>
              <w:t xml:space="preserve">Vitamina D3 </w:t>
            </w:r>
            <w:r>
              <w:rPr>
                <w:szCs w:val="23"/>
              </w:rPr>
              <w:t>.....................................</w:t>
            </w:r>
            <w:r w:rsidRPr="00144FBC">
              <w:rPr>
                <w:szCs w:val="23"/>
              </w:rPr>
              <w:t>400 UI</w:t>
            </w:r>
          </w:p>
        </w:tc>
      </w:tr>
      <w:tr w:rsidR="00144FBC" w:rsidRPr="00AC22CA"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44FBC" w:rsidRPr="00AC22CA" w:rsidRDefault="00144FBC" w:rsidP="00144FBC">
            <w:pPr>
              <w:pStyle w:val="Corpo"/>
            </w:pPr>
            <w:r>
              <w:t>Excipiente oleoso qsp......................1 gota</w:t>
            </w:r>
          </w:p>
        </w:tc>
      </w:tr>
    </w:tbl>
    <w:p w:rsidR="00144FBC" w:rsidRDefault="00113747" w:rsidP="00144FBC">
      <w:pPr>
        <w:contextualSpacing/>
      </w:pPr>
      <w:r>
        <w:rPr>
          <w:noProof/>
          <w:lang w:eastAsia="pt-BR"/>
        </w:rPr>
        <mc:AlternateContent>
          <mc:Choice Requires="wps">
            <w:drawing>
              <wp:anchor distT="45720" distB="45720" distL="114300" distR="114300" simplePos="0" relativeHeight="251681792" behindDoc="0" locked="0" layoutInCell="1" allowOverlap="1">
                <wp:simplePos x="0" y="0"/>
                <wp:positionH relativeFrom="margin">
                  <wp:posOffset>-70485</wp:posOffset>
                </wp:positionH>
                <wp:positionV relativeFrom="paragraph">
                  <wp:posOffset>17145</wp:posOffset>
                </wp:positionV>
                <wp:extent cx="2790825" cy="866775"/>
                <wp:effectExtent l="0" t="0" r="28575" b="2857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66775"/>
                        </a:xfrm>
                        <a:prstGeom prst="rect">
                          <a:avLst/>
                        </a:prstGeom>
                        <a:solidFill>
                          <a:srgbClr val="FFFFFF"/>
                        </a:solidFill>
                        <a:ln w="9525">
                          <a:solidFill>
                            <a:schemeClr val="bg1"/>
                          </a:solidFill>
                          <a:miter lim="800000"/>
                          <a:headEnd/>
                          <a:tailEnd/>
                        </a:ln>
                      </wps:spPr>
                      <wps:txbx>
                        <w:txbxContent>
                          <w:p w:rsidR="00596680" w:rsidRPr="00113747" w:rsidRDefault="00596680" w:rsidP="00113747">
                            <w:pPr>
                              <w:pStyle w:val="Corpo"/>
                              <w:rPr>
                                <w:sz w:val="16"/>
                                <w:szCs w:val="16"/>
                              </w:rPr>
                            </w:pPr>
                            <w:r w:rsidRPr="00113747">
                              <w:rPr>
                                <w:sz w:val="16"/>
                                <w:szCs w:val="16"/>
                              </w:rPr>
                              <w:t>Observação para a farmácia: Utilizar frascos conta-gotas calibrado</w:t>
                            </w:r>
                          </w:p>
                          <w:p w:rsidR="00596680" w:rsidRPr="00113747" w:rsidRDefault="00596680" w:rsidP="00113747">
                            <w:pPr>
                              <w:pStyle w:val="Corpo"/>
                              <w:rPr>
                                <w:sz w:val="16"/>
                                <w:szCs w:val="16"/>
                              </w:rPr>
                            </w:pPr>
                            <w:r w:rsidRPr="00113747">
                              <w:rPr>
                                <w:sz w:val="16"/>
                                <w:szCs w:val="16"/>
                              </w:rPr>
                              <w:t>Posologia: Administrar o número de gotas correspondente à dose estabelecida pelo médico, a fim de buscar um nível sérico de 25(OH) vitamina D de, pelo menos, 30 mg/mL. Ou conforme outro critério médico.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5.55pt;margin-top:1.35pt;width:219.75pt;height:68.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" strokecolor="white [3212]">
                <v:textbox>
                  <w:txbxContent>
                    <w:p w:rsidR="00596680" w:rsidRPr="00113747" w:rsidRDefault="00596680" w:rsidP="00113747">
                      <w:pPr>
                        <w:pStyle w:val="Corpo"/>
                        <w:rPr>
                          <w:sz w:val="16"/>
                          <w:szCs w:val="16"/>
                        </w:rPr>
                      </w:pPr>
                      <w:r w:rsidRPr="00113747">
                        <w:rPr>
                          <w:sz w:val="16"/>
                          <w:szCs w:val="16"/>
                        </w:rPr>
                        <w:t>Observação para a farmácia: Utilizar frascos conta-gotas calibrado</w:t>
                      </w:r>
                    </w:p>
                    <w:p w:rsidR="00596680" w:rsidRPr="00113747" w:rsidRDefault="00596680" w:rsidP="00113747">
                      <w:pPr>
                        <w:pStyle w:val="Corpo"/>
                        <w:rPr>
                          <w:sz w:val="16"/>
                          <w:szCs w:val="16"/>
                        </w:rPr>
                      </w:pPr>
                      <w:r w:rsidRPr="00113747">
                        <w:rPr>
                          <w:sz w:val="16"/>
                          <w:szCs w:val="16"/>
                        </w:rPr>
                        <w:t>Posologia: Administrar o número de gotas correspondente à dose estabelecida pelo médico, a fim de buscar um nível sérico de 25(OH) vitamina D de, pelo menos, 30 mg/mL. Ou conforme outro critério médico.</w:t>
                      </w:r>
                    </w:p>
                  </w:txbxContent>
                </v:textbox>
                <w10:wrap anchorx="margin"/>
              </v:shape>
            </w:pict>
          </mc:Fallback>
        </mc:AlternateContent>
      </w:r>
    </w:p>
    <w:p w:rsidR="00113747" w:rsidRDefault="00113747" w:rsidP="00144FBC">
      <w:pPr>
        <w:contextualSpacing/>
      </w:pPr>
    </w:p>
    <w:p w:rsidR="00113747" w:rsidRDefault="00113747" w:rsidP="00144FBC">
      <w:pPr>
        <w:contextualSpacing/>
      </w:pPr>
    </w:p>
    <w:p w:rsidR="00113747" w:rsidRDefault="00113747" w:rsidP="00144FBC">
      <w:pPr>
        <w:contextualSpacing/>
      </w:pPr>
    </w:p>
    <w:p w:rsidR="00113747" w:rsidRDefault="00113747" w:rsidP="00144FBC">
      <w:pPr>
        <w:contextualSpacing/>
      </w:pPr>
    </w:p>
    <w:p w:rsidR="00144FBC" w:rsidRDefault="00144FBC" w:rsidP="00680BCA">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144FBC" w:rsidRPr="00C87A84"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144FBC" w:rsidRPr="00C87A84" w:rsidRDefault="00144FBC" w:rsidP="00E4217C">
            <w:pPr>
              <w:pStyle w:val="Corpo"/>
              <w:jc w:val="center"/>
              <w:rPr>
                <w:b/>
                <w:color w:val="FFFFFF" w:themeColor="background1"/>
              </w:rPr>
            </w:pPr>
            <w:r w:rsidRPr="00144FBC">
              <w:rPr>
                <w:b/>
                <w:color w:val="FFFFFF" w:themeColor="background1"/>
                <w:sz w:val="22"/>
              </w:rPr>
              <w:t xml:space="preserve">Cápsulas </w:t>
            </w:r>
            <w:r>
              <w:rPr>
                <w:b/>
                <w:color w:val="FFFFFF" w:themeColor="background1"/>
                <w:sz w:val="22"/>
              </w:rPr>
              <w:t>com Alendronato d</w:t>
            </w:r>
            <w:r w:rsidRPr="00144FBC">
              <w:rPr>
                <w:b/>
                <w:color w:val="FFFFFF" w:themeColor="background1"/>
                <w:sz w:val="22"/>
              </w:rPr>
              <w:t>e Sódio [1]</w:t>
            </w:r>
          </w:p>
        </w:tc>
      </w:tr>
      <w:tr w:rsidR="00144FBC" w:rsidRPr="0066154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44FBC" w:rsidRPr="00661547" w:rsidRDefault="00144FBC" w:rsidP="00144FBC">
            <w:pPr>
              <w:pStyle w:val="Corpo"/>
              <w:rPr>
                <w:szCs w:val="23"/>
              </w:rPr>
            </w:pPr>
            <w:r w:rsidRPr="00144FBC">
              <w:rPr>
                <w:szCs w:val="23"/>
              </w:rPr>
              <w:t xml:space="preserve">Alendronato de sódio </w:t>
            </w:r>
            <w:r>
              <w:rPr>
                <w:szCs w:val="23"/>
              </w:rPr>
              <w:t>........................</w:t>
            </w:r>
            <w:r w:rsidRPr="00144FBC">
              <w:rPr>
                <w:szCs w:val="23"/>
              </w:rPr>
              <w:t>5 mg</w:t>
            </w:r>
          </w:p>
        </w:tc>
      </w:tr>
      <w:tr w:rsidR="00144FBC" w:rsidRPr="00AC22CA"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44FBC" w:rsidRPr="00AC22CA" w:rsidRDefault="00144FBC" w:rsidP="00E4217C">
            <w:pPr>
              <w:pStyle w:val="Corpo"/>
            </w:pPr>
            <w:r>
              <w:t>Excipiente qsp............................1 Cápsula</w:t>
            </w:r>
          </w:p>
        </w:tc>
      </w:tr>
    </w:tbl>
    <w:p w:rsidR="00144FBC" w:rsidRDefault="00144FBC" w:rsidP="00144FBC">
      <w:pPr>
        <w:pStyle w:val="Corpo"/>
        <w:ind w:right="3969"/>
        <w:jc w:val="left"/>
        <w:rPr>
          <w:sz w:val="16"/>
          <w:szCs w:val="16"/>
        </w:rPr>
      </w:pPr>
      <w:r>
        <w:rPr>
          <w:sz w:val="16"/>
          <w:szCs w:val="16"/>
        </w:rPr>
        <w:t>Prepare x cápsulas</w:t>
      </w:r>
    </w:p>
    <w:p w:rsidR="00144FBC" w:rsidRPr="00054022" w:rsidRDefault="00144FBC" w:rsidP="00144FBC">
      <w:pPr>
        <w:pStyle w:val="Corpo"/>
        <w:ind w:right="3969"/>
        <w:jc w:val="left"/>
        <w:rPr>
          <w:sz w:val="16"/>
          <w:szCs w:val="16"/>
        </w:rPr>
      </w:pPr>
      <w:r>
        <w:rPr>
          <w:sz w:val="16"/>
          <w:szCs w:val="16"/>
        </w:rPr>
        <w:t xml:space="preserve">Posologia: </w:t>
      </w:r>
      <w:r w:rsidRPr="00144FBC">
        <w:rPr>
          <w:sz w:val="16"/>
          <w:szCs w:val="16"/>
        </w:rPr>
        <w:t>1 cápsula ao dia, ou conforme orientação médica.</w:t>
      </w:r>
    </w:p>
    <w:p w:rsidR="00144FBC" w:rsidRDefault="00144FBC" w:rsidP="00680BCA">
      <w:pPr>
        <w:contextualSpacing/>
      </w:pPr>
    </w:p>
    <w:p w:rsidR="00144FBC" w:rsidRDefault="00144FBC" w:rsidP="00680BCA">
      <w:pPr>
        <w:contextualSpacing/>
      </w:pPr>
    </w:p>
    <w:p w:rsidR="00144FBC" w:rsidRDefault="00144FBC" w:rsidP="00144FBC">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144FBC" w:rsidRPr="00C87A84"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144FBC" w:rsidRPr="00C87A84" w:rsidRDefault="00144FBC" w:rsidP="00E4217C">
            <w:pPr>
              <w:pStyle w:val="Corpo"/>
              <w:jc w:val="center"/>
              <w:rPr>
                <w:b/>
                <w:color w:val="FFFFFF" w:themeColor="background1"/>
              </w:rPr>
            </w:pPr>
            <w:r w:rsidRPr="00144FBC">
              <w:rPr>
                <w:b/>
                <w:color w:val="FFFFFF" w:themeColor="background1"/>
                <w:sz w:val="22"/>
              </w:rPr>
              <w:t xml:space="preserve">Cápsulas </w:t>
            </w:r>
            <w:r>
              <w:rPr>
                <w:b/>
                <w:color w:val="FFFFFF" w:themeColor="background1"/>
                <w:sz w:val="22"/>
              </w:rPr>
              <w:t>com Alendronato de Sódio [2</w:t>
            </w:r>
            <w:r w:rsidRPr="00144FBC">
              <w:rPr>
                <w:b/>
                <w:color w:val="FFFFFF" w:themeColor="background1"/>
                <w:sz w:val="22"/>
              </w:rPr>
              <w:t>]</w:t>
            </w:r>
          </w:p>
        </w:tc>
      </w:tr>
      <w:tr w:rsidR="00144FBC" w:rsidRPr="0066154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44FBC" w:rsidRPr="00661547" w:rsidRDefault="00144FBC" w:rsidP="00144FBC">
            <w:pPr>
              <w:pStyle w:val="Corpo"/>
              <w:rPr>
                <w:szCs w:val="23"/>
              </w:rPr>
            </w:pPr>
            <w:r w:rsidRPr="00144FBC">
              <w:rPr>
                <w:szCs w:val="23"/>
              </w:rPr>
              <w:t xml:space="preserve">Alendronato de sódio </w:t>
            </w:r>
            <w:r>
              <w:rPr>
                <w:szCs w:val="23"/>
              </w:rPr>
              <w:t>.......</w:t>
            </w:r>
            <w:r w:rsidRPr="00144FBC">
              <w:rPr>
                <w:szCs w:val="23"/>
              </w:rPr>
              <w:t>35 mg ou 70 mg</w:t>
            </w:r>
          </w:p>
        </w:tc>
      </w:tr>
      <w:tr w:rsidR="00144FBC" w:rsidRPr="00AC22CA"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44FBC" w:rsidRPr="00AC22CA" w:rsidRDefault="00144FBC" w:rsidP="00E4217C">
            <w:pPr>
              <w:pStyle w:val="Corpo"/>
            </w:pPr>
            <w:r>
              <w:t>Excipiente qsp............................1 Cápsula</w:t>
            </w:r>
          </w:p>
        </w:tc>
      </w:tr>
    </w:tbl>
    <w:p w:rsidR="00144FBC" w:rsidRDefault="00144FBC" w:rsidP="00144FBC">
      <w:pPr>
        <w:pStyle w:val="Corpo"/>
        <w:ind w:right="3969"/>
        <w:jc w:val="left"/>
        <w:rPr>
          <w:sz w:val="16"/>
          <w:szCs w:val="16"/>
        </w:rPr>
      </w:pPr>
      <w:r>
        <w:rPr>
          <w:sz w:val="16"/>
          <w:szCs w:val="16"/>
        </w:rPr>
        <w:t>Prepare x cápsulas</w:t>
      </w:r>
    </w:p>
    <w:p w:rsidR="00144FBC" w:rsidRDefault="00144FBC" w:rsidP="00144FBC">
      <w:pPr>
        <w:pStyle w:val="Corpo"/>
        <w:ind w:right="3969"/>
        <w:jc w:val="left"/>
      </w:pPr>
      <w:r>
        <w:rPr>
          <w:sz w:val="16"/>
          <w:szCs w:val="16"/>
        </w:rPr>
        <w:t xml:space="preserve">Posologia: </w:t>
      </w:r>
      <w:r w:rsidRPr="00144FBC">
        <w:rPr>
          <w:sz w:val="16"/>
          <w:szCs w:val="16"/>
        </w:rPr>
        <w:t>1 cápsula por semana, ou conforme orientação médica.</w:t>
      </w:r>
    </w:p>
    <w:p w:rsidR="009A5E56" w:rsidRDefault="009A5E56" w:rsidP="003F6FEE">
      <w:pPr>
        <w:contextualSpacing/>
      </w:pPr>
    </w:p>
    <w:p w:rsidR="00113747" w:rsidRDefault="00113747" w:rsidP="003F6FEE">
      <w:pPr>
        <w:contextualSpacing/>
      </w:pPr>
    </w:p>
    <w:p w:rsidR="00144FBC" w:rsidRDefault="00144FBC" w:rsidP="00144FBC">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144FBC" w:rsidRPr="00C87A84"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144FBC" w:rsidRPr="00C87A84" w:rsidRDefault="00144FBC" w:rsidP="00E4217C">
            <w:pPr>
              <w:pStyle w:val="Corpo"/>
              <w:jc w:val="center"/>
              <w:rPr>
                <w:b/>
                <w:color w:val="FFFFFF" w:themeColor="background1"/>
              </w:rPr>
            </w:pPr>
            <w:r w:rsidRPr="00144FBC">
              <w:rPr>
                <w:b/>
                <w:color w:val="FFFFFF" w:themeColor="background1"/>
                <w:sz w:val="22"/>
              </w:rPr>
              <w:t>Cápsulas com Ibandronato de Sódio</w:t>
            </w:r>
          </w:p>
        </w:tc>
      </w:tr>
      <w:tr w:rsidR="00144FBC" w:rsidRPr="0066154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44FBC" w:rsidRPr="00661547" w:rsidRDefault="00144FBC" w:rsidP="00144FBC">
            <w:pPr>
              <w:pStyle w:val="Corpo"/>
              <w:rPr>
                <w:szCs w:val="23"/>
              </w:rPr>
            </w:pPr>
            <w:r w:rsidRPr="00144FBC">
              <w:rPr>
                <w:szCs w:val="23"/>
              </w:rPr>
              <w:t xml:space="preserve">Ibandronato de sódio </w:t>
            </w:r>
            <w:r>
              <w:rPr>
                <w:szCs w:val="23"/>
              </w:rPr>
              <w:t>....................</w:t>
            </w:r>
            <w:r w:rsidRPr="00144FBC">
              <w:rPr>
                <w:szCs w:val="23"/>
              </w:rPr>
              <w:t>150 mg</w:t>
            </w:r>
          </w:p>
        </w:tc>
      </w:tr>
      <w:tr w:rsidR="00144FBC" w:rsidRPr="00AC22CA"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44FBC" w:rsidRPr="00AC22CA" w:rsidRDefault="00144FBC" w:rsidP="00E4217C">
            <w:pPr>
              <w:pStyle w:val="Corpo"/>
            </w:pPr>
            <w:r>
              <w:t>Excipiente qsp............................1 Cápsula</w:t>
            </w:r>
          </w:p>
        </w:tc>
      </w:tr>
    </w:tbl>
    <w:p w:rsidR="00144FBC" w:rsidRDefault="00144FBC" w:rsidP="00144FBC">
      <w:pPr>
        <w:pStyle w:val="Corpo"/>
        <w:ind w:right="3969"/>
        <w:jc w:val="left"/>
        <w:rPr>
          <w:sz w:val="16"/>
          <w:szCs w:val="16"/>
        </w:rPr>
      </w:pPr>
      <w:r>
        <w:rPr>
          <w:sz w:val="16"/>
          <w:szCs w:val="16"/>
        </w:rPr>
        <w:t>Prepare x cápsulas</w:t>
      </w:r>
    </w:p>
    <w:p w:rsidR="00144FBC" w:rsidRDefault="00144FBC" w:rsidP="00144FBC">
      <w:pPr>
        <w:pStyle w:val="Corpo"/>
        <w:ind w:right="3969"/>
        <w:jc w:val="left"/>
      </w:pPr>
      <w:r>
        <w:rPr>
          <w:sz w:val="16"/>
          <w:szCs w:val="16"/>
        </w:rPr>
        <w:t xml:space="preserve">Posologia: </w:t>
      </w:r>
      <w:r w:rsidRPr="00144FBC">
        <w:rPr>
          <w:sz w:val="16"/>
          <w:szCs w:val="16"/>
        </w:rPr>
        <w:t>1 cápsula por mês, ou conforme orientação médica.</w:t>
      </w:r>
    </w:p>
    <w:p w:rsidR="00680BCA" w:rsidRDefault="00680BCA" w:rsidP="003F6FEE">
      <w:pPr>
        <w:contextualSpacing/>
      </w:pPr>
    </w:p>
    <w:p w:rsidR="00680BCA" w:rsidRDefault="00680BCA" w:rsidP="003F6FEE">
      <w:pPr>
        <w:contextualSpacing/>
      </w:pPr>
    </w:p>
    <w:p w:rsidR="00144FBC" w:rsidRDefault="00144FBC" w:rsidP="00144FBC">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144FBC" w:rsidRPr="00C87A84"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144FBC" w:rsidRPr="00C87A84" w:rsidRDefault="00144FBC" w:rsidP="00E4217C">
            <w:pPr>
              <w:pStyle w:val="Corpo"/>
              <w:jc w:val="center"/>
              <w:rPr>
                <w:b/>
                <w:color w:val="FFFFFF" w:themeColor="background1"/>
              </w:rPr>
            </w:pPr>
            <w:r w:rsidRPr="00144FBC">
              <w:rPr>
                <w:b/>
                <w:color w:val="FFFFFF" w:themeColor="background1"/>
                <w:sz w:val="22"/>
              </w:rPr>
              <w:t>Cápsulas com Risedronato de Sódio [1]</w:t>
            </w:r>
          </w:p>
        </w:tc>
      </w:tr>
      <w:tr w:rsidR="00144FBC" w:rsidRPr="0066154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44FBC" w:rsidRPr="00661547" w:rsidRDefault="00144FBC" w:rsidP="00144FBC">
            <w:pPr>
              <w:pStyle w:val="Corpo"/>
              <w:rPr>
                <w:szCs w:val="23"/>
              </w:rPr>
            </w:pPr>
            <w:r w:rsidRPr="00144FBC">
              <w:rPr>
                <w:szCs w:val="23"/>
              </w:rPr>
              <w:t xml:space="preserve">Risedronato de sódio </w:t>
            </w:r>
            <w:r>
              <w:rPr>
                <w:szCs w:val="23"/>
              </w:rPr>
              <w:t>........................</w:t>
            </w:r>
            <w:r w:rsidRPr="00144FBC">
              <w:rPr>
                <w:szCs w:val="23"/>
              </w:rPr>
              <w:t>5 mg</w:t>
            </w:r>
          </w:p>
        </w:tc>
      </w:tr>
      <w:tr w:rsidR="00144FBC" w:rsidRPr="00AC22CA"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44FBC" w:rsidRPr="00AC22CA" w:rsidRDefault="00144FBC" w:rsidP="00E4217C">
            <w:pPr>
              <w:pStyle w:val="Corpo"/>
            </w:pPr>
            <w:r>
              <w:t>Excipiente qsp............................1 Cápsula</w:t>
            </w:r>
          </w:p>
        </w:tc>
      </w:tr>
    </w:tbl>
    <w:p w:rsidR="00144FBC" w:rsidRDefault="00144FBC" w:rsidP="00144FBC">
      <w:pPr>
        <w:pStyle w:val="Corpo"/>
        <w:ind w:right="3969"/>
        <w:jc w:val="left"/>
        <w:rPr>
          <w:sz w:val="16"/>
          <w:szCs w:val="16"/>
        </w:rPr>
      </w:pPr>
      <w:r>
        <w:rPr>
          <w:sz w:val="16"/>
          <w:szCs w:val="16"/>
        </w:rPr>
        <w:t>Prepare x cápsulas</w:t>
      </w:r>
    </w:p>
    <w:p w:rsidR="00144FBC" w:rsidRDefault="00144FBC" w:rsidP="00144FBC">
      <w:pPr>
        <w:pStyle w:val="Corpo"/>
        <w:ind w:right="3969"/>
        <w:jc w:val="left"/>
      </w:pPr>
      <w:r>
        <w:rPr>
          <w:sz w:val="16"/>
          <w:szCs w:val="16"/>
        </w:rPr>
        <w:t xml:space="preserve">Posologia: </w:t>
      </w:r>
      <w:r w:rsidRPr="00144FBC">
        <w:rPr>
          <w:sz w:val="16"/>
          <w:szCs w:val="16"/>
        </w:rPr>
        <w:t>1 cápsula ao dia, ou conforme orientação médica.</w:t>
      </w:r>
    </w:p>
    <w:p w:rsidR="00DC4D97" w:rsidRDefault="00DC4D97" w:rsidP="003F6FEE">
      <w:pPr>
        <w:contextualSpacing/>
      </w:pPr>
    </w:p>
    <w:p w:rsidR="00680BCA" w:rsidRDefault="00680BCA" w:rsidP="003F6FEE">
      <w:pPr>
        <w:contextualSpacing/>
      </w:pPr>
    </w:p>
    <w:p w:rsidR="00144FBC" w:rsidRDefault="00144FBC" w:rsidP="00144FBC">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144FBC" w:rsidRPr="00C87A84"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144FBC" w:rsidRPr="00C87A84" w:rsidRDefault="00144FBC" w:rsidP="00E4217C">
            <w:pPr>
              <w:pStyle w:val="Corpo"/>
              <w:jc w:val="center"/>
              <w:rPr>
                <w:b/>
                <w:color w:val="FFFFFF" w:themeColor="background1"/>
              </w:rPr>
            </w:pPr>
            <w:r w:rsidRPr="00144FBC">
              <w:rPr>
                <w:b/>
                <w:color w:val="FFFFFF" w:themeColor="background1"/>
                <w:sz w:val="22"/>
              </w:rPr>
              <w:t xml:space="preserve">Cápsulas com Risedronato de Sódio </w:t>
            </w:r>
            <w:r>
              <w:rPr>
                <w:b/>
                <w:color w:val="FFFFFF" w:themeColor="background1"/>
                <w:sz w:val="22"/>
              </w:rPr>
              <w:t>[2</w:t>
            </w:r>
            <w:r w:rsidRPr="00144FBC">
              <w:rPr>
                <w:b/>
                <w:color w:val="FFFFFF" w:themeColor="background1"/>
                <w:sz w:val="22"/>
              </w:rPr>
              <w:t>]</w:t>
            </w:r>
          </w:p>
        </w:tc>
      </w:tr>
      <w:tr w:rsidR="00144FBC" w:rsidRPr="0066154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44FBC" w:rsidRPr="00661547" w:rsidRDefault="00144FBC" w:rsidP="00144FBC">
            <w:pPr>
              <w:pStyle w:val="Corpo"/>
              <w:rPr>
                <w:szCs w:val="23"/>
              </w:rPr>
            </w:pPr>
            <w:r w:rsidRPr="00144FBC">
              <w:rPr>
                <w:szCs w:val="23"/>
              </w:rPr>
              <w:t xml:space="preserve">Risedronato de sódio </w:t>
            </w:r>
            <w:r>
              <w:rPr>
                <w:szCs w:val="23"/>
              </w:rPr>
              <w:t>......................</w:t>
            </w:r>
            <w:r w:rsidRPr="00144FBC">
              <w:rPr>
                <w:szCs w:val="23"/>
              </w:rPr>
              <w:t>35 mg</w:t>
            </w:r>
          </w:p>
        </w:tc>
      </w:tr>
      <w:tr w:rsidR="00B35EF3" w:rsidRPr="0066154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B35EF3" w:rsidRPr="00144FBC" w:rsidRDefault="00B35EF3" w:rsidP="00B35EF3">
            <w:pPr>
              <w:pStyle w:val="Corpo"/>
              <w:rPr>
                <w:szCs w:val="23"/>
              </w:rPr>
            </w:pPr>
            <w:r>
              <w:rPr>
                <w:szCs w:val="23"/>
              </w:rPr>
              <w:t>Vitamina D3...................................</w:t>
            </w:r>
            <w:r w:rsidRPr="00B35EF3">
              <w:rPr>
                <w:szCs w:val="23"/>
              </w:rPr>
              <w:t>2.800 UI</w:t>
            </w:r>
          </w:p>
        </w:tc>
      </w:tr>
      <w:tr w:rsidR="00144FBC" w:rsidRPr="00AC22CA"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44FBC" w:rsidRPr="00AC22CA" w:rsidRDefault="00144FBC" w:rsidP="00E4217C">
            <w:pPr>
              <w:pStyle w:val="Corpo"/>
            </w:pPr>
            <w:r>
              <w:t>Excipiente qsp............................1 Cápsula</w:t>
            </w:r>
          </w:p>
        </w:tc>
      </w:tr>
    </w:tbl>
    <w:p w:rsidR="00144FBC" w:rsidRDefault="00144FBC" w:rsidP="00144FBC">
      <w:pPr>
        <w:pStyle w:val="Corpo"/>
        <w:ind w:right="3969"/>
        <w:jc w:val="left"/>
        <w:rPr>
          <w:sz w:val="16"/>
          <w:szCs w:val="16"/>
        </w:rPr>
      </w:pPr>
      <w:r>
        <w:rPr>
          <w:sz w:val="16"/>
          <w:szCs w:val="16"/>
        </w:rPr>
        <w:t>Prepare x cápsulas</w:t>
      </w:r>
    </w:p>
    <w:p w:rsidR="00144FBC" w:rsidRDefault="00144FBC" w:rsidP="00144FBC">
      <w:pPr>
        <w:pStyle w:val="Corpo"/>
        <w:ind w:right="3969"/>
        <w:jc w:val="left"/>
      </w:pPr>
      <w:r>
        <w:rPr>
          <w:sz w:val="16"/>
          <w:szCs w:val="16"/>
        </w:rPr>
        <w:t>Posologia: 1</w:t>
      </w:r>
      <w:r w:rsidRPr="00144FBC">
        <w:rPr>
          <w:sz w:val="16"/>
          <w:szCs w:val="16"/>
        </w:rPr>
        <w:t xml:space="preserve"> </w:t>
      </w:r>
      <w:r w:rsidR="00B35EF3" w:rsidRPr="00B35EF3">
        <w:rPr>
          <w:sz w:val="16"/>
          <w:szCs w:val="16"/>
        </w:rPr>
        <w:t>cápsula por semana, ou conforme orientação médica.</w:t>
      </w:r>
    </w:p>
    <w:p w:rsidR="000866FE" w:rsidRDefault="000866FE" w:rsidP="003F6FEE">
      <w:pPr>
        <w:contextualSpacing/>
      </w:pPr>
    </w:p>
    <w:p w:rsidR="00680BCA" w:rsidRDefault="000866FE" w:rsidP="009F4CC9">
      <w:pPr>
        <w:pStyle w:val="Corpo"/>
      </w:pPr>
      <w:r>
        <w:t>Um estudo clínico demonstrou que o</w:t>
      </w:r>
      <w:r w:rsidRPr="000866FE">
        <w:t xml:space="preserve"> tratamento semanal com alendronato e vitamina D3 aumenta a DMO e diminui o metabolismo ósseo em mulheres perimenopausadas.</w:t>
      </w:r>
      <w:r w:rsidRPr="000866FE">
        <w:rPr>
          <w:vertAlign w:val="superscript"/>
        </w:rPr>
        <w:t>60</w:t>
      </w:r>
    </w:p>
    <w:p w:rsidR="00680BCA" w:rsidRDefault="00680BCA" w:rsidP="003F6FEE">
      <w:pPr>
        <w:contextualSpacing/>
      </w:pPr>
    </w:p>
    <w:p w:rsidR="009F4CC9" w:rsidRDefault="009F4CC9" w:rsidP="009F4CC9">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9F4CC9" w:rsidRPr="00C87A84"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9F4CC9" w:rsidRPr="00C87A84" w:rsidRDefault="009F4CC9" w:rsidP="00E4217C">
            <w:pPr>
              <w:pStyle w:val="Corpo"/>
              <w:jc w:val="center"/>
              <w:rPr>
                <w:b/>
                <w:color w:val="FFFFFF" w:themeColor="background1"/>
              </w:rPr>
            </w:pPr>
            <w:r w:rsidRPr="009F4CC9">
              <w:rPr>
                <w:b/>
                <w:color w:val="FFFFFF" w:themeColor="background1"/>
                <w:sz w:val="22"/>
              </w:rPr>
              <w:t>Agonista de Estrogênio</w:t>
            </w:r>
          </w:p>
        </w:tc>
      </w:tr>
      <w:tr w:rsidR="009F4CC9" w:rsidRPr="0066154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9F4CC9" w:rsidRPr="00661547" w:rsidRDefault="009F4CC9" w:rsidP="009F4CC9">
            <w:pPr>
              <w:pStyle w:val="Corpo"/>
              <w:rPr>
                <w:szCs w:val="23"/>
              </w:rPr>
            </w:pPr>
            <w:r w:rsidRPr="009F4CC9">
              <w:rPr>
                <w:szCs w:val="23"/>
              </w:rPr>
              <w:t xml:space="preserve">Raloxifeno </w:t>
            </w:r>
            <w:r>
              <w:rPr>
                <w:szCs w:val="23"/>
              </w:rPr>
              <w:t>........................................</w:t>
            </w:r>
            <w:r w:rsidRPr="009F4CC9">
              <w:rPr>
                <w:szCs w:val="23"/>
              </w:rPr>
              <w:t>60 mg</w:t>
            </w:r>
          </w:p>
        </w:tc>
      </w:tr>
      <w:tr w:rsidR="009F4CC9" w:rsidRPr="00AC22CA"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9F4CC9" w:rsidRPr="00AC22CA" w:rsidRDefault="009F4CC9" w:rsidP="00E4217C">
            <w:pPr>
              <w:pStyle w:val="Corpo"/>
            </w:pPr>
            <w:r>
              <w:t>Excipiente qsp............................1 Cápsula</w:t>
            </w:r>
          </w:p>
        </w:tc>
      </w:tr>
    </w:tbl>
    <w:p w:rsidR="009F4CC9" w:rsidRDefault="009F4CC9" w:rsidP="009F4CC9">
      <w:pPr>
        <w:pStyle w:val="Corpo"/>
        <w:ind w:right="3969"/>
        <w:jc w:val="left"/>
        <w:rPr>
          <w:sz w:val="16"/>
          <w:szCs w:val="16"/>
        </w:rPr>
      </w:pPr>
      <w:r>
        <w:rPr>
          <w:sz w:val="16"/>
          <w:szCs w:val="16"/>
        </w:rPr>
        <w:t>Prepare x cápsulas</w:t>
      </w:r>
    </w:p>
    <w:p w:rsidR="009F4CC9" w:rsidRDefault="009F4CC9" w:rsidP="009F4CC9">
      <w:pPr>
        <w:pStyle w:val="Corpo"/>
        <w:ind w:right="3969"/>
        <w:jc w:val="left"/>
      </w:pPr>
      <w:r>
        <w:rPr>
          <w:sz w:val="16"/>
          <w:szCs w:val="16"/>
        </w:rPr>
        <w:t>Posologia: 1</w:t>
      </w:r>
      <w:r w:rsidRPr="00144FBC">
        <w:rPr>
          <w:sz w:val="16"/>
          <w:szCs w:val="16"/>
        </w:rPr>
        <w:t xml:space="preserve"> </w:t>
      </w:r>
      <w:r w:rsidRPr="009F4CC9">
        <w:rPr>
          <w:sz w:val="16"/>
          <w:szCs w:val="16"/>
        </w:rPr>
        <w:t>cápsula ao dia, ou conforme orientação médica</w:t>
      </w:r>
    </w:p>
    <w:p w:rsidR="00CB5C76" w:rsidRDefault="00CB5C76" w:rsidP="003F6FEE">
      <w:pPr>
        <w:contextualSpacing/>
      </w:pPr>
    </w:p>
    <w:p w:rsidR="00CB5C76" w:rsidRDefault="00CB5C76" w:rsidP="003F6FEE">
      <w:pPr>
        <w:contextualSpacing/>
      </w:pPr>
    </w:p>
    <w:p w:rsidR="00BD5C28" w:rsidRDefault="00BD5C28" w:rsidP="003F6FEE">
      <w:pPr>
        <w:contextualSpacing/>
      </w:pPr>
    </w:p>
    <w:p w:rsidR="00BD5C28" w:rsidRDefault="00BD5C28" w:rsidP="003F6FEE">
      <w:pPr>
        <w:contextualSpacing/>
      </w:pPr>
    </w:p>
    <w:p w:rsidR="009F4CC9" w:rsidRDefault="009F4CC9" w:rsidP="00BE5AB6">
      <w:pPr>
        <w:contextualSpacing/>
        <w:rPr>
          <w:b/>
        </w:rPr>
      </w:pPr>
    </w:p>
    <w:p w:rsidR="009F4CC9" w:rsidRDefault="009F4CC9" w:rsidP="00BE5AB6">
      <w:pPr>
        <w:contextualSpacing/>
        <w:rPr>
          <w:b/>
        </w:rPr>
      </w:pPr>
    </w:p>
    <w:p w:rsidR="009F4CC9" w:rsidRDefault="009F4CC9" w:rsidP="00BE5AB6">
      <w:pPr>
        <w:contextualSpacing/>
        <w:rPr>
          <w:b/>
        </w:rPr>
      </w:pPr>
    </w:p>
    <w:p w:rsidR="009F4CC9" w:rsidRDefault="009F4CC9" w:rsidP="00BE5AB6">
      <w:pPr>
        <w:contextualSpacing/>
        <w:rPr>
          <w:b/>
        </w:rPr>
      </w:pPr>
    </w:p>
    <w:p w:rsidR="009F4CC9" w:rsidRDefault="009F4CC9" w:rsidP="00BE5AB6">
      <w:pPr>
        <w:contextualSpacing/>
        <w:rPr>
          <w:b/>
        </w:rPr>
      </w:pPr>
    </w:p>
    <w:p w:rsidR="00BE5AB6" w:rsidRPr="00236539" w:rsidRDefault="00BE5AB6" w:rsidP="00236539">
      <w:pPr>
        <w:pStyle w:val="Ttulo1"/>
        <w:jc w:val="right"/>
        <w:rPr>
          <w:b/>
          <w:color w:val="0070C0"/>
          <w:u w:val="single"/>
        </w:rPr>
      </w:pPr>
      <w:bookmarkStart w:id="32" w:name="_Toc503273178"/>
      <w:r w:rsidRPr="00236539">
        <w:rPr>
          <w:b/>
          <w:color w:val="0070C0"/>
          <w:u w:val="single"/>
        </w:rPr>
        <w:t>V</w:t>
      </w:r>
      <w:r w:rsidR="00D22FDB" w:rsidRPr="00236539">
        <w:rPr>
          <w:b/>
          <w:color w:val="0070C0"/>
          <w:u w:val="single"/>
        </w:rPr>
        <w:t>II</w:t>
      </w:r>
      <w:r w:rsidRPr="00236539">
        <w:rPr>
          <w:b/>
          <w:color w:val="0070C0"/>
          <w:u w:val="single"/>
        </w:rPr>
        <w:t xml:space="preserve">. </w:t>
      </w:r>
      <w:r w:rsidR="00236539">
        <w:rPr>
          <w:b/>
          <w:color w:val="0070C0"/>
          <w:u w:val="single"/>
        </w:rPr>
        <w:t>Doenças que Acometem o</w:t>
      </w:r>
      <w:r w:rsidR="00236539" w:rsidRPr="00236539">
        <w:rPr>
          <w:b/>
          <w:color w:val="0070C0"/>
          <w:u w:val="single"/>
        </w:rPr>
        <w:t xml:space="preserve"> Homem Idoso</w:t>
      </w:r>
      <w:bookmarkEnd w:id="32"/>
    </w:p>
    <w:p w:rsidR="002E0B9E" w:rsidRDefault="002E0B9E" w:rsidP="00BE5AB6">
      <w:pPr>
        <w:contextualSpacing/>
      </w:pPr>
    </w:p>
    <w:p w:rsidR="002E0B9E" w:rsidRDefault="002E0B9E"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Default="009F4CC9" w:rsidP="00BE5AB6">
      <w:pPr>
        <w:contextualSpacing/>
      </w:pPr>
    </w:p>
    <w:p w:rsidR="009F4CC9" w:rsidRPr="002E0B9E" w:rsidRDefault="009F4CC9" w:rsidP="00BE5AB6">
      <w:pPr>
        <w:contextualSpacing/>
      </w:pPr>
    </w:p>
    <w:p w:rsidR="002E0B9E" w:rsidRPr="0077206B" w:rsidRDefault="009F4CC9" w:rsidP="00236539">
      <w:pPr>
        <w:pStyle w:val="Ttulo1"/>
      </w:pPr>
      <w:bookmarkStart w:id="33" w:name="_Toc503273179"/>
      <w:r>
        <w:t xml:space="preserve">1. </w:t>
      </w:r>
      <w:r w:rsidR="002E0B9E">
        <w:t xml:space="preserve">Hiperplasia </w:t>
      </w:r>
      <w:r>
        <w:t xml:space="preserve">Prostática Benigna - </w:t>
      </w:r>
      <w:r w:rsidR="002E0B9E">
        <w:t>HPB</w:t>
      </w:r>
      <w:bookmarkEnd w:id="33"/>
    </w:p>
    <w:p w:rsidR="00680BCA" w:rsidRDefault="00680BCA" w:rsidP="003F6FEE">
      <w:pPr>
        <w:contextualSpacing/>
      </w:pPr>
    </w:p>
    <w:p w:rsidR="009F4CC9" w:rsidRDefault="002E0B9E" w:rsidP="009F4CC9">
      <w:pPr>
        <w:pStyle w:val="Corpo"/>
      </w:pPr>
      <w:r>
        <w:t xml:space="preserve">A HPB é uma das doenças mais comuns no homem idoso, e quando associada aos sintomas do trato urinário inferior (STUI) tem importante impacto na qualidade de vida, por interferir diretamente nas atividades </w:t>
      </w:r>
      <w:r w:rsidR="005A5800">
        <w:t xml:space="preserve">diárias e no padrão do sono. </w:t>
      </w:r>
    </w:p>
    <w:p w:rsidR="009F4CC9" w:rsidRDefault="009F4CC9" w:rsidP="009F4CC9">
      <w:pPr>
        <w:pStyle w:val="Corpo"/>
      </w:pPr>
    </w:p>
    <w:p w:rsidR="00D90BD8" w:rsidRDefault="005A5800" w:rsidP="009F4CC9">
      <w:pPr>
        <w:pStyle w:val="Corpo"/>
      </w:pPr>
      <w:r>
        <w:t>Ess</w:t>
      </w:r>
      <w:r w:rsidR="002E0B9E">
        <w:t>es sintomas são classificados em obstrutivos e irritativos</w:t>
      </w:r>
      <w:r w:rsidR="00D90BD8">
        <w:t xml:space="preserve">. Atualmente, estão disponíveis quatro opções de tratamento medicamentoso: </w:t>
      </w:r>
      <w:r w:rsidR="00D90BD8">
        <w:sym w:font="Symbol" w:char="F061"/>
      </w:r>
      <w:r w:rsidR="00D90BD8">
        <w:t>-bloqueadores, inibidore</w:t>
      </w:r>
      <w:r w:rsidR="00A604E8">
        <w:t>s da 5-</w:t>
      </w:r>
      <w:r w:rsidR="00D90BD8">
        <w:sym w:font="Symbol" w:char="F061"/>
      </w:r>
      <w:r w:rsidR="00D90BD8">
        <w:t>-redutase, fitoterápicos e a terapia combinada.</w:t>
      </w:r>
      <w:r w:rsidR="00D90BD8" w:rsidRPr="00D90BD8">
        <w:rPr>
          <w:vertAlign w:val="superscript"/>
        </w:rPr>
        <w:t>61</w:t>
      </w:r>
    </w:p>
    <w:p w:rsidR="00D90BD8" w:rsidRDefault="00D90BD8" w:rsidP="00D90BD8">
      <w:pPr>
        <w:tabs>
          <w:tab w:val="left" w:pos="2654"/>
        </w:tabs>
      </w:pPr>
    </w:p>
    <w:p w:rsidR="00CB5C76" w:rsidRDefault="00CB5C76" w:rsidP="00D90BD8">
      <w:pPr>
        <w:tabs>
          <w:tab w:val="left" w:pos="2654"/>
        </w:tabs>
      </w:pPr>
    </w:p>
    <w:p w:rsidR="00CB5C76" w:rsidRPr="009F4CC9" w:rsidRDefault="009F4CC9" w:rsidP="009F4CC9">
      <w:pPr>
        <w:pStyle w:val="Corpo"/>
        <w:rPr>
          <w:b/>
        </w:rPr>
      </w:pPr>
      <w:r w:rsidRPr="009F4CC9">
        <w:rPr>
          <w:b/>
        </w:rPr>
        <w:t xml:space="preserve">1.1 </w:t>
      </w:r>
      <w:r w:rsidR="00CB5C76" w:rsidRPr="009F4CC9">
        <w:rPr>
          <w:b/>
        </w:rPr>
        <w:t xml:space="preserve">Bloqueadores </w:t>
      </w:r>
      <w:r w:rsidR="00CB5C76" w:rsidRPr="009F4CC9">
        <w:rPr>
          <w:b/>
        </w:rPr>
        <w:sym w:font="Symbol" w:char="F061"/>
      </w:r>
      <w:r w:rsidRPr="009F4CC9">
        <w:rPr>
          <w:b/>
        </w:rPr>
        <w:t>-Adrenérgicos</w:t>
      </w:r>
    </w:p>
    <w:p w:rsidR="00CB5C76" w:rsidRDefault="00CB5C76" w:rsidP="00D90BD8">
      <w:pPr>
        <w:tabs>
          <w:tab w:val="left" w:pos="2654"/>
        </w:tabs>
      </w:pPr>
    </w:p>
    <w:tbl>
      <w:tblPr>
        <w:tblStyle w:val="Tabelacomgrade"/>
        <w:tblW w:w="0" w:type="auto"/>
        <w:tblLook w:val="04A0" w:firstRow="1" w:lastRow="0" w:firstColumn="1" w:lastColumn="0" w:noHBand="0" w:noVBand="1"/>
      </w:tblPr>
      <w:tblGrid>
        <w:gridCol w:w="1645"/>
        <w:gridCol w:w="2417"/>
        <w:gridCol w:w="2280"/>
        <w:gridCol w:w="2152"/>
      </w:tblGrid>
      <w:tr w:rsidR="00CB5C76" w:rsidRPr="00640EE4" w:rsidTr="00DA149C">
        <w:tc>
          <w:tcPr>
            <w:tcW w:w="1645" w:type="dxa"/>
            <w:shd w:val="clear" w:color="auto" w:fill="0082B2"/>
          </w:tcPr>
          <w:p w:rsidR="00CB5C76" w:rsidRPr="009F4CC9" w:rsidRDefault="00CB5C76" w:rsidP="00CB5C76">
            <w:pPr>
              <w:contextualSpacing/>
              <w:jc w:val="center"/>
              <w:rPr>
                <w:b/>
                <w:color w:val="FFFFFF" w:themeColor="background1"/>
                <w:sz w:val="20"/>
                <w:szCs w:val="20"/>
              </w:rPr>
            </w:pPr>
            <w:r w:rsidRPr="009F4CC9">
              <w:rPr>
                <w:b/>
                <w:color w:val="FFFFFF" w:themeColor="background1"/>
                <w:sz w:val="20"/>
                <w:szCs w:val="20"/>
              </w:rPr>
              <w:t>FÁRMACO</w:t>
            </w:r>
          </w:p>
        </w:tc>
        <w:tc>
          <w:tcPr>
            <w:tcW w:w="2417" w:type="dxa"/>
            <w:shd w:val="clear" w:color="auto" w:fill="0082B2"/>
          </w:tcPr>
          <w:p w:rsidR="00CB5C76" w:rsidRPr="009F4CC9" w:rsidRDefault="00CB5C76" w:rsidP="00CB5C76">
            <w:pPr>
              <w:contextualSpacing/>
              <w:jc w:val="center"/>
              <w:rPr>
                <w:b/>
                <w:color w:val="FFFFFF" w:themeColor="background1"/>
                <w:sz w:val="20"/>
                <w:szCs w:val="20"/>
              </w:rPr>
            </w:pPr>
            <w:r w:rsidRPr="009F4CC9">
              <w:rPr>
                <w:b/>
                <w:color w:val="FFFFFF" w:themeColor="background1"/>
                <w:sz w:val="20"/>
                <w:szCs w:val="20"/>
              </w:rPr>
              <w:t>DESCRIÇÃO</w:t>
            </w:r>
          </w:p>
        </w:tc>
        <w:tc>
          <w:tcPr>
            <w:tcW w:w="2280" w:type="dxa"/>
            <w:shd w:val="clear" w:color="auto" w:fill="0082B2"/>
          </w:tcPr>
          <w:p w:rsidR="00CB5C76" w:rsidRPr="009F4CC9" w:rsidRDefault="00CB5C76" w:rsidP="00CB5C76">
            <w:pPr>
              <w:contextualSpacing/>
              <w:jc w:val="center"/>
              <w:rPr>
                <w:b/>
                <w:color w:val="FFFFFF" w:themeColor="background1"/>
                <w:sz w:val="20"/>
                <w:szCs w:val="20"/>
              </w:rPr>
            </w:pPr>
            <w:r w:rsidRPr="009F4CC9">
              <w:rPr>
                <w:b/>
                <w:color w:val="FFFFFF" w:themeColor="background1"/>
                <w:sz w:val="20"/>
                <w:szCs w:val="20"/>
              </w:rPr>
              <w:t>DOSE/POSOLOGIA</w:t>
            </w:r>
          </w:p>
        </w:tc>
        <w:tc>
          <w:tcPr>
            <w:tcW w:w="2152" w:type="dxa"/>
            <w:shd w:val="clear" w:color="auto" w:fill="0082B2"/>
          </w:tcPr>
          <w:p w:rsidR="00CB5C76" w:rsidRPr="009F4CC9" w:rsidRDefault="00CB5C76" w:rsidP="00CB5C76">
            <w:pPr>
              <w:contextualSpacing/>
              <w:jc w:val="center"/>
              <w:rPr>
                <w:b/>
                <w:color w:val="FFFFFF" w:themeColor="background1"/>
                <w:sz w:val="20"/>
                <w:szCs w:val="20"/>
              </w:rPr>
            </w:pPr>
            <w:r w:rsidRPr="009F4CC9">
              <w:rPr>
                <w:b/>
                <w:color w:val="FFFFFF" w:themeColor="background1"/>
                <w:sz w:val="20"/>
                <w:szCs w:val="20"/>
              </w:rPr>
              <w:t>OBSERVAÇÕES</w:t>
            </w:r>
          </w:p>
        </w:tc>
      </w:tr>
      <w:tr w:rsidR="00AC3486" w:rsidRPr="00193892" w:rsidTr="00DA149C">
        <w:tc>
          <w:tcPr>
            <w:tcW w:w="1645" w:type="dxa"/>
            <w:vAlign w:val="center"/>
          </w:tcPr>
          <w:p w:rsidR="00AC3486" w:rsidRPr="002B345B" w:rsidRDefault="00AC3486" w:rsidP="009F4CC9">
            <w:pPr>
              <w:pStyle w:val="Corpo"/>
              <w:jc w:val="center"/>
              <w:rPr>
                <w:sz w:val="21"/>
                <w:szCs w:val="21"/>
              </w:rPr>
            </w:pPr>
            <w:r w:rsidRPr="002B345B">
              <w:rPr>
                <w:sz w:val="21"/>
                <w:szCs w:val="21"/>
              </w:rPr>
              <w:t>Doxazosina</w:t>
            </w:r>
          </w:p>
        </w:tc>
        <w:tc>
          <w:tcPr>
            <w:tcW w:w="2417" w:type="dxa"/>
            <w:vMerge w:val="restart"/>
            <w:vAlign w:val="center"/>
          </w:tcPr>
          <w:p w:rsidR="00AC3486" w:rsidRPr="002B345B" w:rsidRDefault="00AC3486" w:rsidP="009F4CC9">
            <w:pPr>
              <w:pStyle w:val="Corpo"/>
              <w:jc w:val="center"/>
              <w:rPr>
                <w:sz w:val="21"/>
                <w:szCs w:val="21"/>
              </w:rPr>
            </w:pPr>
            <w:r w:rsidRPr="002B345B">
              <w:rPr>
                <w:sz w:val="21"/>
                <w:szCs w:val="21"/>
              </w:rPr>
              <w:t xml:space="preserve">Inibem competitivamente os receptores </w:t>
            </w:r>
            <w:r w:rsidRPr="002B345B">
              <w:rPr>
                <w:sz w:val="21"/>
                <w:szCs w:val="21"/>
              </w:rPr>
              <w:sym w:font="Symbol" w:char="F061"/>
            </w:r>
            <w:r w:rsidRPr="002B345B">
              <w:rPr>
                <w:sz w:val="21"/>
                <w:szCs w:val="21"/>
              </w:rPr>
              <w:t xml:space="preserve">1-adrenérgicos. Sua ação também pode estar associada à promoção </w:t>
            </w:r>
            <w:r w:rsidR="00A604E8" w:rsidRPr="002B345B">
              <w:rPr>
                <w:sz w:val="21"/>
                <w:szCs w:val="21"/>
              </w:rPr>
              <w:t>da apoptose</w:t>
            </w:r>
            <w:r w:rsidRPr="002B345B">
              <w:rPr>
                <w:sz w:val="21"/>
                <w:szCs w:val="21"/>
              </w:rPr>
              <w:t xml:space="preserve"> nas células da musculatura lisa da próstata.</w:t>
            </w:r>
          </w:p>
        </w:tc>
        <w:tc>
          <w:tcPr>
            <w:tcW w:w="2280" w:type="dxa"/>
            <w:vAlign w:val="center"/>
          </w:tcPr>
          <w:p w:rsidR="00AC3486" w:rsidRPr="002B345B" w:rsidRDefault="00AC3486" w:rsidP="009F4CC9">
            <w:pPr>
              <w:pStyle w:val="Corpo"/>
              <w:jc w:val="center"/>
              <w:rPr>
                <w:sz w:val="21"/>
                <w:szCs w:val="21"/>
              </w:rPr>
            </w:pPr>
            <w:r w:rsidRPr="002B345B">
              <w:rPr>
                <w:sz w:val="21"/>
                <w:szCs w:val="21"/>
              </w:rPr>
              <w:t>Usual: 4 mg a 8 mg ao dia.</w:t>
            </w:r>
            <w:r w:rsidR="00325A7F" w:rsidRPr="002B345B">
              <w:rPr>
                <w:sz w:val="21"/>
                <w:szCs w:val="21"/>
                <w:vertAlign w:val="superscript"/>
              </w:rPr>
              <w:t>21,61</w:t>
            </w:r>
          </w:p>
        </w:tc>
        <w:tc>
          <w:tcPr>
            <w:tcW w:w="2152" w:type="dxa"/>
            <w:vAlign w:val="center"/>
          </w:tcPr>
          <w:p w:rsidR="00AC3486" w:rsidRPr="002B345B" w:rsidRDefault="00AC3486" w:rsidP="009F4CC9">
            <w:pPr>
              <w:pStyle w:val="Corpo"/>
              <w:jc w:val="center"/>
              <w:rPr>
                <w:sz w:val="21"/>
                <w:szCs w:val="21"/>
              </w:rPr>
            </w:pPr>
            <w:r w:rsidRPr="002B345B">
              <w:rPr>
                <w:sz w:val="21"/>
                <w:szCs w:val="21"/>
              </w:rPr>
              <w:t>IH moderada: use com cautela.</w:t>
            </w:r>
          </w:p>
          <w:p w:rsidR="00AC3486" w:rsidRPr="002B345B" w:rsidRDefault="00AC3486" w:rsidP="009F4CC9">
            <w:pPr>
              <w:pStyle w:val="Corpo"/>
              <w:jc w:val="center"/>
              <w:rPr>
                <w:sz w:val="21"/>
                <w:szCs w:val="21"/>
              </w:rPr>
            </w:pPr>
            <w:r w:rsidRPr="002B345B">
              <w:rPr>
                <w:sz w:val="21"/>
                <w:szCs w:val="21"/>
              </w:rPr>
              <w:t>IH grave: uso contraindicado.</w:t>
            </w:r>
          </w:p>
          <w:p w:rsidR="00AC3486" w:rsidRPr="002B345B" w:rsidRDefault="00AC3486" w:rsidP="009F4CC9">
            <w:pPr>
              <w:pStyle w:val="Corpo"/>
              <w:jc w:val="center"/>
              <w:rPr>
                <w:sz w:val="21"/>
                <w:szCs w:val="21"/>
              </w:rPr>
            </w:pPr>
            <w:r w:rsidRPr="002B345B">
              <w:rPr>
                <w:sz w:val="21"/>
                <w:szCs w:val="21"/>
              </w:rPr>
              <w:t>IR: não requer ajuste da dose.</w:t>
            </w:r>
            <w:r w:rsidR="00325A7F" w:rsidRPr="002B345B">
              <w:rPr>
                <w:sz w:val="21"/>
                <w:szCs w:val="21"/>
                <w:vertAlign w:val="superscript"/>
              </w:rPr>
              <w:t>21</w:t>
            </w:r>
          </w:p>
        </w:tc>
      </w:tr>
      <w:tr w:rsidR="00AC3486" w:rsidRPr="00193892" w:rsidTr="00DA149C">
        <w:tc>
          <w:tcPr>
            <w:tcW w:w="1645" w:type="dxa"/>
            <w:vAlign w:val="center"/>
          </w:tcPr>
          <w:p w:rsidR="00AC3486" w:rsidRPr="002B345B" w:rsidRDefault="00AC3486" w:rsidP="009F4CC9">
            <w:pPr>
              <w:pStyle w:val="Corpo"/>
              <w:jc w:val="center"/>
              <w:rPr>
                <w:sz w:val="21"/>
                <w:szCs w:val="21"/>
              </w:rPr>
            </w:pPr>
            <w:r w:rsidRPr="002B345B">
              <w:rPr>
                <w:sz w:val="21"/>
                <w:szCs w:val="21"/>
              </w:rPr>
              <w:t>Tansulosina</w:t>
            </w:r>
          </w:p>
        </w:tc>
        <w:tc>
          <w:tcPr>
            <w:tcW w:w="2417" w:type="dxa"/>
            <w:vMerge/>
            <w:vAlign w:val="center"/>
          </w:tcPr>
          <w:p w:rsidR="00AC3486" w:rsidRPr="002B345B" w:rsidRDefault="00AC3486" w:rsidP="009F4CC9">
            <w:pPr>
              <w:pStyle w:val="Corpo"/>
              <w:jc w:val="center"/>
              <w:rPr>
                <w:sz w:val="21"/>
                <w:szCs w:val="21"/>
              </w:rPr>
            </w:pPr>
          </w:p>
        </w:tc>
        <w:tc>
          <w:tcPr>
            <w:tcW w:w="2280" w:type="dxa"/>
            <w:vAlign w:val="center"/>
          </w:tcPr>
          <w:p w:rsidR="00AC3486" w:rsidRPr="002B345B" w:rsidRDefault="00AC3486" w:rsidP="009F4CC9">
            <w:pPr>
              <w:pStyle w:val="Corpo"/>
              <w:jc w:val="center"/>
              <w:rPr>
                <w:sz w:val="21"/>
                <w:szCs w:val="21"/>
              </w:rPr>
            </w:pPr>
            <w:r w:rsidRPr="002B345B">
              <w:rPr>
                <w:sz w:val="21"/>
                <w:szCs w:val="21"/>
              </w:rPr>
              <w:t>Inicial: 0,4 mg ao dia.</w:t>
            </w:r>
          </w:p>
          <w:p w:rsidR="00AC3486" w:rsidRPr="002B345B" w:rsidRDefault="00AC3486" w:rsidP="009F4CC9">
            <w:pPr>
              <w:pStyle w:val="Corpo"/>
              <w:jc w:val="center"/>
              <w:rPr>
                <w:sz w:val="21"/>
                <w:szCs w:val="21"/>
              </w:rPr>
            </w:pPr>
            <w:r w:rsidRPr="002B345B">
              <w:rPr>
                <w:sz w:val="21"/>
                <w:szCs w:val="21"/>
              </w:rPr>
              <w:t>Usual: 0,8 mg ao dia, após 2 a 4 semanas de uso da dose inicial.</w:t>
            </w:r>
            <w:r w:rsidR="00325A7F" w:rsidRPr="002B345B">
              <w:rPr>
                <w:sz w:val="21"/>
                <w:szCs w:val="21"/>
                <w:vertAlign w:val="superscript"/>
              </w:rPr>
              <w:t>61,62</w:t>
            </w:r>
          </w:p>
        </w:tc>
        <w:tc>
          <w:tcPr>
            <w:tcW w:w="2152" w:type="dxa"/>
            <w:vAlign w:val="center"/>
          </w:tcPr>
          <w:p w:rsidR="00AC3486" w:rsidRPr="002B345B" w:rsidRDefault="00AC3486" w:rsidP="009F4CC9">
            <w:pPr>
              <w:pStyle w:val="Corpo"/>
              <w:jc w:val="center"/>
              <w:rPr>
                <w:sz w:val="21"/>
                <w:szCs w:val="21"/>
              </w:rPr>
            </w:pPr>
            <w:r w:rsidRPr="002B345B">
              <w:rPr>
                <w:sz w:val="21"/>
                <w:szCs w:val="21"/>
              </w:rPr>
              <w:t>IH: use com cautela.</w:t>
            </w:r>
          </w:p>
          <w:p w:rsidR="00AC3486" w:rsidRPr="002B345B" w:rsidRDefault="00AC3486" w:rsidP="009F4CC9">
            <w:pPr>
              <w:pStyle w:val="Corpo"/>
              <w:jc w:val="center"/>
              <w:rPr>
                <w:sz w:val="21"/>
                <w:szCs w:val="21"/>
              </w:rPr>
            </w:pPr>
            <w:r w:rsidRPr="002B345B">
              <w:rPr>
                <w:sz w:val="21"/>
                <w:szCs w:val="21"/>
              </w:rPr>
              <w:t>IR: contraindicada em pacientes com DCE &lt; 10 mL/min.</w:t>
            </w:r>
            <w:r w:rsidR="00325A7F" w:rsidRPr="002B345B">
              <w:rPr>
                <w:sz w:val="21"/>
                <w:szCs w:val="21"/>
                <w:vertAlign w:val="superscript"/>
              </w:rPr>
              <w:t>62</w:t>
            </w:r>
          </w:p>
        </w:tc>
      </w:tr>
    </w:tbl>
    <w:p w:rsidR="00EF4941" w:rsidRDefault="00EF4941" w:rsidP="00EF4941">
      <w:pPr>
        <w:ind w:firstLine="709"/>
        <w:contextualSpacing/>
      </w:pPr>
    </w:p>
    <w:p w:rsidR="009F4CC9" w:rsidRDefault="00EF4941" w:rsidP="009F4CC9">
      <w:pPr>
        <w:pStyle w:val="Corpo"/>
      </w:pPr>
      <w:r>
        <w:t>Os efeitos colaterais mais comuns relacionados à utilização de a-bloqueado</w:t>
      </w:r>
      <w:r w:rsidR="009F4CC9">
        <w:t xml:space="preserve">res são: </w:t>
      </w:r>
    </w:p>
    <w:p w:rsidR="009F4CC9" w:rsidRDefault="009F4CC9" w:rsidP="009F4CC9">
      <w:pPr>
        <w:pStyle w:val="Corpo"/>
      </w:pPr>
    </w:p>
    <w:p w:rsidR="009F4CC9" w:rsidRDefault="009F4CC9" w:rsidP="009F4CC9">
      <w:pPr>
        <w:pStyle w:val="Corpo"/>
        <w:numPr>
          <w:ilvl w:val="0"/>
          <w:numId w:val="13"/>
        </w:numPr>
      </w:pPr>
      <w:r>
        <w:t>Hipotensão ortostática;</w:t>
      </w:r>
    </w:p>
    <w:p w:rsidR="009F4CC9" w:rsidRDefault="009F4CC9" w:rsidP="009F4CC9">
      <w:pPr>
        <w:pStyle w:val="Corpo"/>
        <w:numPr>
          <w:ilvl w:val="0"/>
          <w:numId w:val="13"/>
        </w:numPr>
      </w:pPr>
      <w:r>
        <w:t>Vertigem;</w:t>
      </w:r>
    </w:p>
    <w:p w:rsidR="009F4CC9" w:rsidRDefault="009F4CC9" w:rsidP="009F4CC9">
      <w:pPr>
        <w:pStyle w:val="Corpo"/>
        <w:numPr>
          <w:ilvl w:val="0"/>
          <w:numId w:val="13"/>
        </w:numPr>
      </w:pPr>
      <w:r>
        <w:t>Astenia;</w:t>
      </w:r>
    </w:p>
    <w:p w:rsidR="009F4CC9" w:rsidRDefault="009F4CC9" w:rsidP="009F4CC9">
      <w:pPr>
        <w:pStyle w:val="Corpo"/>
        <w:numPr>
          <w:ilvl w:val="0"/>
          <w:numId w:val="13"/>
        </w:numPr>
      </w:pPr>
      <w:r>
        <w:t>Problemas</w:t>
      </w:r>
      <w:r w:rsidR="00EF4941">
        <w:t xml:space="preserve"> ejaculatórios</w:t>
      </w:r>
      <w:r>
        <w:t>;</w:t>
      </w:r>
    </w:p>
    <w:p w:rsidR="00EF4941" w:rsidRDefault="009F4CC9" w:rsidP="009F4CC9">
      <w:pPr>
        <w:pStyle w:val="Corpo"/>
        <w:numPr>
          <w:ilvl w:val="0"/>
          <w:numId w:val="13"/>
        </w:numPr>
      </w:pPr>
      <w:r>
        <w:t>Congestão</w:t>
      </w:r>
      <w:r w:rsidR="00EF4941">
        <w:t xml:space="preserve"> nasal.</w:t>
      </w:r>
    </w:p>
    <w:p w:rsidR="00EF4941" w:rsidRDefault="00EF4941" w:rsidP="00EF4941">
      <w:pPr>
        <w:contextualSpacing/>
      </w:pPr>
    </w:p>
    <w:p w:rsidR="00D22FDB" w:rsidRDefault="00D22FDB" w:rsidP="00EF4941">
      <w:pPr>
        <w:contextualSpacing/>
      </w:pPr>
    </w:p>
    <w:p w:rsidR="002B345B" w:rsidRDefault="002B345B" w:rsidP="009F4CC9">
      <w:pPr>
        <w:pStyle w:val="Corpo"/>
        <w:rPr>
          <w:b/>
        </w:rPr>
      </w:pPr>
    </w:p>
    <w:p w:rsidR="002B345B" w:rsidRDefault="002B345B" w:rsidP="009F4CC9">
      <w:pPr>
        <w:pStyle w:val="Corpo"/>
        <w:rPr>
          <w:b/>
        </w:rPr>
      </w:pPr>
    </w:p>
    <w:p w:rsidR="002B345B" w:rsidRDefault="002B345B" w:rsidP="009F4CC9">
      <w:pPr>
        <w:pStyle w:val="Corpo"/>
        <w:rPr>
          <w:b/>
        </w:rPr>
      </w:pPr>
    </w:p>
    <w:p w:rsidR="002B345B" w:rsidRDefault="002B345B" w:rsidP="009F4CC9">
      <w:pPr>
        <w:pStyle w:val="Corpo"/>
        <w:rPr>
          <w:b/>
        </w:rPr>
      </w:pPr>
    </w:p>
    <w:p w:rsidR="00DA149C" w:rsidRDefault="00DA149C" w:rsidP="009F4CC9">
      <w:pPr>
        <w:pStyle w:val="Corpo"/>
        <w:rPr>
          <w:b/>
        </w:rPr>
      </w:pPr>
    </w:p>
    <w:p w:rsidR="00DA149C" w:rsidRDefault="00DA149C" w:rsidP="009F4CC9">
      <w:pPr>
        <w:pStyle w:val="Corpo"/>
        <w:rPr>
          <w:b/>
        </w:rPr>
      </w:pPr>
    </w:p>
    <w:p w:rsidR="00DA149C" w:rsidRDefault="00DA149C" w:rsidP="009F4CC9">
      <w:pPr>
        <w:pStyle w:val="Corpo"/>
        <w:rPr>
          <w:b/>
        </w:rPr>
      </w:pPr>
    </w:p>
    <w:p w:rsidR="00DA149C" w:rsidRDefault="00DA149C" w:rsidP="009F4CC9">
      <w:pPr>
        <w:pStyle w:val="Corpo"/>
        <w:rPr>
          <w:b/>
        </w:rPr>
      </w:pPr>
    </w:p>
    <w:p w:rsidR="002B345B" w:rsidRDefault="002B345B" w:rsidP="009F4CC9">
      <w:pPr>
        <w:pStyle w:val="Corpo"/>
        <w:rPr>
          <w:b/>
        </w:rPr>
      </w:pPr>
    </w:p>
    <w:p w:rsidR="002B345B" w:rsidRDefault="002B345B" w:rsidP="009F4CC9">
      <w:pPr>
        <w:pStyle w:val="Corpo"/>
        <w:rPr>
          <w:b/>
        </w:rPr>
      </w:pPr>
    </w:p>
    <w:p w:rsidR="00EF4941" w:rsidRPr="009F4CC9" w:rsidRDefault="009F4CC9" w:rsidP="009F4CC9">
      <w:pPr>
        <w:pStyle w:val="Corpo"/>
        <w:rPr>
          <w:b/>
        </w:rPr>
      </w:pPr>
      <w:r w:rsidRPr="009F4CC9">
        <w:rPr>
          <w:b/>
        </w:rPr>
        <w:t xml:space="preserve">1.2. </w:t>
      </w:r>
      <w:r w:rsidR="00EF4941" w:rsidRPr="009F4CC9">
        <w:rPr>
          <w:b/>
        </w:rPr>
        <w:t xml:space="preserve">Inibidores </w:t>
      </w:r>
      <w:r>
        <w:rPr>
          <w:b/>
        </w:rPr>
        <w:t>d</w:t>
      </w:r>
      <w:r w:rsidRPr="009F4CC9">
        <w:rPr>
          <w:b/>
        </w:rPr>
        <w:t>a Enzima 5-</w:t>
      </w:r>
      <w:r w:rsidR="00EF4941" w:rsidRPr="009F4CC9">
        <w:rPr>
          <w:b/>
        </w:rPr>
        <w:sym w:font="Symbol" w:char="F061"/>
      </w:r>
      <w:r w:rsidRPr="009F4CC9">
        <w:rPr>
          <w:b/>
        </w:rPr>
        <w:t>-Redutase</w:t>
      </w:r>
    </w:p>
    <w:p w:rsidR="00EF4941" w:rsidRDefault="00EF4941" w:rsidP="00EF4941">
      <w:pPr>
        <w:contextualSpacing/>
      </w:pPr>
    </w:p>
    <w:tbl>
      <w:tblPr>
        <w:tblStyle w:val="Tabelacomgrade"/>
        <w:tblW w:w="0" w:type="auto"/>
        <w:tblLook w:val="04A0" w:firstRow="1" w:lastRow="0" w:firstColumn="1" w:lastColumn="0" w:noHBand="0" w:noVBand="1"/>
      </w:tblPr>
      <w:tblGrid>
        <w:gridCol w:w="1638"/>
        <w:gridCol w:w="2424"/>
        <w:gridCol w:w="2280"/>
        <w:gridCol w:w="2152"/>
      </w:tblGrid>
      <w:tr w:rsidR="00EF4941" w:rsidRPr="00640EE4" w:rsidTr="009F4CC9">
        <w:tc>
          <w:tcPr>
            <w:tcW w:w="1980" w:type="dxa"/>
            <w:shd w:val="clear" w:color="auto" w:fill="0082B2"/>
          </w:tcPr>
          <w:p w:rsidR="00EF4941" w:rsidRPr="009F4CC9" w:rsidRDefault="00EF4941" w:rsidP="00AD4CC2">
            <w:pPr>
              <w:contextualSpacing/>
              <w:jc w:val="center"/>
              <w:rPr>
                <w:b/>
                <w:color w:val="FFFFFF" w:themeColor="background1"/>
                <w:sz w:val="20"/>
                <w:szCs w:val="20"/>
              </w:rPr>
            </w:pPr>
            <w:r w:rsidRPr="009F4CC9">
              <w:rPr>
                <w:b/>
                <w:color w:val="FFFFFF" w:themeColor="background1"/>
                <w:sz w:val="20"/>
                <w:szCs w:val="20"/>
              </w:rPr>
              <w:t>FÁRMACO</w:t>
            </w:r>
          </w:p>
        </w:tc>
        <w:tc>
          <w:tcPr>
            <w:tcW w:w="2975" w:type="dxa"/>
            <w:shd w:val="clear" w:color="auto" w:fill="0082B2"/>
          </w:tcPr>
          <w:p w:rsidR="00EF4941" w:rsidRPr="009F4CC9" w:rsidRDefault="00EF4941" w:rsidP="00AD4CC2">
            <w:pPr>
              <w:contextualSpacing/>
              <w:jc w:val="center"/>
              <w:rPr>
                <w:b/>
                <w:color w:val="FFFFFF" w:themeColor="background1"/>
                <w:sz w:val="20"/>
                <w:szCs w:val="20"/>
              </w:rPr>
            </w:pPr>
            <w:r w:rsidRPr="009F4CC9">
              <w:rPr>
                <w:b/>
                <w:color w:val="FFFFFF" w:themeColor="background1"/>
                <w:sz w:val="20"/>
                <w:szCs w:val="20"/>
              </w:rPr>
              <w:t>DESCRIÇÃO</w:t>
            </w:r>
          </w:p>
        </w:tc>
        <w:tc>
          <w:tcPr>
            <w:tcW w:w="2478" w:type="dxa"/>
            <w:shd w:val="clear" w:color="auto" w:fill="0082B2"/>
          </w:tcPr>
          <w:p w:rsidR="00EF4941" w:rsidRPr="009F4CC9" w:rsidRDefault="00EF4941" w:rsidP="00AD4CC2">
            <w:pPr>
              <w:contextualSpacing/>
              <w:jc w:val="center"/>
              <w:rPr>
                <w:b/>
                <w:color w:val="FFFFFF" w:themeColor="background1"/>
                <w:sz w:val="20"/>
                <w:szCs w:val="20"/>
              </w:rPr>
            </w:pPr>
            <w:r w:rsidRPr="009F4CC9">
              <w:rPr>
                <w:b/>
                <w:color w:val="FFFFFF" w:themeColor="background1"/>
                <w:sz w:val="20"/>
                <w:szCs w:val="20"/>
              </w:rPr>
              <w:t>DOSE/POSOLOGIA</w:t>
            </w:r>
          </w:p>
        </w:tc>
        <w:tc>
          <w:tcPr>
            <w:tcW w:w="2478" w:type="dxa"/>
            <w:shd w:val="clear" w:color="auto" w:fill="0082B2"/>
          </w:tcPr>
          <w:p w:rsidR="00EF4941" w:rsidRPr="009F4CC9" w:rsidRDefault="00EF4941" w:rsidP="00AD4CC2">
            <w:pPr>
              <w:contextualSpacing/>
              <w:jc w:val="center"/>
              <w:rPr>
                <w:b/>
                <w:color w:val="FFFFFF" w:themeColor="background1"/>
                <w:sz w:val="20"/>
                <w:szCs w:val="20"/>
              </w:rPr>
            </w:pPr>
            <w:r w:rsidRPr="009F4CC9">
              <w:rPr>
                <w:b/>
                <w:color w:val="FFFFFF" w:themeColor="background1"/>
                <w:sz w:val="20"/>
                <w:szCs w:val="20"/>
              </w:rPr>
              <w:t>OBSERVAÇÕES</w:t>
            </w:r>
          </w:p>
        </w:tc>
      </w:tr>
      <w:tr w:rsidR="00EF4941" w:rsidRPr="009F4CC9" w:rsidTr="00AD4CC2">
        <w:tc>
          <w:tcPr>
            <w:tcW w:w="1980" w:type="dxa"/>
            <w:vAlign w:val="center"/>
          </w:tcPr>
          <w:p w:rsidR="00EF4941" w:rsidRPr="002B345B" w:rsidRDefault="000E7E90" w:rsidP="009F4CC9">
            <w:pPr>
              <w:pStyle w:val="Corpo"/>
              <w:jc w:val="center"/>
              <w:rPr>
                <w:sz w:val="21"/>
                <w:szCs w:val="21"/>
              </w:rPr>
            </w:pPr>
            <w:r w:rsidRPr="002B345B">
              <w:rPr>
                <w:sz w:val="21"/>
                <w:szCs w:val="21"/>
              </w:rPr>
              <w:t>Dutasterida</w:t>
            </w:r>
          </w:p>
        </w:tc>
        <w:tc>
          <w:tcPr>
            <w:tcW w:w="2975" w:type="dxa"/>
            <w:vAlign w:val="center"/>
          </w:tcPr>
          <w:p w:rsidR="00EF4941" w:rsidRPr="002B345B" w:rsidRDefault="00325A7F" w:rsidP="009F4CC9">
            <w:pPr>
              <w:pStyle w:val="Corpo"/>
              <w:jc w:val="center"/>
              <w:rPr>
                <w:sz w:val="21"/>
                <w:szCs w:val="21"/>
              </w:rPr>
            </w:pPr>
            <w:r w:rsidRPr="002B345B">
              <w:rPr>
                <w:sz w:val="21"/>
                <w:szCs w:val="21"/>
              </w:rPr>
              <w:t>Fármaco sintético 4-az</w:t>
            </w:r>
            <w:r w:rsidR="000E7E90" w:rsidRPr="002B345B">
              <w:rPr>
                <w:sz w:val="21"/>
                <w:szCs w:val="21"/>
              </w:rPr>
              <w:t>asteroide, inibidor competitivo dos tipos 1 e 2 da 5-</w:t>
            </w:r>
            <w:r w:rsidR="000E7E90" w:rsidRPr="002B345B">
              <w:rPr>
                <w:sz w:val="21"/>
                <w:szCs w:val="21"/>
              </w:rPr>
              <w:sym w:font="Symbol" w:char="F061"/>
            </w:r>
            <w:r w:rsidR="005A5800" w:rsidRPr="002B345B">
              <w:rPr>
                <w:sz w:val="21"/>
                <w:szCs w:val="21"/>
              </w:rPr>
              <w:t xml:space="preserve">-redutase, enzima </w:t>
            </w:r>
            <w:r w:rsidR="000E7E90" w:rsidRPr="002B345B">
              <w:rPr>
                <w:sz w:val="21"/>
                <w:szCs w:val="21"/>
              </w:rPr>
              <w:t>responsável pela conversão da testosterona para 5-</w:t>
            </w:r>
            <w:r w:rsidR="000E7E90" w:rsidRPr="002B345B">
              <w:rPr>
                <w:sz w:val="21"/>
                <w:szCs w:val="21"/>
              </w:rPr>
              <w:sym w:font="Symbol" w:char="F061"/>
            </w:r>
            <w:r w:rsidR="000E7E90" w:rsidRPr="002B345B">
              <w:rPr>
                <w:sz w:val="21"/>
                <w:szCs w:val="21"/>
              </w:rPr>
              <w:t>-di-hidrotestosterona. É mais eficaz que a finasterida.</w:t>
            </w:r>
          </w:p>
        </w:tc>
        <w:tc>
          <w:tcPr>
            <w:tcW w:w="2478" w:type="dxa"/>
            <w:vAlign w:val="center"/>
          </w:tcPr>
          <w:p w:rsidR="00EF4941" w:rsidRPr="002B345B" w:rsidRDefault="000E7E90" w:rsidP="009F4CC9">
            <w:pPr>
              <w:pStyle w:val="Corpo"/>
              <w:jc w:val="center"/>
              <w:rPr>
                <w:sz w:val="21"/>
                <w:szCs w:val="21"/>
              </w:rPr>
            </w:pPr>
            <w:r w:rsidRPr="002B345B">
              <w:rPr>
                <w:sz w:val="21"/>
                <w:szCs w:val="21"/>
              </w:rPr>
              <w:t>Usual: 0,5 mg ao dia.</w:t>
            </w:r>
            <w:r w:rsidR="00325A7F" w:rsidRPr="002B345B">
              <w:rPr>
                <w:sz w:val="21"/>
                <w:szCs w:val="21"/>
                <w:vertAlign w:val="superscript"/>
              </w:rPr>
              <w:t>5,62</w:t>
            </w:r>
          </w:p>
        </w:tc>
        <w:tc>
          <w:tcPr>
            <w:tcW w:w="2478" w:type="dxa"/>
            <w:vAlign w:val="center"/>
          </w:tcPr>
          <w:p w:rsidR="00EF4941" w:rsidRPr="002B345B" w:rsidRDefault="00325A7F" w:rsidP="009F4CC9">
            <w:pPr>
              <w:pStyle w:val="Corpo"/>
              <w:jc w:val="center"/>
              <w:rPr>
                <w:sz w:val="21"/>
                <w:szCs w:val="21"/>
              </w:rPr>
            </w:pPr>
            <w:r w:rsidRPr="002B345B">
              <w:rPr>
                <w:sz w:val="21"/>
                <w:szCs w:val="21"/>
              </w:rPr>
              <w:t>IH: não requer ajuste de dose, mas a farmacoterapia deve ser monitorizada.</w:t>
            </w:r>
          </w:p>
          <w:p w:rsidR="00325A7F" w:rsidRPr="002B345B" w:rsidRDefault="00325A7F" w:rsidP="009F4CC9">
            <w:pPr>
              <w:pStyle w:val="Corpo"/>
              <w:jc w:val="center"/>
              <w:rPr>
                <w:sz w:val="21"/>
                <w:szCs w:val="21"/>
              </w:rPr>
            </w:pPr>
            <w:r w:rsidRPr="002B345B">
              <w:rPr>
                <w:sz w:val="21"/>
                <w:szCs w:val="21"/>
              </w:rPr>
              <w:t>IR: não requer ajuste de dose.</w:t>
            </w:r>
          </w:p>
        </w:tc>
      </w:tr>
      <w:tr w:rsidR="00325A7F" w:rsidRPr="009F4CC9" w:rsidTr="00AD4CC2">
        <w:tc>
          <w:tcPr>
            <w:tcW w:w="1980" w:type="dxa"/>
            <w:vAlign w:val="center"/>
          </w:tcPr>
          <w:p w:rsidR="00325A7F" w:rsidRPr="002B345B" w:rsidRDefault="00325A7F" w:rsidP="009F4CC9">
            <w:pPr>
              <w:pStyle w:val="Corpo"/>
              <w:jc w:val="center"/>
              <w:rPr>
                <w:sz w:val="21"/>
                <w:szCs w:val="21"/>
              </w:rPr>
            </w:pPr>
            <w:r w:rsidRPr="002B345B">
              <w:rPr>
                <w:sz w:val="21"/>
                <w:szCs w:val="21"/>
              </w:rPr>
              <w:t>Finasterida</w:t>
            </w:r>
          </w:p>
        </w:tc>
        <w:tc>
          <w:tcPr>
            <w:tcW w:w="2975" w:type="dxa"/>
            <w:vAlign w:val="center"/>
          </w:tcPr>
          <w:p w:rsidR="00325A7F" w:rsidRPr="002B345B" w:rsidRDefault="00325A7F" w:rsidP="009F4CC9">
            <w:pPr>
              <w:pStyle w:val="Corpo"/>
              <w:jc w:val="center"/>
              <w:rPr>
                <w:sz w:val="21"/>
                <w:szCs w:val="21"/>
              </w:rPr>
            </w:pPr>
            <w:r w:rsidRPr="002B345B">
              <w:rPr>
                <w:sz w:val="21"/>
                <w:szCs w:val="21"/>
              </w:rPr>
              <w:t xml:space="preserve">Fármaco 4-azasteroide, correspondente a derivado </w:t>
            </w:r>
            <w:r w:rsidR="00A604E8" w:rsidRPr="002B345B">
              <w:rPr>
                <w:sz w:val="21"/>
                <w:szCs w:val="21"/>
              </w:rPr>
              <w:t>do androsterona</w:t>
            </w:r>
            <w:r w:rsidRPr="002B345B">
              <w:rPr>
                <w:sz w:val="21"/>
                <w:szCs w:val="21"/>
              </w:rPr>
              <w:t>. Age como inibidor competitivo e específico da 5-</w:t>
            </w:r>
            <w:r w:rsidRPr="002B345B">
              <w:rPr>
                <w:sz w:val="21"/>
                <w:szCs w:val="21"/>
              </w:rPr>
              <w:sym w:font="Symbol" w:char="F061"/>
            </w:r>
            <w:r w:rsidRPr="002B345B">
              <w:rPr>
                <w:sz w:val="21"/>
                <w:szCs w:val="21"/>
              </w:rPr>
              <w:t>-redutase, enzima que catalisa a conversão da testosterona ao androgênio mais potente, a 5-</w:t>
            </w:r>
            <w:r w:rsidRPr="002B345B">
              <w:rPr>
                <w:sz w:val="21"/>
                <w:szCs w:val="21"/>
              </w:rPr>
              <w:sym w:font="Symbol" w:char="F061"/>
            </w:r>
            <w:r w:rsidRPr="002B345B">
              <w:rPr>
                <w:sz w:val="21"/>
                <w:szCs w:val="21"/>
              </w:rPr>
              <w:t>-di-hidrotestosterona.</w:t>
            </w:r>
          </w:p>
        </w:tc>
        <w:tc>
          <w:tcPr>
            <w:tcW w:w="2478" w:type="dxa"/>
            <w:vAlign w:val="center"/>
          </w:tcPr>
          <w:p w:rsidR="00325A7F" w:rsidRPr="002B345B" w:rsidRDefault="003F7FB0" w:rsidP="009F4CC9">
            <w:pPr>
              <w:pStyle w:val="Corpo"/>
              <w:jc w:val="center"/>
              <w:rPr>
                <w:sz w:val="21"/>
                <w:szCs w:val="21"/>
              </w:rPr>
            </w:pPr>
            <w:r w:rsidRPr="002B345B">
              <w:rPr>
                <w:sz w:val="21"/>
                <w:szCs w:val="21"/>
              </w:rPr>
              <w:t>Usual: 5 mg ao dia.</w:t>
            </w:r>
            <w:r w:rsidRPr="002B345B">
              <w:rPr>
                <w:sz w:val="21"/>
                <w:szCs w:val="21"/>
                <w:vertAlign w:val="superscript"/>
              </w:rPr>
              <w:t>5.62</w:t>
            </w:r>
          </w:p>
        </w:tc>
        <w:tc>
          <w:tcPr>
            <w:tcW w:w="2478" w:type="dxa"/>
            <w:vAlign w:val="center"/>
          </w:tcPr>
          <w:p w:rsidR="00325A7F" w:rsidRPr="002B345B" w:rsidRDefault="003F7FB0" w:rsidP="009F4CC9">
            <w:pPr>
              <w:pStyle w:val="Corpo"/>
              <w:jc w:val="center"/>
              <w:rPr>
                <w:sz w:val="21"/>
                <w:szCs w:val="21"/>
              </w:rPr>
            </w:pPr>
            <w:r w:rsidRPr="002B345B">
              <w:rPr>
                <w:sz w:val="21"/>
                <w:szCs w:val="21"/>
              </w:rPr>
              <w:t>IH: use com cautela.</w:t>
            </w:r>
          </w:p>
          <w:p w:rsidR="003F7FB0" w:rsidRPr="002B345B" w:rsidRDefault="003F7FB0" w:rsidP="009F4CC9">
            <w:pPr>
              <w:pStyle w:val="Corpo"/>
              <w:jc w:val="center"/>
              <w:rPr>
                <w:sz w:val="21"/>
                <w:szCs w:val="21"/>
              </w:rPr>
            </w:pPr>
            <w:r w:rsidRPr="002B345B">
              <w:rPr>
                <w:sz w:val="21"/>
                <w:szCs w:val="21"/>
              </w:rPr>
              <w:t>IR: não requer ajuste de dose.</w:t>
            </w:r>
          </w:p>
        </w:tc>
      </w:tr>
    </w:tbl>
    <w:p w:rsidR="00EF4941" w:rsidRPr="009F4CC9" w:rsidRDefault="00EF4941" w:rsidP="009F4CC9">
      <w:pPr>
        <w:pStyle w:val="Corpo"/>
        <w:jc w:val="center"/>
        <w:rPr>
          <w:sz w:val="17"/>
          <w:szCs w:val="17"/>
        </w:rPr>
      </w:pPr>
    </w:p>
    <w:p w:rsidR="00EF4941" w:rsidRDefault="00EF4941" w:rsidP="00A1207E">
      <w:pPr>
        <w:contextualSpacing/>
      </w:pPr>
    </w:p>
    <w:p w:rsidR="00A1207E" w:rsidRPr="009F4CC9" w:rsidRDefault="00586B3E" w:rsidP="009F4CC9">
      <w:pPr>
        <w:pStyle w:val="Corpo"/>
        <w:rPr>
          <w:b/>
        </w:rPr>
      </w:pPr>
      <w:r w:rsidRPr="009F4CC9">
        <w:rPr>
          <w:b/>
        </w:rPr>
        <w:t>1.3. Fitoterápico</w:t>
      </w:r>
    </w:p>
    <w:p w:rsidR="00EF4941" w:rsidRDefault="00EF4941" w:rsidP="00EF4941">
      <w:pPr>
        <w:ind w:firstLine="709"/>
        <w:contextualSpacing/>
      </w:pPr>
    </w:p>
    <w:tbl>
      <w:tblPr>
        <w:tblStyle w:val="Tabelacomgrade"/>
        <w:tblW w:w="0" w:type="auto"/>
        <w:tblLook w:val="04A0" w:firstRow="1" w:lastRow="0" w:firstColumn="1" w:lastColumn="0" w:noHBand="0" w:noVBand="1"/>
      </w:tblPr>
      <w:tblGrid>
        <w:gridCol w:w="1674"/>
        <w:gridCol w:w="2332"/>
        <w:gridCol w:w="2301"/>
        <w:gridCol w:w="2187"/>
      </w:tblGrid>
      <w:tr w:rsidR="00A1207E" w:rsidRPr="00640EE4" w:rsidTr="009F4CC9">
        <w:tc>
          <w:tcPr>
            <w:tcW w:w="1980" w:type="dxa"/>
            <w:shd w:val="clear" w:color="auto" w:fill="0082B2"/>
          </w:tcPr>
          <w:p w:rsidR="00A1207E" w:rsidRPr="009F4CC9" w:rsidRDefault="00A1207E" w:rsidP="00AD4CC2">
            <w:pPr>
              <w:contextualSpacing/>
              <w:jc w:val="center"/>
              <w:rPr>
                <w:b/>
                <w:color w:val="FFFFFF" w:themeColor="background1"/>
                <w:sz w:val="20"/>
                <w:szCs w:val="20"/>
              </w:rPr>
            </w:pPr>
            <w:r w:rsidRPr="009F4CC9">
              <w:rPr>
                <w:b/>
                <w:color w:val="FFFFFF" w:themeColor="background1"/>
                <w:sz w:val="20"/>
                <w:szCs w:val="20"/>
              </w:rPr>
              <w:t>FÁRMACO</w:t>
            </w:r>
          </w:p>
        </w:tc>
        <w:tc>
          <w:tcPr>
            <w:tcW w:w="2975" w:type="dxa"/>
            <w:shd w:val="clear" w:color="auto" w:fill="0082B2"/>
          </w:tcPr>
          <w:p w:rsidR="00A1207E" w:rsidRPr="009F4CC9" w:rsidRDefault="00A1207E" w:rsidP="00AD4CC2">
            <w:pPr>
              <w:contextualSpacing/>
              <w:jc w:val="center"/>
              <w:rPr>
                <w:b/>
                <w:color w:val="FFFFFF" w:themeColor="background1"/>
                <w:sz w:val="20"/>
                <w:szCs w:val="20"/>
              </w:rPr>
            </w:pPr>
            <w:r w:rsidRPr="009F4CC9">
              <w:rPr>
                <w:b/>
                <w:color w:val="FFFFFF" w:themeColor="background1"/>
                <w:sz w:val="20"/>
                <w:szCs w:val="20"/>
              </w:rPr>
              <w:t>DESCRIÇÃO</w:t>
            </w:r>
          </w:p>
        </w:tc>
        <w:tc>
          <w:tcPr>
            <w:tcW w:w="2478" w:type="dxa"/>
            <w:shd w:val="clear" w:color="auto" w:fill="0082B2"/>
          </w:tcPr>
          <w:p w:rsidR="00A1207E" w:rsidRPr="009F4CC9" w:rsidRDefault="00A1207E" w:rsidP="00AD4CC2">
            <w:pPr>
              <w:contextualSpacing/>
              <w:jc w:val="center"/>
              <w:rPr>
                <w:b/>
                <w:color w:val="FFFFFF" w:themeColor="background1"/>
                <w:sz w:val="20"/>
                <w:szCs w:val="20"/>
              </w:rPr>
            </w:pPr>
            <w:r w:rsidRPr="009F4CC9">
              <w:rPr>
                <w:b/>
                <w:color w:val="FFFFFF" w:themeColor="background1"/>
                <w:sz w:val="20"/>
                <w:szCs w:val="20"/>
              </w:rPr>
              <w:t>DOSE/POSOLOGIA</w:t>
            </w:r>
          </w:p>
        </w:tc>
        <w:tc>
          <w:tcPr>
            <w:tcW w:w="2478" w:type="dxa"/>
            <w:shd w:val="clear" w:color="auto" w:fill="0082B2"/>
          </w:tcPr>
          <w:p w:rsidR="00A1207E" w:rsidRPr="009F4CC9" w:rsidRDefault="00A1207E" w:rsidP="00AD4CC2">
            <w:pPr>
              <w:contextualSpacing/>
              <w:jc w:val="center"/>
              <w:rPr>
                <w:b/>
                <w:color w:val="FFFFFF" w:themeColor="background1"/>
                <w:sz w:val="20"/>
                <w:szCs w:val="20"/>
              </w:rPr>
            </w:pPr>
            <w:r w:rsidRPr="009F4CC9">
              <w:rPr>
                <w:b/>
                <w:color w:val="FFFFFF" w:themeColor="background1"/>
                <w:sz w:val="20"/>
                <w:szCs w:val="20"/>
              </w:rPr>
              <w:t>OBSERVAÇÕES</w:t>
            </w:r>
          </w:p>
        </w:tc>
      </w:tr>
      <w:tr w:rsidR="00A1207E" w:rsidRPr="00193892" w:rsidTr="00AD4CC2">
        <w:tc>
          <w:tcPr>
            <w:tcW w:w="1980" w:type="dxa"/>
            <w:vAlign w:val="center"/>
          </w:tcPr>
          <w:p w:rsidR="00A1207E" w:rsidRPr="002B345B" w:rsidRDefault="002E1286" w:rsidP="009F4CC9">
            <w:pPr>
              <w:pStyle w:val="Corpo"/>
              <w:jc w:val="center"/>
              <w:rPr>
                <w:i/>
                <w:sz w:val="21"/>
                <w:szCs w:val="21"/>
              </w:rPr>
            </w:pPr>
            <w:r w:rsidRPr="002B345B">
              <w:rPr>
                <w:i/>
                <w:sz w:val="21"/>
                <w:szCs w:val="21"/>
              </w:rPr>
              <w:t>Serenoa repens</w:t>
            </w:r>
          </w:p>
        </w:tc>
        <w:tc>
          <w:tcPr>
            <w:tcW w:w="2975" w:type="dxa"/>
            <w:vAlign w:val="center"/>
          </w:tcPr>
          <w:p w:rsidR="00A1207E" w:rsidRPr="002B345B" w:rsidRDefault="002E1286" w:rsidP="009F4CC9">
            <w:pPr>
              <w:pStyle w:val="Corpo"/>
              <w:jc w:val="center"/>
              <w:rPr>
                <w:sz w:val="21"/>
                <w:szCs w:val="21"/>
              </w:rPr>
            </w:pPr>
            <w:r w:rsidRPr="002B345B">
              <w:rPr>
                <w:sz w:val="21"/>
                <w:szCs w:val="21"/>
              </w:rPr>
              <w:t xml:space="preserve">Extrato seco da espécie Serenoa repens (Bartr.) Small. </w:t>
            </w:r>
            <w:proofErr w:type="gramStart"/>
            <w:r w:rsidRPr="002B345B">
              <w:rPr>
                <w:sz w:val="21"/>
                <w:szCs w:val="21"/>
              </w:rPr>
              <w:t>padronizado</w:t>
            </w:r>
            <w:proofErr w:type="gramEnd"/>
            <w:r w:rsidRPr="002B345B">
              <w:rPr>
                <w:sz w:val="21"/>
                <w:szCs w:val="21"/>
              </w:rPr>
              <w:t xml:space="preserve"> em </w:t>
            </w:r>
            <w:r w:rsidR="001B0599" w:rsidRPr="002B345B">
              <w:rPr>
                <w:sz w:val="21"/>
                <w:szCs w:val="21"/>
              </w:rPr>
              <w:t>25% de ácidos graxos livres.</w:t>
            </w:r>
          </w:p>
        </w:tc>
        <w:tc>
          <w:tcPr>
            <w:tcW w:w="2478" w:type="dxa"/>
            <w:vAlign w:val="center"/>
          </w:tcPr>
          <w:p w:rsidR="00A1207E" w:rsidRPr="002B345B" w:rsidRDefault="001B0599" w:rsidP="009F4CC9">
            <w:pPr>
              <w:pStyle w:val="Corpo"/>
              <w:jc w:val="center"/>
              <w:rPr>
                <w:sz w:val="21"/>
                <w:szCs w:val="21"/>
              </w:rPr>
            </w:pPr>
            <w:r w:rsidRPr="002B345B">
              <w:rPr>
                <w:sz w:val="21"/>
                <w:szCs w:val="21"/>
              </w:rPr>
              <w:t xml:space="preserve">Usual: </w:t>
            </w:r>
            <w:r w:rsidR="003120F1" w:rsidRPr="002B345B">
              <w:rPr>
                <w:sz w:val="21"/>
                <w:szCs w:val="21"/>
              </w:rPr>
              <w:t xml:space="preserve">320 mg a </w:t>
            </w:r>
            <w:r w:rsidRPr="002B345B">
              <w:rPr>
                <w:sz w:val="21"/>
                <w:szCs w:val="21"/>
              </w:rPr>
              <w:t>450 mg do extrato seco padronizado em 25% de ácidos g</w:t>
            </w:r>
            <w:r w:rsidR="003120F1" w:rsidRPr="002B345B">
              <w:rPr>
                <w:sz w:val="21"/>
                <w:szCs w:val="21"/>
              </w:rPr>
              <w:t>raxos livres, duas vezes ao dia</w:t>
            </w:r>
            <w:r w:rsidRPr="002B345B">
              <w:rPr>
                <w:sz w:val="21"/>
                <w:szCs w:val="21"/>
              </w:rPr>
              <w:t>.</w:t>
            </w:r>
            <w:r w:rsidRPr="002B345B">
              <w:rPr>
                <w:sz w:val="21"/>
                <w:szCs w:val="21"/>
                <w:vertAlign w:val="superscript"/>
              </w:rPr>
              <w:t>63</w:t>
            </w:r>
          </w:p>
        </w:tc>
        <w:tc>
          <w:tcPr>
            <w:tcW w:w="2478" w:type="dxa"/>
            <w:vAlign w:val="center"/>
          </w:tcPr>
          <w:p w:rsidR="00A1207E" w:rsidRPr="002B345B" w:rsidRDefault="001B0599" w:rsidP="009F4CC9">
            <w:pPr>
              <w:pStyle w:val="Corpo"/>
              <w:jc w:val="center"/>
              <w:rPr>
                <w:sz w:val="21"/>
                <w:szCs w:val="21"/>
              </w:rPr>
            </w:pPr>
            <w:r w:rsidRPr="002B345B">
              <w:rPr>
                <w:sz w:val="21"/>
                <w:szCs w:val="21"/>
              </w:rPr>
              <w:t>É importante informar a padronização do extrato na prescrição. Deste modo, a farmácia pode aplicar fator de correção farmacotécnica</w:t>
            </w:r>
            <w:r w:rsidR="003120F1" w:rsidRPr="002B345B">
              <w:rPr>
                <w:sz w:val="21"/>
                <w:szCs w:val="21"/>
              </w:rPr>
              <w:t>,</w:t>
            </w:r>
            <w:r w:rsidRPr="002B345B">
              <w:rPr>
                <w:sz w:val="21"/>
                <w:szCs w:val="21"/>
              </w:rPr>
              <w:t xml:space="preserve"> caso necessário.</w:t>
            </w:r>
          </w:p>
        </w:tc>
      </w:tr>
    </w:tbl>
    <w:p w:rsidR="005A5800" w:rsidRDefault="005A5800" w:rsidP="00A1207E">
      <w:pPr>
        <w:contextualSpacing/>
        <w:rPr>
          <w:b/>
        </w:rPr>
      </w:pPr>
    </w:p>
    <w:p w:rsidR="009F4CC9" w:rsidRDefault="009F4CC9" w:rsidP="00A1207E">
      <w:pPr>
        <w:contextualSpacing/>
        <w:rPr>
          <w:b/>
        </w:rPr>
      </w:pPr>
    </w:p>
    <w:p w:rsidR="009F4CC9" w:rsidRDefault="009F4CC9" w:rsidP="00A1207E">
      <w:pPr>
        <w:contextualSpacing/>
        <w:rPr>
          <w:b/>
        </w:rPr>
      </w:pPr>
    </w:p>
    <w:p w:rsidR="009F4CC9" w:rsidRDefault="009F4CC9" w:rsidP="00A1207E">
      <w:pPr>
        <w:contextualSpacing/>
        <w:rPr>
          <w:b/>
        </w:rPr>
      </w:pPr>
    </w:p>
    <w:p w:rsidR="009F4CC9" w:rsidRDefault="009F4CC9" w:rsidP="00A1207E">
      <w:pPr>
        <w:contextualSpacing/>
        <w:rPr>
          <w:b/>
        </w:rPr>
      </w:pPr>
    </w:p>
    <w:p w:rsidR="009F4CC9" w:rsidRDefault="009F4CC9" w:rsidP="00A1207E">
      <w:pPr>
        <w:contextualSpacing/>
        <w:rPr>
          <w:b/>
        </w:rPr>
      </w:pPr>
    </w:p>
    <w:p w:rsidR="009F4CC9" w:rsidRDefault="009F4CC9" w:rsidP="00A1207E">
      <w:pPr>
        <w:contextualSpacing/>
        <w:rPr>
          <w:b/>
        </w:rPr>
      </w:pPr>
    </w:p>
    <w:p w:rsidR="009F4CC9" w:rsidRDefault="009F4CC9" w:rsidP="00A1207E">
      <w:pPr>
        <w:contextualSpacing/>
        <w:rPr>
          <w:b/>
        </w:rPr>
      </w:pPr>
    </w:p>
    <w:p w:rsidR="009F4CC9" w:rsidRDefault="009F4CC9" w:rsidP="00A1207E">
      <w:pPr>
        <w:contextualSpacing/>
        <w:rPr>
          <w:b/>
        </w:rPr>
      </w:pPr>
    </w:p>
    <w:p w:rsidR="009F4CC9" w:rsidRDefault="009F4CC9" w:rsidP="00A1207E">
      <w:pPr>
        <w:contextualSpacing/>
        <w:rPr>
          <w:b/>
        </w:rPr>
      </w:pPr>
    </w:p>
    <w:p w:rsidR="009F4CC9" w:rsidRDefault="009F4CC9" w:rsidP="00A1207E">
      <w:pPr>
        <w:contextualSpacing/>
        <w:rPr>
          <w:b/>
        </w:rPr>
      </w:pPr>
    </w:p>
    <w:p w:rsidR="009F4CC9" w:rsidRDefault="009F4CC9" w:rsidP="00A1207E">
      <w:pPr>
        <w:contextualSpacing/>
        <w:rPr>
          <w:b/>
        </w:rPr>
      </w:pPr>
    </w:p>
    <w:p w:rsidR="009F4CC9" w:rsidRDefault="009F4CC9" w:rsidP="00A1207E">
      <w:pPr>
        <w:contextualSpacing/>
        <w:rPr>
          <w:b/>
        </w:rPr>
      </w:pPr>
    </w:p>
    <w:p w:rsidR="009F4CC9" w:rsidRDefault="009F4CC9" w:rsidP="00A1207E">
      <w:pPr>
        <w:contextualSpacing/>
        <w:rPr>
          <w:b/>
        </w:rPr>
      </w:pPr>
    </w:p>
    <w:p w:rsidR="00586B3E" w:rsidRPr="0058233D" w:rsidRDefault="009F4CC9" w:rsidP="00236539">
      <w:pPr>
        <w:pStyle w:val="Ttulo1"/>
      </w:pPr>
      <w:bookmarkStart w:id="34" w:name="_Toc503273180"/>
      <w:r>
        <w:t>2.</w:t>
      </w:r>
      <w:r w:rsidRPr="0058233D">
        <w:t xml:space="preserve"> </w:t>
      </w:r>
      <w:r w:rsidR="00586B3E" w:rsidRPr="0058233D">
        <w:t xml:space="preserve">Sintomas </w:t>
      </w:r>
      <w:r>
        <w:t>d</w:t>
      </w:r>
      <w:r w:rsidRPr="0058233D">
        <w:t>o Trato Urinário Inferior</w:t>
      </w:r>
      <w:r>
        <w:t xml:space="preserve"> </w:t>
      </w:r>
      <w:r w:rsidR="00D22401">
        <w:t>STUI</w:t>
      </w:r>
      <w:bookmarkEnd w:id="34"/>
    </w:p>
    <w:p w:rsidR="00586B3E" w:rsidRDefault="00586B3E" w:rsidP="00A1207E">
      <w:pPr>
        <w:contextualSpacing/>
      </w:pPr>
    </w:p>
    <w:p w:rsidR="00EF4941" w:rsidRDefault="003A3CA5" w:rsidP="009F4CC9">
      <w:pPr>
        <w:pStyle w:val="Corpo"/>
        <w:rPr>
          <w:vertAlign w:val="superscript"/>
        </w:rPr>
      </w:pPr>
      <w:r w:rsidRPr="003A3CA5">
        <w:t>O impacto do envelhecimento em homens envolve várias alterações físicas no corpo, incluindo sinais e sintomas como</w:t>
      </w:r>
      <w:r w:rsidR="00D22401">
        <w:t xml:space="preserve"> os </w:t>
      </w:r>
      <w:r>
        <w:t>STUI</w:t>
      </w:r>
      <w:r w:rsidRPr="003A3CA5">
        <w:t xml:space="preserve"> secundários à </w:t>
      </w:r>
      <w:r>
        <w:t xml:space="preserve">HPB </w:t>
      </w:r>
      <w:r w:rsidRPr="003A3CA5">
        <w:t>e disfunção erétil (DE).</w:t>
      </w:r>
      <w:r w:rsidR="00C22828" w:rsidRPr="00C22828">
        <w:rPr>
          <w:vertAlign w:val="superscript"/>
        </w:rPr>
        <w:t>65</w:t>
      </w:r>
    </w:p>
    <w:p w:rsidR="009F4CC9" w:rsidRDefault="009F4CC9" w:rsidP="009F4CC9">
      <w:pPr>
        <w:pStyle w:val="Corpo"/>
      </w:pPr>
    </w:p>
    <w:p w:rsidR="009F4CC9" w:rsidRDefault="00EE03F0" w:rsidP="009F4CC9">
      <w:pPr>
        <w:pStyle w:val="Corpo"/>
      </w:pPr>
      <w:r w:rsidRPr="00EE03F0">
        <w:t>Os sintomas do trato urinário inferior podem ser divididos em esvaziamento e armazenamento, e os homens podem apresentar uma combinação dos dois grupos. Sintomas de esvaziamento incluem jato fraco, hesitan</w:t>
      </w:r>
      <w:r w:rsidR="00A604E8">
        <w:t>te</w:t>
      </w:r>
      <w:r w:rsidRPr="00EE03F0">
        <w:t xml:space="preserve"> e esvaziamento incompleto ou compressão e </w:t>
      </w:r>
      <w:r>
        <w:t>ocorrem</w:t>
      </w:r>
      <w:r w:rsidRPr="00EE03F0">
        <w:t xml:space="preserve">, </w:t>
      </w:r>
      <w:r>
        <w:t>geralmente, devido</w:t>
      </w:r>
      <w:r w:rsidRPr="00EE03F0">
        <w:t xml:space="preserve"> ao aumento da próstata. </w:t>
      </w:r>
    </w:p>
    <w:p w:rsidR="009F4CC9" w:rsidRDefault="009F4CC9" w:rsidP="009F4CC9">
      <w:pPr>
        <w:pStyle w:val="Corpo"/>
      </w:pPr>
    </w:p>
    <w:p w:rsidR="009F4CC9" w:rsidRDefault="00EE03F0" w:rsidP="009F4CC9">
      <w:pPr>
        <w:pStyle w:val="Corpo"/>
      </w:pPr>
      <w:r>
        <w:t>Os s</w:t>
      </w:r>
      <w:r w:rsidRPr="00EE03F0">
        <w:t xml:space="preserve">intomas de armazenamento incluem frequência, urgência, e noctúria e podem </w:t>
      </w:r>
      <w:r>
        <w:t>ocorrer devido a uma hiperatividade do de</w:t>
      </w:r>
      <w:r w:rsidR="0058233D">
        <w:t xml:space="preserve">trusor. </w:t>
      </w:r>
      <w:r w:rsidRPr="00EE03F0">
        <w:t xml:space="preserve">Em homens mais velhos que apresentam </w:t>
      </w:r>
      <w:r w:rsidR="0058233D">
        <w:t>STUI</w:t>
      </w:r>
      <w:r w:rsidRPr="00EE03F0">
        <w:t xml:space="preserve"> as indicações para o encaminhamento precoce a um urologista incluem a hematúria, infecções recorrentes, cálculos vesicais, retenção urinária e insuficiência renal. </w:t>
      </w:r>
    </w:p>
    <w:p w:rsidR="009F4CC9" w:rsidRDefault="009F4CC9" w:rsidP="009F4CC9">
      <w:pPr>
        <w:pStyle w:val="Corpo"/>
      </w:pPr>
    </w:p>
    <w:p w:rsidR="00EF4941" w:rsidRDefault="00EE03F0" w:rsidP="009F4CC9">
      <w:pPr>
        <w:pStyle w:val="Corpo"/>
        <w:rPr>
          <w:vertAlign w:val="superscript"/>
        </w:rPr>
      </w:pPr>
      <w:r w:rsidRPr="00EE03F0">
        <w:t>Em casos simples, pode-se instituir o tratamento</w:t>
      </w:r>
      <w:r w:rsidR="0058233D">
        <w:t xml:space="preserve"> médico nos primeiros cuidados. </w:t>
      </w:r>
      <w:r w:rsidRPr="00EE03F0">
        <w:t xml:space="preserve">As opções para o tratamento médico incluem </w:t>
      </w:r>
      <w:r w:rsidR="0058233D">
        <w:t xml:space="preserve">bloqueadores </w:t>
      </w:r>
      <w:r w:rsidR="0058233D">
        <w:sym w:font="Symbol" w:char="F061"/>
      </w:r>
      <w:r w:rsidR="00A604E8">
        <w:t>-adre</w:t>
      </w:r>
      <w:r w:rsidR="0058233D">
        <w:t>nérgicos</w:t>
      </w:r>
      <w:r w:rsidRPr="00EE03F0">
        <w:t xml:space="preserve"> para relaxar a musculatura lisa da próstata, inibidores da</w:t>
      </w:r>
      <w:r w:rsidR="0058233D">
        <w:t xml:space="preserve"> enzima</w:t>
      </w:r>
      <w:r w:rsidRPr="00EE03F0">
        <w:t xml:space="preserve"> 5-alfa-redutase para diminuir o volume da próstata, e antimusc</w:t>
      </w:r>
      <w:r w:rsidR="0058233D">
        <w:t>arínicos para relaxar a bexiga.</w:t>
      </w:r>
      <w:r w:rsidR="0058233D" w:rsidRPr="0058233D">
        <w:rPr>
          <w:vertAlign w:val="superscript"/>
        </w:rPr>
        <w:t>66</w:t>
      </w:r>
    </w:p>
    <w:p w:rsidR="009F4CC9" w:rsidRDefault="009F4CC9" w:rsidP="009F4CC9">
      <w:pPr>
        <w:pStyle w:val="Corpo"/>
      </w:pPr>
    </w:p>
    <w:p w:rsidR="00EF4941" w:rsidRDefault="0058233D" w:rsidP="009F4CC9">
      <w:pPr>
        <w:pStyle w:val="Corpo"/>
      </w:pPr>
      <w:r>
        <w:t xml:space="preserve">Os fármacos bloqueadores </w:t>
      </w:r>
      <w:r>
        <w:sym w:font="Symbol" w:char="F061"/>
      </w:r>
      <w:r>
        <w:t>-adrenérgicos e os inibidores da enzima</w:t>
      </w:r>
      <w:r w:rsidRPr="00EE03F0">
        <w:t xml:space="preserve"> 5-alfa-redutase</w:t>
      </w:r>
      <w:r>
        <w:t xml:space="preserve"> estão demonstrados no item anterior, referente à HPB. Fármacos antimu</w:t>
      </w:r>
      <w:r w:rsidR="00A604E8">
        <w:t xml:space="preserve">scarínicos devem ser empregados, </w:t>
      </w:r>
      <w:r>
        <w:t>evitados ou usados com muita cautela em idosos, devido à possibilidade de comprometimento da função cognitiva.</w:t>
      </w:r>
    </w:p>
    <w:p w:rsidR="009F4CC9" w:rsidRDefault="009F4CC9" w:rsidP="009F4CC9">
      <w:pPr>
        <w:pStyle w:val="Corpo"/>
      </w:pPr>
    </w:p>
    <w:p w:rsidR="00EF4941" w:rsidRPr="00097258" w:rsidRDefault="00097258" w:rsidP="009F4CC9">
      <w:pPr>
        <w:pStyle w:val="Corpo"/>
      </w:pPr>
      <w:r>
        <w:t xml:space="preserve">Fármacos inibidores da fosfodiesterase-5 como a tadalafila vêm sendo propostos para o cuidado dos STUI, em associação a bloqueadores </w:t>
      </w:r>
      <w:r>
        <w:sym w:font="Symbol" w:char="F061"/>
      </w:r>
      <w:r>
        <w:t>-adrenérgicos.</w:t>
      </w:r>
      <w:r w:rsidRPr="00097258">
        <w:rPr>
          <w:vertAlign w:val="superscript"/>
        </w:rPr>
        <w:t>65</w:t>
      </w:r>
      <w:r>
        <w:t xml:space="preserve"> Os fármacos inibidores da enzima fosfodiesterase-5 estão descritos no próximo item, que apresenta sugestões de farmacoterapia magistral para a disfunção erétil.</w:t>
      </w:r>
    </w:p>
    <w:p w:rsidR="00EF4941" w:rsidRDefault="00EF4941" w:rsidP="00097258">
      <w:pPr>
        <w:contextualSpacing/>
      </w:pPr>
    </w:p>
    <w:p w:rsidR="00097258" w:rsidRDefault="00097258" w:rsidP="00097258">
      <w:pPr>
        <w:contextualSpacing/>
      </w:pPr>
    </w:p>
    <w:p w:rsidR="009F4CC9" w:rsidRDefault="009F4CC9" w:rsidP="00097258">
      <w:pPr>
        <w:contextualSpacing/>
        <w:rPr>
          <w:b/>
        </w:rPr>
      </w:pPr>
    </w:p>
    <w:p w:rsidR="009F4CC9" w:rsidRDefault="009F4CC9" w:rsidP="00097258">
      <w:pPr>
        <w:contextualSpacing/>
        <w:rPr>
          <w:b/>
        </w:rPr>
      </w:pPr>
    </w:p>
    <w:p w:rsidR="009F4CC9" w:rsidRDefault="009F4CC9" w:rsidP="00097258">
      <w:pPr>
        <w:contextualSpacing/>
        <w:rPr>
          <w:b/>
        </w:rPr>
      </w:pPr>
    </w:p>
    <w:p w:rsidR="009F4CC9" w:rsidRDefault="009F4CC9" w:rsidP="00097258">
      <w:pPr>
        <w:contextualSpacing/>
        <w:rPr>
          <w:b/>
        </w:rPr>
      </w:pPr>
    </w:p>
    <w:p w:rsidR="009F4CC9" w:rsidRDefault="009F4CC9" w:rsidP="00097258">
      <w:pPr>
        <w:contextualSpacing/>
        <w:rPr>
          <w:b/>
        </w:rPr>
      </w:pPr>
    </w:p>
    <w:p w:rsidR="009F4CC9" w:rsidRDefault="009F4CC9" w:rsidP="00097258">
      <w:pPr>
        <w:contextualSpacing/>
        <w:rPr>
          <w:b/>
        </w:rPr>
      </w:pPr>
    </w:p>
    <w:p w:rsidR="009F4CC9" w:rsidRDefault="009F4CC9" w:rsidP="00097258">
      <w:pPr>
        <w:contextualSpacing/>
        <w:rPr>
          <w:b/>
        </w:rPr>
      </w:pPr>
    </w:p>
    <w:p w:rsidR="009F4CC9" w:rsidRDefault="009F4CC9" w:rsidP="00097258">
      <w:pPr>
        <w:contextualSpacing/>
        <w:rPr>
          <w:b/>
        </w:rPr>
      </w:pPr>
    </w:p>
    <w:p w:rsidR="009F4CC9" w:rsidRDefault="009F4CC9" w:rsidP="00097258">
      <w:pPr>
        <w:contextualSpacing/>
        <w:rPr>
          <w:b/>
        </w:rPr>
      </w:pPr>
    </w:p>
    <w:p w:rsidR="009F4CC9" w:rsidRDefault="009F4CC9" w:rsidP="00097258">
      <w:pPr>
        <w:contextualSpacing/>
        <w:rPr>
          <w:b/>
        </w:rPr>
      </w:pPr>
    </w:p>
    <w:p w:rsidR="009F4CC9" w:rsidRDefault="009F4CC9" w:rsidP="00097258">
      <w:pPr>
        <w:contextualSpacing/>
        <w:rPr>
          <w:b/>
        </w:rPr>
      </w:pPr>
    </w:p>
    <w:p w:rsidR="009F4CC9" w:rsidRDefault="009F4CC9" w:rsidP="00097258">
      <w:pPr>
        <w:contextualSpacing/>
        <w:rPr>
          <w:b/>
        </w:rPr>
      </w:pPr>
    </w:p>
    <w:p w:rsidR="009F4CC9" w:rsidRDefault="009F4CC9" w:rsidP="00097258">
      <w:pPr>
        <w:contextualSpacing/>
        <w:rPr>
          <w:b/>
        </w:rPr>
      </w:pPr>
    </w:p>
    <w:p w:rsidR="00097258" w:rsidRPr="00D22401" w:rsidRDefault="009F4CC9" w:rsidP="00236539">
      <w:pPr>
        <w:pStyle w:val="Ttulo1"/>
      </w:pPr>
      <w:bookmarkStart w:id="35" w:name="_Toc503273181"/>
      <w:r w:rsidRPr="00D22401">
        <w:t xml:space="preserve">3. </w:t>
      </w:r>
      <w:r w:rsidR="00097258" w:rsidRPr="00D22401">
        <w:t xml:space="preserve">Disfunção </w:t>
      </w:r>
      <w:r w:rsidRPr="00D22401">
        <w:t>Erétil</w:t>
      </w:r>
      <w:bookmarkEnd w:id="35"/>
    </w:p>
    <w:p w:rsidR="00EF4941" w:rsidRDefault="00EF4941" w:rsidP="00EF4941">
      <w:pPr>
        <w:ind w:firstLine="709"/>
        <w:contextualSpacing/>
      </w:pPr>
    </w:p>
    <w:p w:rsidR="009F4CC9" w:rsidRDefault="00EE114C" w:rsidP="009F4CC9">
      <w:pPr>
        <w:pStyle w:val="Corpo"/>
      </w:pPr>
      <w:r>
        <w:t>A disfunção erétil consiste na incapacidade recorrente ou persistente do indivíduo em obter ou manter uma ereção peniana suficiente para uma atividade sexual satisfatória.</w:t>
      </w:r>
      <w:r w:rsidR="00747B95">
        <w:t xml:space="preserve"> Mesmo não representando uma condição de risco à vida, a disfunção erétil representa um importante impacto negativo na autoestima e, consequentemente, na qualidade de vida.</w:t>
      </w:r>
    </w:p>
    <w:p w:rsidR="009F4CC9" w:rsidRDefault="009F4CC9" w:rsidP="009F4CC9">
      <w:pPr>
        <w:pStyle w:val="Corpo"/>
      </w:pPr>
    </w:p>
    <w:p w:rsidR="00097258" w:rsidRDefault="00747B95" w:rsidP="009F4CC9">
      <w:pPr>
        <w:pStyle w:val="Corpo"/>
      </w:pPr>
      <w:r>
        <w:t>Vale destacar que alguns fatores de</w:t>
      </w:r>
      <w:r w:rsidR="00A604E8">
        <w:t xml:space="preserve"> risco para a disfunção erétil</w:t>
      </w:r>
      <w:r>
        <w:t xml:space="preserve"> são também, de alguma forma, para as doenças cardiovasculares. Neste sentido, é importante se fazer uma abordagem mais global do paciente portador de disfunção erétil, considerando que diversos estudos indicam que esta condição clínica pode representar um marcador para doenças cardiovasculares.</w:t>
      </w:r>
      <w:r w:rsidRPr="00747B95">
        <w:rPr>
          <w:vertAlign w:val="superscript"/>
        </w:rPr>
        <w:t>67</w:t>
      </w:r>
    </w:p>
    <w:p w:rsidR="00EF4941" w:rsidRDefault="00EF4941" w:rsidP="00747B95">
      <w:pPr>
        <w:contextualSpacing/>
      </w:pPr>
    </w:p>
    <w:p w:rsidR="00747B95" w:rsidRDefault="00747B95" w:rsidP="00747B95">
      <w:pPr>
        <w:contextualSpacing/>
      </w:pPr>
    </w:p>
    <w:p w:rsidR="003B59D6" w:rsidRPr="009F4CC9" w:rsidRDefault="009F4CC9" w:rsidP="009F4CC9">
      <w:pPr>
        <w:pStyle w:val="Corpo"/>
        <w:rPr>
          <w:b/>
        </w:rPr>
      </w:pPr>
      <w:r w:rsidRPr="009F4CC9">
        <w:rPr>
          <w:b/>
        </w:rPr>
        <w:t xml:space="preserve">3.1. </w:t>
      </w:r>
      <w:r w:rsidR="003B59D6" w:rsidRPr="009F4CC9">
        <w:rPr>
          <w:b/>
        </w:rPr>
        <w:t xml:space="preserve">Inibidores </w:t>
      </w:r>
      <w:r>
        <w:rPr>
          <w:b/>
        </w:rPr>
        <w:t>d</w:t>
      </w:r>
      <w:r w:rsidRPr="009F4CC9">
        <w:rPr>
          <w:b/>
        </w:rPr>
        <w:t>a Fosfodiesterase-5</w:t>
      </w:r>
    </w:p>
    <w:p w:rsidR="003B59D6" w:rsidRDefault="003B59D6" w:rsidP="00747B95">
      <w:pPr>
        <w:contextualSpacing/>
      </w:pPr>
    </w:p>
    <w:tbl>
      <w:tblPr>
        <w:tblStyle w:val="Tabelacomgrade"/>
        <w:tblW w:w="0" w:type="auto"/>
        <w:tblLook w:val="04A0" w:firstRow="1" w:lastRow="0" w:firstColumn="1" w:lastColumn="0" w:noHBand="0" w:noVBand="1"/>
      </w:tblPr>
      <w:tblGrid>
        <w:gridCol w:w="1655"/>
        <w:gridCol w:w="2381"/>
        <w:gridCol w:w="2290"/>
        <w:gridCol w:w="2168"/>
      </w:tblGrid>
      <w:tr w:rsidR="00747B95" w:rsidRPr="00640EE4" w:rsidTr="009F4CC9">
        <w:tc>
          <w:tcPr>
            <w:tcW w:w="1980" w:type="dxa"/>
            <w:shd w:val="clear" w:color="auto" w:fill="0082B2"/>
          </w:tcPr>
          <w:p w:rsidR="00747B95" w:rsidRPr="009F4CC9" w:rsidRDefault="00747B95" w:rsidP="00AD4CC2">
            <w:pPr>
              <w:contextualSpacing/>
              <w:jc w:val="center"/>
              <w:rPr>
                <w:b/>
                <w:color w:val="FFFFFF" w:themeColor="background1"/>
                <w:sz w:val="20"/>
                <w:szCs w:val="20"/>
              </w:rPr>
            </w:pPr>
            <w:r w:rsidRPr="009F4CC9">
              <w:rPr>
                <w:b/>
                <w:color w:val="FFFFFF" w:themeColor="background1"/>
                <w:sz w:val="20"/>
                <w:szCs w:val="20"/>
              </w:rPr>
              <w:t>FÁRMACO</w:t>
            </w:r>
          </w:p>
        </w:tc>
        <w:tc>
          <w:tcPr>
            <w:tcW w:w="2975" w:type="dxa"/>
            <w:shd w:val="clear" w:color="auto" w:fill="0082B2"/>
          </w:tcPr>
          <w:p w:rsidR="00747B95" w:rsidRPr="009F4CC9" w:rsidRDefault="00747B95" w:rsidP="00AD4CC2">
            <w:pPr>
              <w:contextualSpacing/>
              <w:jc w:val="center"/>
              <w:rPr>
                <w:b/>
                <w:color w:val="FFFFFF" w:themeColor="background1"/>
                <w:sz w:val="20"/>
                <w:szCs w:val="20"/>
              </w:rPr>
            </w:pPr>
            <w:r w:rsidRPr="009F4CC9">
              <w:rPr>
                <w:b/>
                <w:color w:val="FFFFFF" w:themeColor="background1"/>
                <w:sz w:val="20"/>
                <w:szCs w:val="20"/>
              </w:rPr>
              <w:t>DESCRIÇÃO</w:t>
            </w:r>
          </w:p>
        </w:tc>
        <w:tc>
          <w:tcPr>
            <w:tcW w:w="2478" w:type="dxa"/>
            <w:shd w:val="clear" w:color="auto" w:fill="0082B2"/>
          </w:tcPr>
          <w:p w:rsidR="00747B95" w:rsidRPr="009F4CC9" w:rsidRDefault="00747B95" w:rsidP="00AD4CC2">
            <w:pPr>
              <w:contextualSpacing/>
              <w:jc w:val="center"/>
              <w:rPr>
                <w:b/>
                <w:color w:val="FFFFFF" w:themeColor="background1"/>
                <w:sz w:val="20"/>
                <w:szCs w:val="20"/>
              </w:rPr>
            </w:pPr>
            <w:r w:rsidRPr="009F4CC9">
              <w:rPr>
                <w:b/>
                <w:color w:val="FFFFFF" w:themeColor="background1"/>
                <w:sz w:val="20"/>
                <w:szCs w:val="20"/>
              </w:rPr>
              <w:t>DOSE/POSOLOGIA</w:t>
            </w:r>
          </w:p>
        </w:tc>
        <w:tc>
          <w:tcPr>
            <w:tcW w:w="2478" w:type="dxa"/>
            <w:shd w:val="clear" w:color="auto" w:fill="0082B2"/>
          </w:tcPr>
          <w:p w:rsidR="00747B95" w:rsidRPr="009F4CC9" w:rsidRDefault="00747B95" w:rsidP="00AD4CC2">
            <w:pPr>
              <w:contextualSpacing/>
              <w:jc w:val="center"/>
              <w:rPr>
                <w:b/>
                <w:color w:val="FFFFFF" w:themeColor="background1"/>
                <w:sz w:val="20"/>
                <w:szCs w:val="20"/>
              </w:rPr>
            </w:pPr>
            <w:r w:rsidRPr="009F4CC9">
              <w:rPr>
                <w:b/>
                <w:color w:val="FFFFFF" w:themeColor="background1"/>
                <w:sz w:val="20"/>
                <w:szCs w:val="20"/>
              </w:rPr>
              <w:t>OBSERVAÇÕES</w:t>
            </w:r>
          </w:p>
        </w:tc>
      </w:tr>
      <w:tr w:rsidR="003B59D6" w:rsidRPr="00193892" w:rsidTr="00AD4CC2">
        <w:tc>
          <w:tcPr>
            <w:tcW w:w="1980" w:type="dxa"/>
            <w:vAlign w:val="center"/>
          </w:tcPr>
          <w:p w:rsidR="003B59D6" w:rsidRPr="002B345B" w:rsidRDefault="003B59D6" w:rsidP="009F4CC9">
            <w:pPr>
              <w:pStyle w:val="Corpo"/>
              <w:jc w:val="center"/>
              <w:rPr>
                <w:sz w:val="21"/>
                <w:szCs w:val="21"/>
              </w:rPr>
            </w:pPr>
            <w:r w:rsidRPr="002B345B">
              <w:rPr>
                <w:sz w:val="21"/>
                <w:szCs w:val="21"/>
              </w:rPr>
              <w:t>Sildenafila</w:t>
            </w:r>
          </w:p>
        </w:tc>
        <w:tc>
          <w:tcPr>
            <w:tcW w:w="2975" w:type="dxa"/>
            <w:vMerge w:val="restart"/>
            <w:vAlign w:val="center"/>
          </w:tcPr>
          <w:p w:rsidR="003B59D6" w:rsidRPr="002B345B" w:rsidRDefault="003B59D6" w:rsidP="009F4CC9">
            <w:pPr>
              <w:pStyle w:val="Corpo"/>
              <w:jc w:val="center"/>
              <w:rPr>
                <w:sz w:val="21"/>
                <w:szCs w:val="21"/>
              </w:rPr>
            </w:pPr>
            <w:r w:rsidRPr="002B345B">
              <w:rPr>
                <w:sz w:val="21"/>
                <w:szCs w:val="21"/>
              </w:rPr>
              <w:t>Os inibidores da enzima fosfodiesterase-5 são fármacos de escolha para os homens com DE de qualquer etiologia, mas com libido preservada. Atuam melhorando a capacidade de obtenção e manutenção da ereção. Não há evidências de que promovam estímulo ou aumento da libido.</w:t>
            </w:r>
          </w:p>
        </w:tc>
        <w:tc>
          <w:tcPr>
            <w:tcW w:w="2478" w:type="dxa"/>
            <w:vAlign w:val="center"/>
          </w:tcPr>
          <w:p w:rsidR="003B59D6" w:rsidRPr="002B345B" w:rsidRDefault="003B59D6" w:rsidP="009F4CC9">
            <w:pPr>
              <w:pStyle w:val="Corpo"/>
              <w:jc w:val="center"/>
              <w:rPr>
                <w:sz w:val="21"/>
                <w:szCs w:val="21"/>
              </w:rPr>
            </w:pPr>
            <w:r w:rsidRPr="002B345B">
              <w:rPr>
                <w:sz w:val="21"/>
                <w:szCs w:val="21"/>
              </w:rPr>
              <w:t xml:space="preserve">Usual em idosos: </w:t>
            </w:r>
            <w:r w:rsidR="00D55032" w:rsidRPr="002B345B">
              <w:rPr>
                <w:sz w:val="21"/>
                <w:szCs w:val="21"/>
              </w:rPr>
              <w:t>12,5</w:t>
            </w:r>
            <w:r w:rsidRPr="002B345B">
              <w:rPr>
                <w:sz w:val="21"/>
                <w:szCs w:val="21"/>
              </w:rPr>
              <w:t xml:space="preserve"> mg</w:t>
            </w:r>
            <w:r w:rsidR="00D55032" w:rsidRPr="002B345B">
              <w:rPr>
                <w:sz w:val="21"/>
                <w:szCs w:val="21"/>
              </w:rPr>
              <w:t xml:space="preserve"> a 25 mg</w:t>
            </w:r>
            <w:r w:rsidRPr="002B345B">
              <w:rPr>
                <w:sz w:val="21"/>
                <w:szCs w:val="21"/>
              </w:rPr>
              <w:t xml:space="preserve"> uma única vez ao dia, 1 a 2 horas antes da relação sexual.</w:t>
            </w:r>
            <w:r w:rsidRPr="002B345B">
              <w:rPr>
                <w:sz w:val="21"/>
                <w:szCs w:val="21"/>
                <w:vertAlign w:val="superscript"/>
              </w:rPr>
              <w:t>67</w:t>
            </w:r>
          </w:p>
        </w:tc>
        <w:tc>
          <w:tcPr>
            <w:tcW w:w="2478" w:type="dxa"/>
            <w:vAlign w:val="center"/>
          </w:tcPr>
          <w:p w:rsidR="003B59D6" w:rsidRPr="002B345B" w:rsidRDefault="003B59D6" w:rsidP="009F4CC9">
            <w:pPr>
              <w:pStyle w:val="Corpo"/>
              <w:jc w:val="center"/>
              <w:rPr>
                <w:sz w:val="21"/>
                <w:szCs w:val="21"/>
              </w:rPr>
            </w:pPr>
            <w:r w:rsidRPr="002B345B">
              <w:rPr>
                <w:sz w:val="21"/>
                <w:szCs w:val="21"/>
              </w:rPr>
              <w:t>Refeições ricas em gordura podem reduzir a taxa de absorção da sildenafila.</w:t>
            </w:r>
            <w:r w:rsidRPr="002B345B">
              <w:rPr>
                <w:sz w:val="21"/>
                <w:szCs w:val="21"/>
                <w:vertAlign w:val="superscript"/>
              </w:rPr>
              <w:t>67</w:t>
            </w:r>
          </w:p>
        </w:tc>
      </w:tr>
      <w:tr w:rsidR="003B59D6" w:rsidRPr="00193892" w:rsidTr="00AD4CC2">
        <w:tc>
          <w:tcPr>
            <w:tcW w:w="1980" w:type="dxa"/>
            <w:vAlign w:val="center"/>
          </w:tcPr>
          <w:p w:rsidR="003B59D6" w:rsidRPr="002B345B" w:rsidRDefault="003B59D6" w:rsidP="009F4CC9">
            <w:pPr>
              <w:pStyle w:val="Corpo"/>
              <w:jc w:val="center"/>
              <w:rPr>
                <w:sz w:val="21"/>
                <w:szCs w:val="21"/>
              </w:rPr>
            </w:pPr>
            <w:r w:rsidRPr="002B345B">
              <w:rPr>
                <w:sz w:val="21"/>
                <w:szCs w:val="21"/>
              </w:rPr>
              <w:t>Tadalafila</w:t>
            </w:r>
          </w:p>
        </w:tc>
        <w:tc>
          <w:tcPr>
            <w:tcW w:w="2975" w:type="dxa"/>
            <w:vMerge/>
            <w:vAlign w:val="center"/>
          </w:tcPr>
          <w:p w:rsidR="003B59D6" w:rsidRPr="002B345B" w:rsidRDefault="003B59D6" w:rsidP="009F4CC9">
            <w:pPr>
              <w:pStyle w:val="Corpo"/>
              <w:jc w:val="center"/>
              <w:rPr>
                <w:sz w:val="21"/>
                <w:szCs w:val="21"/>
              </w:rPr>
            </w:pPr>
          </w:p>
        </w:tc>
        <w:tc>
          <w:tcPr>
            <w:tcW w:w="2478" w:type="dxa"/>
            <w:vAlign w:val="center"/>
          </w:tcPr>
          <w:p w:rsidR="003B59D6" w:rsidRPr="002B345B" w:rsidRDefault="003B59D6" w:rsidP="009F4CC9">
            <w:pPr>
              <w:pStyle w:val="Corpo"/>
              <w:jc w:val="center"/>
              <w:rPr>
                <w:sz w:val="21"/>
                <w:szCs w:val="21"/>
              </w:rPr>
            </w:pPr>
            <w:r w:rsidRPr="002B345B">
              <w:rPr>
                <w:sz w:val="21"/>
                <w:szCs w:val="21"/>
              </w:rPr>
              <w:t xml:space="preserve">Usual: </w:t>
            </w:r>
            <w:r w:rsidR="00D55032" w:rsidRPr="002B345B">
              <w:rPr>
                <w:sz w:val="21"/>
                <w:szCs w:val="21"/>
              </w:rPr>
              <w:t>5</w:t>
            </w:r>
            <w:r w:rsidRPr="002B345B">
              <w:rPr>
                <w:sz w:val="21"/>
                <w:szCs w:val="21"/>
              </w:rPr>
              <w:t xml:space="preserve"> mg a 20 mg uma única vez ao dia, 1 hora antes da relação sexual.</w:t>
            </w:r>
            <w:r w:rsidRPr="002B345B">
              <w:rPr>
                <w:sz w:val="21"/>
                <w:szCs w:val="21"/>
                <w:vertAlign w:val="superscript"/>
              </w:rPr>
              <w:t>67</w:t>
            </w:r>
          </w:p>
        </w:tc>
        <w:tc>
          <w:tcPr>
            <w:tcW w:w="2478" w:type="dxa"/>
            <w:vAlign w:val="center"/>
          </w:tcPr>
          <w:p w:rsidR="003B59D6" w:rsidRPr="002B345B" w:rsidRDefault="003B59D6" w:rsidP="009F4CC9">
            <w:pPr>
              <w:pStyle w:val="Corpo"/>
              <w:jc w:val="center"/>
              <w:rPr>
                <w:sz w:val="21"/>
                <w:szCs w:val="21"/>
              </w:rPr>
            </w:pPr>
            <w:r w:rsidRPr="002B345B">
              <w:rPr>
                <w:sz w:val="21"/>
                <w:szCs w:val="21"/>
              </w:rPr>
              <w:t>Considere o risco cardiovascular, pois há um certo grau de risco cardíaco associado à atividade sexual.</w:t>
            </w:r>
            <w:r w:rsidRPr="002B345B">
              <w:rPr>
                <w:sz w:val="21"/>
                <w:szCs w:val="21"/>
                <w:vertAlign w:val="superscript"/>
              </w:rPr>
              <w:t>67</w:t>
            </w:r>
          </w:p>
        </w:tc>
      </w:tr>
    </w:tbl>
    <w:p w:rsidR="00747B95" w:rsidRDefault="00747B95" w:rsidP="00747B95">
      <w:pPr>
        <w:contextualSpacing/>
      </w:pPr>
    </w:p>
    <w:p w:rsidR="003B59D6" w:rsidRDefault="003B59D6" w:rsidP="00747B95">
      <w:pPr>
        <w:contextualSpacing/>
      </w:pPr>
    </w:p>
    <w:p w:rsidR="00BD5C28" w:rsidRDefault="00BD5C28" w:rsidP="00747B95">
      <w:pPr>
        <w:contextualSpacing/>
      </w:pPr>
    </w:p>
    <w:p w:rsidR="00424AA5" w:rsidRDefault="00424AA5" w:rsidP="00747B95">
      <w:pPr>
        <w:contextualSpacing/>
      </w:pPr>
    </w:p>
    <w:p w:rsidR="003B59D6" w:rsidRPr="009F4CC9" w:rsidRDefault="009F4CC9" w:rsidP="009F4CC9">
      <w:pPr>
        <w:pStyle w:val="Corpo"/>
        <w:rPr>
          <w:b/>
        </w:rPr>
      </w:pPr>
      <w:r w:rsidRPr="009F4CC9">
        <w:rPr>
          <w:b/>
        </w:rPr>
        <w:t xml:space="preserve">3.2. </w:t>
      </w:r>
      <w:r w:rsidR="003B59D6" w:rsidRPr="009F4CC9">
        <w:rPr>
          <w:b/>
        </w:rPr>
        <w:t>Testosterona</w:t>
      </w:r>
      <w:r w:rsidR="004D74D5" w:rsidRPr="009F4CC9">
        <w:rPr>
          <w:b/>
        </w:rPr>
        <w:t xml:space="preserve"> </w:t>
      </w:r>
      <w:r w:rsidRPr="009F4CC9">
        <w:rPr>
          <w:b/>
        </w:rPr>
        <w:t xml:space="preserve">Bioidêntica </w:t>
      </w:r>
      <w:r>
        <w:rPr>
          <w:b/>
        </w:rPr>
        <w:t>para a</w:t>
      </w:r>
      <w:r w:rsidRPr="009F4CC9">
        <w:rPr>
          <w:b/>
        </w:rPr>
        <w:t xml:space="preserve"> Melhora </w:t>
      </w:r>
      <w:r>
        <w:rPr>
          <w:b/>
        </w:rPr>
        <w:t>d</w:t>
      </w:r>
      <w:r w:rsidRPr="009F4CC9">
        <w:rPr>
          <w:b/>
        </w:rPr>
        <w:t>o Desejo Sexual</w:t>
      </w:r>
    </w:p>
    <w:p w:rsidR="00EF4941" w:rsidRDefault="00EF4941" w:rsidP="00EF4941">
      <w:pPr>
        <w:ind w:firstLine="709"/>
        <w:contextualSpacing/>
      </w:pPr>
    </w:p>
    <w:p w:rsidR="00246543" w:rsidRDefault="00246543" w:rsidP="009F4CC9">
      <w:pPr>
        <w:pStyle w:val="Corpo"/>
        <w:rPr>
          <w:lang w:val="pt-PT"/>
        </w:rPr>
      </w:pPr>
      <w:r w:rsidRPr="001D51B8">
        <w:rPr>
          <w:lang w:val="pt-PT"/>
        </w:rPr>
        <w:t>Os níveis de testosterona sofrem alterações com o envelhecimento, independentemente da presença de doenças específicas. Com ele, há um incremento na prevalênc</w:t>
      </w:r>
      <w:r>
        <w:rPr>
          <w:lang w:val="pt-PT"/>
        </w:rPr>
        <w:t>ia de doenças cardiovasculares.</w:t>
      </w:r>
    </w:p>
    <w:p w:rsidR="009F4CC9" w:rsidRDefault="009F4CC9" w:rsidP="009F4CC9">
      <w:pPr>
        <w:pStyle w:val="Corpo"/>
        <w:rPr>
          <w:lang w:val="pt-PT"/>
        </w:rPr>
      </w:pPr>
    </w:p>
    <w:p w:rsidR="009F4CC9" w:rsidRDefault="00246543" w:rsidP="009F4CC9">
      <w:pPr>
        <w:pStyle w:val="Corpo"/>
        <w:rPr>
          <w:lang w:val="pt-PT"/>
        </w:rPr>
      </w:pPr>
      <w:r>
        <w:rPr>
          <w:lang w:val="pt-PT"/>
        </w:rPr>
        <w:t>A modulação hormonal com testoste</w:t>
      </w:r>
      <w:r w:rsidR="00FF78B6">
        <w:rPr>
          <w:lang w:val="pt-PT"/>
        </w:rPr>
        <w:t xml:space="preserve">rona bioidêntica é bem tolerada, </w:t>
      </w:r>
      <w:r>
        <w:rPr>
          <w:lang w:val="pt-PT"/>
        </w:rPr>
        <w:t xml:space="preserve">promove o </w:t>
      </w:r>
      <w:r w:rsidRPr="001D51B8">
        <w:rPr>
          <w:lang w:val="pt-PT"/>
        </w:rPr>
        <w:t>alívio dos sintomas e pode tratar muitos problemas relacionados ao envelhecimento</w:t>
      </w:r>
      <w:r>
        <w:rPr>
          <w:lang w:val="pt-PT"/>
        </w:rPr>
        <w:t xml:space="preserve">. </w:t>
      </w:r>
      <w:r w:rsidRPr="00246543">
        <w:rPr>
          <w:lang w:val="pt-PT"/>
        </w:rPr>
        <w:t>A principal indicação da reposição hormonal</w:t>
      </w:r>
      <w:r>
        <w:rPr>
          <w:lang w:val="pt-PT"/>
        </w:rPr>
        <w:t xml:space="preserve"> com testosterona bioidêntica</w:t>
      </w:r>
      <w:r w:rsidRPr="00246543">
        <w:rPr>
          <w:lang w:val="pt-PT"/>
        </w:rPr>
        <w:t xml:space="preserve"> é o tratamento do hipogonadismo</w:t>
      </w:r>
      <w:r w:rsidR="00FF78B6">
        <w:rPr>
          <w:lang w:val="pt-PT"/>
        </w:rPr>
        <w:t>,</w:t>
      </w:r>
      <w:r w:rsidRPr="00246543">
        <w:rPr>
          <w:lang w:val="pt-PT"/>
        </w:rPr>
        <w:t xml:space="preserve"> com o objetivo de restaurar</w:t>
      </w:r>
      <w:r>
        <w:rPr>
          <w:lang w:val="pt-PT"/>
        </w:rPr>
        <w:t xml:space="preserve"> a</w:t>
      </w:r>
      <w:r w:rsidRPr="00246543">
        <w:rPr>
          <w:lang w:val="pt-PT"/>
        </w:rPr>
        <w:t xml:space="preserve"> libido, </w:t>
      </w:r>
      <w:r>
        <w:rPr>
          <w:lang w:val="pt-PT"/>
        </w:rPr>
        <w:t xml:space="preserve">a </w:t>
      </w:r>
      <w:r w:rsidRPr="00246543">
        <w:rPr>
          <w:lang w:val="pt-PT"/>
        </w:rPr>
        <w:t>função sexual e</w:t>
      </w:r>
      <w:r>
        <w:rPr>
          <w:lang w:val="pt-PT"/>
        </w:rPr>
        <w:t xml:space="preserve"> o </w:t>
      </w:r>
      <w:r w:rsidRPr="00246543">
        <w:rPr>
          <w:lang w:val="pt-PT"/>
        </w:rPr>
        <w:t>bem-estar</w:t>
      </w:r>
      <w:r>
        <w:rPr>
          <w:lang w:val="pt-PT"/>
        </w:rPr>
        <w:t xml:space="preserve"> do homem idoso. </w:t>
      </w:r>
    </w:p>
    <w:p w:rsidR="009F4CC9" w:rsidRDefault="009F4CC9" w:rsidP="009F4CC9">
      <w:pPr>
        <w:pStyle w:val="Corpo"/>
        <w:rPr>
          <w:lang w:val="pt-PT"/>
        </w:rPr>
      </w:pPr>
    </w:p>
    <w:p w:rsidR="00246543" w:rsidRPr="001D51B8" w:rsidRDefault="00246543" w:rsidP="009F4CC9">
      <w:pPr>
        <w:pStyle w:val="Corpo"/>
        <w:rPr>
          <w:lang w:val="pt-PT"/>
        </w:rPr>
      </w:pPr>
      <w:r>
        <w:rPr>
          <w:lang w:val="pt-PT"/>
        </w:rPr>
        <w:t>A modulação hormonal b</w:t>
      </w:r>
      <w:r w:rsidRPr="00246543">
        <w:rPr>
          <w:lang w:val="pt-PT"/>
        </w:rPr>
        <w:t>ioidêntica, quando feita apropriadamente, é uma suplementação eficaz e segura, pois não aumenta o risco de desenvolvimento de câncer e melhora a qualidade de vida, prevenindo os sinais e</w:t>
      </w:r>
      <w:r w:rsidR="004D74D5">
        <w:rPr>
          <w:lang w:val="pt-PT"/>
        </w:rPr>
        <w:t xml:space="preserve"> os</w:t>
      </w:r>
      <w:r w:rsidRPr="00246543">
        <w:rPr>
          <w:lang w:val="pt-PT"/>
        </w:rPr>
        <w:t xml:space="preserve"> sintomas relacionados ao envelhecimento masculino.</w:t>
      </w:r>
      <w:r w:rsidR="004D74D5" w:rsidRPr="004D74D5">
        <w:rPr>
          <w:vertAlign w:val="superscript"/>
          <w:lang w:val="pt-PT"/>
        </w:rPr>
        <w:t>68,69</w:t>
      </w:r>
    </w:p>
    <w:p w:rsidR="00246543" w:rsidRDefault="00246543" w:rsidP="00EF4941">
      <w:pPr>
        <w:ind w:firstLine="709"/>
        <w:contextualSpacing/>
      </w:pPr>
    </w:p>
    <w:p w:rsidR="00D22401" w:rsidRDefault="00D22401" w:rsidP="00EF4941">
      <w:pPr>
        <w:ind w:firstLine="709"/>
        <w:contextualSpacing/>
      </w:pPr>
    </w:p>
    <w:tbl>
      <w:tblPr>
        <w:tblStyle w:val="Tabelacomgrade"/>
        <w:tblW w:w="0" w:type="auto"/>
        <w:tblLook w:val="04A0" w:firstRow="1" w:lastRow="0" w:firstColumn="1" w:lastColumn="0" w:noHBand="0" w:noVBand="1"/>
      </w:tblPr>
      <w:tblGrid>
        <w:gridCol w:w="1702"/>
        <w:gridCol w:w="2334"/>
        <w:gridCol w:w="2290"/>
        <w:gridCol w:w="2168"/>
      </w:tblGrid>
      <w:tr w:rsidR="00246543" w:rsidRPr="00640EE4" w:rsidTr="009F4CC9">
        <w:tc>
          <w:tcPr>
            <w:tcW w:w="1980" w:type="dxa"/>
            <w:shd w:val="clear" w:color="auto" w:fill="0082B2"/>
          </w:tcPr>
          <w:p w:rsidR="00246543" w:rsidRPr="009F4CC9" w:rsidRDefault="00FF78B6" w:rsidP="00AD4CC2">
            <w:pPr>
              <w:contextualSpacing/>
              <w:jc w:val="center"/>
              <w:rPr>
                <w:b/>
                <w:color w:val="FFFFFF" w:themeColor="background1"/>
                <w:sz w:val="20"/>
                <w:szCs w:val="20"/>
              </w:rPr>
            </w:pPr>
            <w:r w:rsidRPr="009F4CC9">
              <w:rPr>
                <w:b/>
                <w:color w:val="FFFFFF" w:themeColor="background1"/>
                <w:sz w:val="20"/>
                <w:szCs w:val="20"/>
              </w:rPr>
              <w:t>FÁ</w:t>
            </w:r>
            <w:r w:rsidR="00246543" w:rsidRPr="009F4CC9">
              <w:rPr>
                <w:b/>
                <w:color w:val="FFFFFF" w:themeColor="background1"/>
                <w:sz w:val="20"/>
                <w:szCs w:val="20"/>
              </w:rPr>
              <w:t>RMACO</w:t>
            </w:r>
          </w:p>
        </w:tc>
        <w:tc>
          <w:tcPr>
            <w:tcW w:w="2975" w:type="dxa"/>
            <w:shd w:val="clear" w:color="auto" w:fill="0082B2"/>
          </w:tcPr>
          <w:p w:rsidR="00246543" w:rsidRPr="009F4CC9" w:rsidRDefault="00246543" w:rsidP="00AD4CC2">
            <w:pPr>
              <w:contextualSpacing/>
              <w:jc w:val="center"/>
              <w:rPr>
                <w:b/>
                <w:color w:val="FFFFFF" w:themeColor="background1"/>
                <w:sz w:val="20"/>
                <w:szCs w:val="20"/>
              </w:rPr>
            </w:pPr>
            <w:r w:rsidRPr="009F4CC9">
              <w:rPr>
                <w:b/>
                <w:color w:val="FFFFFF" w:themeColor="background1"/>
                <w:sz w:val="20"/>
                <w:szCs w:val="20"/>
              </w:rPr>
              <w:t>DESCRIÇÃO</w:t>
            </w:r>
          </w:p>
        </w:tc>
        <w:tc>
          <w:tcPr>
            <w:tcW w:w="2478" w:type="dxa"/>
            <w:shd w:val="clear" w:color="auto" w:fill="0082B2"/>
          </w:tcPr>
          <w:p w:rsidR="00246543" w:rsidRPr="009F4CC9" w:rsidRDefault="00246543" w:rsidP="00AD4CC2">
            <w:pPr>
              <w:contextualSpacing/>
              <w:jc w:val="center"/>
              <w:rPr>
                <w:b/>
                <w:color w:val="FFFFFF" w:themeColor="background1"/>
                <w:sz w:val="20"/>
                <w:szCs w:val="20"/>
              </w:rPr>
            </w:pPr>
            <w:r w:rsidRPr="009F4CC9">
              <w:rPr>
                <w:b/>
                <w:color w:val="FFFFFF" w:themeColor="background1"/>
                <w:sz w:val="20"/>
                <w:szCs w:val="20"/>
              </w:rPr>
              <w:t>DOSE/POSOLOGIA</w:t>
            </w:r>
          </w:p>
        </w:tc>
        <w:tc>
          <w:tcPr>
            <w:tcW w:w="2478" w:type="dxa"/>
            <w:shd w:val="clear" w:color="auto" w:fill="0082B2"/>
          </w:tcPr>
          <w:p w:rsidR="00246543" w:rsidRPr="009F4CC9" w:rsidRDefault="00246543" w:rsidP="00AD4CC2">
            <w:pPr>
              <w:contextualSpacing/>
              <w:jc w:val="center"/>
              <w:rPr>
                <w:b/>
                <w:color w:val="FFFFFF" w:themeColor="background1"/>
                <w:sz w:val="20"/>
                <w:szCs w:val="20"/>
              </w:rPr>
            </w:pPr>
            <w:r w:rsidRPr="009F4CC9">
              <w:rPr>
                <w:b/>
                <w:color w:val="FFFFFF" w:themeColor="background1"/>
                <w:sz w:val="20"/>
                <w:szCs w:val="20"/>
              </w:rPr>
              <w:t>OBSERVAÇÕES</w:t>
            </w:r>
          </w:p>
        </w:tc>
      </w:tr>
      <w:tr w:rsidR="00246543" w:rsidRPr="00193892" w:rsidTr="00AD4CC2">
        <w:tc>
          <w:tcPr>
            <w:tcW w:w="1980" w:type="dxa"/>
            <w:vAlign w:val="center"/>
          </w:tcPr>
          <w:p w:rsidR="00246543" w:rsidRPr="002B345B" w:rsidRDefault="00246543" w:rsidP="009F4CC9">
            <w:pPr>
              <w:pStyle w:val="Corpo"/>
              <w:jc w:val="center"/>
              <w:rPr>
                <w:sz w:val="21"/>
                <w:szCs w:val="21"/>
              </w:rPr>
            </w:pPr>
            <w:r w:rsidRPr="002B345B">
              <w:rPr>
                <w:sz w:val="21"/>
                <w:szCs w:val="21"/>
              </w:rPr>
              <w:t>Testosterona</w:t>
            </w:r>
          </w:p>
        </w:tc>
        <w:tc>
          <w:tcPr>
            <w:tcW w:w="2975" w:type="dxa"/>
            <w:vAlign w:val="center"/>
          </w:tcPr>
          <w:p w:rsidR="00246543" w:rsidRPr="002B345B" w:rsidRDefault="00246543" w:rsidP="009F4CC9">
            <w:pPr>
              <w:pStyle w:val="Corpo"/>
              <w:jc w:val="center"/>
              <w:rPr>
                <w:sz w:val="21"/>
                <w:szCs w:val="21"/>
              </w:rPr>
            </w:pPr>
            <w:r w:rsidRPr="002B345B">
              <w:rPr>
                <w:sz w:val="21"/>
                <w:szCs w:val="21"/>
              </w:rPr>
              <w:t>Hormônio androgênico bioidêntico, ou seja, quimicamente idêntico ao hormônio biossintetizado pelo organismo humano.</w:t>
            </w:r>
          </w:p>
        </w:tc>
        <w:tc>
          <w:tcPr>
            <w:tcW w:w="2478" w:type="dxa"/>
            <w:vAlign w:val="center"/>
          </w:tcPr>
          <w:p w:rsidR="00246543" w:rsidRPr="002B345B" w:rsidRDefault="00246543" w:rsidP="009F4CC9">
            <w:pPr>
              <w:pStyle w:val="Corpo"/>
              <w:jc w:val="center"/>
              <w:rPr>
                <w:sz w:val="21"/>
                <w:szCs w:val="21"/>
              </w:rPr>
            </w:pPr>
          </w:p>
        </w:tc>
        <w:tc>
          <w:tcPr>
            <w:tcW w:w="2478" w:type="dxa"/>
            <w:vAlign w:val="center"/>
          </w:tcPr>
          <w:p w:rsidR="00246543" w:rsidRPr="00193892" w:rsidRDefault="00246543" w:rsidP="00AD4CC2">
            <w:pPr>
              <w:contextualSpacing/>
              <w:jc w:val="left"/>
              <w:rPr>
                <w:sz w:val="16"/>
                <w:szCs w:val="16"/>
              </w:rPr>
            </w:pPr>
          </w:p>
        </w:tc>
      </w:tr>
    </w:tbl>
    <w:p w:rsidR="00EF4941" w:rsidRDefault="00EF4941" w:rsidP="004D74D5">
      <w:pPr>
        <w:contextualSpacing/>
      </w:pPr>
    </w:p>
    <w:p w:rsidR="004D74D5" w:rsidRDefault="004D74D5" w:rsidP="004D74D5">
      <w:pPr>
        <w:contextualSpacing/>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9F4CC9" w:rsidRDefault="009F4CC9" w:rsidP="004D74D5">
      <w:pPr>
        <w:contextualSpacing/>
        <w:rPr>
          <w:b/>
        </w:rPr>
      </w:pPr>
    </w:p>
    <w:p w:rsidR="004D74D5" w:rsidRPr="004D74D5" w:rsidRDefault="004D74D5" w:rsidP="00236539">
      <w:pPr>
        <w:pStyle w:val="Ttulo1"/>
      </w:pPr>
      <w:bookmarkStart w:id="36" w:name="_Toc503273182"/>
      <w:r w:rsidRPr="004D74D5">
        <w:t xml:space="preserve">4. Sugestões de </w:t>
      </w:r>
      <w:r w:rsidR="009F4CC9" w:rsidRPr="004D74D5">
        <w:t>Fórmulas</w:t>
      </w:r>
      <w:bookmarkEnd w:id="36"/>
    </w:p>
    <w:p w:rsidR="00EF4941" w:rsidRDefault="00EF4941" w:rsidP="004D74D5">
      <w:pPr>
        <w:contextualSpacing/>
      </w:pPr>
    </w:p>
    <w:p w:rsidR="00FE20A7" w:rsidRDefault="00FE20A7" w:rsidP="004D74D5">
      <w:pPr>
        <w:contextualSpacing/>
      </w:pPr>
    </w:p>
    <w:p w:rsidR="00E4217C" w:rsidRDefault="00E4217C" w:rsidP="004D74D5">
      <w:pPr>
        <w:contextualSpacing/>
      </w:pPr>
    </w:p>
    <w:p w:rsidR="00E4217C" w:rsidRDefault="00E4217C" w:rsidP="004D74D5">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E4217C" w:rsidRPr="00C87A84" w:rsidTr="00E4217C">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E4217C" w:rsidRPr="00C87A84" w:rsidRDefault="00E4217C" w:rsidP="00E4217C">
            <w:pPr>
              <w:pStyle w:val="Corpo"/>
              <w:jc w:val="center"/>
              <w:rPr>
                <w:b/>
                <w:color w:val="FFFFFF" w:themeColor="background1"/>
              </w:rPr>
            </w:pPr>
            <w:r w:rsidRPr="00E4217C">
              <w:rPr>
                <w:b/>
                <w:color w:val="FFFFFF" w:themeColor="background1"/>
                <w:sz w:val="22"/>
              </w:rPr>
              <w:t>Controle dos STUI Relacionados à HPB [1]</w:t>
            </w:r>
          </w:p>
        </w:tc>
      </w:tr>
      <w:tr w:rsidR="00E4217C" w:rsidRPr="00661547"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E4217C" w:rsidRPr="00661547" w:rsidRDefault="00E4217C" w:rsidP="00E4217C">
            <w:pPr>
              <w:pStyle w:val="Corpo"/>
              <w:rPr>
                <w:szCs w:val="23"/>
              </w:rPr>
            </w:pPr>
            <w:r w:rsidRPr="00E4217C">
              <w:rPr>
                <w:szCs w:val="23"/>
              </w:rPr>
              <w:t xml:space="preserve">Doxazosina </w:t>
            </w:r>
            <w:r>
              <w:rPr>
                <w:szCs w:val="23"/>
              </w:rPr>
              <w:t>............................</w:t>
            </w:r>
            <w:r w:rsidRPr="00E4217C">
              <w:rPr>
                <w:szCs w:val="23"/>
              </w:rPr>
              <w:t>4 mg a 8 mg</w:t>
            </w:r>
          </w:p>
        </w:tc>
      </w:tr>
      <w:tr w:rsidR="00E4217C" w:rsidRPr="00AC22CA" w:rsidTr="00E4217C">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E4217C" w:rsidRPr="00AC22CA" w:rsidRDefault="00E4217C" w:rsidP="00E4217C">
            <w:pPr>
              <w:pStyle w:val="Corpo"/>
            </w:pPr>
            <w:r>
              <w:t>Excipiente qsp............................1 Cápsula</w:t>
            </w:r>
          </w:p>
        </w:tc>
      </w:tr>
    </w:tbl>
    <w:p w:rsidR="00E4217C" w:rsidRDefault="00E4217C" w:rsidP="00E4217C">
      <w:pPr>
        <w:pStyle w:val="Corpo"/>
        <w:ind w:right="3969"/>
        <w:jc w:val="left"/>
        <w:rPr>
          <w:sz w:val="16"/>
          <w:szCs w:val="16"/>
        </w:rPr>
      </w:pPr>
      <w:r>
        <w:rPr>
          <w:sz w:val="16"/>
          <w:szCs w:val="16"/>
        </w:rPr>
        <w:t>Prepare x cápsulas</w:t>
      </w:r>
    </w:p>
    <w:p w:rsidR="00E4217C" w:rsidRDefault="00E4217C" w:rsidP="00E4217C">
      <w:pPr>
        <w:pStyle w:val="Corpo"/>
        <w:ind w:right="3969"/>
        <w:jc w:val="left"/>
      </w:pPr>
      <w:r>
        <w:rPr>
          <w:sz w:val="16"/>
          <w:szCs w:val="16"/>
        </w:rPr>
        <w:t xml:space="preserve">Posologia: </w:t>
      </w:r>
      <w:r w:rsidRPr="00144FBC">
        <w:rPr>
          <w:sz w:val="16"/>
          <w:szCs w:val="16"/>
        </w:rPr>
        <w:t>1 cápsula ao dia, ou conforme orientação médica.</w:t>
      </w:r>
    </w:p>
    <w:p w:rsidR="00E4217C" w:rsidRDefault="00E4217C" w:rsidP="004D74D5">
      <w:pPr>
        <w:contextualSpacing/>
      </w:pPr>
    </w:p>
    <w:p w:rsidR="00E4217C" w:rsidRDefault="00E4217C" w:rsidP="004D74D5">
      <w:pPr>
        <w:contextualSpacing/>
      </w:pPr>
    </w:p>
    <w:p w:rsidR="00DA149C" w:rsidRDefault="00DA149C" w:rsidP="004D74D5">
      <w:pPr>
        <w:contextualSpacing/>
      </w:pPr>
    </w:p>
    <w:p w:rsidR="00DA149C" w:rsidRDefault="00DA149C" w:rsidP="004D74D5">
      <w:pPr>
        <w:contextualSpacing/>
      </w:pPr>
    </w:p>
    <w:p w:rsidR="00DA149C" w:rsidRDefault="00DA149C" w:rsidP="004D74D5">
      <w:pPr>
        <w:contextualSpacing/>
      </w:pPr>
    </w:p>
    <w:p w:rsidR="00DA149C" w:rsidRDefault="00DA149C" w:rsidP="004D74D5">
      <w:pPr>
        <w:contextualSpacing/>
      </w:pPr>
    </w:p>
    <w:p w:rsidR="00DA149C" w:rsidRDefault="00DA149C" w:rsidP="004D74D5">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197BFB" w:rsidRPr="00C87A84" w:rsidTr="00AD1E92">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197BFB" w:rsidRPr="00C87A84" w:rsidRDefault="00197BFB" w:rsidP="00AD1E92">
            <w:pPr>
              <w:pStyle w:val="Corpo"/>
              <w:jc w:val="center"/>
              <w:rPr>
                <w:b/>
                <w:color w:val="FFFFFF" w:themeColor="background1"/>
              </w:rPr>
            </w:pPr>
            <w:r w:rsidRPr="00E4217C">
              <w:rPr>
                <w:b/>
                <w:color w:val="FFFFFF" w:themeColor="background1"/>
                <w:sz w:val="22"/>
              </w:rPr>
              <w:t>Controle dos STUI Relacionados à</w:t>
            </w:r>
            <w:r>
              <w:rPr>
                <w:b/>
                <w:color w:val="FFFFFF" w:themeColor="background1"/>
                <w:sz w:val="22"/>
              </w:rPr>
              <w:t xml:space="preserve"> HPB [2</w:t>
            </w:r>
            <w:r w:rsidRPr="00E4217C">
              <w:rPr>
                <w:b/>
                <w:color w:val="FFFFFF" w:themeColor="background1"/>
                <w:sz w:val="22"/>
              </w:rPr>
              <w:t>]</w:t>
            </w:r>
          </w:p>
        </w:tc>
      </w:tr>
      <w:tr w:rsidR="00197BFB" w:rsidRPr="00661547"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661547" w:rsidRDefault="00197BFB" w:rsidP="00197BFB">
            <w:pPr>
              <w:pStyle w:val="Corpo"/>
              <w:rPr>
                <w:szCs w:val="23"/>
              </w:rPr>
            </w:pPr>
            <w:r w:rsidRPr="00197BFB">
              <w:rPr>
                <w:szCs w:val="23"/>
              </w:rPr>
              <w:t xml:space="preserve">Tansulosina </w:t>
            </w:r>
            <w:r>
              <w:rPr>
                <w:szCs w:val="23"/>
              </w:rPr>
              <w:t>......................</w:t>
            </w:r>
            <w:r w:rsidRPr="00197BFB">
              <w:rPr>
                <w:szCs w:val="23"/>
              </w:rPr>
              <w:t>0,4 mg a 0,8 mg</w:t>
            </w:r>
          </w:p>
        </w:tc>
      </w:tr>
      <w:tr w:rsidR="00197BFB" w:rsidRPr="00AC22CA"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AC22CA" w:rsidRDefault="00197BFB" w:rsidP="00AD1E92">
            <w:pPr>
              <w:pStyle w:val="Corpo"/>
            </w:pPr>
            <w:r>
              <w:t>Excipiente qsp............................1 Cápsula</w:t>
            </w:r>
          </w:p>
        </w:tc>
      </w:tr>
    </w:tbl>
    <w:p w:rsidR="00197BFB" w:rsidRDefault="00197BFB" w:rsidP="00197BFB">
      <w:pPr>
        <w:pStyle w:val="Corpo"/>
        <w:ind w:right="3969"/>
        <w:jc w:val="left"/>
        <w:rPr>
          <w:sz w:val="16"/>
          <w:szCs w:val="16"/>
        </w:rPr>
      </w:pPr>
      <w:r>
        <w:rPr>
          <w:sz w:val="16"/>
          <w:szCs w:val="16"/>
        </w:rPr>
        <w:t>Prepare x cápsulas</w:t>
      </w:r>
    </w:p>
    <w:p w:rsidR="00197BFB" w:rsidRDefault="00197BFB" w:rsidP="00197BFB">
      <w:pPr>
        <w:pStyle w:val="Corpo"/>
        <w:ind w:right="3969"/>
        <w:jc w:val="left"/>
      </w:pPr>
      <w:r>
        <w:rPr>
          <w:sz w:val="16"/>
          <w:szCs w:val="16"/>
        </w:rPr>
        <w:t xml:space="preserve">Posologia: </w:t>
      </w:r>
      <w:r w:rsidRPr="00144FBC">
        <w:rPr>
          <w:sz w:val="16"/>
          <w:szCs w:val="16"/>
        </w:rPr>
        <w:t>1 cápsula ao dia, ou conforme orientação médica.</w:t>
      </w:r>
    </w:p>
    <w:p w:rsidR="00E4217C" w:rsidRDefault="00E4217C" w:rsidP="004D74D5">
      <w:pPr>
        <w:contextualSpacing/>
      </w:pPr>
    </w:p>
    <w:p w:rsidR="004D74D5" w:rsidRDefault="004D74D5" w:rsidP="004D74D5">
      <w:pPr>
        <w:contextualSpacing/>
      </w:pPr>
    </w:p>
    <w:p w:rsidR="00DA149C" w:rsidRDefault="00DA149C" w:rsidP="004D74D5">
      <w:pPr>
        <w:contextualSpacing/>
      </w:pPr>
    </w:p>
    <w:p w:rsidR="00DA149C" w:rsidRDefault="00DA149C" w:rsidP="004D74D5">
      <w:pPr>
        <w:contextualSpacing/>
      </w:pPr>
    </w:p>
    <w:p w:rsidR="00DA149C" w:rsidRDefault="00DA149C" w:rsidP="004D74D5">
      <w:pPr>
        <w:contextualSpacing/>
      </w:pPr>
    </w:p>
    <w:p w:rsidR="00DA149C" w:rsidRDefault="00DA149C" w:rsidP="004D74D5">
      <w:pPr>
        <w:contextualSpacing/>
      </w:pPr>
    </w:p>
    <w:p w:rsidR="003120F1" w:rsidRDefault="003120F1" w:rsidP="004D74D5">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197BFB" w:rsidRPr="00C87A84" w:rsidTr="00AD1E92">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197BFB" w:rsidRPr="00C87A84" w:rsidRDefault="00197BFB" w:rsidP="00AD1E92">
            <w:pPr>
              <w:pStyle w:val="Corpo"/>
              <w:jc w:val="center"/>
              <w:rPr>
                <w:b/>
                <w:color w:val="FFFFFF" w:themeColor="background1"/>
              </w:rPr>
            </w:pPr>
            <w:r w:rsidRPr="00197BFB">
              <w:rPr>
                <w:b/>
                <w:color w:val="FFFFFF" w:themeColor="background1"/>
                <w:sz w:val="22"/>
              </w:rPr>
              <w:t>Fitoterápico para STUI Relacionados, ou não, à HPB</w:t>
            </w:r>
          </w:p>
        </w:tc>
      </w:tr>
      <w:tr w:rsidR="00197BFB" w:rsidRPr="00661547"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661547" w:rsidRDefault="00197BFB" w:rsidP="00197BFB">
            <w:pPr>
              <w:pStyle w:val="Corpo"/>
              <w:rPr>
                <w:szCs w:val="23"/>
              </w:rPr>
            </w:pPr>
            <w:r w:rsidRPr="00197BFB">
              <w:rPr>
                <w:i/>
                <w:szCs w:val="23"/>
              </w:rPr>
              <w:t>Serenoa repens</w:t>
            </w:r>
            <w:r w:rsidRPr="00197BFB">
              <w:rPr>
                <w:szCs w:val="23"/>
              </w:rPr>
              <w:t>, extrato seco padronizado em 25% de fitoesteróis</w:t>
            </w:r>
            <w:r>
              <w:rPr>
                <w:szCs w:val="23"/>
              </w:rPr>
              <w:t>…</w:t>
            </w:r>
            <w:r w:rsidRPr="00197BFB">
              <w:rPr>
                <w:szCs w:val="23"/>
              </w:rPr>
              <w:t>160 mg a 225 mg</w:t>
            </w:r>
          </w:p>
        </w:tc>
      </w:tr>
      <w:tr w:rsidR="00197BFB" w:rsidRPr="00AC22CA"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AC22CA" w:rsidRDefault="00197BFB" w:rsidP="00AD1E92">
            <w:pPr>
              <w:pStyle w:val="Corpo"/>
            </w:pPr>
            <w:r>
              <w:t>Excipiente qsp............................1 Cápsula</w:t>
            </w:r>
          </w:p>
        </w:tc>
      </w:tr>
    </w:tbl>
    <w:p w:rsidR="00197BFB" w:rsidRDefault="00197BFB" w:rsidP="00197BFB">
      <w:pPr>
        <w:pStyle w:val="Corpo"/>
        <w:ind w:right="3969"/>
        <w:jc w:val="left"/>
        <w:rPr>
          <w:sz w:val="16"/>
          <w:szCs w:val="16"/>
        </w:rPr>
      </w:pPr>
      <w:r>
        <w:rPr>
          <w:sz w:val="16"/>
          <w:szCs w:val="16"/>
        </w:rPr>
        <w:t>Prepare x cápsulas</w:t>
      </w:r>
    </w:p>
    <w:p w:rsidR="00197BFB" w:rsidRDefault="00197BFB" w:rsidP="00197BFB">
      <w:pPr>
        <w:pStyle w:val="Corpo"/>
        <w:ind w:right="3969"/>
        <w:jc w:val="left"/>
      </w:pPr>
      <w:r>
        <w:rPr>
          <w:sz w:val="16"/>
          <w:szCs w:val="16"/>
        </w:rPr>
        <w:t xml:space="preserve">Posologia: </w:t>
      </w:r>
      <w:r w:rsidRPr="00144FBC">
        <w:rPr>
          <w:sz w:val="16"/>
          <w:szCs w:val="16"/>
        </w:rPr>
        <w:t xml:space="preserve">1 </w:t>
      </w:r>
      <w:r w:rsidRPr="00197BFB">
        <w:rPr>
          <w:sz w:val="16"/>
          <w:szCs w:val="16"/>
        </w:rPr>
        <w:t>cápsula duas vezes ao dia, ou conforme orientação médica.</w:t>
      </w:r>
    </w:p>
    <w:p w:rsidR="003120F1" w:rsidRDefault="003120F1" w:rsidP="004D74D5">
      <w:pPr>
        <w:contextualSpacing/>
      </w:pPr>
    </w:p>
    <w:p w:rsidR="00EF4941" w:rsidRDefault="00EF4941" w:rsidP="00EF4941">
      <w:pPr>
        <w:ind w:firstLine="709"/>
        <w:contextualSpacing/>
      </w:pPr>
    </w:p>
    <w:p w:rsidR="00197BFB" w:rsidRDefault="00197BFB" w:rsidP="00EF4941">
      <w:pPr>
        <w:ind w:firstLine="709"/>
        <w:contextualSpacing/>
      </w:pPr>
    </w:p>
    <w:p w:rsidR="00197BFB" w:rsidRDefault="00197BFB" w:rsidP="00EF4941">
      <w:pPr>
        <w:ind w:firstLine="709"/>
        <w:contextualSpacing/>
      </w:pPr>
    </w:p>
    <w:p w:rsidR="00197BFB" w:rsidRDefault="00197BFB" w:rsidP="00EF4941">
      <w:pPr>
        <w:ind w:firstLine="709"/>
        <w:contextualSpacing/>
      </w:pPr>
    </w:p>
    <w:p w:rsidR="00197BFB" w:rsidRDefault="00197BFB" w:rsidP="00EF4941">
      <w:pPr>
        <w:ind w:firstLine="709"/>
        <w:contextualSpacing/>
      </w:pPr>
    </w:p>
    <w:p w:rsidR="00197BFB" w:rsidRDefault="00197BFB" w:rsidP="00EF4941">
      <w:pPr>
        <w:ind w:firstLine="709"/>
        <w:contextualSpacing/>
      </w:pPr>
    </w:p>
    <w:p w:rsidR="00197BFB" w:rsidRDefault="00197BFB" w:rsidP="00EF4941">
      <w:pPr>
        <w:ind w:firstLine="709"/>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197BFB" w:rsidRPr="00C87A84" w:rsidTr="00AD1E92">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197BFB" w:rsidRPr="00C87A84" w:rsidRDefault="00197BFB" w:rsidP="00AD1E92">
            <w:pPr>
              <w:pStyle w:val="Corpo"/>
              <w:jc w:val="center"/>
              <w:rPr>
                <w:b/>
                <w:color w:val="FFFFFF" w:themeColor="background1"/>
              </w:rPr>
            </w:pPr>
            <w:r w:rsidRPr="00197BFB">
              <w:rPr>
                <w:b/>
                <w:color w:val="FFFFFF" w:themeColor="background1"/>
                <w:sz w:val="22"/>
              </w:rPr>
              <w:t>Tratamento dos STUI Relacionados à HPB e DE</w:t>
            </w:r>
          </w:p>
        </w:tc>
      </w:tr>
      <w:tr w:rsidR="00197BFB" w:rsidRPr="00661547"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197BFB" w:rsidRDefault="00197BFB" w:rsidP="00197BFB">
            <w:pPr>
              <w:pStyle w:val="Corpo"/>
              <w:rPr>
                <w:szCs w:val="23"/>
              </w:rPr>
            </w:pPr>
            <w:r w:rsidRPr="00197BFB">
              <w:rPr>
                <w:szCs w:val="23"/>
              </w:rPr>
              <w:t>Tansulosina.....................................0,4 mg</w:t>
            </w:r>
          </w:p>
        </w:tc>
      </w:tr>
      <w:tr w:rsidR="00197BFB" w:rsidRPr="00661547"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197BFB" w:rsidRDefault="00197BFB" w:rsidP="00197BFB">
            <w:pPr>
              <w:pStyle w:val="Corpo"/>
              <w:rPr>
                <w:szCs w:val="23"/>
              </w:rPr>
            </w:pPr>
            <w:r>
              <w:rPr>
                <w:szCs w:val="23"/>
              </w:rPr>
              <w:t>Tadalafila............................................5 mg</w:t>
            </w:r>
          </w:p>
        </w:tc>
      </w:tr>
      <w:tr w:rsidR="00197BFB" w:rsidRPr="00AC22CA"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AC22CA" w:rsidRDefault="00197BFB" w:rsidP="00AD1E92">
            <w:pPr>
              <w:pStyle w:val="Corpo"/>
            </w:pPr>
            <w:r>
              <w:t>Excipiente qsp............................1 Cápsula</w:t>
            </w:r>
          </w:p>
        </w:tc>
      </w:tr>
    </w:tbl>
    <w:p w:rsidR="00197BFB" w:rsidRDefault="00197BFB" w:rsidP="00197BFB">
      <w:pPr>
        <w:pStyle w:val="Corpo"/>
        <w:ind w:right="3969"/>
        <w:jc w:val="left"/>
        <w:rPr>
          <w:sz w:val="16"/>
          <w:szCs w:val="16"/>
        </w:rPr>
      </w:pPr>
      <w:r>
        <w:rPr>
          <w:sz w:val="16"/>
          <w:szCs w:val="16"/>
        </w:rPr>
        <w:t>Prepare x cápsulas</w:t>
      </w:r>
    </w:p>
    <w:p w:rsidR="00EF4941" w:rsidRDefault="00197BFB" w:rsidP="00197BFB">
      <w:pPr>
        <w:pStyle w:val="Corpo"/>
        <w:ind w:right="3969"/>
        <w:jc w:val="left"/>
      </w:pPr>
      <w:r>
        <w:rPr>
          <w:sz w:val="16"/>
          <w:szCs w:val="16"/>
        </w:rPr>
        <w:t xml:space="preserve">Posologia: </w:t>
      </w:r>
      <w:r w:rsidRPr="00144FBC">
        <w:rPr>
          <w:sz w:val="16"/>
          <w:szCs w:val="16"/>
        </w:rPr>
        <w:t xml:space="preserve">1 </w:t>
      </w:r>
      <w:r w:rsidRPr="00197BFB">
        <w:rPr>
          <w:sz w:val="16"/>
          <w:szCs w:val="16"/>
        </w:rPr>
        <w:t>cápsula ao dia, ou conforme orientação médica.</w:t>
      </w:r>
    </w:p>
    <w:p w:rsidR="00BD5C28" w:rsidRDefault="00BD5C28" w:rsidP="003120F1">
      <w:pPr>
        <w:contextualSpacing/>
      </w:pPr>
    </w:p>
    <w:p w:rsidR="003120F1" w:rsidRDefault="003120F1" w:rsidP="003120F1">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197BFB" w:rsidRPr="00C87A84" w:rsidTr="00AD1E92">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197BFB" w:rsidRPr="00C87A84" w:rsidRDefault="00197BFB" w:rsidP="00AD1E92">
            <w:pPr>
              <w:pStyle w:val="Corpo"/>
              <w:jc w:val="center"/>
              <w:rPr>
                <w:b/>
                <w:color w:val="FFFFFF" w:themeColor="background1"/>
              </w:rPr>
            </w:pPr>
            <w:r w:rsidRPr="00197BFB">
              <w:rPr>
                <w:b/>
                <w:color w:val="FFFFFF" w:themeColor="background1"/>
                <w:sz w:val="22"/>
              </w:rPr>
              <w:t>Fitoterápico para Melhora dos STUI</w:t>
            </w:r>
          </w:p>
        </w:tc>
      </w:tr>
      <w:tr w:rsidR="00197BFB" w:rsidRPr="00661547"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661547" w:rsidRDefault="00197BFB" w:rsidP="00197BFB">
            <w:pPr>
              <w:pStyle w:val="Corpo"/>
              <w:rPr>
                <w:szCs w:val="23"/>
              </w:rPr>
            </w:pPr>
            <w:r w:rsidRPr="00197BFB">
              <w:rPr>
                <w:szCs w:val="23"/>
              </w:rPr>
              <w:t xml:space="preserve">Cranberry </w:t>
            </w:r>
            <w:r>
              <w:rPr>
                <w:szCs w:val="23"/>
              </w:rPr>
              <w:t>.......................</w:t>
            </w:r>
            <w:r w:rsidRPr="00197BFB">
              <w:rPr>
                <w:szCs w:val="23"/>
              </w:rPr>
              <w:t>250 mg a 500 mg</w:t>
            </w:r>
          </w:p>
        </w:tc>
      </w:tr>
      <w:tr w:rsidR="00197BFB" w:rsidRPr="00AC22CA"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AC22CA" w:rsidRDefault="00197BFB" w:rsidP="00AD1E92">
            <w:pPr>
              <w:pStyle w:val="Corpo"/>
            </w:pPr>
            <w:r>
              <w:t>Excipiente qsp............................1 Cápsula</w:t>
            </w:r>
          </w:p>
        </w:tc>
      </w:tr>
    </w:tbl>
    <w:p w:rsidR="00197BFB" w:rsidRDefault="00197BFB" w:rsidP="00197BFB">
      <w:pPr>
        <w:pStyle w:val="Corpo"/>
        <w:ind w:right="3969"/>
        <w:jc w:val="left"/>
        <w:rPr>
          <w:sz w:val="16"/>
          <w:szCs w:val="16"/>
        </w:rPr>
      </w:pPr>
      <w:r>
        <w:rPr>
          <w:sz w:val="16"/>
          <w:szCs w:val="16"/>
        </w:rPr>
        <w:t>Prepare x cápsulas</w:t>
      </w:r>
    </w:p>
    <w:p w:rsidR="00197BFB" w:rsidRDefault="00197BFB" w:rsidP="00197BFB">
      <w:pPr>
        <w:pStyle w:val="Corpo"/>
        <w:ind w:right="3969"/>
        <w:jc w:val="left"/>
      </w:pPr>
      <w:r>
        <w:rPr>
          <w:sz w:val="16"/>
          <w:szCs w:val="16"/>
        </w:rPr>
        <w:t xml:space="preserve">Posologia: </w:t>
      </w:r>
      <w:r w:rsidRPr="00144FBC">
        <w:rPr>
          <w:sz w:val="16"/>
          <w:szCs w:val="16"/>
        </w:rPr>
        <w:t>1 cápsula ao dia, ou conforme orientação médica.</w:t>
      </w:r>
    </w:p>
    <w:p w:rsidR="00EF4941" w:rsidRDefault="00EF4941" w:rsidP="00197BFB">
      <w:pPr>
        <w:contextualSpacing/>
      </w:pPr>
    </w:p>
    <w:p w:rsidR="00EF4941" w:rsidRDefault="00EF4941" w:rsidP="003120F1">
      <w:pPr>
        <w:contextualSpacing/>
      </w:pPr>
    </w:p>
    <w:p w:rsidR="003120F1" w:rsidRDefault="003120F1" w:rsidP="003120F1">
      <w:pPr>
        <w:contextualSpacing/>
      </w:pPr>
    </w:p>
    <w:p w:rsidR="00197BFB" w:rsidRDefault="00746D58" w:rsidP="00197BFB">
      <w:pPr>
        <w:pStyle w:val="Corpo"/>
      </w:pPr>
      <w:r w:rsidRPr="00746D58">
        <w:t>Um estudo co</w:t>
      </w:r>
      <w:r>
        <w:t xml:space="preserve">nduzido por Vidlar </w:t>
      </w:r>
      <w:r w:rsidRPr="00FF78B6">
        <w:rPr>
          <w:i/>
        </w:rPr>
        <w:t>et al.</w:t>
      </w:r>
      <w:r w:rsidRPr="00746D58">
        <w:rPr>
          <w:vertAlign w:val="superscript"/>
        </w:rPr>
        <w:t>70</w:t>
      </w:r>
      <w:r w:rsidRPr="00746D58">
        <w:t xml:space="preserve"> teve como objetivo avaliar os efeitos do cranberry em LUTS e urofluxometria em homens.</w:t>
      </w:r>
      <w:r>
        <w:t xml:space="preserve"> </w:t>
      </w:r>
      <w:r w:rsidRPr="00746D58">
        <w:t>Para isso, 124 voluntários com idades em torno dos 45 anos, com antígenos específicos da próstata (PSA) &lt; 2.5 ng/mL e medidas no IPSS ≥ 8 foram randomizados em 3 grupos para receberem, durante 6 meses, cranber</w:t>
      </w:r>
      <w:r>
        <w:t xml:space="preserve">ry 500 mg/dia, cranberry 250 mg ao </w:t>
      </w:r>
      <w:r w:rsidRPr="00746D58">
        <w:t>dia ou placebo.</w:t>
      </w:r>
    </w:p>
    <w:p w:rsidR="00197BFB" w:rsidRDefault="00197BFB" w:rsidP="00197BFB">
      <w:pPr>
        <w:pStyle w:val="Corpo"/>
      </w:pPr>
    </w:p>
    <w:p w:rsidR="00197BFB" w:rsidRDefault="00746D58" w:rsidP="00197BFB">
      <w:pPr>
        <w:pStyle w:val="Corpo"/>
      </w:pPr>
      <w:r>
        <w:t xml:space="preserve">De acordo com os resultados, os indivíduos que receberam cranberry em ambas as dosagens apresentaram um IPSS inferior em comparação com o placebo. Além disso, houve diferenças significativas na taxa de fluxo urinário máximo, taxa de fluxo urinário médio, volume residual estimado de urina por ultrassom e volume da bexiga no grupo que recebeu cranberry 500 mg em </w:t>
      </w:r>
      <w:r w:rsidR="00C32A27">
        <w:t>comparação com a linha de base.</w:t>
      </w:r>
      <w:r>
        <w:t xml:space="preserve"> </w:t>
      </w:r>
    </w:p>
    <w:p w:rsidR="00197BFB" w:rsidRDefault="00197BFB" w:rsidP="00197BFB">
      <w:pPr>
        <w:pStyle w:val="Corpo"/>
      </w:pPr>
    </w:p>
    <w:p w:rsidR="00EF4941" w:rsidRDefault="00746D58" w:rsidP="00197BFB">
      <w:pPr>
        <w:pStyle w:val="Corpo"/>
      </w:pPr>
      <w:r>
        <w:t>Dessa forma, os pesquisadores concluíram que a suplementação de cranberry reduziu significativamente e de maneira dose-dependente os STUI em homens com mais de 45 anos de idade.</w:t>
      </w:r>
    </w:p>
    <w:p w:rsidR="00EF4941" w:rsidRDefault="00EF4941" w:rsidP="00197BFB">
      <w:pPr>
        <w:pStyle w:val="Corpo"/>
      </w:pPr>
    </w:p>
    <w:p w:rsidR="00263EB1" w:rsidRDefault="00263EB1" w:rsidP="00263EB1">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197BFB" w:rsidRPr="00C87A84" w:rsidTr="00AD1E92">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197BFB" w:rsidRPr="00C87A84" w:rsidRDefault="00197BFB" w:rsidP="00AD1E92">
            <w:pPr>
              <w:pStyle w:val="Corpo"/>
              <w:jc w:val="center"/>
              <w:rPr>
                <w:b/>
                <w:color w:val="FFFFFF" w:themeColor="background1"/>
              </w:rPr>
            </w:pPr>
            <w:r w:rsidRPr="00197BFB">
              <w:rPr>
                <w:b/>
                <w:color w:val="FFFFFF" w:themeColor="background1"/>
                <w:sz w:val="22"/>
              </w:rPr>
              <w:t xml:space="preserve">Inibidor </w:t>
            </w:r>
            <w:r>
              <w:rPr>
                <w:b/>
                <w:color w:val="FFFFFF" w:themeColor="background1"/>
                <w:sz w:val="22"/>
              </w:rPr>
              <w:t>da Enzima 5-</w:t>
            </w:r>
            <w:r>
              <w:rPr>
                <w:b/>
                <w:color w:val="FFFFFF" w:themeColor="background1"/>
                <w:sz w:val="22"/>
              </w:rPr>
              <w:t>-Redutase para Tratamento d</w:t>
            </w:r>
            <w:r w:rsidRPr="00197BFB">
              <w:rPr>
                <w:b/>
                <w:color w:val="FFFFFF" w:themeColor="background1"/>
                <w:sz w:val="22"/>
              </w:rPr>
              <w:t>e HPB [1]</w:t>
            </w:r>
          </w:p>
        </w:tc>
      </w:tr>
      <w:tr w:rsidR="00197BFB" w:rsidRPr="00661547"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661547" w:rsidRDefault="00197BFB" w:rsidP="00197BFB">
            <w:pPr>
              <w:pStyle w:val="Corpo"/>
              <w:rPr>
                <w:szCs w:val="23"/>
              </w:rPr>
            </w:pPr>
            <w:r w:rsidRPr="00197BFB">
              <w:rPr>
                <w:szCs w:val="23"/>
              </w:rPr>
              <w:t xml:space="preserve">Dutasterida </w:t>
            </w:r>
            <w:r>
              <w:rPr>
                <w:szCs w:val="23"/>
              </w:rPr>
              <w:t>.....................................</w:t>
            </w:r>
            <w:r w:rsidRPr="00197BFB">
              <w:rPr>
                <w:szCs w:val="23"/>
              </w:rPr>
              <w:t>0,5 mg</w:t>
            </w:r>
          </w:p>
        </w:tc>
      </w:tr>
      <w:tr w:rsidR="00197BFB" w:rsidRPr="00AC22CA"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AC22CA" w:rsidRDefault="00197BFB" w:rsidP="00AD1E92">
            <w:pPr>
              <w:pStyle w:val="Corpo"/>
            </w:pPr>
            <w:r>
              <w:t>Excipiente qsp............................1 Cápsula</w:t>
            </w:r>
          </w:p>
        </w:tc>
      </w:tr>
    </w:tbl>
    <w:p w:rsidR="00197BFB" w:rsidRDefault="00197BFB" w:rsidP="00197BFB">
      <w:pPr>
        <w:pStyle w:val="Corpo"/>
        <w:ind w:right="3969"/>
        <w:jc w:val="left"/>
        <w:rPr>
          <w:sz w:val="16"/>
          <w:szCs w:val="16"/>
        </w:rPr>
      </w:pPr>
      <w:r>
        <w:rPr>
          <w:sz w:val="16"/>
          <w:szCs w:val="16"/>
        </w:rPr>
        <w:t>Prepare x cápsulas</w:t>
      </w:r>
    </w:p>
    <w:p w:rsidR="00197BFB" w:rsidRDefault="00197BFB" w:rsidP="00197BFB">
      <w:pPr>
        <w:pStyle w:val="Corpo"/>
        <w:ind w:right="3969"/>
        <w:jc w:val="left"/>
      </w:pPr>
      <w:r>
        <w:rPr>
          <w:sz w:val="16"/>
          <w:szCs w:val="16"/>
        </w:rPr>
        <w:t xml:space="preserve">Posologia: </w:t>
      </w:r>
      <w:r w:rsidRPr="00144FBC">
        <w:rPr>
          <w:sz w:val="16"/>
          <w:szCs w:val="16"/>
        </w:rPr>
        <w:t>1 cápsula ao dia, ou conforme orientação médica.</w:t>
      </w:r>
    </w:p>
    <w:p w:rsidR="00197BFB" w:rsidRDefault="00197BFB" w:rsidP="00263EB1">
      <w:pPr>
        <w:contextualSpacing/>
      </w:pPr>
    </w:p>
    <w:p w:rsidR="00197BFB" w:rsidRDefault="00197BFB" w:rsidP="00263EB1">
      <w:pPr>
        <w:contextualSpacing/>
      </w:pPr>
    </w:p>
    <w:p w:rsidR="00197BFB" w:rsidRDefault="00197BFB" w:rsidP="00263EB1">
      <w:pPr>
        <w:contextualSpacing/>
      </w:pPr>
    </w:p>
    <w:p w:rsidR="00197BFB" w:rsidRDefault="00197BFB" w:rsidP="00263EB1">
      <w:pPr>
        <w:contextualSpacing/>
      </w:pPr>
    </w:p>
    <w:p w:rsidR="00263EB1" w:rsidRDefault="00263EB1" w:rsidP="00263EB1">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197BFB" w:rsidRPr="00C87A84" w:rsidTr="00AD1E92">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197BFB" w:rsidRPr="00C87A84" w:rsidRDefault="00197BFB" w:rsidP="00AD1E92">
            <w:pPr>
              <w:pStyle w:val="Corpo"/>
              <w:jc w:val="center"/>
              <w:rPr>
                <w:b/>
                <w:color w:val="FFFFFF" w:themeColor="background1"/>
              </w:rPr>
            </w:pPr>
            <w:r w:rsidRPr="00197BFB">
              <w:rPr>
                <w:b/>
                <w:color w:val="FFFFFF" w:themeColor="background1"/>
                <w:sz w:val="22"/>
              </w:rPr>
              <w:t xml:space="preserve">Inibidor </w:t>
            </w:r>
            <w:r>
              <w:rPr>
                <w:b/>
                <w:color w:val="FFFFFF" w:themeColor="background1"/>
                <w:sz w:val="22"/>
              </w:rPr>
              <w:t>da Enzima 5-</w:t>
            </w:r>
            <w:r>
              <w:rPr>
                <w:b/>
                <w:color w:val="FFFFFF" w:themeColor="background1"/>
                <w:sz w:val="22"/>
              </w:rPr>
              <w:t>-Redutase para Tratamento d</w:t>
            </w:r>
            <w:r w:rsidRPr="00197BFB">
              <w:rPr>
                <w:b/>
                <w:color w:val="FFFFFF" w:themeColor="background1"/>
                <w:sz w:val="22"/>
              </w:rPr>
              <w:t xml:space="preserve">e HPB </w:t>
            </w:r>
            <w:r>
              <w:rPr>
                <w:b/>
                <w:color w:val="FFFFFF" w:themeColor="background1"/>
                <w:sz w:val="22"/>
              </w:rPr>
              <w:t>[2</w:t>
            </w:r>
            <w:r w:rsidRPr="00197BFB">
              <w:rPr>
                <w:b/>
                <w:color w:val="FFFFFF" w:themeColor="background1"/>
                <w:sz w:val="22"/>
              </w:rPr>
              <w:t>]</w:t>
            </w:r>
          </w:p>
        </w:tc>
      </w:tr>
      <w:tr w:rsidR="00197BFB" w:rsidRPr="00661547"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661547" w:rsidRDefault="00197BFB" w:rsidP="00197BFB">
            <w:pPr>
              <w:pStyle w:val="Corpo"/>
              <w:rPr>
                <w:szCs w:val="23"/>
              </w:rPr>
            </w:pPr>
            <w:r w:rsidRPr="00197BFB">
              <w:rPr>
                <w:szCs w:val="23"/>
              </w:rPr>
              <w:t xml:space="preserve">Finasterida </w:t>
            </w:r>
            <w:r>
              <w:rPr>
                <w:szCs w:val="23"/>
              </w:rPr>
              <w:t>.........................................</w:t>
            </w:r>
            <w:r w:rsidRPr="00197BFB">
              <w:rPr>
                <w:szCs w:val="23"/>
              </w:rPr>
              <w:t>5 mg</w:t>
            </w:r>
          </w:p>
        </w:tc>
      </w:tr>
      <w:tr w:rsidR="00197BFB" w:rsidRPr="00AC22CA"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AC22CA" w:rsidRDefault="00197BFB" w:rsidP="00AD1E92">
            <w:pPr>
              <w:pStyle w:val="Corpo"/>
            </w:pPr>
            <w:r>
              <w:t>Excipiente qsp............................1 Cápsula</w:t>
            </w:r>
          </w:p>
        </w:tc>
      </w:tr>
    </w:tbl>
    <w:p w:rsidR="00197BFB" w:rsidRDefault="00197BFB" w:rsidP="00197BFB">
      <w:pPr>
        <w:pStyle w:val="Corpo"/>
        <w:ind w:right="3969"/>
        <w:jc w:val="left"/>
        <w:rPr>
          <w:sz w:val="16"/>
          <w:szCs w:val="16"/>
        </w:rPr>
      </w:pPr>
      <w:r>
        <w:rPr>
          <w:sz w:val="16"/>
          <w:szCs w:val="16"/>
        </w:rPr>
        <w:t>Prepare x cápsulas</w:t>
      </w:r>
    </w:p>
    <w:p w:rsidR="00197BFB" w:rsidRDefault="00197BFB" w:rsidP="00197BFB">
      <w:pPr>
        <w:pStyle w:val="Corpo"/>
        <w:ind w:right="3969"/>
        <w:jc w:val="left"/>
      </w:pPr>
      <w:r>
        <w:rPr>
          <w:sz w:val="16"/>
          <w:szCs w:val="16"/>
        </w:rPr>
        <w:t xml:space="preserve">Posologia: </w:t>
      </w:r>
      <w:r w:rsidRPr="00144FBC">
        <w:rPr>
          <w:sz w:val="16"/>
          <w:szCs w:val="16"/>
        </w:rPr>
        <w:t>1 cápsula ao dia, ou conforme orientação médica.</w:t>
      </w:r>
    </w:p>
    <w:p w:rsidR="00424AA5" w:rsidRDefault="00424AA5" w:rsidP="00263EB1">
      <w:pPr>
        <w:contextualSpacing/>
      </w:pPr>
    </w:p>
    <w:p w:rsidR="00263EB1" w:rsidRDefault="00263EB1" w:rsidP="00263EB1">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197BFB" w:rsidRPr="00C87A84" w:rsidTr="00AD1E92">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197BFB" w:rsidRPr="00C87A84" w:rsidRDefault="00197BFB" w:rsidP="00AD1E92">
            <w:pPr>
              <w:pStyle w:val="Corpo"/>
              <w:jc w:val="center"/>
              <w:rPr>
                <w:b/>
                <w:color w:val="FFFFFF" w:themeColor="background1"/>
              </w:rPr>
            </w:pPr>
            <w:r w:rsidRPr="00197BFB">
              <w:rPr>
                <w:b/>
                <w:color w:val="FFFFFF" w:themeColor="background1"/>
                <w:sz w:val="22"/>
              </w:rPr>
              <w:t xml:space="preserve">Inibidor </w:t>
            </w:r>
            <w:r>
              <w:rPr>
                <w:b/>
                <w:color w:val="FFFFFF" w:themeColor="background1"/>
                <w:sz w:val="22"/>
              </w:rPr>
              <w:t>da Enzima 5-</w:t>
            </w:r>
            <w:r>
              <w:rPr>
                <w:b/>
                <w:color w:val="FFFFFF" w:themeColor="background1"/>
                <w:sz w:val="22"/>
              </w:rPr>
              <w:t>-Redutase para Tratamento d</w:t>
            </w:r>
            <w:r w:rsidRPr="00197BFB">
              <w:rPr>
                <w:b/>
                <w:color w:val="FFFFFF" w:themeColor="background1"/>
                <w:sz w:val="22"/>
              </w:rPr>
              <w:t xml:space="preserve">e HPB </w:t>
            </w:r>
            <w:r>
              <w:rPr>
                <w:b/>
                <w:color w:val="FFFFFF" w:themeColor="background1"/>
                <w:sz w:val="22"/>
              </w:rPr>
              <w:t>[3</w:t>
            </w:r>
            <w:r w:rsidRPr="00197BFB">
              <w:rPr>
                <w:b/>
                <w:color w:val="FFFFFF" w:themeColor="background1"/>
                <w:sz w:val="22"/>
              </w:rPr>
              <w:t>]</w:t>
            </w:r>
          </w:p>
        </w:tc>
      </w:tr>
      <w:tr w:rsidR="00197BFB" w:rsidRPr="00661547"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661547" w:rsidRDefault="00197BFB" w:rsidP="00197BFB">
            <w:pPr>
              <w:pStyle w:val="Corpo"/>
              <w:rPr>
                <w:szCs w:val="23"/>
              </w:rPr>
            </w:pPr>
            <w:r w:rsidRPr="00197BFB">
              <w:rPr>
                <w:szCs w:val="23"/>
              </w:rPr>
              <w:t xml:space="preserve">Dutasterida </w:t>
            </w:r>
            <w:r>
              <w:rPr>
                <w:szCs w:val="23"/>
              </w:rPr>
              <w:t>.....................................</w:t>
            </w:r>
            <w:r w:rsidRPr="00197BFB">
              <w:rPr>
                <w:szCs w:val="23"/>
              </w:rPr>
              <w:t>0,5 mg</w:t>
            </w:r>
          </w:p>
        </w:tc>
      </w:tr>
      <w:tr w:rsidR="00197BFB" w:rsidRPr="00AC22CA"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AC22CA" w:rsidRDefault="00197BFB" w:rsidP="00197BFB">
            <w:pPr>
              <w:pStyle w:val="Corpo"/>
            </w:pPr>
            <w:r w:rsidRPr="00197BFB">
              <w:rPr>
                <w:i/>
              </w:rPr>
              <w:t>Serenoa repens</w:t>
            </w:r>
            <w:r w:rsidRPr="00197BFB">
              <w:t>, extrato seco pad</w:t>
            </w:r>
            <w:r>
              <w:t>ronizado em 25% de fitoesteróis…</w:t>
            </w:r>
            <w:r w:rsidRPr="00197BFB">
              <w:t>320 mg a 450 mg</w:t>
            </w:r>
          </w:p>
        </w:tc>
      </w:tr>
      <w:tr w:rsidR="00197BFB" w:rsidRPr="00AC22CA"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197BFB" w:rsidRDefault="00197BFB" w:rsidP="00197BFB">
            <w:pPr>
              <w:pStyle w:val="Corpo"/>
            </w:pPr>
            <w:r>
              <w:t>Excipiente qsp............................</w:t>
            </w:r>
            <w:r w:rsidRPr="00197BFB">
              <w:t>1 cápsula</w:t>
            </w:r>
          </w:p>
        </w:tc>
      </w:tr>
    </w:tbl>
    <w:p w:rsidR="00197BFB" w:rsidRDefault="00197BFB" w:rsidP="00197BFB">
      <w:pPr>
        <w:pStyle w:val="Corpo"/>
        <w:ind w:right="3969"/>
        <w:jc w:val="left"/>
        <w:rPr>
          <w:sz w:val="16"/>
          <w:szCs w:val="16"/>
        </w:rPr>
      </w:pPr>
      <w:r>
        <w:rPr>
          <w:sz w:val="16"/>
          <w:szCs w:val="16"/>
        </w:rPr>
        <w:t>Prepare x cápsulas</w:t>
      </w:r>
    </w:p>
    <w:p w:rsidR="00197BFB" w:rsidRDefault="00197BFB" w:rsidP="00197BFB">
      <w:pPr>
        <w:pStyle w:val="Corpo"/>
        <w:ind w:right="3969"/>
        <w:jc w:val="left"/>
      </w:pPr>
      <w:r>
        <w:rPr>
          <w:sz w:val="16"/>
          <w:szCs w:val="16"/>
        </w:rPr>
        <w:t xml:space="preserve">Posologia: </w:t>
      </w:r>
      <w:r w:rsidRPr="00144FBC">
        <w:rPr>
          <w:sz w:val="16"/>
          <w:szCs w:val="16"/>
        </w:rPr>
        <w:t>1 cápsula ao dia, ou conforme orientação médica.</w:t>
      </w:r>
    </w:p>
    <w:p w:rsidR="00263EB1" w:rsidRDefault="00263EB1" w:rsidP="00263EB1">
      <w:pPr>
        <w:contextualSpacing/>
      </w:pPr>
    </w:p>
    <w:p w:rsidR="00263EB1" w:rsidRDefault="00263EB1" w:rsidP="00263EB1">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197BFB" w:rsidRPr="00C87A84" w:rsidTr="00AD1E92">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197BFB" w:rsidRPr="00C87A84" w:rsidRDefault="00197BFB" w:rsidP="00AD1E92">
            <w:pPr>
              <w:pStyle w:val="Corpo"/>
              <w:jc w:val="center"/>
              <w:rPr>
                <w:b/>
                <w:color w:val="FFFFFF" w:themeColor="background1"/>
              </w:rPr>
            </w:pPr>
            <w:r w:rsidRPr="00197BFB">
              <w:rPr>
                <w:b/>
                <w:color w:val="FFFFFF" w:themeColor="background1"/>
                <w:sz w:val="22"/>
              </w:rPr>
              <w:t xml:space="preserve">Inibidor </w:t>
            </w:r>
            <w:r>
              <w:rPr>
                <w:b/>
                <w:color w:val="FFFFFF" w:themeColor="background1"/>
                <w:sz w:val="22"/>
              </w:rPr>
              <w:t>da Enzima 5-</w:t>
            </w:r>
            <w:r>
              <w:rPr>
                <w:b/>
                <w:color w:val="FFFFFF" w:themeColor="background1"/>
                <w:sz w:val="22"/>
              </w:rPr>
              <w:t>-Redutase para Tratamento d</w:t>
            </w:r>
            <w:r w:rsidRPr="00197BFB">
              <w:rPr>
                <w:b/>
                <w:color w:val="FFFFFF" w:themeColor="background1"/>
                <w:sz w:val="22"/>
              </w:rPr>
              <w:t xml:space="preserve">e HPB </w:t>
            </w:r>
            <w:r>
              <w:rPr>
                <w:b/>
                <w:color w:val="FFFFFF" w:themeColor="background1"/>
                <w:sz w:val="22"/>
              </w:rPr>
              <w:t>[2</w:t>
            </w:r>
            <w:r w:rsidRPr="00197BFB">
              <w:rPr>
                <w:b/>
                <w:color w:val="FFFFFF" w:themeColor="background1"/>
                <w:sz w:val="22"/>
              </w:rPr>
              <w:t>]</w:t>
            </w:r>
          </w:p>
        </w:tc>
      </w:tr>
      <w:tr w:rsidR="00197BFB" w:rsidRPr="00661547"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661547" w:rsidRDefault="00197BFB" w:rsidP="00197BFB">
            <w:pPr>
              <w:pStyle w:val="Corpo"/>
              <w:rPr>
                <w:szCs w:val="23"/>
              </w:rPr>
            </w:pPr>
            <w:r w:rsidRPr="00197BFB">
              <w:rPr>
                <w:i/>
                <w:szCs w:val="23"/>
              </w:rPr>
              <w:t>Urtica dioica</w:t>
            </w:r>
            <w:r w:rsidRPr="00197BFB">
              <w:rPr>
                <w:szCs w:val="23"/>
              </w:rPr>
              <w:t>, extra</w:t>
            </w:r>
            <w:r>
              <w:rPr>
                <w:szCs w:val="23"/>
              </w:rPr>
              <w:t>to seco padronizado em 0,8% de B</w:t>
            </w:r>
            <w:r w:rsidRPr="00197BFB">
              <w:rPr>
                <w:szCs w:val="23"/>
              </w:rPr>
              <w:t xml:space="preserve">-sitosterol </w:t>
            </w:r>
            <w:r>
              <w:rPr>
                <w:szCs w:val="23"/>
              </w:rPr>
              <w:t>.......................</w:t>
            </w:r>
            <w:r w:rsidRPr="00197BFB">
              <w:rPr>
                <w:szCs w:val="23"/>
              </w:rPr>
              <w:t>120 mg</w:t>
            </w:r>
          </w:p>
        </w:tc>
      </w:tr>
      <w:tr w:rsidR="00197BFB" w:rsidRPr="00661547"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197BFB" w:rsidRDefault="00197BFB" w:rsidP="00197BFB">
            <w:pPr>
              <w:pStyle w:val="Corpo"/>
              <w:rPr>
                <w:i/>
                <w:szCs w:val="23"/>
              </w:rPr>
            </w:pPr>
            <w:r w:rsidRPr="00197BFB">
              <w:rPr>
                <w:i/>
                <w:szCs w:val="23"/>
              </w:rPr>
              <w:t xml:space="preserve">Serenoa repens, </w:t>
            </w:r>
            <w:r w:rsidRPr="00197BFB">
              <w:rPr>
                <w:szCs w:val="23"/>
              </w:rPr>
              <w:t xml:space="preserve">extrato seco padronizado em 25% de fitoesteróis </w:t>
            </w:r>
            <w:r>
              <w:rPr>
                <w:szCs w:val="23"/>
              </w:rPr>
              <w:t>...................</w:t>
            </w:r>
            <w:r w:rsidRPr="00197BFB">
              <w:rPr>
                <w:szCs w:val="23"/>
              </w:rPr>
              <w:t>320 mg</w:t>
            </w:r>
          </w:p>
        </w:tc>
      </w:tr>
      <w:tr w:rsidR="00197BFB" w:rsidRPr="00661547"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197BFB" w:rsidRDefault="00197BFB" w:rsidP="00027C80">
            <w:pPr>
              <w:pStyle w:val="Corpo"/>
              <w:jc w:val="left"/>
              <w:rPr>
                <w:i/>
                <w:szCs w:val="23"/>
              </w:rPr>
            </w:pPr>
            <w:r w:rsidRPr="00197BFB">
              <w:rPr>
                <w:i/>
                <w:szCs w:val="23"/>
              </w:rPr>
              <w:t>Pinus pinaster</w:t>
            </w:r>
            <w:r w:rsidRPr="00197BFB">
              <w:rPr>
                <w:szCs w:val="23"/>
              </w:rPr>
              <w:t>, ext</w:t>
            </w:r>
            <w:r w:rsidR="00027C80">
              <w:rPr>
                <w:szCs w:val="23"/>
              </w:rPr>
              <w:t>rato seco padronizado em 95% de</w:t>
            </w:r>
            <w:r w:rsidR="00027C80" w:rsidRPr="00027C80">
              <w:rPr>
                <w:szCs w:val="23"/>
              </w:rPr>
              <w:t>proantocianidinas</w:t>
            </w:r>
            <w:r>
              <w:rPr>
                <w:szCs w:val="23"/>
              </w:rPr>
              <w:t>...........</w:t>
            </w:r>
            <w:r w:rsidR="00027C80">
              <w:rPr>
                <w:szCs w:val="23"/>
              </w:rPr>
              <w:t>.</w:t>
            </w:r>
            <w:r w:rsidRPr="00197BFB">
              <w:rPr>
                <w:szCs w:val="23"/>
              </w:rPr>
              <w:t>5 mg</w:t>
            </w:r>
          </w:p>
        </w:tc>
      </w:tr>
      <w:tr w:rsidR="00197BFB" w:rsidRPr="00AC22CA"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97BFB" w:rsidRPr="00AC22CA" w:rsidRDefault="00197BFB" w:rsidP="00AD1E92">
            <w:pPr>
              <w:pStyle w:val="Corpo"/>
            </w:pPr>
            <w:r>
              <w:t>Excipiente qsp............................1 Cápsula</w:t>
            </w:r>
          </w:p>
        </w:tc>
      </w:tr>
    </w:tbl>
    <w:p w:rsidR="00197BFB" w:rsidRDefault="00197BFB" w:rsidP="00197BFB">
      <w:pPr>
        <w:pStyle w:val="Corpo"/>
        <w:ind w:right="3969"/>
        <w:jc w:val="left"/>
        <w:rPr>
          <w:sz w:val="16"/>
          <w:szCs w:val="16"/>
        </w:rPr>
      </w:pPr>
      <w:r>
        <w:rPr>
          <w:sz w:val="16"/>
          <w:szCs w:val="16"/>
        </w:rPr>
        <w:t>Prepare x cápsulas</w:t>
      </w:r>
    </w:p>
    <w:p w:rsidR="00197BFB" w:rsidRDefault="00197BFB" w:rsidP="00197BFB">
      <w:pPr>
        <w:pStyle w:val="Corpo"/>
        <w:ind w:right="3969"/>
        <w:jc w:val="left"/>
      </w:pPr>
      <w:r>
        <w:rPr>
          <w:sz w:val="16"/>
          <w:szCs w:val="16"/>
        </w:rPr>
        <w:t xml:space="preserve">Posologia: </w:t>
      </w:r>
      <w:r w:rsidRPr="00144FBC">
        <w:rPr>
          <w:sz w:val="16"/>
          <w:szCs w:val="16"/>
        </w:rPr>
        <w:t>1 cápsula ao dia, ou conforme orientação médica.</w:t>
      </w:r>
    </w:p>
    <w:p w:rsidR="00263EB1" w:rsidRDefault="00263EB1" w:rsidP="00263EB1">
      <w:pPr>
        <w:contextualSpacing/>
      </w:pPr>
    </w:p>
    <w:p w:rsidR="00263EB1" w:rsidRDefault="00263EB1" w:rsidP="00263EB1">
      <w:pPr>
        <w:contextualSpacing/>
      </w:pPr>
    </w:p>
    <w:p w:rsidR="00B72D01" w:rsidRDefault="00E16756" w:rsidP="00197BFB">
      <w:pPr>
        <w:pStyle w:val="Corpo"/>
      </w:pPr>
      <w:r>
        <w:t xml:space="preserve">Um estudo </w:t>
      </w:r>
      <w:r w:rsidRPr="00E16756">
        <w:t xml:space="preserve">avaliou a eficácia da associação de </w:t>
      </w:r>
      <w:r w:rsidRPr="00E16756">
        <w:rPr>
          <w:i/>
        </w:rPr>
        <w:t>Serenoa repens</w:t>
      </w:r>
      <w:r w:rsidRPr="00E16756">
        <w:t xml:space="preserve">, </w:t>
      </w:r>
      <w:r w:rsidRPr="00E16756">
        <w:rPr>
          <w:i/>
        </w:rPr>
        <w:t>Urtica dioica</w:t>
      </w:r>
      <w:r w:rsidRPr="00E16756">
        <w:t xml:space="preserve"> e </w:t>
      </w:r>
      <w:r w:rsidRPr="00E16756">
        <w:rPr>
          <w:i/>
        </w:rPr>
        <w:t>Pinus pinaster</w:t>
      </w:r>
      <w:r w:rsidRPr="00E16756">
        <w:t>, administrados u</w:t>
      </w:r>
      <w:r w:rsidR="00FF78B6">
        <w:t>ma vez ao dia. Participaram dest</w:t>
      </w:r>
      <w:r w:rsidRPr="00E16756">
        <w:t xml:space="preserve">e estudo 320 pacientes com sintomas do trato urinário inferior. </w:t>
      </w:r>
    </w:p>
    <w:p w:rsidR="00B72D01" w:rsidRDefault="00B72D01" w:rsidP="00197BFB">
      <w:pPr>
        <w:pStyle w:val="Corpo"/>
      </w:pPr>
    </w:p>
    <w:p w:rsidR="00E16756" w:rsidRDefault="00E16756" w:rsidP="00197BFB">
      <w:pPr>
        <w:pStyle w:val="Corpo"/>
        <w:rPr>
          <w:vertAlign w:val="superscript"/>
        </w:rPr>
      </w:pPr>
      <w:r w:rsidRPr="00E16756">
        <w:t>A associação testada no estudo demonstrou ser segura e bem tolerada. Houve uma redução significativa dos sintomas do trato urinário em 85% dos casos avaliados, especialmente na diminuição da dor e dos sintomas irritativos.</w:t>
      </w:r>
      <w:r w:rsidRPr="00E16756">
        <w:rPr>
          <w:vertAlign w:val="superscript"/>
        </w:rPr>
        <w:t>71</w:t>
      </w:r>
    </w:p>
    <w:p w:rsidR="00E16756" w:rsidRDefault="00E16756" w:rsidP="00E16756">
      <w:pPr>
        <w:ind w:firstLine="709"/>
        <w:contextualSpacing/>
      </w:pPr>
    </w:p>
    <w:p w:rsidR="00B72D01" w:rsidRDefault="00B72D01" w:rsidP="00E16756">
      <w:pPr>
        <w:ind w:firstLine="709"/>
        <w:contextualSpacing/>
      </w:pPr>
    </w:p>
    <w:p w:rsidR="00B72D01" w:rsidRDefault="00B72D01" w:rsidP="00E16756">
      <w:pPr>
        <w:ind w:firstLine="709"/>
        <w:contextualSpacing/>
      </w:pPr>
    </w:p>
    <w:p w:rsidR="00B72D01" w:rsidRDefault="00B72D01" w:rsidP="00E16756">
      <w:pPr>
        <w:ind w:firstLine="709"/>
        <w:contextualSpacing/>
      </w:pPr>
    </w:p>
    <w:p w:rsidR="00B72D01" w:rsidRDefault="00B72D01" w:rsidP="00E16756">
      <w:pPr>
        <w:ind w:firstLine="709"/>
        <w:contextualSpacing/>
      </w:pPr>
    </w:p>
    <w:p w:rsidR="00B72D01" w:rsidRDefault="00B72D01" w:rsidP="00E16756">
      <w:pPr>
        <w:ind w:firstLine="709"/>
        <w:contextualSpacing/>
      </w:pPr>
    </w:p>
    <w:p w:rsidR="00B72D01" w:rsidRDefault="00B72D01" w:rsidP="00E16756">
      <w:pPr>
        <w:ind w:firstLine="709"/>
        <w:contextualSpacing/>
      </w:pPr>
    </w:p>
    <w:p w:rsidR="00B72D01" w:rsidRDefault="00B72D01" w:rsidP="00E16756">
      <w:pPr>
        <w:ind w:firstLine="709"/>
        <w:contextualSpacing/>
      </w:pPr>
    </w:p>
    <w:p w:rsidR="00B72D01" w:rsidRDefault="00B72D01" w:rsidP="00D55032">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B72D01" w:rsidRPr="00C87A84" w:rsidTr="00AD1E92">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B72D01" w:rsidRPr="00C87A84" w:rsidRDefault="00B72D01" w:rsidP="00AD1E92">
            <w:pPr>
              <w:pStyle w:val="Corpo"/>
              <w:jc w:val="center"/>
              <w:rPr>
                <w:b/>
                <w:color w:val="FFFFFF" w:themeColor="background1"/>
              </w:rPr>
            </w:pPr>
            <w:r w:rsidRPr="00B72D01">
              <w:rPr>
                <w:b/>
                <w:color w:val="FFFFFF" w:themeColor="background1"/>
                <w:sz w:val="22"/>
              </w:rPr>
              <w:t>Cápsulas para Disfunção Erétil [1]</w:t>
            </w:r>
          </w:p>
        </w:tc>
      </w:tr>
      <w:tr w:rsidR="00B72D01" w:rsidRPr="00661547"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B72D01" w:rsidRPr="00661547" w:rsidRDefault="00B72D01" w:rsidP="00B72D01">
            <w:pPr>
              <w:pStyle w:val="Corpo"/>
              <w:rPr>
                <w:szCs w:val="23"/>
              </w:rPr>
            </w:pPr>
            <w:r w:rsidRPr="00B72D01">
              <w:rPr>
                <w:szCs w:val="23"/>
              </w:rPr>
              <w:t xml:space="preserve">Sildanafila </w:t>
            </w:r>
            <w:r>
              <w:rPr>
                <w:szCs w:val="23"/>
              </w:rPr>
              <w:t>........................</w:t>
            </w:r>
            <w:r w:rsidRPr="00B72D01">
              <w:rPr>
                <w:szCs w:val="23"/>
              </w:rPr>
              <w:t>12,5 mg a 25 mg</w:t>
            </w:r>
          </w:p>
        </w:tc>
      </w:tr>
      <w:tr w:rsidR="00B72D01" w:rsidRPr="00AC22CA"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B72D01" w:rsidRPr="00AC22CA" w:rsidRDefault="00B72D01" w:rsidP="00AD1E92">
            <w:pPr>
              <w:pStyle w:val="Corpo"/>
            </w:pPr>
            <w:r>
              <w:t>Excipiente qsp............................1 Cápsula</w:t>
            </w:r>
          </w:p>
        </w:tc>
      </w:tr>
    </w:tbl>
    <w:p w:rsidR="00B72D01" w:rsidRDefault="00B72D01" w:rsidP="00B72D01">
      <w:pPr>
        <w:pStyle w:val="Corpo"/>
        <w:ind w:right="3969"/>
        <w:jc w:val="left"/>
        <w:rPr>
          <w:sz w:val="16"/>
          <w:szCs w:val="16"/>
        </w:rPr>
      </w:pPr>
      <w:r>
        <w:rPr>
          <w:sz w:val="16"/>
          <w:szCs w:val="16"/>
        </w:rPr>
        <w:t>Prepare x cápsulas</w:t>
      </w:r>
    </w:p>
    <w:p w:rsidR="00B72D01" w:rsidRDefault="00B72D01" w:rsidP="00B72D01">
      <w:pPr>
        <w:pStyle w:val="Corpo"/>
        <w:ind w:right="3969"/>
        <w:jc w:val="left"/>
      </w:pPr>
      <w:r>
        <w:rPr>
          <w:sz w:val="16"/>
          <w:szCs w:val="16"/>
        </w:rPr>
        <w:t xml:space="preserve">Posologia: </w:t>
      </w:r>
      <w:r w:rsidRPr="00144FBC">
        <w:rPr>
          <w:sz w:val="16"/>
          <w:szCs w:val="16"/>
        </w:rPr>
        <w:t>1 cápsula ao dia, ou conforme orientação médica.</w:t>
      </w:r>
    </w:p>
    <w:p w:rsidR="00B72D01" w:rsidRDefault="00B72D01" w:rsidP="00D55032">
      <w:pPr>
        <w:contextualSpacing/>
      </w:pPr>
    </w:p>
    <w:p w:rsidR="00B72D01" w:rsidRDefault="00B72D01" w:rsidP="00D55032">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B72D01" w:rsidRPr="00C87A84" w:rsidTr="00AD1E92">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B72D01" w:rsidRPr="00C87A84" w:rsidRDefault="00B72D01" w:rsidP="00AD1E92">
            <w:pPr>
              <w:pStyle w:val="Corpo"/>
              <w:jc w:val="center"/>
              <w:rPr>
                <w:b/>
                <w:color w:val="FFFFFF" w:themeColor="background1"/>
              </w:rPr>
            </w:pPr>
            <w:r w:rsidRPr="00B72D01">
              <w:rPr>
                <w:b/>
                <w:color w:val="FFFFFF" w:themeColor="background1"/>
                <w:sz w:val="22"/>
              </w:rPr>
              <w:t xml:space="preserve">Cápsulas para Disfunção Erétil </w:t>
            </w:r>
            <w:r>
              <w:rPr>
                <w:b/>
                <w:color w:val="FFFFFF" w:themeColor="background1"/>
                <w:sz w:val="22"/>
              </w:rPr>
              <w:t>[2</w:t>
            </w:r>
            <w:r w:rsidRPr="00B72D01">
              <w:rPr>
                <w:b/>
                <w:color w:val="FFFFFF" w:themeColor="background1"/>
                <w:sz w:val="22"/>
              </w:rPr>
              <w:t>]</w:t>
            </w:r>
          </w:p>
        </w:tc>
      </w:tr>
      <w:tr w:rsidR="00B72D01" w:rsidRPr="00661547"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B72D01" w:rsidRPr="00661547" w:rsidRDefault="00B72D01" w:rsidP="00B72D01">
            <w:pPr>
              <w:pStyle w:val="Corpo"/>
              <w:rPr>
                <w:szCs w:val="23"/>
              </w:rPr>
            </w:pPr>
            <w:r w:rsidRPr="00B72D01">
              <w:rPr>
                <w:szCs w:val="23"/>
              </w:rPr>
              <w:t xml:space="preserve">Tadalafila </w:t>
            </w:r>
            <w:r>
              <w:rPr>
                <w:szCs w:val="23"/>
              </w:rPr>
              <w:t>..............................</w:t>
            </w:r>
            <w:r w:rsidRPr="00B72D01">
              <w:rPr>
                <w:szCs w:val="23"/>
              </w:rPr>
              <w:t>5 mg a 20 mg</w:t>
            </w:r>
          </w:p>
        </w:tc>
      </w:tr>
      <w:tr w:rsidR="00B72D01" w:rsidRPr="00AC22CA"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B72D01" w:rsidRPr="00AC22CA" w:rsidRDefault="00B72D01" w:rsidP="00AD1E92">
            <w:pPr>
              <w:pStyle w:val="Corpo"/>
            </w:pPr>
            <w:r>
              <w:t>Excipiente qsp............................1 Cápsula</w:t>
            </w:r>
          </w:p>
        </w:tc>
      </w:tr>
    </w:tbl>
    <w:p w:rsidR="00B72D01" w:rsidRDefault="00B72D01" w:rsidP="00B72D01">
      <w:pPr>
        <w:pStyle w:val="Corpo"/>
        <w:ind w:right="3969"/>
        <w:jc w:val="left"/>
        <w:rPr>
          <w:sz w:val="16"/>
          <w:szCs w:val="16"/>
        </w:rPr>
      </w:pPr>
      <w:r>
        <w:rPr>
          <w:sz w:val="16"/>
          <w:szCs w:val="16"/>
        </w:rPr>
        <w:t>Prepare x cápsulas</w:t>
      </w:r>
    </w:p>
    <w:p w:rsidR="00B72D01" w:rsidRDefault="00B72D01" w:rsidP="00B72D01">
      <w:pPr>
        <w:pStyle w:val="Corpo"/>
        <w:ind w:right="3969"/>
        <w:jc w:val="left"/>
      </w:pPr>
      <w:r>
        <w:rPr>
          <w:sz w:val="16"/>
          <w:szCs w:val="16"/>
        </w:rPr>
        <w:t xml:space="preserve">Posologia: </w:t>
      </w:r>
      <w:r w:rsidRPr="00144FBC">
        <w:rPr>
          <w:sz w:val="16"/>
          <w:szCs w:val="16"/>
        </w:rPr>
        <w:t>1 cápsula ao dia, ou conforme orientação médica.</w:t>
      </w:r>
    </w:p>
    <w:p w:rsidR="00B72D01" w:rsidRDefault="00B72D01" w:rsidP="00D55032">
      <w:pPr>
        <w:contextualSpacing/>
      </w:pPr>
    </w:p>
    <w:p w:rsidR="00D55032" w:rsidRDefault="00D55032" w:rsidP="00D55032">
      <w:pPr>
        <w:contextualSpacing/>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B72D01" w:rsidRPr="00C87A84" w:rsidTr="00AD1E92">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B72D01" w:rsidRPr="00C87A84" w:rsidRDefault="00567426" w:rsidP="00AD1E92">
            <w:pPr>
              <w:pStyle w:val="Corpo"/>
              <w:jc w:val="center"/>
              <w:rPr>
                <w:b/>
                <w:color w:val="FFFFFF" w:themeColor="background1"/>
              </w:rPr>
            </w:pPr>
            <w:r w:rsidRPr="00567426">
              <w:rPr>
                <w:b/>
                <w:color w:val="FFFFFF" w:themeColor="background1"/>
                <w:sz w:val="22"/>
              </w:rPr>
              <w:t>Reposição Hormonal de Testosterona Bioidêntica</w:t>
            </w:r>
          </w:p>
        </w:tc>
      </w:tr>
      <w:tr w:rsidR="00B72D01" w:rsidRPr="00661547"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B72D01" w:rsidRPr="00661547" w:rsidRDefault="00567426" w:rsidP="00567426">
            <w:pPr>
              <w:pStyle w:val="Corpo"/>
              <w:rPr>
                <w:szCs w:val="23"/>
              </w:rPr>
            </w:pPr>
            <w:r w:rsidRPr="00567426">
              <w:rPr>
                <w:szCs w:val="23"/>
              </w:rPr>
              <w:t>Testosterona (bioidêntica)</w:t>
            </w:r>
            <w:r>
              <w:rPr>
                <w:szCs w:val="23"/>
              </w:rPr>
              <w:t>.............1</w:t>
            </w:r>
            <w:r w:rsidRPr="00567426">
              <w:rPr>
                <w:szCs w:val="23"/>
              </w:rPr>
              <w:t>% a 5%</w:t>
            </w:r>
          </w:p>
        </w:tc>
      </w:tr>
      <w:tr w:rsidR="00567426" w:rsidRPr="00661547"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67426" w:rsidRPr="00567426" w:rsidRDefault="00567426" w:rsidP="00567426">
            <w:pPr>
              <w:pStyle w:val="Corpo"/>
              <w:rPr>
                <w:szCs w:val="23"/>
              </w:rPr>
            </w:pPr>
            <w:r w:rsidRPr="00567426">
              <w:rPr>
                <w:szCs w:val="23"/>
              </w:rPr>
              <w:t>Creme ou gel transdérmico qsp</w:t>
            </w:r>
            <w:r>
              <w:rPr>
                <w:szCs w:val="23"/>
              </w:rPr>
              <w:t>............</w:t>
            </w:r>
            <w:r w:rsidRPr="00567426">
              <w:rPr>
                <w:szCs w:val="23"/>
              </w:rPr>
              <w:t>1 g</w:t>
            </w:r>
          </w:p>
        </w:tc>
      </w:tr>
      <w:tr w:rsidR="00B72D01" w:rsidRPr="00AC22CA" w:rsidTr="00AD1E92">
        <w:trPr>
          <w:trHeight w:val="454"/>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B72D01" w:rsidRPr="00AC22CA" w:rsidRDefault="00567426" w:rsidP="00AD1E92">
            <w:pPr>
              <w:pStyle w:val="Corpo"/>
            </w:pPr>
            <w:r>
              <w:t>Prepare 50 g</w:t>
            </w:r>
          </w:p>
        </w:tc>
      </w:tr>
    </w:tbl>
    <w:p w:rsidR="00D55032" w:rsidRDefault="00567426" w:rsidP="00D55032">
      <w:pPr>
        <w:contextualSpacing/>
      </w:pPr>
      <w:r w:rsidRPr="00567426">
        <w:rPr>
          <w:rFonts w:ascii="Swis721 Th BT" w:hAnsi="Swis721 Th BT" w:cstheme="minorBidi"/>
          <w:noProof/>
          <w:color w:val="404040" w:themeColor="text1" w:themeTint="BF"/>
          <w:sz w:val="16"/>
          <w:szCs w:val="16"/>
          <w:lang w:eastAsia="pt-BR"/>
        </w:rPr>
        <mc:AlternateContent>
          <mc:Choice Requires="wps">
            <w:drawing>
              <wp:anchor distT="45720" distB="45720" distL="114300" distR="114300" simplePos="0" relativeHeight="251679744" behindDoc="0" locked="0" layoutInCell="1" allowOverlap="1">
                <wp:simplePos x="0" y="0"/>
                <wp:positionH relativeFrom="margin">
                  <wp:posOffset>-70486</wp:posOffset>
                </wp:positionH>
                <wp:positionV relativeFrom="paragraph">
                  <wp:posOffset>6985</wp:posOffset>
                </wp:positionV>
                <wp:extent cx="2867025" cy="1404620"/>
                <wp:effectExtent l="0" t="0" r="28575" b="10795"/>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4620"/>
                        </a:xfrm>
                        <a:prstGeom prst="rect">
                          <a:avLst/>
                        </a:prstGeom>
                        <a:solidFill>
                          <a:srgbClr val="FFFFFF"/>
                        </a:solidFill>
                        <a:ln w="9525">
                          <a:solidFill>
                            <a:schemeClr val="bg1"/>
                          </a:solidFill>
                          <a:miter lim="800000"/>
                          <a:headEnd/>
                          <a:tailEnd/>
                        </a:ln>
                      </wps:spPr>
                      <wps:txbx>
                        <w:txbxContent>
                          <w:p w:rsidR="00596680" w:rsidRDefault="00596680" w:rsidP="00567426">
                            <w:pPr>
                              <w:contextualSpacing/>
                            </w:pPr>
                            <w:r w:rsidRPr="00567426">
                              <w:rPr>
                                <w:rFonts w:ascii="Swis721 Th BT" w:hAnsi="Swis721 Th BT" w:cstheme="minorBidi"/>
                                <w:color w:val="404040" w:themeColor="text1" w:themeTint="BF"/>
                                <w:sz w:val="16"/>
                                <w:szCs w:val="16"/>
                              </w:rPr>
                              <w:t>Modo de uso: Aplicar 1 “pump” (correspondente a 1 grama de creme), uma vez ao dia, em um local do corpo onde não há pelos, como no abdômen ou parte interna dos braços, e massagear até completa absorção do produto. Lave bem as mãos em seguida. Ou conforme orientação médica.</w:t>
                            </w:r>
                          </w:p>
                          <w:p w:rsidR="00596680" w:rsidRDefault="0059668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5.55pt;margin-top:.55pt;width:225.75pt;height:110.6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" strokecolor="white [3212]">
                <v:textbox style="mso-fit-shape-to-text:t">
                  <w:txbxContent>
                    <w:p w:rsidR="00596680" w:rsidRDefault="00596680" w:rsidP="00567426">
                      <w:pPr>
                        <w:contextualSpacing/>
                      </w:pPr>
                      <w:r w:rsidRPr="00567426">
                        <w:rPr>
                          <w:rFonts w:ascii="Swis721 Th BT" w:hAnsi="Swis721 Th BT" w:cstheme="minorBidi"/>
                          <w:color w:val="404040" w:themeColor="text1" w:themeTint="BF"/>
                          <w:sz w:val="16"/>
                          <w:szCs w:val="16"/>
                        </w:rPr>
                        <w:t>Modo de uso: Aplicar 1 “pump” (correspondente a 1 grama de creme), uma vez ao dia, em um local do corpo onde não há pelos, como no abdômen ou parte interna dos braços, e massagear até completa absorção do produto. Lave bem as mãos em seguida. Ou conforme orientação médica.</w:t>
                      </w:r>
                    </w:p>
                    <w:p w:rsidR="00596680" w:rsidRDefault="00596680"/>
                  </w:txbxContent>
                </v:textbox>
                <w10:wrap anchorx="margin"/>
              </v:shape>
            </w:pict>
          </mc:Fallback>
        </mc:AlternateContent>
      </w:r>
    </w:p>
    <w:p w:rsidR="00567426" w:rsidRDefault="00567426" w:rsidP="00D55032">
      <w:pPr>
        <w:contextualSpacing/>
      </w:pPr>
    </w:p>
    <w:p w:rsidR="00567426" w:rsidRDefault="00567426" w:rsidP="00D55032">
      <w:pPr>
        <w:contextualSpacing/>
      </w:pPr>
    </w:p>
    <w:p w:rsidR="00567426" w:rsidRDefault="00567426" w:rsidP="00D55032">
      <w:pPr>
        <w:contextualSpacing/>
      </w:pPr>
    </w:p>
    <w:p w:rsidR="00567426" w:rsidRDefault="00567426" w:rsidP="00D55032">
      <w:pPr>
        <w:contextualSpacing/>
      </w:pPr>
    </w:p>
    <w:p w:rsidR="00D55032" w:rsidRDefault="00D55032" w:rsidP="00D55032">
      <w:pPr>
        <w:contextualSpacing/>
      </w:pPr>
    </w:p>
    <w:p w:rsidR="00D55032" w:rsidRDefault="00D55032" w:rsidP="00D55032">
      <w:pPr>
        <w:contextualSpacing/>
      </w:pPr>
    </w:p>
    <w:p w:rsidR="00BD5C28" w:rsidRDefault="00BD5C28" w:rsidP="00D55032">
      <w:pPr>
        <w:contextualSpacing/>
      </w:pPr>
    </w:p>
    <w:p w:rsidR="00BD5C28" w:rsidRDefault="00BD5C28" w:rsidP="00D55032">
      <w:pPr>
        <w:contextualSpacing/>
      </w:pPr>
    </w:p>
    <w:p w:rsidR="00567426" w:rsidRDefault="00567426" w:rsidP="009566ED">
      <w:pPr>
        <w:rPr>
          <w:b/>
        </w:rPr>
      </w:pPr>
    </w:p>
    <w:p w:rsidR="00567426" w:rsidRDefault="00567426" w:rsidP="009566ED">
      <w:pPr>
        <w:rPr>
          <w:b/>
        </w:rPr>
      </w:pPr>
    </w:p>
    <w:p w:rsidR="00567426" w:rsidRDefault="00567426" w:rsidP="009566ED">
      <w:pPr>
        <w:rPr>
          <w:b/>
        </w:rPr>
      </w:pPr>
    </w:p>
    <w:p w:rsidR="00567426" w:rsidRDefault="00567426" w:rsidP="009566ED">
      <w:pPr>
        <w:rPr>
          <w:b/>
        </w:rPr>
      </w:pPr>
    </w:p>
    <w:p w:rsidR="00567426" w:rsidRDefault="00567426" w:rsidP="009566ED">
      <w:pPr>
        <w:rPr>
          <w:b/>
        </w:rPr>
      </w:pPr>
    </w:p>
    <w:p w:rsidR="00567426" w:rsidRDefault="00567426" w:rsidP="009566ED">
      <w:pPr>
        <w:rPr>
          <w:b/>
        </w:rPr>
      </w:pPr>
    </w:p>
    <w:p w:rsidR="00567426" w:rsidRDefault="00567426" w:rsidP="009566ED">
      <w:pPr>
        <w:rPr>
          <w:b/>
        </w:rPr>
      </w:pPr>
    </w:p>
    <w:p w:rsidR="00567426" w:rsidRDefault="00567426" w:rsidP="009566ED">
      <w:pPr>
        <w:rPr>
          <w:b/>
        </w:rPr>
      </w:pPr>
    </w:p>
    <w:p w:rsidR="00567426" w:rsidRDefault="00567426" w:rsidP="009566ED">
      <w:pPr>
        <w:rPr>
          <w:b/>
        </w:rPr>
      </w:pPr>
    </w:p>
    <w:p w:rsidR="00567426" w:rsidRDefault="00567426" w:rsidP="009566ED">
      <w:pPr>
        <w:rPr>
          <w:b/>
        </w:rPr>
      </w:pPr>
    </w:p>
    <w:p w:rsidR="00567426" w:rsidRDefault="00567426" w:rsidP="009566ED">
      <w:pPr>
        <w:rPr>
          <w:b/>
        </w:rPr>
      </w:pPr>
    </w:p>
    <w:p w:rsidR="00567426" w:rsidRDefault="00567426" w:rsidP="009566ED">
      <w:pPr>
        <w:rPr>
          <w:b/>
        </w:rPr>
      </w:pPr>
    </w:p>
    <w:p w:rsidR="00567426" w:rsidRDefault="00567426" w:rsidP="009566ED">
      <w:pPr>
        <w:rPr>
          <w:b/>
        </w:rPr>
      </w:pPr>
    </w:p>
    <w:p w:rsidR="00567426" w:rsidRDefault="00567426" w:rsidP="009566ED">
      <w:pPr>
        <w:rPr>
          <w:b/>
        </w:rPr>
      </w:pPr>
    </w:p>
    <w:p w:rsidR="00567426" w:rsidRDefault="00567426" w:rsidP="009566ED">
      <w:pPr>
        <w:rPr>
          <w:b/>
        </w:rPr>
      </w:pPr>
    </w:p>
    <w:p w:rsidR="00567426" w:rsidRDefault="00567426" w:rsidP="009566ED">
      <w:pPr>
        <w:rPr>
          <w:b/>
        </w:rPr>
      </w:pPr>
    </w:p>
    <w:p w:rsidR="009566ED" w:rsidRPr="00236539" w:rsidRDefault="009566ED" w:rsidP="00236539">
      <w:pPr>
        <w:pStyle w:val="Ttulo1"/>
        <w:jc w:val="right"/>
        <w:rPr>
          <w:b/>
          <w:color w:val="0070C0"/>
          <w:u w:val="single"/>
        </w:rPr>
      </w:pPr>
      <w:bookmarkStart w:id="37" w:name="_Toc503273183"/>
      <w:r w:rsidRPr="00236539">
        <w:rPr>
          <w:b/>
          <w:color w:val="0070C0"/>
          <w:u w:val="single"/>
        </w:rPr>
        <w:t xml:space="preserve">VIII. </w:t>
      </w:r>
      <w:r w:rsidR="00236539" w:rsidRPr="00236539">
        <w:rPr>
          <w:b/>
          <w:color w:val="0070C0"/>
          <w:u w:val="single"/>
        </w:rPr>
        <w:t>Referências Bibliográficas</w:t>
      </w:r>
      <w:bookmarkEnd w:id="37"/>
    </w:p>
    <w:p w:rsidR="009566ED" w:rsidRDefault="009566ED" w:rsidP="009566ED">
      <w:pPr>
        <w:jc w:val="left"/>
      </w:pPr>
    </w:p>
    <w:p w:rsidR="009566ED" w:rsidRDefault="009566ED" w:rsidP="009566ED">
      <w:pPr>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567426" w:rsidRDefault="00567426" w:rsidP="009566ED">
      <w:pPr>
        <w:spacing w:after="240"/>
        <w:jc w:val="left"/>
      </w:pPr>
    </w:p>
    <w:p w:rsidR="00027C80" w:rsidRDefault="00027C80" w:rsidP="00567426">
      <w:pPr>
        <w:pStyle w:val="Corpo"/>
      </w:pPr>
    </w:p>
    <w:p w:rsidR="00027C80" w:rsidRDefault="00027C80" w:rsidP="00567426">
      <w:pPr>
        <w:pStyle w:val="Corpo"/>
      </w:pPr>
    </w:p>
    <w:p w:rsidR="009566ED" w:rsidRDefault="009566ED" w:rsidP="00567426">
      <w:pPr>
        <w:pStyle w:val="Corpo"/>
      </w:pPr>
      <w:r>
        <w:t xml:space="preserve">1. Quinalha JV, Correr CJ. Instrumentos para avaliação da farmacoterapia do idoso: uma revisão. </w:t>
      </w:r>
      <w:r w:rsidRPr="007D0963">
        <w:t>Rev</w:t>
      </w:r>
      <w:r>
        <w:t xml:space="preserve"> Bras Geriatr Gerontol. 2010;13(3):487-</w:t>
      </w:r>
      <w:r w:rsidRPr="007D0963">
        <w:t>99</w:t>
      </w:r>
      <w:r>
        <w:t>.</w:t>
      </w:r>
    </w:p>
    <w:p w:rsidR="00567426" w:rsidRDefault="00567426" w:rsidP="00567426">
      <w:pPr>
        <w:pStyle w:val="Corpo"/>
      </w:pPr>
    </w:p>
    <w:p w:rsidR="009566ED" w:rsidRDefault="009566ED" w:rsidP="00567426">
      <w:pPr>
        <w:pStyle w:val="Corpo"/>
      </w:pPr>
      <w:r>
        <w:t xml:space="preserve">2. Ramos LR, Garcia JT. Terapêutica Medicamentosa no Idoso. </w:t>
      </w:r>
      <w:r w:rsidRPr="00F12361">
        <w:t xml:space="preserve">In: Prado FC et al., organizadores. Atualização </w:t>
      </w:r>
      <w:r>
        <w:t>terapêutica 2003. 23º ed. São Paulo: Artes Médicas; 2003. p. 555.</w:t>
      </w:r>
    </w:p>
    <w:p w:rsidR="00567426" w:rsidRDefault="00567426" w:rsidP="00567426">
      <w:pPr>
        <w:pStyle w:val="Corpo"/>
      </w:pPr>
    </w:p>
    <w:p w:rsidR="009566ED" w:rsidRDefault="009566ED" w:rsidP="00567426">
      <w:pPr>
        <w:pStyle w:val="Corpo"/>
        <w:rPr>
          <w:lang w:val="en-US"/>
        </w:rPr>
      </w:pPr>
      <w:r>
        <w:t xml:space="preserve">3. Zelezoglo GR. Atuação do farmacêutico em geriatria. </w:t>
      </w:r>
      <w:r w:rsidRPr="006116A7">
        <w:t xml:space="preserve">In: Ferracini FT et al., coordenadores. </w:t>
      </w:r>
      <w:r w:rsidRPr="00DD54A1">
        <w:t xml:space="preserve">Farmácia clínica: manuais de especialização. </w:t>
      </w:r>
      <w:r w:rsidRPr="000A6155">
        <w:rPr>
          <w:lang w:val="en-US"/>
        </w:rPr>
        <w:t>Barueri, SP: Manole; 2014. p. 203</w:t>
      </w:r>
      <w:r>
        <w:rPr>
          <w:lang w:val="en-US"/>
        </w:rPr>
        <w:t>-17.</w:t>
      </w:r>
    </w:p>
    <w:p w:rsidR="00567426" w:rsidRPr="000A6155" w:rsidRDefault="00567426" w:rsidP="00567426">
      <w:pPr>
        <w:pStyle w:val="Corpo"/>
        <w:rPr>
          <w:lang w:val="en-US"/>
        </w:rPr>
      </w:pPr>
    </w:p>
    <w:p w:rsidR="009566ED" w:rsidRDefault="009566ED" w:rsidP="00567426">
      <w:pPr>
        <w:pStyle w:val="Corpo"/>
      </w:pPr>
      <w:r w:rsidRPr="00E30352">
        <w:rPr>
          <w:lang w:val="en-US"/>
        </w:rPr>
        <w:t>4</w:t>
      </w:r>
      <w:r>
        <w:rPr>
          <w:lang w:val="en-US"/>
        </w:rPr>
        <w:t>.</w:t>
      </w:r>
      <w:r w:rsidRPr="00E30352">
        <w:rPr>
          <w:lang w:val="en-US"/>
        </w:rPr>
        <w:t xml:space="preserve"> Milos V, Rekman E, Bondesson A, Eriksson T, Jakobsson U, Westerlund T, et al.</w:t>
      </w:r>
      <w:r>
        <w:rPr>
          <w:lang w:val="en-US"/>
        </w:rPr>
        <w:t xml:space="preserve"> </w:t>
      </w:r>
      <w:proofErr w:type="gramStart"/>
      <w:r w:rsidRPr="00E30352">
        <w:rPr>
          <w:lang w:val="en-US"/>
        </w:rPr>
        <w:t>Improving</w:t>
      </w:r>
      <w:proofErr w:type="gramEnd"/>
      <w:r w:rsidRPr="00E30352">
        <w:rPr>
          <w:lang w:val="en-US"/>
        </w:rPr>
        <w:t xml:space="preserve"> the quality of pha</w:t>
      </w:r>
      <w:r>
        <w:rPr>
          <w:lang w:val="en-US"/>
        </w:rPr>
        <w:t xml:space="preserve">rmacotherapy in elderly primary care patients through </w:t>
      </w:r>
      <w:r w:rsidRPr="00E30352">
        <w:rPr>
          <w:lang w:val="en-US"/>
        </w:rPr>
        <w:t>m</w:t>
      </w:r>
      <w:r>
        <w:rPr>
          <w:lang w:val="en-US"/>
        </w:rPr>
        <w:t xml:space="preserve">edication reviews: a randomised </w:t>
      </w:r>
      <w:r w:rsidRPr="00E30352">
        <w:rPr>
          <w:lang w:val="en-US"/>
        </w:rPr>
        <w:t>controlled study</w:t>
      </w:r>
      <w:r>
        <w:rPr>
          <w:lang w:val="en-US"/>
        </w:rPr>
        <w:t xml:space="preserve">. </w:t>
      </w:r>
      <w:r w:rsidRPr="007B42F7">
        <w:t>Drugs Aging. 2013;30:235-46.</w:t>
      </w:r>
    </w:p>
    <w:p w:rsidR="00567426" w:rsidRDefault="00567426" w:rsidP="00567426">
      <w:pPr>
        <w:pStyle w:val="Corpo"/>
      </w:pPr>
    </w:p>
    <w:p w:rsidR="009566ED" w:rsidRDefault="009566ED" w:rsidP="00567426">
      <w:pPr>
        <w:pStyle w:val="Corpo"/>
        <w:rPr>
          <w:lang w:val="en-US"/>
        </w:rPr>
      </w:pPr>
      <w:r>
        <w:t xml:space="preserve">5. Korolkovas A, França FFAC. Dicionário terapêutico Guanabara. Rio de Janeiro: Guanabara Koogan; 2010. </w:t>
      </w:r>
      <w:proofErr w:type="gramStart"/>
      <w:r w:rsidRPr="006116A7">
        <w:rPr>
          <w:lang w:val="en-US"/>
        </w:rPr>
        <w:t>686</w:t>
      </w:r>
      <w:proofErr w:type="gramEnd"/>
      <w:r w:rsidRPr="006116A7">
        <w:rPr>
          <w:lang w:val="en-US"/>
        </w:rPr>
        <w:t xml:space="preserve"> p.</w:t>
      </w:r>
    </w:p>
    <w:p w:rsidR="00567426" w:rsidRPr="006116A7" w:rsidRDefault="00567426" w:rsidP="00567426">
      <w:pPr>
        <w:pStyle w:val="Corpo"/>
        <w:rPr>
          <w:lang w:val="en-US"/>
        </w:rPr>
      </w:pPr>
    </w:p>
    <w:p w:rsidR="009566ED" w:rsidRDefault="009566ED" w:rsidP="00567426">
      <w:pPr>
        <w:pStyle w:val="Corpo"/>
        <w:rPr>
          <w:lang w:val="en-US"/>
        </w:rPr>
      </w:pPr>
      <w:r w:rsidRPr="005F1EDE">
        <w:rPr>
          <w:lang w:val="en-US"/>
        </w:rPr>
        <w:t>6. Sweetman</w:t>
      </w:r>
      <w:r>
        <w:rPr>
          <w:lang w:val="en-US"/>
        </w:rPr>
        <w:t xml:space="preserve"> SC, editor. Martindale: the complete drug r</w:t>
      </w:r>
      <w:r w:rsidRPr="005F1EDE">
        <w:rPr>
          <w:lang w:val="en-US"/>
        </w:rPr>
        <w:t>eference</w:t>
      </w:r>
      <w:r>
        <w:rPr>
          <w:lang w:val="en-US"/>
        </w:rPr>
        <w:t>. London: Pharmaceutical Press; 2009.1259 p.</w:t>
      </w:r>
    </w:p>
    <w:p w:rsidR="00567426" w:rsidRPr="005F1EDE" w:rsidRDefault="00567426" w:rsidP="00567426">
      <w:pPr>
        <w:pStyle w:val="Corpo"/>
        <w:rPr>
          <w:lang w:val="en-US"/>
        </w:rPr>
      </w:pPr>
    </w:p>
    <w:p w:rsidR="009566ED" w:rsidRDefault="009566ED" w:rsidP="00567426">
      <w:pPr>
        <w:pStyle w:val="Corpo"/>
      </w:pPr>
      <w:r w:rsidRPr="005F1EDE">
        <w:t xml:space="preserve">7. Gravina CF, Rosa RF, Franken RA, Freitas EV, Liberman A, et al. </w:t>
      </w:r>
      <w:r>
        <w:t xml:space="preserve">Sociedade Brasileira de </w:t>
      </w:r>
      <w:r w:rsidRPr="007B42F7">
        <w:t>Cardiologia. II Diretrizes Bras</w:t>
      </w:r>
      <w:r>
        <w:t>ileiras em Cardiogeriatria. Arq Bras</w:t>
      </w:r>
      <w:r w:rsidRPr="007B42F7">
        <w:t xml:space="preserve"> </w:t>
      </w:r>
      <w:r w:rsidRPr="004573C4">
        <w:t xml:space="preserve">Cardiol. </w:t>
      </w:r>
      <w:r w:rsidRPr="00B81715">
        <w:t>2010;95(3 supl.2):1-112.</w:t>
      </w:r>
    </w:p>
    <w:p w:rsidR="00567426" w:rsidRPr="00B81715" w:rsidRDefault="00567426" w:rsidP="00567426">
      <w:pPr>
        <w:pStyle w:val="Corpo"/>
      </w:pPr>
    </w:p>
    <w:p w:rsidR="009566ED" w:rsidRDefault="009566ED" w:rsidP="00567426">
      <w:pPr>
        <w:pStyle w:val="Corpo"/>
        <w:rPr>
          <w:lang w:val="en-US"/>
        </w:rPr>
      </w:pPr>
      <w:r w:rsidRPr="00B81715">
        <w:t xml:space="preserve">8. Digoxin. </w:t>
      </w:r>
      <w:r w:rsidRPr="005F1EDE">
        <w:rPr>
          <w:lang w:val="en-US"/>
        </w:rPr>
        <w:t>Dosing/Administration. Adult dosing.</w:t>
      </w:r>
      <w:r>
        <w:rPr>
          <w:lang w:val="en-US"/>
        </w:rPr>
        <w:t xml:space="preserve"> Micromedex Solutions. </w:t>
      </w:r>
      <w:r w:rsidRPr="005F1EDE">
        <w:rPr>
          <w:lang w:val="en-US"/>
        </w:rPr>
        <w:t>Truven Health Analytics LLC</w:t>
      </w:r>
      <w:r>
        <w:rPr>
          <w:lang w:val="en-US"/>
        </w:rPr>
        <w:t>. 2017.</w:t>
      </w:r>
    </w:p>
    <w:p w:rsidR="00567426" w:rsidRDefault="00567426" w:rsidP="00567426">
      <w:pPr>
        <w:pStyle w:val="Corpo"/>
        <w:rPr>
          <w:lang w:val="en-US"/>
        </w:rPr>
      </w:pPr>
    </w:p>
    <w:p w:rsidR="009566ED" w:rsidRDefault="009566ED" w:rsidP="00567426">
      <w:pPr>
        <w:pStyle w:val="Corpo"/>
        <w:rPr>
          <w:lang w:val="en-US"/>
        </w:rPr>
      </w:pPr>
      <w:r>
        <w:rPr>
          <w:lang w:val="en-US"/>
        </w:rPr>
        <w:t>9</w:t>
      </w:r>
      <w:r w:rsidRPr="005F1EDE">
        <w:rPr>
          <w:lang w:val="en-US"/>
        </w:rPr>
        <w:t xml:space="preserve">. </w:t>
      </w:r>
      <w:r>
        <w:rPr>
          <w:lang w:val="en-US"/>
        </w:rPr>
        <w:t>Chorthalidone</w:t>
      </w:r>
      <w:r w:rsidRPr="005F1EDE">
        <w:rPr>
          <w:lang w:val="en-US"/>
        </w:rPr>
        <w:t>. Dosing/Administration. Adult dosing.</w:t>
      </w:r>
      <w:r>
        <w:rPr>
          <w:lang w:val="en-US"/>
        </w:rPr>
        <w:t xml:space="preserve"> Micromedex Solutions. </w:t>
      </w:r>
      <w:r w:rsidRPr="005F1EDE">
        <w:rPr>
          <w:lang w:val="en-US"/>
        </w:rPr>
        <w:t>Truven Health Analytics LLC</w:t>
      </w:r>
      <w:r>
        <w:rPr>
          <w:lang w:val="en-US"/>
        </w:rPr>
        <w:t>. 2017.</w:t>
      </w:r>
    </w:p>
    <w:p w:rsidR="00567426" w:rsidRDefault="00567426" w:rsidP="00567426">
      <w:pPr>
        <w:pStyle w:val="Corpo"/>
        <w:rPr>
          <w:lang w:val="en-US"/>
        </w:rPr>
      </w:pPr>
    </w:p>
    <w:p w:rsidR="009566ED" w:rsidRDefault="009566ED" w:rsidP="00567426">
      <w:pPr>
        <w:pStyle w:val="Corpo"/>
        <w:rPr>
          <w:lang w:val="en-US"/>
        </w:rPr>
      </w:pPr>
      <w:r w:rsidRPr="00BE05DC">
        <w:rPr>
          <w:lang w:val="en-US"/>
        </w:rPr>
        <w:t>10. Sweetman SC, editor. Martindale: the complete drug reference. 36. ed. London: Pharmaceutical Press; 2009. 3694 p.</w:t>
      </w:r>
    </w:p>
    <w:p w:rsidR="00567426" w:rsidRPr="005F1EDE" w:rsidRDefault="00567426" w:rsidP="00567426">
      <w:pPr>
        <w:pStyle w:val="Corpo"/>
        <w:rPr>
          <w:lang w:val="en-US"/>
        </w:rPr>
      </w:pPr>
    </w:p>
    <w:p w:rsidR="009566ED" w:rsidRDefault="009566ED" w:rsidP="00567426">
      <w:pPr>
        <w:pStyle w:val="Corpo"/>
        <w:rPr>
          <w:lang w:val="en-US"/>
        </w:rPr>
      </w:pPr>
      <w:r>
        <w:rPr>
          <w:lang w:val="en-US"/>
        </w:rPr>
        <w:t>11</w:t>
      </w:r>
      <w:r w:rsidRPr="005F1EDE">
        <w:rPr>
          <w:lang w:val="en-US"/>
        </w:rPr>
        <w:t xml:space="preserve">. </w:t>
      </w:r>
      <w:r>
        <w:rPr>
          <w:lang w:val="en-US"/>
        </w:rPr>
        <w:t>Spironolactone</w:t>
      </w:r>
      <w:r w:rsidRPr="005F1EDE">
        <w:rPr>
          <w:lang w:val="en-US"/>
        </w:rPr>
        <w:t>. Dosing/Administration. Adult dosing.</w:t>
      </w:r>
      <w:r>
        <w:rPr>
          <w:lang w:val="en-US"/>
        </w:rPr>
        <w:t xml:space="preserve"> Micromedex Solutions. </w:t>
      </w:r>
      <w:r w:rsidRPr="006116A7">
        <w:rPr>
          <w:lang w:val="en-US"/>
        </w:rPr>
        <w:t>Truven Health Analytics LLC. 2017.</w:t>
      </w:r>
    </w:p>
    <w:p w:rsidR="00567426" w:rsidRPr="006116A7" w:rsidRDefault="00567426" w:rsidP="00567426">
      <w:pPr>
        <w:pStyle w:val="Corpo"/>
        <w:rPr>
          <w:lang w:val="en-US"/>
        </w:rPr>
      </w:pPr>
    </w:p>
    <w:p w:rsidR="009566ED" w:rsidRDefault="009566ED" w:rsidP="00567426">
      <w:pPr>
        <w:pStyle w:val="Corpo"/>
        <w:rPr>
          <w:lang w:val="en-US"/>
        </w:rPr>
      </w:pPr>
      <w:r w:rsidRPr="006116A7">
        <w:rPr>
          <w:lang w:val="en-US"/>
        </w:rPr>
        <w:t xml:space="preserve">12. Hydrochlorothiazide. Dosing/Administration. Adult dosing. </w:t>
      </w:r>
      <w:r>
        <w:rPr>
          <w:lang w:val="en-US"/>
        </w:rPr>
        <w:t xml:space="preserve">Micromedex Solutions. </w:t>
      </w:r>
      <w:r w:rsidRPr="00CD42B6">
        <w:rPr>
          <w:lang w:val="en-US"/>
        </w:rPr>
        <w:t>Truven Health Analytics LLC. 2017.</w:t>
      </w:r>
    </w:p>
    <w:p w:rsidR="00567426" w:rsidRDefault="00567426" w:rsidP="00567426">
      <w:pPr>
        <w:pStyle w:val="Corpo"/>
        <w:rPr>
          <w:lang w:val="en-US"/>
        </w:rPr>
      </w:pPr>
    </w:p>
    <w:p w:rsidR="009566ED" w:rsidRDefault="009566ED" w:rsidP="00567426">
      <w:pPr>
        <w:pStyle w:val="Corpo"/>
        <w:rPr>
          <w:lang w:val="en-US"/>
        </w:rPr>
      </w:pPr>
      <w:r w:rsidRPr="003C4EF1">
        <w:rPr>
          <w:lang w:val="en-US"/>
        </w:rPr>
        <w:t>1</w:t>
      </w:r>
      <w:r>
        <w:rPr>
          <w:lang w:val="en-US"/>
        </w:rPr>
        <w:t>3</w:t>
      </w:r>
      <w:r w:rsidRPr="003C4EF1">
        <w:rPr>
          <w:lang w:val="en-US"/>
        </w:rPr>
        <w:t xml:space="preserve">. </w:t>
      </w:r>
      <w:r>
        <w:rPr>
          <w:lang w:val="en-US"/>
        </w:rPr>
        <w:t>Carvedilol</w:t>
      </w:r>
      <w:r w:rsidRPr="003C4EF1">
        <w:rPr>
          <w:lang w:val="en-US"/>
        </w:rPr>
        <w:t xml:space="preserve">. Dosing/Administration. Adult dosing. </w:t>
      </w:r>
      <w:r>
        <w:rPr>
          <w:lang w:val="en-US"/>
        </w:rPr>
        <w:t xml:space="preserve">Micromedex Solutions. </w:t>
      </w:r>
      <w:r w:rsidRPr="00CD42B6">
        <w:rPr>
          <w:lang w:val="en-US"/>
        </w:rPr>
        <w:t>Truven Health Analytics LLC. 2017.</w:t>
      </w:r>
    </w:p>
    <w:p w:rsidR="00567426" w:rsidRDefault="00567426" w:rsidP="00567426">
      <w:pPr>
        <w:pStyle w:val="Corpo"/>
        <w:rPr>
          <w:lang w:val="en-US"/>
        </w:rPr>
      </w:pPr>
    </w:p>
    <w:p w:rsidR="009566ED" w:rsidRDefault="009566ED" w:rsidP="00567426">
      <w:pPr>
        <w:pStyle w:val="Corpo"/>
        <w:rPr>
          <w:lang w:val="en-US"/>
        </w:rPr>
      </w:pPr>
      <w:r w:rsidRPr="003C4EF1">
        <w:rPr>
          <w:lang w:val="en-US"/>
        </w:rPr>
        <w:t>1</w:t>
      </w:r>
      <w:r>
        <w:rPr>
          <w:lang w:val="en-US"/>
        </w:rPr>
        <w:t>4</w:t>
      </w:r>
      <w:r w:rsidRPr="003C4EF1">
        <w:rPr>
          <w:lang w:val="en-US"/>
        </w:rPr>
        <w:t xml:space="preserve">. </w:t>
      </w:r>
      <w:r>
        <w:rPr>
          <w:lang w:val="en-US"/>
        </w:rPr>
        <w:t>Metoprolol tartrate</w:t>
      </w:r>
      <w:r w:rsidRPr="003C4EF1">
        <w:rPr>
          <w:lang w:val="en-US"/>
        </w:rPr>
        <w:t xml:space="preserve">. Dosing/Administration. Adult dosing. </w:t>
      </w:r>
      <w:r>
        <w:rPr>
          <w:lang w:val="en-US"/>
        </w:rPr>
        <w:t xml:space="preserve">Micromedex Solutions. </w:t>
      </w:r>
      <w:r w:rsidRPr="00CD42B6">
        <w:rPr>
          <w:lang w:val="en-US"/>
        </w:rPr>
        <w:t>Truven Health Analytics LLC. 2017.</w:t>
      </w:r>
    </w:p>
    <w:p w:rsidR="00567426" w:rsidRDefault="00567426" w:rsidP="00567426">
      <w:pPr>
        <w:pStyle w:val="Corpo"/>
        <w:rPr>
          <w:lang w:val="en-US"/>
        </w:rPr>
      </w:pPr>
    </w:p>
    <w:p w:rsidR="009566ED" w:rsidRDefault="009566ED" w:rsidP="00567426">
      <w:pPr>
        <w:pStyle w:val="Corpo"/>
      </w:pPr>
      <w:proofErr w:type="gramStart"/>
      <w:r>
        <w:rPr>
          <w:lang w:val="en-US"/>
        </w:rPr>
        <w:t>15. Oh</w:t>
      </w:r>
      <w:proofErr w:type="gramEnd"/>
      <w:r>
        <w:rPr>
          <w:lang w:val="en-US"/>
        </w:rPr>
        <w:t xml:space="preserve"> PC, Kang WC, Moon J, Park YM, Kim S, Kim MG et al. </w:t>
      </w:r>
      <w:r w:rsidRPr="006116A7">
        <w:rPr>
          <w:lang w:val="en-US"/>
        </w:rPr>
        <w:t>Anti-anginal and metabolic eff</w:t>
      </w:r>
      <w:r>
        <w:rPr>
          <w:lang w:val="en-US"/>
        </w:rPr>
        <w:t xml:space="preserve">ects of carvedilol and atenolol </w:t>
      </w:r>
      <w:r w:rsidRPr="006116A7">
        <w:rPr>
          <w:lang w:val="en-US"/>
        </w:rPr>
        <w:t xml:space="preserve">in patients with stable </w:t>
      </w:r>
      <w:r>
        <w:rPr>
          <w:lang w:val="en-US"/>
        </w:rPr>
        <w:t xml:space="preserve">angina pectoris: a prospective, </w:t>
      </w:r>
      <w:r w:rsidRPr="006116A7">
        <w:rPr>
          <w:lang w:val="en-US"/>
        </w:rPr>
        <w:t>randomized, parallel, open-label study</w:t>
      </w:r>
      <w:r>
        <w:rPr>
          <w:lang w:val="en-US"/>
        </w:rPr>
        <w:t xml:space="preserve">. </w:t>
      </w:r>
      <w:r w:rsidRPr="009566ED">
        <w:t xml:space="preserve">Am J Cardiovasc Drugs. </w:t>
      </w:r>
      <w:proofErr w:type="gramStart"/>
      <w:r w:rsidRPr="009566ED">
        <w:t>2016;jun</w:t>
      </w:r>
      <w:proofErr w:type="gramEnd"/>
      <w:r w:rsidRPr="009566ED">
        <w:t>;16(3):221-8.</w:t>
      </w:r>
    </w:p>
    <w:p w:rsidR="00567426" w:rsidRPr="009566ED" w:rsidRDefault="00567426" w:rsidP="00567426">
      <w:pPr>
        <w:pStyle w:val="Corpo"/>
      </w:pPr>
    </w:p>
    <w:p w:rsidR="009566ED" w:rsidRDefault="009566ED" w:rsidP="00567426">
      <w:pPr>
        <w:pStyle w:val="Corpo"/>
      </w:pPr>
      <w:r w:rsidRPr="00086AE5">
        <w:t xml:space="preserve">16.Vieira JLC, Vieira PL, Moriguchi EH. </w:t>
      </w:r>
      <w:r>
        <w:t>Hipolipemiantes. In: Barros E, Barros HMT et al. Medicamentos na prática clínica. Porto Alegre: Artmed; 2010. p. 288-303</w:t>
      </w:r>
    </w:p>
    <w:p w:rsidR="00567426" w:rsidRDefault="00567426" w:rsidP="00567426">
      <w:pPr>
        <w:pStyle w:val="Corpo"/>
      </w:pPr>
    </w:p>
    <w:p w:rsidR="009566ED" w:rsidRDefault="009566ED" w:rsidP="00567426">
      <w:pPr>
        <w:pStyle w:val="Corpo"/>
      </w:pPr>
      <w:r>
        <w:t xml:space="preserve">17. </w:t>
      </w:r>
      <w:r w:rsidRPr="00086AE5">
        <w:t>Cesar LA, Ferreira JF, Armaganijan D, Go</w:t>
      </w:r>
      <w:r>
        <w:t xml:space="preserve">wdak LH, Mansur AP, Bodanese LC et al. </w:t>
      </w:r>
      <w:r w:rsidRPr="00086AE5">
        <w:t>Diretriz de doença coronária estável. Arq Bras Cardiol</w:t>
      </w:r>
      <w:r>
        <w:t>.</w:t>
      </w:r>
      <w:r w:rsidRPr="00086AE5">
        <w:t xml:space="preserve"> 2014</w:t>
      </w:r>
      <w:r>
        <w:t>;103(2Supl.2):</w:t>
      </w:r>
      <w:r w:rsidRPr="00086AE5">
        <w:t>1-59.</w:t>
      </w:r>
    </w:p>
    <w:p w:rsidR="00567426" w:rsidRDefault="00567426" w:rsidP="00567426">
      <w:pPr>
        <w:pStyle w:val="Corpo"/>
      </w:pPr>
    </w:p>
    <w:p w:rsidR="009566ED" w:rsidRDefault="009566ED" w:rsidP="00567426">
      <w:pPr>
        <w:pStyle w:val="Corpo"/>
      </w:pPr>
      <w:r>
        <w:t>18. Zimerman LI. Antiarrítmicos. In: Barros E, Barros HMT et al. Medicamentos na prática clínica. Porto Alegre: Artmed; 2010. p. 172-84.</w:t>
      </w:r>
    </w:p>
    <w:p w:rsidR="00567426" w:rsidRDefault="00567426" w:rsidP="00567426">
      <w:pPr>
        <w:pStyle w:val="Corpo"/>
      </w:pPr>
    </w:p>
    <w:p w:rsidR="009566ED" w:rsidRDefault="009566ED" w:rsidP="00567426">
      <w:pPr>
        <w:pStyle w:val="Corpo"/>
      </w:pPr>
      <w:r>
        <w:t xml:space="preserve">19. </w:t>
      </w:r>
      <w:r w:rsidRPr="00D46083">
        <w:t>Malachias MVB, Souza WKSB, Plavnik FL, Rodrigues CIS, Brandão AA, Neves MFT, et al. 7ª Diretriz Brasileira de Hipertensão Arterial. Arq Bras Cardiol</w:t>
      </w:r>
      <w:r>
        <w:t>. 2016;</w:t>
      </w:r>
      <w:r w:rsidRPr="00D46083">
        <w:t>107(3Supl.3):1-83</w:t>
      </w:r>
      <w:r>
        <w:t>.</w:t>
      </w:r>
    </w:p>
    <w:p w:rsidR="00567426" w:rsidRDefault="00567426" w:rsidP="00567426">
      <w:pPr>
        <w:pStyle w:val="Corpo"/>
      </w:pPr>
    </w:p>
    <w:p w:rsidR="009566ED" w:rsidRDefault="009566ED" w:rsidP="00567426">
      <w:pPr>
        <w:pStyle w:val="Corpo"/>
      </w:pPr>
      <w:r>
        <w:t xml:space="preserve">20. Freitas JGA, Nielson SEO, Porto CC. Adesão ao tratamento farmacológico em idosos hipertensos: uma revisão integrativa da literatura. Rev Soc Bras Clin Med. </w:t>
      </w:r>
      <w:proofErr w:type="gramStart"/>
      <w:r>
        <w:t>2015;jan</w:t>
      </w:r>
      <w:proofErr w:type="gramEnd"/>
      <w:r>
        <w:t>-</w:t>
      </w:r>
      <w:r w:rsidRPr="003E3F22">
        <w:t>mar;13(1):75-84</w:t>
      </w:r>
      <w:r>
        <w:t>.</w:t>
      </w:r>
    </w:p>
    <w:p w:rsidR="00567426" w:rsidRDefault="00567426" w:rsidP="00567426">
      <w:pPr>
        <w:pStyle w:val="Corpo"/>
      </w:pPr>
    </w:p>
    <w:p w:rsidR="009566ED" w:rsidRDefault="009566ED" w:rsidP="00567426">
      <w:pPr>
        <w:pStyle w:val="Corpo"/>
        <w:rPr>
          <w:lang w:val="en-US"/>
        </w:rPr>
      </w:pPr>
      <w:r>
        <w:t xml:space="preserve">21. Silva LB, Barros E, Moreira LB. Anti-hipertensivos. In: Barros E, Barros HMT et al. </w:t>
      </w:r>
      <w:r w:rsidRPr="000C2EEB">
        <w:t xml:space="preserve">Medicamentos na prática clínica. </w:t>
      </w:r>
      <w:r w:rsidRPr="00B81715">
        <w:rPr>
          <w:lang w:val="en-US"/>
        </w:rPr>
        <w:t>Porto Alegre: Artmed; 2010. p. 185-220.</w:t>
      </w:r>
    </w:p>
    <w:p w:rsidR="00567426" w:rsidRPr="00B81715" w:rsidRDefault="00567426" w:rsidP="00567426">
      <w:pPr>
        <w:pStyle w:val="Corpo"/>
        <w:rPr>
          <w:lang w:val="en-US"/>
        </w:rPr>
      </w:pPr>
    </w:p>
    <w:p w:rsidR="009566ED" w:rsidRDefault="009566ED" w:rsidP="00567426">
      <w:pPr>
        <w:pStyle w:val="Corpo"/>
        <w:rPr>
          <w:lang w:val="en-US"/>
        </w:rPr>
      </w:pPr>
      <w:r w:rsidRPr="00B81715">
        <w:rPr>
          <w:lang w:val="en-US"/>
        </w:rPr>
        <w:t xml:space="preserve">22. Chen Y, Cai Z, Ke Z. Antineuroinflamation of minocycline in stroke. The Neurologist. </w:t>
      </w:r>
      <w:r w:rsidRPr="000A6155">
        <w:rPr>
          <w:lang w:val="en-US"/>
        </w:rPr>
        <w:t>2017</w:t>
      </w:r>
      <w:proofErr w:type="gramStart"/>
      <w:r w:rsidRPr="000A6155">
        <w:rPr>
          <w:lang w:val="en-US"/>
        </w:rPr>
        <w:t>;jul</w:t>
      </w:r>
      <w:proofErr w:type="gramEnd"/>
      <w:r w:rsidRPr="000A6155">
        <w:rPr>
          <w:lang w:val="en-US"/>
        </w:rPr>
        <w:t>;22 (4):120-6.</w:t>
      </w:r>
    </w:p>
    <w:p w:rsidR="00567426" w:rsidRPr="000A6155" w:rsidRDefault="00567426" w:rsidP="00567426">
      <w:pPr>
        <w:pStyle w:val="Corpo"/>
        <w:rPr>
          <w:lang w:val="en-US"/>
        </w:rPr>
      </w:pPr>
    </w:p>
    <w:p w:rsidR="009566ED" w:rsidRDefault="009566ED" w:rsidP="00567426">
      <w:pPr>
        <w:pStyle w:val="Corpo"/>
      </w:pPr>
      <w:r w:rsidRPr="000A6155">
        <w:rPr>
          <w:lang w:val="en-US"/>
        </w:rPr>
        <w:t>23. Amiri-Ni</w:t>
      </w:r>
      <w:r>
        <w:rPr>
          <w:lang w:val="en-US"/>
        </w:rPr>
        <w:t xml:space="preserve">kpour MR, Nazarbaghi S, Hamdi-Holasou M, Rezaei Y. </w:t>
      </w:r>
      <w:r w:rsidRPr="001E565B">
        <w:rPr>
          <w:lang w:val="en-US"/>
        </w:rPr>
        <w:t>An open-l</w:t>
      </w:r>
      <w:r>
        <w:rPr>
          <w:lang w:val="en-US"/>
        </w:rPr>
        <w:t xml:space="preserve">abel evaluator-blinded clinical </w:t>
      </w:r>
      <w:r w:rsidRPr="001E565B">
        <w:rPr>
          <w:lang w:val="en-US"/>
        </w:rPr>
        <w:t>study of</w:t>
      </w:r>
      <w:r>
        <w:rPr>
          <w:lang w:val="en-US"/>
        </w:rPr>
        <w:t xml:space="preserve"> minocycline neuroprotection in </w:t>
      </w:r>
      <w:r w:rsidRPr="001E565B">
        <w:rPr>
          <w:lang w:val="en-US"/>
        </w:rPr>
        <w:t>ischemic stroke: gender-dependent effect</w:t>
      </w:r>
      <w:r>
        <w:rPr>
          <w:lang w:val="en-US"/>
        </w:rPr>
        <w:t xml:space="preserve">. </w:t>
      </w:r>
      <w:r w:rsidRPr="000E7AF7">
        <w:t xml:space="preserve">Acta Neurol Scand. </w:t>
      </w:r>
      <w:proofErr w:type="gramStart"/>
      <w:r w:rsidRPr="000E7AF7">
        <w:t>2015;jan</w:t>
      </w:r>
      <w:proofErr w:type="gramEnd"/>
      <w:r w:rsidRPr="000E7AF7">
        <w:t>;131(1):45-50.</w:t>
      </w:r>
    </w:p>
    <w:p w:rsidR="00567426" w:rsidRPr="000E7AF7" w:rsidRDefault="00567426" w:rsidP="00567426">
      <w:pPr>
        <w:pStyle w:val="Corpo"/>
      </w:pPr>
    </w:p>
    <w:p w:rsidR="009566ED" w:rsidRDefault="009566ED" w:rsidP="00567426">
      <w:pPr>
        <w:pStyle w:val="Corpo"/>
        <w:rPr>
          <w:lang w:val="en-US"/>
        </w:rPr>
      </w:pPr>
      <w:r w:rsidRPr="000E7AF7">
        <w:t>24. Brandão RZ. Acidente vascular cerebral. In: Mazza F. Guia pr</w:t>
      </w:r>
      <w:r>
        <w:t xml:space="preserve">ático em saúde: clínica médica. </w:t>
      </w:r>
      <w:r w:rsidRPr="000A6155">
        <w:rPr>
          <w:lang w:val="en-US"/>
        </w:rPr>
        <w:t>São P</w:t>
      </w:r>
      <w:r>
        <w:rPr>
          <w:lang w:val="en-US"/>
        </w:rPr>
        <w:t xml:space="preserve">aulo: A. C. Farmacêutica; 2015. </w:t>
      </w:r>
      <w:r w:rsidRPr="000A6155">
        <w:rPr>
          <w:lang w:val="en-US"/>
        </w:rPr>
        <w:t>p. 2</w:t>
      </w:r>
      <w:r>
        <w:rPr>
          <w:lang w:val="en-US"/>
        </w:rPr>
        <w:t>53-7.</w:t>
      </w:r>
    </w:p>
    <w:p w:rsidR="00567426" w:rsidRPr="000A6155" w:rsidRDefault="00567426" w:rsidP="00567426">
      <w:pPr>
        <w:pStyle w:val="Corpo"/>
        <w:rPr>
          <w:lang w:val="en-US"/>
        </w:rPr>
      </w:pPr>
    </w:p>
    <w:p w:rsidR="009566ED" w:rsidRDefault="009566ED" w:rsidP="00567426">
      <w:pPr>
        <w:pStyle w:val="Corpo"/>
      </w:pPr>
      <w:r w:rsidRPr="00F252F9">
        <w:rPr>
          <w:lang w:val="en-US"/>
        </w:rPr>
        <w:t>2</w:t>
      </w:r>
      <w:r>
        <w:rPr>
          <w:lang w:val="en-US"/>
        </w:rPr>
        <w:t>5</w:t>
      </w:r>
      <w:r w:rsidRPr="00F252F9">
        <w:rPr>
          <w:lang w:val="en-US"/>
        </w:rPr>
        <w:t xml:space="preserve">. </w:t>
      </w:r>
      <w:r>
        <w:rPr>
          <w:lang w:val="en-US"/>
        </w:rPr>
        <w:t xml:space="preserve">Hong SJ, Jeong HS, Han SH, Chang KY, Hong BK, Lee BK et al. </w:t>
      </w:r>
      <w:r w:rsidRPr="00F252F9">
        <w:rPr>
          <w:lang w:val="en-US"/>
        </w:rPr>
        <w:t xml:space="preserve">Comparison of fixed-dose combinations of amlodipine/losartan potassium/chlorthalidone and amlodipine/losartan potassium in patients with stage 2 hypertension inadequately controlled with amlodipine/losartan potassium: a randomized, double-blind, multicenter, phase </w:t>
      </w:r>
      <w:r>
        <w:rPr>
          <w:lang w:val="en-US"/>
        </w:rPr>
        <w:t>III</w:t>
      </w:r>
      <w:r w:rsidRPr="00F252F9">
        <w:rPr>
          <w:lang w:val="en-US"/>
        </w:rPr>
        <w:t xml:space="preserve"> study</w:t>
      </w:r>
      <w:r>
        <w:rPr>
          <w:lang w:val="en-US"/>
        </w:rPr>
        <w:t xml:space="preserve">. </w:t>
      </w:r>
      <w:r w:rsidRPr="009566ED">
        <w:t xml:space="preserve">Clin Ther. </w:t>
      </w:r>
      <w:proofErr w:type="gramStart"/>
      <w:r w:rsidRPr="009566ED">
        <w:t>2017;oct</w:t>
      </w:r>
      <w:proofErr w:type="gramEnd"/>
      <w:r w:rsidRPr="009566ED">
        <w:t>;39(10):2049-60.</w:t>
      </w:r>
    </w:p>
    <w:p w:rsidR="00567426" w:rsidRPr="009566ED" w:rsidRDefault="00567426" w:rsidP="00567426">
      <w:pPr>
        <w:pStyle w:val="Corpo"/>
      </w:pPr>
    </w:p>
    <w:p w:rsidR="009566ED" w:rsidRDefault="009566ED" w:rsidP="00567426">
      <w:pPr>
        <w:pStyle w:val="Corpo"/>
      </w:pPr>
      <w:r>
        <w:t xml:space="preserve">26. </w:t>
      </w:r>
      <w:r w:rsidRPr="00AB05C5">
        <w:t>Schlindwein-Zani</w:t>
      </w:r>
      <w:r>
        <w:t xml:space="preserve">ni R. </w:t>
      </w:r>
      <w:r w:rsidRPr="00AB05C5">
        <w:t>Demência no idoso: aspectos neuropsicológicos</w:t>
      </w:r>
      <w:r>
        <w:t>. Rev Neurocienc. 2010;18(2):220-</w:t>
      </w:r>
      <w:r w:rsidRPr="00AB05C5">
        <w:t>6</w:t>
      </w:r>
      <w:r>
        <w:t>.</w:t>
      </w:r>
    </w:p>
    <w:p w:rsidR="00567426" w:rsidRPr="000E7AF7" w:rsidRDefault="00567426" w:rsidP="00567426">
      <w:pPr>
        <w:pStyle w:val="Corpo"/>
      </w:pPr>
    </w:p>
    <w:p w:rsidR="009566ED" w:rsidRDefault="009566ED" w:rsidP="00567426">
      <w:pPr>
        <w:pStyle w:val="Corpo"/>
      </w:pPr>
      <w:r>
        <w:t>27. Lopes LC, Araújo LMQ, Chaves MLF, Imamura M, Okamoto IH, Ramos AM et al. Doença de Alzheimer: prevenção e tratamento. Diretrizes clínicas na saúde suplementar. Associação Médica Brasileira e Agência Nacional de Saúde Suplementar; 2011. 20 p.</w:t>
      </w:r>
    </w:p>
    <w:p w:rsidR="00567426" w:rsidRDefault="00567426" w:rsidP="00567426">
      <w:pPr>
        <w:pStyle w:val="Corpo"/>
      </w:pPr>
    </w:p>
    <w:p w:rsidR="00567426" w:rsidRPr="00F252F9" w:rsidRDefault="009566ED" w:rsidP="00567426">
      <w:pPr>
        <w:pStyle w:val="Corpo"/>
        <w:rPr>
          <w:lang w:val="en-US"/>
        </w:rPr>
      </w:pPr>
      <w:r>
        <w:t xml:space="preserve">28. Chaves MLF, Godinho C. Fármacos utilizados na doença de Alzheimer. In: Barros E, Barros HMT et al. Medicamentos na prática clínica. </w:t>
      </w:r>
      <w:r>
        <w:rPr>
          <w:lang w:val="en-US"/>
        </w:rPr>
        <w:t xml:space="preserve">Porto Alegre: Artmed; 2010. </w:t>
      </w:r>
      <w:r w:rsidRPr="00F252F9">
        <w:rPr>
          <w:lang w:val="en-US"/>
        </w:rPr>
        <w:t>p.</w:t>
      </w:r>
      <w:r>
        <w:rPr>
          <w:lang w:val="en-US"/>
        </w:rPr>
        <w:t xml:space="preserve"> 690-99.</w:t>
      </w:r>
    </w:p>
    <w:p w:rsidR="009566ED" w:rsidRDefault="009566ED" w:rsidP="00567426">
      <w:pPr>
        <w:pStyle w:val="Corpo"/>
      </w:pPr>
      <w:r>
        <w:rPr>
          <w:lang w:val="en-US"/>
        </w:rPr>
        <w:t xml:space="preserve">29. </w:t>
      </w:r>
      <w:r w:rsidRPr="007D5491">
        <w:rPr>
          <w:lang w:val="en-US"/>
        </w:rPr>
        <w:t>Yang G, Wang Y, Tian J, Liu JP</w:t>
      </w:r>
      <w:r>
        <w:rPr>
          <w:lang w:val="en-US"/>
        </w:rPr>
        <w:t xml:space="preserve">. </w:t>
      </w:r>
      <w:r w:rsidRPr="007D5491">
        <w:rPr>
          <w:lang w:val="en-US"/>
        </w:rPr>
        <w:t>Huperzine A for Alzheimer's disease: a systematic review and meta-analysis of randomized clinical trials.</w:t>
      </w:r>
      <w:r>
        <w:rPr>
          <w:lang w:val="en-US"/>
        </w:rPr>
        <w:t xml:space="preserve"> </w:t>
      </w:r>
      <w:r w:rsidRPr="00C6409D">
        <w:t xml:space="preserve">PLoS One. </w:t>
      </w:r>
      <w:proofErr w:type="gramStart"/>
      <w:r w:rsidRPr="00C6409D">
        <w:t>2013;sep</w:t>
      </w:r>
      <w:proofErr w:type="gramEnd"/>
      <w:r w:rsidRPr="00C6409D">
        <w:t>;23;8(9):e74916.</w:t>
      </w:r>
    </w:p>
    <w:p w:rsidR="00567426" w:rsidRPr="00C6409D" w:rsidRDefault="00567426" w:rsidP="00567426">
      <w:pPr>
        <w:pStyle w:val="Corpo"/>
      </w:pPr>
    </w:p>
    <w:p w:rsidR="009566ED" w:rsidRDefault="009566ED" w:rsidP="00567426">
      <w:pPr>
        <w:pStyle w:val="Corpo"/>
      </w:pPr>
      <w:r w:rsidRPr="00C6409D">
        <w:t xml:space="preserve">30. Brasil. </w:t>
      </w:r>
      <w:r>
        <w:t>Portaria SAS/MS nº 228, de 10 de maio de 2010 (republicada em 27/08/20</w:t>
      </w:r>
      <w:r w:rsidRPr="004E17F9">
        <w:t>10)</w:t>
      </w:r>
      <w:r>
        <w:t>. Protocolo Clínico e Diretrizes Terapêuticas. Doença de Parkinson.</w:t>
      </w:r>
    </w:p>
    <w:p w:rsidR="00567426" w:rsidRPr="004E17F9" w:rsidRDefault="00567426" w:rsidP="00567426">
      <w:pPr>
        <w:pStyle w:val="Corpo"/>
      </w:pPr>
    </w:p>
    <w:p w:rsidR="009566ED" w:rsidRDefault="009566ED" w:rsidP="00567426">
      <w:pPr>
        <w:pStyle w:val="Corpo"/>
        <w:rPr>
          <w:lang w:val="en-US"/>
        </w:rPr>
      </w:pPr>
      <w:r>
        <w:t xml:space="preserve">31. Rieder CRM, Guimarães JF. Antiparkinsonianos. In: Barros E, Barros HMT et al. </w:t>
      </w:r>
      <w:r w:rsidRPr="009E0080">
        <w:rPr>
          <w:lang w:val="en-US"/>
        </w:rPr>
        <w:t xml:space="preserve">Medicamentos na prática clínica. </w:t>
      </w:r>
      <w:r>
        <w:rPr>
          <w:lang w:val="en-US"/>
        </w:rPr>
        <w:t xml:space="preserve">Porto Alegre: Artmed; 2010. </w:t>
      </w:r>
      <w:r w:rsidRPr="00F252F9">
        <w:rPr>
          <w:lang w:val="en-US"/>
        </w:rPr>
        <w:t>p.</w:t>
      </w:r>
      <w:r>
        <w:rPr>
          <w:lang w:val="en-US"/>
        </w:rPr>
        <w:t xml:space="preserve"> 678-89.</w:t>
      </w:r>
    </w:p>
    <w:p w:rsidR="00567426" w:rsidRDefault="00567426" w:rsidP="00567426">
      <w:pPr>
        <w:pStyle w:val="Corpo"/>
        <w:rPr>
          <w:lang w:val="en-US"/>
        </w:rPr>
      </w:pPr>
    </w:p>
    <w:p w:rsidR="009566ED" w:rsidRDefault="009566ED" w:rsidP="00567426">
      <w:pPr>
        <w:pStyle w:val="Corpo"/>
      </w:pPr>
      <w:r>
        <w:rPr>
          <w:lang w:val="en-US"/>
        </w:rPr>
        <w:t xml:space="preserve">32. Shao Z. </w:t>
      </w:r>
      <w:r w:rsidRPr="00333E10">
        <w:rPr>
          <w:lang w:val="en-US"/>
        </w:rPr>
        <w:t>Comparison of the eff</w:t>
      </w:r>
      <w:r>
        <w:rPr>
          <w:lang w:val="en-US"/>
        </w:rPr>
        <w:t xml:space="preserve">icacy of four cholinesterase </w:t>
      </w:r>
      <w:r w:rsidRPr="00333E10">
        <w:rPr>
          <w:lang w:val="en-US"/>
        </w:rPr>
        <w:t>inhibitors in</w:t>
      </w:r>
      <w:r>
        <w:rPr>
          <w:lang w:val="en-US"/>
        </w:rPr>
        <w:t xml:space="preserve"> combination with memantine for </w:t>
      </w:r>
      <w:r w:rsidRPr="00333E10">
        <w:rPr>
          <w:lang w:val="en-US"/>
        </w:rPr>
        <w:t>the treatment of Alzheimer’s disease</w:t>
      </w:r>
      <w:r>
        <w:rPr>
          <w:lang w:val="en-US"/>
        </w:rPr>
        <w:t xml:space="preserve">. </w:t>
      </w:r>
      <w:r w:rsidRPr="00C6409D">
        <w:t>Int J Clin Exp Med. 2015;8(2):2944-8.</w:t>
      </w:r>
    </w:p>
    <w:p w:rsidR="00567426" w:rsidRPr="00C6409D" w:rsidRDefault="00567426" w:rsidP="00567426">
      <w:pPr>
        <w:pStyle w:val="Corpo"/>
      </w:pPr>
    </w:p>
    <w:p w:rsidR="009566ED" w:rsidRDefault="009566ED" w:rsidP="00567426">
      <w:pPr>
        <w:pStyle w:val="Corpo"/>
      </w:pPr>
      <w:r w:rsidRPr="00C6409D">
        <w:t>33. Goldenberg J. Doenças</w:t>
      </w:r>
      <w:r>
        <w:t xml:space="preserve"> reumáticas nas pessoas idosas: </w:t>
      </w:r>
      <w:r w:rsidRPr="00C6409D">
        <w:t>nova realidade, novos desafios</w:t>
      </w:r>
      <w:r>
        <w:t>. Einstein. 2008;6(s</w:t>
      </w:r>
      <w:r w:rsidRPr="00C6409D">
        <w:t>upl 1):S1-S3</w:t>
      </w:r>
      <w:r>
        <w:t>.</w:t>
      </w:r>
    </w:p>
    <w:p w:rsidR="00567426" w:rsidRDefault="00567426" w:rsidP="00567426">
      <w:pPr>
        <w:pStyle w:val="Corpo"/>
      </w:pPr>
    </w:p>
    <w:p w:rsidR="009566ED" w:rsidRDefault="009566ED" w:rsidP="00567426">
      <w:pPr>
        <w:pStyle w:val="Corpo"/>
      </w:pPr>
      <w:r>
        <w:t xml:space="preserve">34. Silva Filho NA. Artrite reumatoide. In: </w:t>
      </w:r>
      <w:r w:rsidRPr="000E7AF7">
        <w:t>Mazza F. Guia pr</w:t>
      </w:r>
      <w:r>
        <w:t>ático em saúde: clínica médica. São Paulo: A. C. Farmacêutica; 2015. p. 337-8.</w:t>
      </w:r>
    </w:p>
    <w:p w:rsidR="00567426" w:rsidRDefault="00567426" w:rsidP="00567426">
      <w:pPr>
        <w:pStyle w:val="Corpo"/>
      </w:pPr>
    </w:p>
    <w:p w:rsidR="009566ED" w:rsidRDefault="009566ED" w:rsidP="00567426">
      <w:pPr>
        <w:pStyle w:val="Corpo"/>
      </w:pPr>
      <w:r>
        <w:t xml:space="preserve">35. Chakr RMS, Xavier RM. Anti-inflamatórios não esteroides e outros analgésicos e antitérmicos. In: Barros E, Barros HMT et al. Medicamentos na prática clínica. Porto Alegre: Artmed; 2010. </w:t>
      </w:r>
      <w:r w:rsidRPr="009E0080">
        <w:t>p.</w:t>
      </w:r>
      <w:r>
        <w:t xml:space="preserve"> 825-48.</w:t>
      </w:r>
    </w:p>
    <w:p w:rsidR="00567426" w:rsidRPr="009E0080" w:rsidRDefault="00567426" w:rsidP="00567426">
      <w:pPr>
        <w:pStyle w:val="Corpo"/>
      </w:pPr>
    </w:p>
    <w:p w:rsidR="009566ED" w:rsidRDefault="009566ED" w:rsidP="00567426">
      <w:pPr>
        <w:pStyle w:val="Corpo"/>
      </w:pPr>
      <w:r w:rsidRPr="000A6155">
        <w:t xml:space="preserve">36. Issy AM, Sakata RK. Anti-inflamatórios. </w:t>
      </w:r>
      <w:r w:rsidRPr="009566ED">
        <w:rPr>
          <w:lang w:val="en-US"/>
        </w:rPr>
        <w:t xml:space="preserve">In: Sakata RK, Issy AM (Coord.). </w:t>
      </w:r>
      <w:r w:rsidRPr="00605F97">
        <w:t>Fármacos para tratamento da dor.</w:t>
      </w:r>
      <w:r>
        <w:t xml:space="preserve"> Barueri, SP: Manole; 2008. p. 1-44.</w:t>
      </w:r>
    </w:p>
    <w:p w:rsidR="00567426" w:rsidRDefault="00567426" w:rsidP="00567426">
      <w:pPr>
        <w:pStyle w:val="Corpo"/>
      </w:pPr>
    </w:p>
    <w:p w:rsidR="009566ED" w:rsidRDefault="009566ED" w:rsidP="00567426">
      <w:pPr>
        <w:pStyle w:val="Corpo"/>
      </w:pPr>
      <w:r>
        <w:t xml:space="preserve">37. Silveiro S, Guimarães JF, Soares AA. Corticosteroides sistêmicos. In: Barros E, Barros HMT et al. Medicamentos na prática clínica. Porto Alegre: Artmed; 2010. </w:t>
      </w:r>
      <w:r w:rsidRPr="009E0080">
        <w:t>p.</w:t>
      </w:r>
      <w:r>
        <w:t xml:space="preserve"> 304-19.</w:t>
      </w:r>
    </w:p>
    <w:p w:rsidR="00567426" w:rsidRPr="009E0080" w:rsidRDefault="00567426" w:rsidP="00567426">
      <w:pPr>
        <w:pStyle w:val="Corpo"/>
      </w:pPr>
    </w:p>
    <w:p w:rsidR="009566ED" w:rsidRDefault="009566ED" w:rsidP="00567426">
      <w:pPr>
        <w:pStyle w:val="Corpo"/>
        <w:rPr>
          <w:lang w:val="en-US"/>
        </w:rPr>
      </w:pPr>
      <w:r w:rsidRPr="00981C77">
        <w:t xml:space="preserve">38. Heymann RE, Paiva ES, Helfenstein Junior M, Pollak DF, Martinez JE, Provenza JR et al. </w:t>
      </w:r>
      <w:r w:rsidRPr="00905255">
        <w:t xml:space="preserve">Consenso brasileiro do tratamento da fibromialgia. </w:t>
      </w:r>
      <w:r w:rsidRPr="00B81715">
        <w:rPr>
          <w:lang w:val="en-US"/>
        </w:rPr>
        <w:t>Rev Bras Reumatol. 2010</w:t>
      </w:r>
      <w:proofErr w:type="gramStart"/>
      <w:r w:rsidRPr="00B81715">
        <w:rPr>
          <w:lang w:val="en-US"/>
        </w:rPr>
        <w:t>;50</w:t>
      </w:r>
      <w:proofErr w:type="gramEnd"/>
      <w:r w:rsidRPr="00B81715">
        <w:rPr>
          <w:lang w:val="en-US"/>
        </w:rPr>
        <w:t>(1):56-66.</w:t>
      </w:r>
    </w:p>
    <w:p w:rsidR="00567426" w:rsidRPr="00B81715" w:rsidRDefault="00567426" w:rsidP="00567426">
      <w:pPr>
        <w:pStyle w:val="Corpo"/>
        <w:rPr>
          <w:lang w:val="en-US"/>
        </w:rPr>
      </w:pPr>
    </w:p>
    <w:p w:rsidR="009566ED" w:rsidRDefault="009566ED" w:rsidP="00567426">
      <w:pPr>
        <w:pStyle w:val="Corpo"/>
      </w:pPr>
      <w:r w:rsidRPr="00B81715">
        <w:rPr>
          <w:lang w:val="en-US"/>
        </w:rPr>
        <w:t xml:space="preserve">39. Roman P, Estévez AF, Sánchez-Labraca N, Cañadas F, Miras A, </w:t>
      </w:r>
      <w:proofErr w:type="gramStart"/>
      <w:r w:rsidRPr="00B81715">
        <w:rPr>
          <w:lang w:val="en-US"/>
        </w:rPr>
        <w:t>Cardona</w:t>
      </w:r>
      <w:proofErr w:type="gramEnd"/>
      <w:r w:rsidRPr="00B81715">
        <w:rPr>
          <w:lang w:val="en-US"/>
        </w:rPr>
        <w:t xml:space="preserve"> D. Probiotics for fibromyalgia: study design for a pilot double-blind, randomized controlled trial. </w:t>
      </w:r>
      <w:r w:rsidRPr="009E0080">
        <w:t>Nutr Hosp. 2017;34(5):1246-51.</w:t>
      </w:r>
    </w:p>
    <w:p w:rsidR="00567426" w:rsidRPr="009E0080" w:rsidRDefault="00567426" w:rsidP="00567426">
      <w:pPr>
        <w:pStyle w:val="Corpo"/>
      </w:pPr>
    </w:p>
    <w:p w:rsidR="009566ED" w:rsidRDefault="009566ED" w:rsidP="00567426">
      <w:pPr>
        <w:pStyle w:val="Corpo"/>
      </w:pPr>
      <w:r>
        <w:t>40</w:t>
      </w:r>
      <w:r w:rsidRPr="008A08D1">
        <w:t xml:space="preserve">. Osorio CT. Fibromialgia. </w:t>
      </w:r>
      <w:r>
        <w:t xml:space="preserve">In: </w:t>
      </w:r>
      <w:r w:rsidRPr="000E7AF7">
        <w:t>Mazza F. Guia pr</w:t>
      </w:r>
      <w:r>
        <w:t>ático em saúde: clínica médica. São Paulo: A. C. Farmacêutica; 2015. p. 342-3.</w:t>
      </w:r>
    </w:p>
    <w:p w:rsidR="00567426" w:rsidRDefault="00567426" w:rsidP="00567426">
      <w:pPr>
        <w:pStyle w:val="Corpo"/>
      </w:pPr>
    </w:p>
    <w:p w:rsidR="009566ED" w:rsidRPr="009E0080" w:rsidRDefault="009566ED" w:rsidP="00567426">
      <w:pPr>
        <w:pStyle w:val="Corpo"/>
      </w:pPr>
      <w:r w:rsidRPr="000A6155">
        <w:t xml:space="preserve">41. Chakr RMS, Schestatsky P. Relaxantes musculares. </w:t>
      </w:r>
      <w:r>
        <w:t xml:space="preserve">In: Barros E, Barros HMT et al. Medicamentos na prática clínica. Porto Alegre: Artmed; 2010. </w:t>
      </w:r>
      <w:r w:rsidRPr="009E0080">
        <w:t>p.</w:t>
      </w:r>
      <w:r>
        <w:t xml:space="preserve"> 882-7.</w:t>
      </w:r>
    </w:p>
    <w:p w:rsidR="009566ED" w:rsidRDefault="009566ED" w:rsidP="00567426">
      <w:pPr>
        <w:pStyle w:val="Corpo"/>
        <w:rPr>
          <w:lang w:val="en-US"/>
        </w:rPr>
      </w:pPr>
      <w:r>
        <w:t>42</w:t>
      </w:r>
      <w:r w:rsidRPr="00710508">
        <w:t xml:space="preserve">. Guimarães JF, Almeida EA. Antidepressivos. </w:t>
      </w:r>
      <w:r>
        <w:t xml:space="preserve">In: Barros E, Barros HMT et al. </w:t>
      </w:r>
      <w:r w:rsidRPr="009566ED">
        <w:rPr>
          <w:lang w:val="en-US"/>
        </w:rPr>
        <w:t>Medicamentos na práti</w:t>
      </w:r>
      <w:r w:rsidRPr="006814B1">
        <w:rPr>
          <w:lang w:val="en-US"/>
        </w:rPr>
        <w:t xml:space="preserve">ca clínica. </w:t>
      </w:r>
      <w:r>
        <w:rPr>
          <w:lang w:val="en-US"/>
        </w:rPr>
        <w:t xml:space="preserve">Porto Alegre: Artmed; 2010. </w:t>
      </w:r>
      <w:r w:rsidRPr="006814B1">
        <w:rPr>
          <w:lang w:val="en-US"/>
        </w:rPr>
        <w:t>p. 7</w:t>
      </w:r>
      <w:r>
        <w:rPr>
          <w:lang w:val="en-US"/>
        </w:rPr>
        <w:t>69-94.</w:t>
      </w:r>
    </w:p>
    <w:p w:rsidR="00567426" w:rsidRPr="006814B1" w:rsidRDefault="00567426" w:rsidP="00567426">
      <w:pPr>
        <w:pStyle w:val="Corpo"/>
        <w:rPr>
          <w:lang w:val="en-US"/>
        </w:rPr>
      </w:pPr>
    </w:p>
    <w:p w:rsidR="009566ED" w:rsidRDefault="009566ED" w:rsidP="00567426">
      <w:pPr>
        <w:pStyle w:val="Corpo"/>
        <w:rPr>
          <w:lang w:val="en-US"/>
        </w:rPr>
      </w:pPr>
      <w:r>
        <w:rPr>
          <w:lang w:val="en-US"/>
        </w:rPr>
        <w:t>43. Parkitny L, Younger J. Reduced pro-inflammatory cytokines after eight weeks of low-dose naltrexone for fibromyalgia. Biomedicines. 2017</w:t>
      </w:r>
      <w:proofErr w:type="gramStart"/>
      <w:r>
        <w:rPr>
          <w:lang w:val="en-US"/>
        </w:rPr>
        <w:t>;a</w:t>
      </w:r>
      <w:r w:rsidRPr="007E4D27">
        <w:rPr>
          <w:lang w:val="en-US"/>
        </w:rPr>
        <w:t>pr</w:t>
      </w:r>
      <w:proofErr w:type="gramEnd"/>
      <w:r>
        <w:rPr>
          <w:lang w:val="en-US"/>
        </w:rPr>
        <w:t>;18;5(2).pii:E16.</w:t>
      </w:r>
    </w:p>
    <w:p w:rsidR="009566ED" w:rsidRDefault="009566ED" w:rsidP="00567426">
      <w:pPr>
        <w:pStyle w:val="Corpo"/>
      </w:pPr>
      <w:r>
        <w:rPr>
          <w:lang w:val="en-US"/>
        </w:rPr>
        <w:t>44. Younger J</w:t>
      </w:r>
      <w:r w:rsidRPr="007E4D27">
        <w:rPr>
          <w:lang w:val="en-US"/>
        </w:rPr>
        <w:t xml:space="preserve">, Parkitny L, McLain D. The use of low-dose naltrexone (LDN) as a novel anti-inflammatory treatment for chronic pain. </w:t>
      </w:r>
      <w:r w:rsidRPr="009E0080">
        <w:t xml:space="preserve">Clin Rheumatol. </w:t>
      </w:r>
      <w:proofErr w:type="gramStart"/>
      <w:r w:rsidRPr="007E4D27">
        <w:t>2014;apr</w:t>
      </w:r>
      <w:proofErr w:type="gramEnd"/>
      <w:r w:rsidRPr="007E4D27">
        <w:t>;33(4):451-9.</w:t>
      </w:r>
    </w:p>
    <w:p w:rsidR="00567426" w:rsidRPr="007E4D27" w:rsidRDefault="00567426" w:rsidP="00567426">
      <w:pPr>
        <w:pStyle w:val="Corpo"/>
      </w:pPr>
    </w:p>
    <w:p w:rsidR="009566ED" w:rsidRDefault="009566ED" w:rsidP="00567426">
      <w:pPr>
        <w:pStyle w:val="Corpo"/>
      </w:pPr>
      <w:r>
        <w:t>45</w:t>
      </w:r>
      <w:r w:rsidRPr="006E2CC5">
        <w:t xml:space="preserve">. Chakr RMS, Xavier RM. </w:t>
      </w:r>
      <w:r w:rsidRPr="007D421B">
        <w:t>Fármacos utiliz</w:t>
      </w:r>
      <w:r>
        <w:t xml:space="preserve">ados em doenças reumatológicas. In: Barros E, Barros HMT et al. Medicamentos na prática clínica. Porto Alegre: Artmed; 2010. </w:t>
      </w:r>
      <w:r w:rsidRPr="009E0080">
        <w:t>p.</w:t>
      </w:r>
      <w:r>
        <w:t xml:space="preserve"> 849-55.</w:t>
      </w:r>
    </w:p>
    <w:p w:rsidR="00567426" w:rsidRPr="009E0080" w:rsidRDefault="00567426" w:rsidP="00567426">
      <w:pPr>
        <w:pStyle w:val="Corpo"/>
      </w:pPr>
    </w:p>
    <w:p w:rsidR="009566ED" w:rsidRDefault="009566ED" w:rsidP="00567426">
      <w:pPr>
        <w:pStyle w:val="Corpo"/>
        <w:rPr>
          <w:lang w:val="en-US"/>
        </w:rPr>
      </w:pPr>
      <w:r w:rsidRPr="009E0080">
        <w:t xml:space="preserve">46. Montenegro RM, Kirsztajn GM. </w:t>
      </w:r>
      <w:r w:rsidRPr="000A6155">
        <w:t>I</w:t>
      </w:r>
      <w:r>
        <w:t xml:space="preserve">munosupressores. In: Barros E, Barros HMT et al. </w:t>
      </w:r>
      <w:r w:rsidRPr="006814B1">
        <w:t xml:space="preserve">Medicamentos na prática clínica. </w:t>
      </w:r>
      <w:r w:rsidRPr="00B81715">
        <w:rPr>
          <w:lang w:val="en-US"/>
        </w:rPr>
        <w:t>Porto Alegre: Artmed; 2010. p. 856-81.</w:t>
      </w:r>
    </w:p>
    <w:p w:rsidR="00567426" w:rsidRPr="00B81715" w:rsidRDefault="00567426" w:rsidP="00567426">
      <w:pPr>
        <w:pStyle w:val="Corpo"/>
        <w:rPr>
          <w:lang w:val="en-US"/>
        </w:rPr>
      </w:pPr>
    </w:p>
    <w:p w:rsidR="009566ED" w:rsidRDefault="009566ED" w:rsidP="00567426">
      <w:pPr>
        <w:pStyle w:val="Corpo"/>
        <w:rPr>
          <w:lang w:val="en-US"/>
        </w:rPr>
      </w:pPr>
      <w:r w:rsidRPr="00B81715">
        <w:rPr>
          <w:lang w:val="en-US"/>
        </w:rPr>
        <w:t xml:space="preserve">47. Gilula MF. </w:t>
      </w:r>
      <w:r w:rsidRPr="006E6DB9">
        <w:rPr>
          <w:lang w:val="en-US"/>
        </w:rPr>
        <w:t>Cranial electrotherapy stimulation and fibromyalgi</w:t>
      </w:r>
      <w:r>
        <w:rPr>
          <w:lang w:val="en-US"/>
        </w:rPr>
        <w:t>a. Expert Rev Med Devices. 2007</w:t>
      </w:r>
      <w:proofErr w:type="gramStart"/>
      <w:r>
        <w:rPr>
          <w:lang w:val="en-US"/>
        </w:rPr>
        <w:t>;j</w:t>
      </w:r>
      <w:r w:rsidRPr="006E6DB9">
        <w:rPr>
          <w:lang w:val="en-US"/>
        </w:rPr>
        <w:t>ul</w:t>
      </w:r>
      <w:proofErr w:type="gramEnd"/>
      <w:r w:rsidRPr="006E6DB9">
        <w:rPr>
          <w:lang w:val="en-US"/>
        </w:rPr>
        <w:t>;4(4):489-95.</w:t>
      </w:r>
    </w:p>
    <w:p w:rsidR="00567426" w:rsidRDefault="00567426" w:rsidP="00567426">
      <w:pPr>
        <w:pStyle w:val="Corpo"/>
        <w:rPr>
          <w:lang w:val="en-US"/>
        </w:rPr>
      </w:pPr>
    </w:p>
    <w:p w:rsidR="009566ED" w:rsidRDefault="009566ED" w:rsidP="00567426">
      <w:pPr>
        <w:pStyle w:val="Corpo"/>
        <w:rPr>
          <w:lang w:val="en-US"/>
        </w:rPr>
      </w:pPr>
      <w:r>
        <w:rPr>
          <w:lang w:val="en-US"/>
        </w:rPr>
        <w:t xml:space="preserve">48. </w:t>
      </w:r>
      <w:r w:rsidRPr="007422EB">
        <w:rPr>
          <w:lang w:val="en-US"/>
        </w:rPr>
        <w:t>Bagis S, Karabiber M, As I, Tamer L, Erdogan C, Atalay A. Is magnesium citrate treatment effective on pain, clinical parameters and functional status in patients with fibromyalgia? Rheumatol Int. 2013</w:t>
      </w:r>
      <w:proofErr w:type="gramStart"/>
      <w:r w:rsidRPr="007422EB">
        <w:rPr>
          <w:lang w:val="en-US"/>
        </w:rPr>
        <w:t>;jan</w:t>
      </w:r>
      <w:proofErr w:type="gramEnd"/>
      <w:r w:rsidRPr="007422EB">
        <w:rPr>
          <w:lang w:val="en-US"/>
        </w:rPr>
        <w:t>;33(1):167-72.</w:t>
      </w:r>
    </w:p>
    <w:p w:rsidR="00567426" w:rsidRPr="007422EB" w:rsidRDefault="00567426" w:rsidP="00567426">
      <w:pPr>
        <w:pStyle w:val="Corpo"/>
        <w:rPr>
          <w:lang w:val="en-US"/>
        </w:rPr>
      </w:pPr>
    </w:p>
    <w:p w:rsidR="009566ED" w:rsidRDefault="009566ED" w:rsidP="00567426">
      <w:pPr>
        <w:pStyle w:val="Corpo"/>
      </w:pPr>
      <w:r>
        <w:rPr>
          <w:lang w:val="en-US"/>
        </w:rPr>
        <w:t xml:space="preserve">49. Crowley DC, Lau FC, Sharma P, Evans M, Guthrie N, Bagchi M. </w:t>
      </w:r>
      <w:r w:rsidRPr="006E6DB9">
        <w:rPr>
          <w:lang w:val="en-US"/>
        </w:rPr>
        <w:t xml:space="preserve">Safety and efficacy of undenatured type </w:t>
      </w:r>
      <w:r>
        <w:rPr>
          <w:lang w:val="en-US"/>
        </w:rPr>
        <w:t xml:space="preserve">II collagen in the treatment of </w:t>
      </w:r>
      <w:r w:rsidRPr="006E6DB9">
        <w:rPr>
          <w:lang w:val="en-US"/>
        </w:rPr>
        <w:t>osteoarthritis of the knee: a clinical trial</w:t>
      </w:r>
      <w:r>
        <w:rPr>
          <w:lang w:val="en-US"/>
        </w:rPr>
        <w:t xml:space="preserve">. </w:t>
      </w:r>
      <w:r w:rsidRPr="009E0080">
        <w:t>Int J Med Sci. 2009;6(6):312-21.</w:t>
      </w:r>
    </w:p>
    <w:p w:rsidR="00567426" w:rsidRPr="009E0080" w:rsidRDefault="00567426" w:rsidP="00567426">
      <w:pPr>
        <w:pStyle w:val="Corpo"/>
      </w:pPr>
    </w:p>
    <w:p w:rsidR="009566ED" w:rsidRDefault="009566ED" w:rsidP="00567426">
      <w:pPr>
        <w:pStyle w:val="Corpo"/>
      </w:pPr>
      <w:r w:rsidRPr="00407B21">
        <w:t xml:space="preserve">50. </w:t>
      </w:r>
      <w:r>
        <w:t>Olivan-Blázquez B, Herrera-Mercadal P, Puebla-Guedea M, Pérez-Yus MC, Andrés E3, Fayed N et al</w:t>
      </w:r>
      <w:r w:rsidRPr="00407B21">
        <w:t xml:space="preserve">. </w:t>
      </w:r>
      <w:r w:rsidRPr="00407B21">
        <w:rPr>
          <w:lang w:val="en-US"/>
        </w:rPr>
        <w:t xml:space="preserve">Efficacy of memantine in </w:t>
      </w:r>
      <w:r>
        <w:rPr>
          <w:lang w:val="en-US"/>
        </w:rPr>
        <w:t>the treatment of fibromyalgia: a</w:t>
      </w:r>
      <w:r w:rsidRPr="00407B21">
        <w:rPr>
          <w:lang w:val="en-US"/>
        </w:rPr>
        <w:t xml:space="preserve"> double-blind, randomised, controlled trial wit</w:t>
      </w:r>
      <w:r>
        <w:rPr>
          <w:lang w:val="en-US"/>
        </w:rPr>
        <w:t xml:space="preserve">h 6-month follow-up. </w:t>
      </w:r>
      <w:r w:rsidRPr="009E0080">
        <w:t xml:space="preserve">Pain. </w:t>
      </w:r>
      <w:proofErr w:type="gramStart"/>
      <w:r w:rsidRPr="009E0080">
        <w:t>2014;dec</w:t>
      </w:r>
      <w:proofErr w:type="gramEnd"/>
      <w:r w:rsidRPr="009E0080">
        <w:t>;155(12):2517-25.</w:t>
      </w:r>
    </w:p>
    <w:p w:rsidR="00567426" w:rsidRPr="009E0080" w:rsidRDefault="00567426" w:rsidP="00567426">
      <w:pPr>
        <w:pStyle w:val="Corpo"/>
      </w:pPr>
    </w:p>
    <w:p w:rsidR="009566ED" w:rsidRDefault="009566ED" w:rsidP="00567426">
      <w:pPr>
        <w:pStyle w:val="Corpo"/>
        <w:rPr>
          <w:lang w:val="en-US"/>
        </w:rPr>
      </w:pPr>
      <w:r w:rsidRPr="00F91E16">
        <w:t xml:space="preserve">51. Fayed N, Olivan-Blázquez B, Herrera-Mercadal P, Puebla-Guedea M, Pérez-Yus MC, Andrés E et al. </w:t>
      </w:r>
      <w:r>
        <w:rPr>
          <w:lang w:val="en-US"/>
        </w:rPr>
        <w:t xml:space="preserve">Changes in metabolites after treatment with memantine in fibromyalgia. A </w:t>
      </w:r>
      <w:proofErr w:type="gramStart"/>
      <w:r>
        <w:rPr>
          <w:lang w:val="en-US"/>
        </w:rPr>
        <w:t>double-blind</w:t>
      </w:r>
      <w:proofErr w:type="gramEnd"/>
      <w:r>
        <w:rPr>
          <w:lang w:val="en-US"/>
        </w:rPr>
        <w:t xml:space="preserve"> randomized controlled trial with magnetic resonance spectroscopy with a 6-month f</w:t>
      </w:r>
      <w:r w:rsidRPr="00407B21">
        <w:rPr>
          <w:lang w:val="en-US"/>
        </w:rPr>
        <w:t>ol</w:t>
      </w:r>
      <w:r>
        <w:rPr>
          <w:lang w:val="en-US"/>
        </w:rPr>
        <w:t>low-up. CNS Neurosci Ther. 2014</w:t>
      </w:r>
      <w:proofErr w:type="gramStart"/>
      <w:r>
        <w:rPr>
          <w:lang w:val="en-US"/>
        </w:rPr>
        <w:t>;nov</w:t>
      </w:r>
      <w:proofErr w:type="gramEnd"/>
      <w:r>
        <w:rPr>
          <w:lang w:val="en-US"/>
        </w:rPr>
        <w:t>;20(11):999-1007.</w:t>
      </w:r>
    </w:p>
    <w:p w:rsidR="00567426" w:rsidRPr="007422EB" w:rsidRDefault="00567426" w:rsidP="00567426">
      <w:pPr>
        <w:pStyle w:val="Corpo"/>
        <w:rPr>
          <w:lang w:val="en-US"/>
        </w:rPr>
      </w:pPr>
    </w:p>
    <w:p w:rsidR="009566ED" w:rsidRDefault="009566ED" w:rsidP="00567426">
      <w:pPr>
        <w:pStyle w:val="Corpo"/>
        <w:rPr>
          <w:lang w:val="en-US"/>
        </w:rPr>
      </w:pPr>
      <w:r>
        <w:rPr>
          <w:lang w:val="en-US"/>
        </w:rPr>
        <w:t>52. Wang G, Bi L, Li X, Li Z, Zhao D, Chen J et al</w:t>
      </w:r>
      <w:r w:rsidRPr="00EA6C9E">
        <w:rPr>
          <w:lang w:val="en-US"/>
        </w:rPr>
        <w:t>. Effica</w:t>
      </w:r>
      <w:r>
        <w:rPr>
          <w:lang w:val="en-US"/>
        </w:rPr>
        <w:t>cy and safety of duloxetine in c</w:t>
      </w:r>
      <w:r w:rsidRPr="00EA6C9E">
        <w:rPr>
          <w:lang w:val="en-US"/>
        </w:rPr>
        <w:t>hinese patients with chronic pain due to osteoarthritis: a randomized, double-blind, placebo-controlled study.</w:t>
      </w:r>
      <w:r>
        <w:rPr>
          <w:lang w:val="en-US"/>
        </w:rPr>
        <w:t xml:space="preserve"> Osteoarthritis Cartilage. 2017</w:t>
      </w:r>
      <w:proofErr w:type="gramStart"/>
      <w:r>
        <w:rPr>
          <w:lang w:val="en-US"/>
        </w:rPr>
        <w:t>;jun</w:t>
      </w:r>
      <w:proofErr w:type="gramEnd"/>
      <w:r>
        <w:rPr>
          <w:lang w:val="en-US"/>
        </w:rPr>
        <w:t>;25(6):832-838.</w:t>
      </w:r>
    </w:p>
    <w:p w:rsidR="00567426" w:rsidRDefault="00567426" w:rsidP="00567426">
      <w:pPr>
        <w:pStyle w:val="Corpo"/>
        <w:rPr>
          <w:lang w:val="en-US"/>
        </w:rPr>
      </w:pPr>
    </w:p>
    <w:p w:rsidR="009566ED" w:rsidRDefault="009566ED" w:rsidP="00567426">
      <w:pPr>
        <w:pStyle w:val="Corpo"/>
        <w:rPr>
          <w:lang w:val="en-US"/>
        </w:rPr>
      </w:pPr>
      <w:r>
        <w:rPr>
          <w:lang w:val="en-US"/>
        </w:rPr>
        <w:t>53. Wang ZY, Shi SY, Li SJ, Chen F, Chen H, Lin HZ et al. Efficacy and safety of duloxetine on osteoarthritis k</w:t>
      </w:r>
      <w:r w:rsidRPr="00EA6C9E">
        <w:rPr>
          <w:lang w:val="en-US"/>
        </w:rPr>
        <w:t>ne</w:t>
      </w:r>
      <w:r>
        <w:rPr>
          <w:lang w:val="en-US"/>
        </w:rPr>
        <w:t>e pain: a meta-analysis of randomized controlled trials. Pain Med. 2015</w:t>
      </w:r>
      <w:proofErr w:type="gramStart"/>
      <w:r>
        <w:rPr>
          <w:lang w:val="en-US"/>
        </w:rPr>
        <w:t>;jul</w:t>
      </w:r>
      <w:proofErr w:type="gramEnd"/>
      <w:r>
        <w:rPr>
          <w:lang w:val="en-US"/>
        </w:rPr>
        <w:t>;16(7):1373-85.</w:t>
      </w:r>
    </w:p>
    <w:p w:rsidR="00567426" w:rsidRDefault="00567426" w:rsidP="00567426">
      <w:pPr>
        <w:pStyle w:val="Corpo"/>
        <w:rPr>
          <w:lang w:val="en-US"/>
        </w:rPr>
      </w:pPr>
    </w:p>
    <w:p w:rsidR="009566ED" w:rsidRDefault="009566ED" w:rsidP="00567426">
      <w:pPr>
        <w:pStyle w:val="Corpo"/>
        <w:rPr>
          <w:lang w:val="en-US"/>
        </w:rPr>
      </w:pPr>
      <w:r>
        <w:rPr>
          <w:lang w:val="en-US"/>
        </w:rPr>
        <w:t>54. Brown JP</w:t>
      </w:r>
      <w:r w:rsidRPr="00EA6C9E">
        <w:rPr>
          <w:lang w:val="en-US"/>
        </w:rPr>
        <w:t xml:space="preserve">, Boulay LJ. Clinical experience with duloxetine in the management of chronic musculoskeletal pain. A focus on osteoarthritis of the knee. </w:t>
      </w:r>
      <w:r w:rsidRPr="009E0080">
        <w:rPr>
          <w:lang w:val="en-US"/>
        </w:rPr>
        <w:t>Ther Adv Musculoskelet Dis. 2013</w:t>
      </w:r>
      <w:proofErr w:type="gramStart"/>
      <w:r w:rsidRPr="009E0080">
        <w:rPr>
          <w:lang w:val="en-US"/>
        </w:rPr>
        <w:t>;dec</w:t>
      </w:r>
      <w:proofErr w:type="gramEnd"/>
      <w:r w:rsidRPr="009E0080">
        <w:rPr>
          <w:lang w:val="en-US"/>
        </w:rPr>
        <w:t>;5(6):291-304.</w:t>
      </w:r>
    </w:p>
    <w:p w:rsidR="00567426" w:rsidRPr="009E0080" w:rsidRDefault="00567426" w:rsidP="00567426">
      <w:pPr>
        <w:pStyle w:val="Corpo"/>
        <w:rPr>
          <w:lang w:val="en-US"/>
        </w:rPr>
      </w:pPr>
    </w:p>
    <w:p w:rsidR="009566ED" w:rsidRDefault="009566ED" w:rsidP="00567426">
      <w:pPr>
        <w:pStyle w:val="Corpo"/>
        <w:rPr>
          <w:lang w:val="en-US"/>
        </w:rPr>
      </w:pPr>
      <w:r>
        <w:t>55. Buondonno I, Rovera G, Sassi F, Rigoni MM, Lomater C, Parisi S et al</w:t>
      </w:r>
      <w:r w:rsidRPr="00F65719">
        <w:t xml:space="preserve">. </w:t>
      </w:r>
      <w:r w:rsidRPr="00F65719">
        <w:rPr>
          <w:lang w:val="en-US"/>
        </w:rPr>
        <w:t xml:space="preserve">Vitamin D and immunomodulation </w:t>
      </w:r>
      <w:r>
        <w:rPr>
          <w:lang w:val="en-US"/>
        </w:rPr>
        <w:t>in early rheumatoid arthritis: a</w:t>
      </w:r>
      <w:r w:rsidRPr="00F65719">
        <w:rPr>
          <w:lang w:val="en-US"/>
        </w:rPr>
        <w:t xml:space="preserve"> randomized double-blind placebo-c</w:t>
      </w:r>
      <w:r>
        <w:rPr>
          <w:lang w:val="en-US"/>
        </w:rPr>
        <w:t xml:space="preserve">ontrolled study. </w:t>
      </w:r>
      <w:r w:rsidRPr="00B81715">
        <w:rPr>
          <w:lang w:val="en-US"/>
        </w:rPr>
        <w:t>PLoS One. 2017</w:t>
      </w:r>
      <w:proofErr w:type="gramStart"/>
      <w:r w:rsidRPr="00B81715">
        <w:rPr>
          <w:lang w:val="en-US"/>
        </w:rPr>
        <w:t>;jun</w:t>
      </w:r>
      <w:proofErr w:type="gramEnd"/>
      <w:r w:rsidRPr="00B81715">
        <w:rPr>
          <w:lang w:val="en-US"/>
        </w:rPr>
        <w:t>;5;12(6):e0178463.</w:t>
      </w:r>
    </w:p>
    <w:p w:rsidR="00567426" w:rsidRPr="00B81715" w:rsidRDefault="00567426" w:rsidP="00567426">
      <w:pPr>
        <w:pStyle w:val="Corpo"/>
        <w:rPr>
          <w:lang w:val="en-US"/>
        </w:rPr>
      </w:pPr>
    </w:p>
    <w:p w:rsidR="009566ED" w:rsidRDefault="009566ED" w:rsidP="00567426">
      <w:pPr>
        <w:pStyle w:val="Corpo"/>
      </w:pPr>
      <w:r w:rsidRPr="00B81715">
        <w:rPr>
          <w:lang w:val="en-US"/>
        </w:rPr>
        <w:t xml:space="preserve">56. Moraes AB. </w:t>
      </w:r>
      <w:r w:rsidRPr="00FF4605">
        <w:t xml:space="preserve">Osteoporose. </w:t>
      </w:r>
      <w:r>
        <w:t xml:space="preserve">In: </w:t>
      </w:r>
      <w:r w:rsidRPr="000E7AF7">
        <w:t>Mazza F. Guia pr</w:t>
      </w:r>
      <w:r>
        <w:t>ático em saúde: clínica médica. São Paulo: A. C. Farmacêutica; 2015. p. 100-2.</w:t>
      </w:r>
    </w:p>
    <w:p w:rsidR="009566ED" w:rsidRDefault="009566ED" w:rsidP="00567426">
      <w:pPr>
        <w:pStyle w:val="Corpo"/>
      </w:pPr>
      <w:r>
        <w:t xml:space="preserve">57. Radominskia SC, </w:t>
      </w:r>
      <w:r w:rsidRPr="00FF4605">
        <w:t>Bernardob</w:t>
      </w:r>
      <w:r>
        <w:t xml:space="preserve"> W, de Paula AP</w:t>
      </w:r>
      <w:r w:rsidRPr="00FF4605">
        <w:t>,</w:t>
      </w:r>
      <w:r>
        <w:t xml:space="preserve"> </w:t>
      </w:r>
      <w:r w:rsidRPr="00FF4605">
        <w:t>Albergariad</w:t>
      </w:r>
      <w:r>
        <w:t xml:space="preserve"> B, Moreira C, Fernandes CE et al. Diretrizes brasileiras para o diagnóstico e tratamento da osteoporose em mulheres na pós-menopausa. Ver Bras Reumatol. 2017;5;7(S2):S452-66.</w:t>
      </w:r>
    </w:p>
    <w:p w:rsidR="00567426" w:rsidRDefault="00567426" w:rsidP="00567426">
      <w:pPr>
        <w:pStyle w:val="Corpo"/>
      </w:pPr>
    </w:p>
    <w:p w:rsidR="009566ED" w:rsidRDefault="009566ED" w:rsidP="00567426">
      <w:pPr>
        <w:pStyle w:val="Corpo"/>
        <w:rPr>
          <w:lang w:val="en-US"/>
        </w:rPr>
      </w:pPr>
      <w:r>
        <w:t xml:space="preserve">58. Karohl C, Guimarães JF. Fármacos moduladores do metabolismo do cálcio e do fósforo. In: Barros E, Barros HMT et al. </w:t>
      </w:r>
      <w:r w:rsidRPr="00B8594B">
        <w:t xml:space="preserve">Medicamentos na prática clínica. </w:t>
      </w:r>
      <w:r>
        <w:rPr>
          <w:lang w:val="en-US"/>
        </w:rPr>
        <w:t xml:space="preserve">Porto Alegre: Artmed; 2010. </w:t>
      </w:r>
      <w:r w:rsidRPr="007422EB">
        <w:rPr>
          <w:lang w:val="en-US"/>
        </w:rPr>
        <w:t>p.</w:t>
      </w:r>
      <w:r>
        <w:rPr>
          <w:lang w:val="en-US"/>
        </w:rPr>
        <w:t xml:space="preserve"> 614-37.</w:t>
      </w:r>
    </w:p>
    <w:p w:rsidR="00567426" w:rsidRPr="0036426D" w:rsidRDefault="00567426" w:rsidP="00567426">
      <w:pPr>
        <w:pStyle w:val="Corpo"/>
        <w:rPr>
          <w:lang w:val="en-US"/>
        </w:rPr>
      </w:pPr>
    </w:p>
    <w:p w:rsidR="009566ED" w:rsidRDefault="009566ED" w:rsidP="00567426">
      <w:pPr>
        <w:pStyle w:val="Corpo"/>
        <w:rPr>
          <w:lang w:val="en-US"/>
        </w:rPr>
      </w:pPr>
      <w:r>
        <w:rPr>
          <w:lang w:val="en-US"/>
        </w:rPr>
        <w:t>59. Naylor KE, Jacques RM, Peel NF, Gossiel F, Eastell R</w:t>
      </w:r>
      <w:r w:rsidRPr="0036426D">
        <w:rPr>
          <w:lang w:val="en-US"/>
        </w:rPr>
        <w:t>. Response of bone turnover markers to raloxifene treatment in postmenopausal women with o</w:t>
      </w:r>
      <w:r>
        <w:rPr>
          <w:lang w:val="en-US"/>
        </w:rPr>
        <w:t>steopenia. Osteoporos Int. 2016</w:t>
      </w:r>
      <w:proofErr w:type="gramStart"/>
      <w:r>
        <w:rPr>
          <w:lang w:val="en-US"/>
        </w:rPr>
        <w:t>;a</w:t>
      </w:r>
      <w:r w:rsidRPr="0036426D">
        <w:rPr>
          <w:lang w:val="en-US"/>
        </w:rPr>
        <w:t>ug</w:t>
      </w:r>
      <w:proofErr w:type="gramEnd"/>
      <w:r w:rsidRPr="0036426D">
        <w:rPr>
          <w:lang w:val="en-US"/>
        </w:rPr>
        <w:t>;27(8):2585-92.</w:t>
      </w:r>
    </w:p>
    <w:p w:rsidR="00567426" w:rsidRDefault="00567426" w:rsidP="00567426">
      <w:pPr>
        <w:pStyle w:val="Corpo"/>
        <w:rPr>
          <w:lang w:val="en-US"/>
        </w:rPr>
      </w:pPr>
    </w:p>
    <w:p w:rsidR="009566ED" w:rsidRDefault="009566ED" w:rsidP="00567426">
      <w:pPr>
        <w:pStyle w:val="Corpo"/>
      </w:pPr>
      <w:r>
        <w:rPr>
          <w:lang w:val="en-US"/>
        </w:rPr>
        <w:t>60. Khan A, Dubois S, Khan AA, Rahman MZ, Khan OA, Syed HT et al</w:t>
      </w:r>
      <w:r w:rsidRPr="00421825">
        <w:rPr>
          <w:lang w:val="en-US"/>
        </w:rPr>
        <w:t xml:space="preserve">. A randomized, </w:t>
      </w:r>
      <w:proofErr w:type="gramStart"/>
      <w:r w:rsidRPr="00421825">
        <w:rPr>
          <w:lang w:val="en-US"/>
        </w:rPr>
        <w:t>double-blind</w:t>
      </w:r>
      <w:proofErr w:type="gramEnd"/>
      <w:r w:rsidRPr="00421825">
        <w:rPr>
          <w:lang w:val="en-US"/>
        </w:rPr>
        <w:t>, placebo-controlled study to evaluate the effects of alendronate on bone mineral density and bone remodelling in perimenopausal women w</w:t>
      </w:r>
      <w:r>
        <w:rPr>
          <w:lang w:val="en-US"/>
        </w:rPr>
        <w:t xml:space="preserve">ith low bone mineral density. </w:t>
      </w:r>
      <w:r w:rsidRPr="009E0080">
        <w:t xml:space="preserve">J Obstet Gynaecol Can. </w:t>
      </w:r>
      <w:proofErr w:type="gramStart"/>
      <w:r w:rsidRPr="009E0080">
        <w:t>201;nov</w:t>
      </w:r>
      <w:proofErr w:type="gramEnd"/>
      <w:r w:rsidRPr="009E0080">
        <w:t>;36(11):976-82.</w:t>
      </w:r>
    </w:p>
    <w:p w:rsidR="00567426" w:rsidRPr="009E0080" w:rsidRDefault="00567426" w:rsidP="00567426">
      <w:pPr>
        <w:pStyle w:val="Corpo"/>
      </w:pPr>
    </w:p>
    <w:p w:rsidR="009566ED" w:rsidRDefault="009566ED" w:rsidP="00567426">
      <w:pPr>
        <w:pStyle w:val="Corpo"/>
      </w:pPr>
      <w:r w:rsidRPr="009E0080">
        <w:t>61. Cavalca</w:t>
      </w:r>
      <w:r>
        <w:t xml:space="preserve">nti AGLC, Errico G, Araujo JFC, </w:t>
      </w:r>
      <w:r w:rsidRPr="009E0080">
        <w:t>Ribeiro JGA, Scaletsky R</w:t>
      </w:r>
      <w:r>
        <w:t xml:space="preserve">. Sociedade Brasileira de Urologia e Sociedade Brasileira de Medicina de Família e Comunidade. </w:t>
      </w:r>
      <w:r w:rsidRPr="009E0080">
        <w:t>Projeto Diretrizes</w:t>
      </w:r>
      <w:r>
        <w:t xml:space="preserve">. </w:t>
      </w:r>
      <w:r w:rsidRPr="009E0080">
        <w:t>Hiperplasia Prostática Benigna</w:t>
      </w:r>
      <w:r>
        <w:t>.</w:t>
      </w:r>
      <w:r w:rsidRPr="009E0080">
        <w:t xml:space="preserve"> Associação Médica Brasileira e Conselho Federal de Medicina</w:t>
      </w:r>
      <w:r>
        <w:t>; 2006. 19 p.</w:t>
      </w:r>
    </w:p>
    <w:p w:rsidR="00567426" w:rsidRPr="009E0080" w:rsidRDefault="00567426" w:rsidP="00567426">
      <w:pPr>
        <w:pStyle w:val="Corpo"/>
      </w:pPr>
    </w:p>
    <w:p w:rsidR="009566ED" w:rsidRDefault="009566ED" w:rsidP="00567426">
      <w:pPr>
        <w:pStyle w:val="Corpo"/>
      </w:pPr>
      <w:r>
        <w:t xml:space="preserve">62. Guimarães JF, Barros E. Outros fármacos. In: Barros E, Barros HMT et al. </w:t>
      </w:r>
      <w:r w:rsidRPr="00B8594B">
        <w:t xml:space="preserve">Medicamentos na prática clínica. </w:t>
      </w:r>
      <w:r w:rsidRPr="00981C77">
        <w:t>Porto Alegre: Artmed; 2010. p. 903-24.</w:t>
      </w:r>
    </w:p>
    <w:p w:rsidR="00567426" w:rsidRPr="00981C77" w:rsidRDefault="00567426" w:rsidP="00567426">
      <w:pPr>
        <w:pStyle w:val="Corpo"/>
      </w:pPr>
    </w:p>
    <w:p w:rsidR="009566ED" w:rsidRDefault="009566ED" w:rsidP="00567426">
      <w:pPr>
        <w:pStyle w:val="Corpo"/>
        <w:rPr>
          <w:lang w:val="en-US"/>
        </w:rPr>
      </w:pPr>
      <w:r w:rsidRPr="00981C77">
        <w:t xml:space="preserve">63. World Health Organization. </w:t>
      </w:r>
      <w:r w:rsidRPr="00D77BD1">
        <w:rPr>
          <w:lang w:val="en-US"/>
        </w:rPr>
        <w:t xml:space="preserve">Who monographs on selected medicinal plants. </w:t>
      </w:r>
      <w:r>
        <w:rPr>
          <w:lang w:val="en-US"/>
        </w:rPr>
        <w:t xml:space="preserve">v. 2. Geneva: World Health Organization. </w:t>
      </w:r>
      <w:proofErr w:type="gramStart"/>
      <w:r>
        <w:rPr>
          <w:lang w:val="en-US"/>
        </w:rPr>
        <w:t>2002</w:t>
      </w:r>
      <w:proofErr w:type="gramEnd"/>
      <w:r>
        <w:rPr>
          <w:lang w:val="en-US"/>
        </w:rPr>
        <w:t>; p. 285-99.</w:t>
      </w:r>
    </w:p>
    <w:p w:rsidR="00567426" w:rsidRDefault="00567426" w:rsidP="00567426">
      <w:pPr>
        <w:pStyle w:val="Corpo"/>
        <w:rPr>
          <w:lang w:val="en-US"/>
        </w:rPr>
      </w:pPr>
    </w:p>
    <w:p w:rsidR="009566ED" w:rsidRDefault="009566ED" w:rsidP="00567426">
      <w:pPr>
        <w:pStyle w:val="Corpo"/>
      </w:pPr>
      <w:r w:rsidRPr="00B81715">
        <w:t xml:space="preserve">64. Braz MP, Lima SVC, Barroso Jr UO. </w:t>
      </w:r>
      <w:r>
        <w:t>Sociedade Brasileira de Urologia. Projeto Diretrizes. Disfunção do t</w:t>
      </w:r>
      <w:r w:rsidRPr="00883F8A">
        <w:t>r</w:t>
      </w:r>
      <w:r>
        <w:t>ato urinário i</w:t>
      </w:r>
      <w:r w:rsidRPr="00883F8A">
        <w:t>nferior</w:t>
      </w:r>
      <w:r>
        <w:t>. 8 p.</w:t>
      </w:r>
    </w:p>
    <w:p w:rsidR="00567426" w:rsidRPr="00883F8A" w:rsidRDefault="00567426" w:rsidP="00567426">
      <w:pPr>
        <w:pStyle w:val="Corpo"/>
      </w:pPr>
    </w:p>
    <w:p w:rsidR="009566ED" w:rsidRDefault="009566ED" w:rsidP="00567426">
      <w:pPr>
        <w:pStyle w:val="Corpo"/>
        <w:rPr>
          <w:lang w:val="en-US"/>
        </w:rPr>
      </w:pPr>
      <w:r w:rsidRPr="00981C77">
        <w:t xml:space="preserve">65. Kim SW, Park NC, Lee SW, Yang DY, Park JK, Moon DG et al. </w:t>
      </w:r>
      <w:r>
        <w:rPr>
          <w:lang w:val="en-US"/>
        </w:rPr>
        <w:t>Efficacy and safety of a fixed-dose combination therapy of tamsulosin and t</w:t>
      </w:r>
      <w:r w:rsidRPr="007A43EC">
        <w:rPr>
          <w:lang w:val="en-US"/>
        </w:rPr>
        <w:t>adalafil</w:t>
      </w:r>
      <w:r>
        <w:rPr>
          <w:lang w:val="en-US"/>
        </w:rPr>
        <w:t xml:space="preserve"> for patients with lower urinary tract symptoms and erectile dysfunction: results of a r</w:t>
      </w:r>
      <w:r w:rsidRPr="007A43EC">
        <w:rPr>
          <w:lang w:val="en-US"/>
        </w:rPr>
        <w:t>and</w:t>
      </w:r>
      <w:r>
        <w:rPr>
          <w:lang w:val="en-US"/>
        </w:rPr>
        <w:t>omized, double-blinded, active-controlled t</w:t>
      </w:r>
      <w:r w:rsidRPr="007A43EC">
        <w:rPr>
          <w:lang w:val="en-US"/>
        </w:rPr>
        <w:t>rial. J Sex Med. 2017</w:t>
      </w:r>
      <w:proofErr w:type="gramStart"/>
      <w:r>
        <w:rPr>
          <w:lang w:val="en-US"/>
        </w:rPr>
        <w:t>;aug</w:t>
      </w:r>
      <w:proofErr w:type="gramEnd"/>
      <w:r>
        <w:rPr>
          <w:lang w:val="en-US"/>
        </w:rPr>
        <w:t>;14(8):1018-</w:t>
      </w:r>
      <w:r w:rsidRPr="007A43EC">
        <w:rPr>
          <w:lang w:val="en-US"/>
        </w:rPr>
        <w:t>27.</w:t>
      </w:r>
    </w:p>
    <w:p w:rsidR="00567426" w:rsidRDefault="00567426" w:rsidP="00567426">
      <w:pPr>
        <w:pStyle w:val="Corpo"/>
        <w:rPr>
          <w:lang w:val="en-US"/>
        </w:rPr>
      </w:pPr>
    </w:p>
    <w:p w:rsidR="00567426" w:rsidRDefault="009566ED" w:rsidP="00567426">
      <w:pPr>
        <w:pStyle w:val="Corpo"/>
      </w:pPr>
      <w:r w:rsidRPr="00920867">
        <w:rPr>
          <w:lang w:val="en-US"/>
        </w:rPr>
        <w:t xml:space="preserve">66. Arianayagam M, Arianayagam R, Rashid P. </w:t>
      </w:r>
      <w:r>
        <w:rPr>
          <w:lang w:val="en-US"/>
        </w:rPr>
        <w:t xml:space="preserve">Lower urinary tract symptoms: </w:t>
      </w:r>
      <w:r w:rsidRPr="00920867">
        <w:rPr>
          <w:lang w:val="en-US"/>
        </w:rPr>
        <w:t>current management in older men</w:t>
      </w:r>
      <w:r>
        <w:rPr>
          <w:lang w:val="en-US"/>
        </w:rPr>
        <w:t xml:space="preserve">. </w:t>
      </w:r>
      <w:r w:rsidRPr="00AC771F">
        <w:t>Australian Family Physician. 2011;40(10):758-67.</w:t>
      </w:r>
    </w:p>
    <w:p w:rsidR="00567426" w:rsidRPr="00AC771F" w:rsidRDefault="00567426" w:rsidP="00567426">
      <w:pPr>
        <w:pStyle w:val="Corpo"/>
      </w:pPr>
    </w:p>
    <w:p w:rsidR="009566ED" w:rsidRDefault="009566ED" w:rsidP="00567426">
      <w:pPr>
        <w:pStyle w:val="Corpo"/>
        <w:rPr>
          <w:lang w:val="en-US"/>
        </w:rPr>
      </w:pPr>
      <w:r w:rsidRPr="00AC771F">
        <w:t xml:space="preserve">67. Rhoden EL. Fármacos utilizados na disfunção sexual. </w:t>
      </w:r>
      <w:r>
        <w:t xml:space="preserve">In: Barros E, Barros HMT et al. </w:t>
      </w:r>
      <w:r w:rsidRPr="00C37F9E">
        <w:rPr>
          <w:lang w:val="en-US"/>
        </w:rPr>
        <w:t xml:space="preserve">Medicamentos na prática clínica. </w:t>
      </w:r>
      <w:r w:rsidRPr="00D77BD1">
        <w:rPr>
          <w:lang w:val="en-US"/>
        </w:rPr>
        <w:t xml:space="preserve">Porto Alegre: Artmed; 2010. </w:t>
      </w:r>
      <w:r>
        <w:rPr>
          <w:lang w:val="en-US"/>
        </w:rPr>
        <w:t>p. 638-47</w:t>
      </w:r>
      <w:r w:rsidRPr="007422EB">
        <w:rPr>
          <w:lang w:val="en-US"/>
        </w:rPr>
        <w:t>.</w:t>
      </w:r>
    </w:p>
    <w:p w:rsidR="00567426" w:rsidRPr="00C37F9E" w:rsidRDefault="00567426" w:rsidP="00567426">
      <w:pPr>
        <w:pStyle w:val="Corpo"/>
        <w:rPr>
          <w:lang w:val="en-US"/>
        </w:rPr>
      </w:pPr>
    </w:p>
    <w:p w:rsidR="009566ED" w:rsidRDefault="009566ED" w:rsidP="00567426">
      <w:pPr>
        <w:pStyle w:val="Corpo"/>
      </w:pPr>
      <w:r w:rsidRPr="00C37F9E">
        <w:rPr>
          <w:lang w:val="en-US"/>
        </w:rPr>
        <w:t>68. Bain J. Te</w:t>
      </w:r>
      <w:r>
        <w:rPr>
          <w:lang w:val="en-US"/>
        </w:rPr>
        <w:t>stosterone and the aging male: t</w:t>
      </w:r>
      <w:r w:rsidRPr="00C37F9E">
        <w:rPr>
          <w:lang w:val="en-US"/>
        </w:rPr>
        <w:t>o treat or not to treat?</w:t>
      </w:r>
      <w:r>
        <w:rPr>
          <w:lang w:val="en-US"/>
        </w:rPr>
        <w:t xml:space="preserve"> </w:t>
      </w:r>
      <w:r w:rsidRPr="00C37F9E">
        <w:t>Maturitas. 2010;66;16-22.</w:t>
      </w:r>
    </w:p>
    <w:p w:rsidR="00567426" w:rsidRPr="00C37F9E" w:rsidRDefault="00567426" w:rsidP="00567426">
      <w:pPr>
        <w:pStyle w:val="Corpo"/>
      </w:pPr>
    </w:p>
    <w:p w:rsidR="009566ED" w:rsidRDefault="009566ED" w:rsidP="00567426">
      <w:pPr>
        <w:pStyle w:val="Corpo"/>
        <w:rPr>
          <w:lang w:val="en-US"/>
        </w:rPr>
      </w:pPr>
      <w:r>
        <w:t>69. Caminiti G, Volterrani M, I</w:t>
      </w:r>
      <w:r w:rsidRPr="00C37F9E">
        <w:t>ellamo F,</w:t>
      </w:r>
      <w:r>
        <w:t xml:space="preserve"> Marazzi G, Massaro R, Miceli M et al</w:t>
      </w:r>
      <w:r w:rsidRPr="00C37F9E">
        <w:t xml:space="preserve">. </w:t>
      </w:r>
      <w:r w:rsidRPr="00C37F9E">
        <w:rPr>
          <w:lang w:val="en-US"/>
        </w:rPr>
        <w:t>Effect of long-acting testosterone treatment on functional exercise capacity, skeletal muscle performance, insulin resistance, and baroreflex sensitivity in elderly patients with chronic heart failure a double-blind, placebo-controlled, randomized study. J Am Coll Cardiol. 2009</w:t>
      </w:r>
      <w:proofErr w:type="gramStart"/>
      <w:r>
        <w:rPr>
          <w:lang w:val="en-US"/>
        </w:rPr>
        <w:t>;sep</w:t>
      </w:r>
      <w:proofErr w:type="gramEnd"/>
      <w:r>
        <w:rPr>
          <w:lang w:val="en-US"/>
        </w:rPr>
        <w:t>;</w:t>
      </w:r>
      <w:r w:rsidRPr="00C37F9E">
        <w:rPr>
          <w:lang w:val="en-US"/>
        </w:rPr>
        <w:t>1;54(10):919-27.</w:t>
      </w:r>
    </w:p>
    <w:p w:rsidR="00567426" w:rsidRPr="00C37F9E" w:rsidRDefault="00567426" w:rsidP="00567426">
      <w:pPr>
        <w:pStyle w:val="Corpo"/>
        <w:rPr>
          <w:lang w:val="en-US"/>
        </w:rPr>
      </w:pPr>
    </w:p>
    <w:p w:rsidR="009566ED" w:rsidRDefault="009566ED" w:rsidP="00567426">
      <w:pPr>
        <w:pStyle w:val="Corpo"/>
      </w:pPr>
      <w:r>
        <w:rPr>
          <w:lang w:val="en-US"/>
        </w:rPr>
        <w:t xml:space="preserve">70. </w:t>
      </w:r>
      <w:r w:rsidRPr="00775648">
        <w:rPr>
          <w:lang w:val="en-US"/>
        </w:rPr>
        <w:t>Vidlar A, Student V Jr, Vostalova J, Fr</w:t>
      </w:r>
      <w:r>
        <w:rPr>
          <w:lang w:val="en-US"/>
        </w:rPr>
        <w:t xml:space="preserve">omentin E, Roller M, </w:t>
      </w:r>
      <w:proofErr w:type="gramStart"/>
      <w:r>
        <w:rPr>
          <w:lang w:val="en-US"/>
        </w:rPr>
        <w:t>Simanek</w:t>
      </w:r>
      <w:proofErr w:type="gramEnd"/>
      <w:r>
        <w:rPr>
          <w:lang w:val="en-US"/>
        </w:rPr>
        <w:t xml:space="preserve"> V et al. </w:t>
      </w:r>
      <w:r w:rsidRPr="00775648">
        <w:rPr>
          <w:lang w:val="en-US"/>
        </w:rPr>
        <w:t xml:space="preserve">Cranberry fruit powder (Flowens™) improves lower urinary tract symptoms in men: a double-blind, randomized, placebo-controlled study. </w:t>
      </w:r>
      <w:r w:rsidRPr="000A6155">
        <w:t xml:space="preserve">World J Urol. </w:t>
      </w:r>
      <w:proofErr w:type="gramStart"/>
      <w:r w:rsidRPr="000A6155">
        <w:t>2016;mar</w:t>
      </w:r>
      <w:proofErr w:type="gramEnd"/>
      <w:r w:rsidRPr="000A6155">
        <w:t>;34(3):419-24.</w:t>
      </w:r>
    </w:p>
    <w:p w:rsidR="00567426" w:rsidRPr="000A6155" w:rsidRDefault="00567426" w:rsidP="00567426">
      <w:pPr>
        <w:pStyle w:val="Corpo"/>
      </w:pPr>
    </w:p>
    <w:p w:rsidR="009566ED" w:rsidRPr="00C37F9E" w:rsidRDefault="009566ED" w:rsidP="00567426">
      <w:pPr>
        <w:pStyle w:val="Corpo"/>
        <w:rPr>
          <w:lang w:val="en-US"/>
        </w:rPr>
      </w:pPr>
      <w:r w:rsidRPr="00FD4DDE">
        <w:t xml:space="preserve">71. Pavone C, Abbadessa D, Tarantino </w:t>
      </w:r>
      <w:r>
        <w:t>ML, Oxenius I, Laganà A, Lupo A et al</w:t>
      </w:r>
      <w:r w:rsidRPr="00FD4DDE">
        <w:t xml:space="preserve">. </w:t>
      </w:r>
      <w:r w:rsidRPr="009566ED">
        <w:rPr>
          <w:lang w:val="en-US"/>
        </w:rPr>
        <w:t xml:space="preserve">Associating </w:t>
      </w:r>
      <w:r w:rsidRPr="009566ED">
        <w:rPr>
          <w:i/>
          <w:lang w:val="en-US"/>
        </w:rPr>
        <w:t>Serenoa repens</w:t>
      </w:r>
      <w:r w:rsidRPr="009566ED">
        <w:rPr>
          <w:lang w:val="en-US"/>
        </w:rPr>
        <w:t xml:space="preserve">, </w:t>
      </w:r>
      <w:r w:rsidRPr="009566ED">
        <w:rPr>
          <w:i/>
          <w:lang w:val="en-US"/>
        </w:rPr>
        <w:t>Urtica dioica</w:t>
      </w:r>
      <w:r w:rsidRPr="009566ED">
        <w:rPr>
          <w:lang w:val="en-US"/>
        </w:rPr>
        <w:t xml:space="preserve"> and </w:t>
      </w:r>
      <w:r w:rsidRPr="009566ED">
        <w:rPr>
          <w:i/>
          <w:lang w:val="en-US"/>
        </w:rPr>
        <w:t>Pinus pinaster</w:t>
      </w:r>
      <w:r w:rsidRPr="009566ED">
        <w:rPr>
          <w:lang w:val="en-US"/>
        </w:rPr>
        <w:t xml:space="preserve">. </w:t>
      </w:r>
      <w:r w:rsidRPr="00FD4DDE">
        <w:rPr>
          <w:lang w:val="en-US"/>
        </w:rPr>
        <w:t>Safety and efficacy in the treatment of lower urinary tract symptoms. Prospective study on 320 patients. Urologia. 2010</w:t>
      </w:r>
      <w:proofErr w:type="gramStart"/>
      <w:r>
        <w:rPr>
          <w:lang w:val="en-US"/>
        </w:rPr>
        <w:t>;s</w:t>
      </w:r>
      <w:r w:rsidRPr="00FD4DDE">
        <w:rPr>
          <w:lang w:val="en-US"/>
        </w:rPr>
        <w:t>ep</w:t>
      </w:r>
      <w:proofErr w:type="gramEnd"/>
      <w:r>
        <w:rPr>
          <w:lang w:val="en-US"/>
        </w:rPr>
        <w:t>;</w:t>
      </w:r>
      <w:r w:rsidRPr="00FD4DDE">
        <w:rPr>
          <w:lang w:val="en-US"/>
        </w:rPr>
        <w:t>23;77(1):43-51.</w:t>
      </w:r>
    </w:p>
    <w:p w:rsidR="009566ED" w:rsidRPr="00C37F9E" w:rsidRDefault="009566ED" w:rsidP="00567426">
      <w:pPr>
        <w:pStyle w:val="Corpo"/>
        <w:rPr>
          <w:lang w:val="en-US"/>
        </w:rPr>
      </w:pPr>
    </w:p>
    <w:p w:rsidR="009566ED" w:rsidRPr="00C37F9E" w:rsidRDefault="009566ED" w:rsidP="00567426">
      <w:pPr>
        <w:pStyle w:val="Corpo"/>
        <w:rPr>
          <w:lang w:val="en-US"/>
        </w:rPr>
      </w:pPr>
    </w:p>
    <w:p w:rsidR="009566ED" w:rsidRPr="00C37F9E" w:rsidRDefault="009566ED" w:rsidP="00567426">
      <w:pPr>
        <w:pStyle w:val="Corpo"/>
        <w:rPr>
          <w:lang w:val="en-US"/>
        </w:rPr>
      </w:pPr>
    </w:p>
    <w:p w:rsidR="009566ED" w:rsidRPr="00C37F9E" w:rsidRDefault="009566ED" w:rsidP="00567426">
      <w:pPr>
        <w:pStyle w:val="Corpo"/>
        <w:rPr>
          <w:lang w:val="en-US"/>
        </w:rPr>
      </w:pPr>
    </w:p>
    <w:p w:rsidR="009566ED" w:rsidRPr="00C37F9E" w:rsidRDefault="009566ED" w:rsidP="00567426">
      <w:pPr>
        <w:pStyle w:val="Corpo"/>
        <w:rPr>
          <w:lang w:val="en-US"/>
        </w:rPr>
      </w:pPr>
    </w:p>
    <w:p w:rsidR="009566ED" w:rsidRPr="00C37F9E" w:rsidRDefault="009566ED" w:rsidP="00567426">
      <w:pPr>
        <w:pStyle w:val="Corpo"/>
        <w:rPr>
          <w:lang w:val="en-US"/>
        </w:rPr>
      </w:pPr>
    </w:p>
    <w:sectPr w:rsidR="009566ED" w:rsidRPr="00C37F9E" w:rsidSect="00D865C1">
      <w:footerReference w:type="default" r:id="rId11"/>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680" w:rsidRDefault="00596680" w:rsidP="00424AA5">
      <w:r>
        <w:separator/>
      </w:r>
    </w:p>
  </w:endnote>
  <w:endnote w:type="continuationSeparator" w:id="0">
    <w:p w:rsidR="00596680" w:rsidRDefault="00596680" w:rsidP="0042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wis721 Th BT">
    <w:panose1 w:val="020B0303020202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8101725"/>
      <w:docPartObj>
        <w:docPartGallery w:val="Page Numbers (Bottom of Page)"/>
        <w:docPartUnique/>
      </w:docPartObj>
    </w:sdtPr>
    <w:sdtEndPr>
      <w:rPr>
        <w:sz w:val="20"/>
        <w:szCs w:val="20"/>
      </w:rPr>
    </w:sdtEndPr>
    <w:sdtContent>
      <w:p w:rsidR="00596680" w:rsidRPr="00424AA5" w:rsidRDefault="00596680">
        <w:pPr>
          <w:pStyle w:val="Rodap"/>
          <w:jc w:val="right"/>
          <w:rPr>
            <w:sz w:val="20"/>
            <w:szCs w:val="20"/>
          </w:rPr>
        </w:pPr>
        <w:r w:rsidRPr="00424AA5">
          <w:rPr>
            <w:sz w:val="20"/>
            <w:szCs w:val="20"/>
          </w:rPr>
          <w:fldChar w:fldCharType="begin"/>
        </w:r>
        <w:r w:rsidRPr="00424AA5">
          <w:rPr>
            <w:sz w:val="20"/>
            <w:szCs w:val="20"/>
          </w:rPr>
          <w:instrText>PAGE   \* MERGEFORMAT</w:instrText>
        </w:r>
        <w:r w:rsidRPr="00424AA5">
          <w:rPr>
            <w:sz w:val="20"/>
            <w:szCs w:val="20"/>
          </w:rPr>
          <w:fldChar w:fldCharType="separate"/>
        </w:r>
        <w:r w:rsidR="00BC61A4">
          <w:rPr>
            <w:noProof/>
            <w:sz w:val="20"/>
            <w:szCs w:val="20"/>
          </w:rPr>
          <w:t>4</w:t>
        </w:r>
        <w:r w:rsidRPr="00424AA5">
          <w:rPr>
            <w:sz w:val="20"/>
            <w:szCs w:val="20"/>
          </w:rPr>
          <w:fldChar w:fldCharType="end"/>
        </w:r>
      </w:p>
    </w:sdtContent>
  </w:sdt>
  <w:p w:rsidR="00596680" w:rsidRDefault="0059668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680" w:rsidRDefault="00596680" w:rsidP="00424AA5">
      <w:r>
        <w:separator/>
      </w:r>
    </w:p>
  </w:footnote>
  <w:footnote w:type="continuationSeparator" w:id="0">
    <w:p w:rsidR="00596680" w:rsidRDefault="00596680" w:rsidP="00424A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D2154"/>
    <w:multiLevelType w:val="hybridMultilevel"/>
    <w:tmpl w:val="7DB040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68F2A80"/>
    <w:multiLevelType w:val="hybridMultilevel"/>
    <w:tmpl w:val="6188285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8291084"/>
    <w:multiLevelType w:val="hybridMultilevel"/>
    <w:tmpl w:val="AA1C914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1B2F0872"/>
    <w:multiLevelType w:val="hybridMultilevel"/>
    <w:tmpl w:val="4622E1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D712768"/>
    <w:multiLevelType w:val="hybridMultilevel"/>
    <w:tmpl w:val="B45E17BE"/>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1EE85891"/>
    <w:multiLevelType w:val="hybridMultilevel"/>
    <w:tmpl w:val="D67498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4266CD8"/>
    <w:multiLevelType w:val="hybridMultilevel"/>
    <w:tmpl w:val="C79AF12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nsid w:val="29F12F43"/>
    <w:multiLevelType w:val="hybridMultilevel"/>
    <w:tmpl w:val="AF98F7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2F940461"/>
    <w:multiLevelType w:val="hybridMultilevel"/>
    <w:tmpl w:val="65AC085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nsid w:val="31664F16"/>
    <w:multiLevelType w:val="hybridMultilevel"/>
    <w:tmpl w:val="6AFCD11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A944F1"/>
    <w:multiLevelType w:val="hybridMultilevel"/>
    <w:tmpl w:val="3A9E3368"/>
    <w:lvl w:ilvl="0" w:tplc="0416000F">
      <w:start w:val="1"/>
      <w:numFmt w:val="decimal"/>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nsid w:val="743B5C10"/>
    <w:multiLevelType w:val="hybridMultilevel"/>
    <w:tmpl w:val="3F24CD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BB05627"/>
    <w:multiLevelType w:val="hybridMultilevel"/>
    <w:tmpl w:val="A12216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10"/>
  </w:num>
  <w:num w:numId="5">
    <w:abstractNumId w:val="4"/>
  </w:num>
  <w:num w:numId="6">
    <w:abstractNumId w:val="7"/>
  </w:num>
  <w:num w:numId="7">
    <w:abstractNumId w:val="0"/>
  </w:num>
  <w:num w:numId="8">
    <w:abstractNumId w:val="11"/>
  </w:num>
  <w:num w:numId="9">
    <w:abstractNumId w:val="12"/>
  </w:num>
  <w:num w:numId="10">
    <w:abstractNumId w:val="5"/>
  </w:num>
  <w:num w:numId="11">
    <w:abstractNumId w:val="3"/>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64"/>
    <w:rsid w:val="000018E6"/>
    <w:rsid w:val="0000373E"/>
    <w:rsid w:val="00010FD3"/>
    <w:rsid w:val="0001554C"/>
    <w:rsid w:val="00027C80"/>
    <w:rsid w:val="000309B4"/>
    <w:rsid w:val="00030F60"/>
    <w:rsid w:val="00035C14"/>
    <w:rsid w:val="00041BED"/>
    <w:rsid w:val="00044ED3"/>
    <w:rsid w:val="00045C8E"/>
    <w:rsid w:val="00046B3C"/>
    <w:rsid w:val="00053958"/>
    <w:rsid w:val="00054022"/>
    <w:rsid w:val="0005796E"/>
    <w:rsid w:val="00075176"/>
    <w:rsid w:val="00084E4C"/>
    <w:rsid w:val="000866FE"/>
    <w:rsid w:val="000930E2"/>
    <w:rsid w:val="00097258"/>
    <w:rsid w:val="000A3896"/>
    <w:rsid w:val="000D297E"/>
    <w:rsid w:val="000D790C"/>
    <w:rsid w:val="000E6603"/>
    <w:rsid w:val="000E7E90"/>
    <w:rsid w:val="000F2886"/>
    <w:rsid w:val="00113747"/>
    <w:rsid w:val="00113B5B"/>
    <w:rsid w:val="00114E4F"/>
    <w:rsid w:val="00122D13"/>
    <w:rsid w:val="00127F6B"/>
    <w:rsid w:val="00131839"/>
    <w:rsid w:val="001328F6"/>
    <w:rsid w:val="00137787"/>
    <w:rsid w:val="0014391E"/>
    <w:rsid w:val="00144FBC"/>
    <w:rsid w:val="00146AC9"/>
    <w:rsid w:val="001573FC"/>
    <w:rsid w:val="00165154"/>
    <w:rsid w:val="00166231"/>
    <w:rsid w:val="00172EF1"/>
    <w:rsid w:val="00183083"/>
    <w:rsid w:val="00184CC5"/>
    <w:rsid w:val="00193892"/>
    <w:rsid w:val="00193B68"/>
    <w:rsid w:val="00195B9C"/>
    <w:rsid w:val="00197BFB"/>
    <w:rsid w:val="001A2D73"/>
    <w:rsid w:val="001A4302"/>
    <w:rsid w:val="001A60B1"/>
    <w:rsid w:val="001A7142"/>
    <w:rsid w:val="001B0599"/>
    <w:rsid w:val="001B1B5F"/>
    <w:rsid w:val="001B35DB"/>
    <w:rsid w:val="001B5013"/>
    <w:rsid w:val="001C1905"/>
    <w:rsid w:val="001C44AA"/>
    <w:rsid w:val="001C5E95"/>
    <w:rsid w:val="001D1DE3"/>
    <w:rsid w:val="001D2C50"/>
    <w:rsid w:val="001D425D"/>
    <w:rsid w:val="001E0E01"/>
    <w:rsid w:val="001E389F"/>
    <w:rsid w:val="001E532F"/>
    <w:rsid w:val="001E5D1B"/>
    <w:rsid w:val="001E7327"/>
    <w:rsid w:val="001F32CF"/>
    <w:rsid w:val="001F41CF"/>
    <w:rsid w:val="00204669"/>
    <w:rsid w:val="00207115"/>
    <w:rsid w:val="0021577A"/>
    <w:rsid w:val="0021723A"/>
    <w:rsid w:val="00223224"/>
    <w:rsid w:val="00235156"/>
    <w:rsid w:val="0023569E"/>
    <w:rsid w:val="00235FD9"/>
    <w:rsid w:val="00236539"/>
    <w:rsid w:val="00240F25"/>
    <w:rsid w:val="00246543"/>
    <w:rsid w:val="002561DD"/>
    <w:rsid w:val="00263EB1"/>
    <w:rsid w:val="00270E02"/>
    <w:rsid w:val="00271358"/>
    <w:rsid w:val="00285ED8"/>
    <w:rsid w:val="002865D3"/>
    <w:rsid w:val="002941FD"/>
    <w:rsid w:val="002A6AE0"/>
    <w:rsid w:val="002A71DB"/>
    <w:rsid w:val="002B345B"/>
    <w:rsid w:val="002B5CB7"/>
    <w:rsid w:val="002B7255"/>
    <w:rsid w:val="002C293B"/>
    <w:rsid w:val="002C4F1E"/>
    <w:rsid w:val="002D5D68"/>
    <w:rsid w:val="002D742D"/>
    <w:rsid w:val="002E0B9E"/>
    <w:rsid w:val="002E1286"/>
    <w:rsid w:val="002E1CFE"/>
    <w:rsid w:val="002E7752"/>
    <w:rsid w:val="002F45C2"/>
    <w:rsid w:val="003068EE"/>
    <w:rsid w:val="0031192D"/>
    <w:rsid w:val="003120F1"/>
    <w:rsid w:val="00325563"/>
    <w:rsid w:val="00325A7F"/>
    <w:rsid w:val="0032778F"/>
    <w:rsid w:val="00332D5C"/>
    <w:rsid w:val="00352FD7"/>
    <w:rsid w:val="00380B21"/>
    <w:rsid w:val="00384AB3"/>
    <w:rsid w:val="0038550B"/>
    <w:rsid w:val="00385C1D"/>
    <w:rsid w:val="003930E6"/>
    <w:rsid w:val="00393A22"/>
    <w:rsid w:val="00394964"/>
    <w:rsid w:val="003958C9"/>
    <w:rsid w:val="003A3CA5"/>
    <w:rsid w:val="003B079D"/>
    <w:rsid w:val="003B3563"/>
    <w:rsid w:val="003B59D6"/>
    <w:rsid w:val="003C6C48"/>
    <w:rsid w:val="003C7D72"/>
    <w:rsid w:val="003D2698"/>
    <w:rsid w:val="003D52C2"/>
    <w:rsid w:val="003E3E89"/>
    <w:rsid w:val="003F333D"/>
    <w:rsid w:val="003F6FEE"/>
    <w:rsid w:val="003F7FB0"/>
    <w:rsid w:val="00400D75"/>
    <w:rsid w:val="004228E2"/>
    <w:rsid w:val="00424468"/>
    <w:rsid w:val="00424AA5"/>
    <w:rsid w:val="004536FA"/>
    <w:rsid w:val="00476440"/>
    <w:rsid w:val="00493443"/>
    <w:rsid w:val="004A29AD"/>
    <w:rsid w:val="004C4048"/>
    <w:rsid w:val="004D74D5"/>
    <w:rsid w:val="004F5D81"/>
    <w:rsid w:val="004F7359"/>
    <w:rsid w:val="005010E0"/>
    <w:rsid w:val="00505540"/>
    <w:rsid w:val="005150FA"/>
    <w:rsid w:val="005214D9"/>
    <w:rsid w:val="0052395F"/>
    <w:rsid w:val="005270C4"/>
    <w:rsid w:val="00533937"/>
    <w:rsid w:val="00541419"/>
    <w:rsid w:val="00550402"/>
    <w:rsid w:val="0055081B"/>
    <w:rsid w:val="00550963"/>
    <w:rsid w:val="0056206D"/>
    <w:rsid w:val="00567426"/>
    <w:rsid w:val="0058233D"/>
    <w:rsid w:val="00585176"/>
    <w:rsid w:val="00586B3E"/>
    <w:rsid w:val="00592604"/>
    <w:rsid w:val="005932DF"/>
    <w:rsid w:val="00596680"/>
    <w:rsid w:val="005A0D6B"/>
    <w:rsid w:val="005A1A16"/>
    <w:rsid w:val="005A545C"/>
    <w:rsid w:val="005A5800"/>
    <w:rsid w:val="005B0D08"/>
    <w:rsid w:val="005C3129"/>
    <w:rsid w:val="005C5972"/>
    <w:rsid w:val="005C7D8E"/>
    <w:rsid w:val="005D2565"/>
    <w:rsid w:val="005D37CE"/>
    <w:rsid w:val="005E1006"/>
    <w:rsid w:val="006060B2"/>
    <w:rsid w:val="006107A4"/>
    <w:rsid w:val="00613127"/>
    <w:rsid w:val="006206AE"/>
    <w:rsid w:val="00624A00"/>
    <w:rsid w:val="00631490"/>
    <w:rsid w:val="00640EE4"/>
    <w:rsid w:val="006454D3"/>
    <w:rsid w:val="00661547"/>
    <w:rsid w:val="00665BF3"/>
    <w:rsid w:val="00670843"/>
    <w:rsid w:val="00670A61"/>
    <w:rsid w:val="00675DC7"/>
    <w:rsid w:val="00680BCA"/>
    <w:rsid w:val="0068224D"/>
    <w:rsid w:val="00686A72"/>
    <w:rsid w:val="006B64EB"/>
    <w:rsid w:val="006C3A55"/>
    <w:rsid w:val="006E170F"/>
    <w:rsid w:val="006E61C4"/>
    <w:rsid w:val="006F5926"/>
    <w:rsid w:val="006F69B2"/>
    <w:rsid w:val="00703470"/>
    <w:rsid w:val="00712697"/>
    <w:rsid w:val="007207EA"/>
    <w:rsid w:val="00721051"/>
    <w:rsid w:val="00746D58"/>
    <w:rsid w:val="00747B95"/>
    <w:rsid w:val="0077206B"/>
    <w:rsid w:val="00775E58"/>
    <w:rsid w:val="00794A6D"/>
    <w:rsid w:val="007A11B7"/>
    <w:rsid w:val="007A383E"/>
    <w:rsid w:val="007B6B72"/>
    <w:rsid w:val="007C5998"/>
    <w:rsid w:val="007C6133"/>
    <w:rsid w:val="007D5380"/>
    <w:rsid w:val="007F54BD"/>
    <w:rsid w:val="008008CE"/>
    <w:rsid w:val="00801B2E"/>
    <w:rsid w:val="00806485"/>
    <w:rsid w:val="008125C6"/>
    <w:rsid w:val="008354E0"/>
    <w:rsid w:val="00844002"/>
    <w:rsid w:val="008616A2"/>
    <w:rsid w:val="00881C76"/>
    <w:rsid w:val="008820D2"/>
    <w:rsid w:val="008964D7"/>
    <w:rsid w:val="008A0BD6"/>
    <w:rsid w:val="008A4714"/>
    <w:rsid w:val="008B2904"/>
    <w:rsid w:val="008C547F"/>
    <w:rsid w:val="008D1649"/>
    <w:rsid w:val="008D54C3"/>
    <w:rsid w:val="008D66B4"/>
    <w:rsid w:val="008D76AC"/>
    <w:rsid w:val="008E1501"/>
    <w:rsid w:val="008E335C"/>
    <w:rsid w:val="008E363D"/>
    <w:rsid w:val="008F375F"/>
    <w:rsid w:val="0090219B"/>
    <w:rsid w:val="0090623D"/>
    <w:rsid w:val="009429D8"/>
    <w:rsid w:val="00943C5C"/>
    <w:rsid w:val="00947B9F"/>
    <w:rsid w:val="00951B70"/>
    <w:rsid w:val="00955169"/>
    <w:rsid w:val="00955333"/>
    <w:rsid w:val="009566ED"/>
    <w:rsid w:val="00962322"/>
    <w:rsid w:val="00972AA5"/>
    <w:rsid w:val="009738F8"/>
    <w:rsid w:val="0097434B"/>
    <w:rsid w:val="00975418"/>
    <w:rsid w:val="00976379"/>
    <w:rsid w:val="00976901"/>
    <w:rsid w:val="00981C77"/>
    <w:rsid w:val="009933A4"/>
    <w:rsid w:val="00994CDD"/>
    <w:rsid w:val="00995A7A"/>
    <w:rsid w:val="009962E4"/>
    <w:rsid w:val="00997F05"/>
    <w:rsid w:val="009A5E56"/>
    <w:rsid w:val="009E2D4F"/>
    <w:rsid w:val="009F00AC"/>
    <w:rsid w:val="009F0E47"/>
    <w:rsid w:val="009F29E9"/>
    <w:rsid w:val="009F305B"/>
    <w:rsid w:val="009F4CC9"/>
    <w:rsid w:val="00A013B5"/>
    <w:rsid w:val="00A07D6A"/>
    <w:rsid w:val="00A1207E"/>
    <w:rsid w:val="00A25686"/>
    <w:rsid w:val="00A27381"/>
    <w:rsid w:val="00A277CC"/>
    <w:rsid w:val="00A342C0"/>
    <w:rsid w:val="00A352CE"/>
    <w:rsid w:val="00A4023C"/>
    <w:rsid w:val="00A41540"/>
    <w:rsid w:val="00A55DDE"/>
    <w:rsid w:val="00A604E8"/>
    <w:rsid w:val="00A60AE4"/>
    <w:rsid w:val="00A615E0"/>
    <w:rsid w:val="00A63529"/>
    <w:rsid w:val="00A7657F"/>
    <w:rsid w:val="00A81925"/>
    <w:rsid w:val="00AA07F5"/>
    <w:rsid w:val="00AA2EC7"/>
    <w:rsid w:val="00AA382A"/>
    <w:rsid w:val="00AA495D"/>
    <w:rsid w:val="00AA5529"/>
    <w:rsid w:val="00AB35E9"/>
    <w:rsid w:val="00AB4ADA"/>
    <w:rsid w:val="00AC2AD6"/>
    <w:rsid w:val="00AC3486"/>
    <w:rsid w:val="00AC4145"/>
    <w:rsid w:val="00AC4E08"/>
    <w:rsid w:val="00AD0F74"/>
    <w:rsid w:val="00AD1584"/>
    <w:rsid w:val="00AD1E92"/>
    <w:rsid w:val="00AD4CB9"/>
    <w:rsid w:val="00AD4CC2"/>
    <w:rsid w:val="00AE61A3"/>
    <w:rsid w:val="00AE7B32"/>
    <w:rsid w:val="00AF4D51"/>
    <w:rsid w:val="00B03EA4"/>
    <w:rsid w:val="00B17791"/>
    <w:rsid w:val="00B25D95"/>
    <w:rsid w:val="00B2707A"/>
    <w:rsid w:val="00B35EF3"/>
    <w:rsid w:val="00B3748A"/>
    <w:rsid w:val="00B40075"/>
    <w:rsid w:val="00B53A5D"/>
    <w:rsid w:val="00B66D62"/>
    <w:rsid w:val="00B72D01"/>
    <w:rsid w:val="00B72FC6"/>
    <w:rsid w:val="00B73D9E"/>
    <w:rsid w:val="00B74506"/>
    <w:rsid w:val="00B81715"/>
    <w:rsid w:val="00B93677"/>
    <w:rsid w:val="00B978E0"/>
    <w:rsid w:val="00BA2A72"/>
    <w:rsid w:val="00BA3C28"/>
    <w:rsid w:val="00BC26CA"/>
    <w:rsid w:val="00BC5AD6"/>
    <w:rsid w:val="00BC61A4"/>
    <w:rsid w:val="00BD5C28"/>
    <w:rsid w:val="00BE209B"/>
    <w:rsid w:val="00BE5AB6"/>
    <w:rsid w:val="00BE7DEA"/>
    <w:rsid w:val="00BF6BCC"/>
    <w:rsid w:val="00C006F3"/>
    <w:rsid w:val="00C100AF"/>
    <w:rsid w:val="00C12596"/>
    <w:rsid w:val="00C14569"/>
    <w:rsid w:val="00C17B23"/>
    <w:rsid w:val="00C22828"/>
    <w:rsid w:val="00C22886"/>
    <w:rsid w:val="00C2680B"/>
    <w:rsid w:val="00C32A27"/>
    <w:rsid w:val="00C54297"/>
    <w:rsid w:val="00C633D5"/>
    <w:rsid w:val="00C66DE8"/>
    <w:rsid w:val="00C746EB"/>
    <w:rsid w:val="00C96C9F"/>
    <w:rsid w:val="00CA10A0"/>
    <w:rsid w:val="00CA24C2"/>
    <w:rsid w:val="00CA46C3"/>
    <w:rsid w:val="00CA4D1A"/>
    <w:rsid w:val="00CA53C8"/>
    <w:rsid w:val="00CB5C76"/>
    <w:rsid w:val="00CC4B10"/>
    <w:rsid w:val="00CD6440"/>
    <w:rsid w:val="00CF3B04"/>
    <w:rsid w:val="00D10C9A"/>
    <w:rsid w:val="00D1286D"/>
    <w:rsid w:val="00D14E89"/>
    <w:rsid w:val="00D1519F"/>
    <w:rsid w:val="00D22401"/>
    <w:rsid w:val="00D22FDB"/>
    <w:rsid w:val="00D34A64"/>
    <w:rsid w:val="00D34F95"/>
    <w:rsid w:val="00D462D4"/>
    <w:rsid w:val="00D46C84"/>
    <w:rsid w:val="00D55032"/>
    <w:rsid w:val="00D55BBB"/>
    <w:rsid w:val="00D56C12"/>
    <w:rsid w:val="00D63475"/>
    <w:rsid w:val="00D637E9"/>
    <w:rsid w:val="00D63FCB"/>
    <w:rsid w:val="00D6444A"/>
    <w:rsid w:val="00D65E32"/>
    <w:rsid w:val="00D865C1"/>
    <w:rsid w:val="00D90BD8"/>
    <w:rsid w:val="00D97B4F"/>
    <w:rsid w:val="00DA0121"/>
    <w:rsid w:val="00DA149C"/>
    <w:rsid w:val="00DC1B3B"/>
    <w:rsid w:val="00DC4D97"/>
    <w:rsid w:val="00DC5B6D"/>
    <w:rsid w:val="00DD119B"/>
    <w:rsid w:val="00DF5F92"/>
    <w:rsid w:val="00E05E68"/>
    <w:rsid w:val="00E07974"/>
    <w:rsid w:val="00E100F6"/>
    <w:rsid w:val="00E11C47"/>
    <w:rsid w:val="00E1364D"/>
    <w:rsid w:val="00E1671E"/>
    <w:rsid w:val="00E16756"/>
    <w:rsid w:val="00E2023A"/>
    <w:rsid w:val="00E33AFC"/>
    <w:rsid w:val="00E36B53"/>
    <w:rsid w:val="00E4217C"/>
    <w:rsid w:val="00E432CB"/>
    <w:rsid w:val="00E5498B"/>
    <w:rsid w:val="00E62B01"/>
    <w:rsid w:val="00E67B08"/>
    <w:rsid w:val="00E80D0D"/>
    <w:rsid w:val="00E82FE9"/>
    <w:rsid w:val="00E91215"/>
    <w:rsid w:val="00E936DF"/>
    <w:rsid w:val="00E95A70"/>
    <w:rsid w:val="00E95FCF"/>
    <w:rsid w:val="00EA35BC"/>
    <w:rsid w:val="00EC3BA5"/>
    <w:rsid w:val="00EC7F88"/>
    <w:rsid w:val="00ED10D9"/>
    <w:rsid w:val="00EE03F0"/>
    <w:rsid w:val="00EE0471"/>
    <w:rsid w:val="00EE114C"/>
    <w:rsid w:val="00EF186E"/>
    <w:rsid w:val="00EF4941"/>
    <w:rsid w:val="00F04ACE"/>
    <w:rsid w:val="00F135DF"/>
    <w:rsid w:val="00F1687F"/>
    <w:rsid w:val="00F26F4B"/>
    <w:rsid w:val="00F40D01"/>
    <w:rsid w:val="00F43A79"/>
    <w:rsid w:val="00F52008"/>
    <w:rsid w:val="00F607FE"/>
    <w:rsid w:val="00F77D4A"/>
    <w:rsid w:val="00F77E94"/>
    <w:rsid w:val="00FA418F"/>
    <w:rsid w:val="00FA431C"/>
    <w:rsid w:val="00FB2AEE"/>
    <w:rsid w:val="00FD530D"/>
    <w:rsid w:val="00FE20A7"/>
    <w:rsid w:val="00FF0F0C"/>
    <w:rsid w:val="00FF78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FF9FA7-EFA1-4DD1-B2F5-F832DA01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4228E2"/>
    <w:pPr>
      <w:keepNext/>
      <w:keepLines/>
      <w:spacing w:before="240"/>
      <w:jc w:val="left"/>
      <w:outlineLvl w:val="0"/>
    </w:pPr>
    <w:rPr>
      <w:rFonts w:ascii="Swis721 Th BT" w:eastAsiaTheme="majorEastAsia" w:hAnsi="Swis721 Th BT" w:cstheme="majorBidi"/>
      <w:color w:val="00B050"/>
      <w:sz w:val="60"/>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D34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21577A"/>
    <w:pPr>
      <w:ind w:left="720"/>
      <w:contextualSpacing/>
    </w:pPr>
  </w:style>
  <w:style w:type="paragraph" w:styleId="Cabealho">
    <w:name w:val="header"/>
    <w:basedOn w:val="Normal"/>
    <w:link w:val="CabealhoChar"/>
    <w:uiPriority w:val="99"/>
    <w:unhideWhenUsed/>
    <w:rsid w:val="00424AA5"/>
    <w:pPr>
      <w:tabs>
        <w:tab w:val="center" w:pos="4252"/>
        <w:tab w:val="right" w:pos="8504"/>
      </w:tabs>
    </w:pPr>
  </w:style>
  <w:style w:type="character" w:customStyle="1" w:styleId="CabealhoChar">
    <w:name w:val="Cabeçalho Char"/>
    <w:basedOn w:val="Fontepargpadro"/>
    <w:link w:val="Cabealho"/>
    <w:uiPriority w:val="99"/>
    <w:rsid w:val="00424AA5"/>
  </w:style>
  <w:style w:type="paragraph" w:styleId="Rodap">
    <w:name w:val="footer"/>
    <w:basedOn w:val="Normal"/>
    <w:link w:val="RodapChar"/>
    <w:uiPriority w:val="99"/>
    <w:unhideWhenUsed/>
    <w:rsid w:val="00424AA5"/>
    <w:pPr>
      <w:tabs>
        <w:tab w:val="center" w:pos="4252"/>
        <w:tab w:val="right" w:pos="8504"/>
      </w:tabs>
    </w:pPr>
  </w:style>
  <w:style w:type="character" w:customStyle="1" w:styleId="RodapChar">
    <w:name w:val="Rodapé Char"/>
    <w:basedOn w:val="Fontepargpadro"/>
    <w:link w:val="Rodap"/>
    <w:uiPriority w:val="99"/>
    <w:rsid w:val="00424AA5"/>
  </w:style>
  <w:style w:type="paragraph" w:styleId="Ttulo">
    <w:name w:val="Title"/>
    <w:basedOn w:val="Normal"/>
    <w:next w:val="Normal"/>
    <w:link w:val="TtuloChar"/>
    <w:uiPriority w:val="10"/>
    <w:qFormat/>
    <w:rsid w:val="002561DD"/>
    <w:pPr>
      <w:contextualSpacing/>
      <w:jc w:val="left"/>
    </w:pPr>
    <w:rPr>
      <w:rFonts w:ascii="Swis721 Th BT" w:eastAsiaTheme="majorEastAsia" w:hAnsi="Swis721 Th BT" w:cstheme="majorBidi"/>
      <w:color w:val="00B050"/>
      <w:spacing w:val="-10"/>
      <w:kern w:val="28"/>
      <w:sz w:val="60"/>
      <w:szCs w:val="56"/>
    </w:rPr>
  </w:style>
  <w:style w:type="character" w:customStyle="1" w:styleId="TtuloChar">
    <w:name w:val="Título Char"/>
    <w:basedOn w:val="Fontepargpadro"/>
    <w:link w:val="Ttulo"/>
    <w:uiPriority w:val="10"/>
    <w:rsid w:val="002561DD"/>
    <w:rPr>
      <w:rFonts w:ascii="Swis721 Th BT" w:eastAsiaTheme="majorEastAsia" w:hAnsi="Swis721 Th BT" w:cstheme="majorBidi"/>
      <w:color w:val="00B050"/>
      <w:spacing w:val="-10"/>
      <w:kern w:val="28"/>
      <w:sz w:val="60"/>
      <w:szCs w:val="56"/>
    </w:rPr>
  </w:style>
  <w:style w:type="paragraph" w:customStyle="1" w:styleId="Corpo">
    <w:name w:val="Corpo"/>
    <w:basedOn w:val="Normal"/>
    <w:link w:val="CorpoChar"/>
    <w:qFormat/>
    <w:rsid w:val="00D865C1"/>
    <w:pPr>
      <w:spacing w:after="20"/>
    </w:pPr>
    <w:rPr>
      <w:rFonts w:ascii="Swis721 Th BT" w:hAnsi="Swis721 Th BT" w:cstheme="minorBidi"/>
      <w:color w:val="404040" w:themeColor="text1" w:themeTint="BF"/>
      <w:sz w:val="23"/>
    </w:rPr>
  </w:style>
  <w:style w:type="character" w:customStyle="1" w:styleId="CorpoChar">
    <w:name w:val="Corpo Char"/>
    <w:basedOn w:val="Fontepargpadro"/>
    <w:link w:val="Corpo"/>
    <w:rsid w:val="00D865C1"/>
    <w:rPr>
      <w:rFonts w:ascii="Swis721 Th BT" w:hAnsi="Swis721 Th BT" w:cstheme="minorBidi"/>
      <w:color w:val="404040" w:themeColor="text1" w:themeTint="BF"/>
      <w:sz w:val="23"/>
    </w:rPr>
  </w:style>
  <w:style w:type="paragraph" w:customStyle="1" w:styleId="TITULO2">
    <w:name w:val="TITULO 2"/>
    <w:basedOn w:val="Ttulo"/>
    <w:link w:val="TITULO2Char"/>
    <w:rsid w:val="00B66D62"/>
  </w:style>
  <w:style w:type="paragraph" w:styleId="Subttulo">
    <w:name w:val="Subtitle"/>
    <w:basedOn w:val="Normal"/>
    <w:next w:val="Normal"/>
    <w:link w:val="SubttuloChar"/>
    <w:uiPriority w:val="11"/>
    <w:qFormat/>
    <w:rsid w:val="00C633D5"/>
    <w:pPr>
      <w:numPr>
        <w:ilvl w:val="1"/>
      </w:numPr>
      <w:spacing w:after="160"/>
    </w:pPr>
    <w:rPr>
      <w:rFonts w:ascii="Swis721 Th BT" w:eastAsiaTheme="minorEastAsia" w:hAnsi="Swis721 Th BT" w:cstheme="minorBidi"/>
      <w:b/>
      <w:color w:val="6DB6FF"/>
      <w:spacing w:val="15"/>
      <w:sz w:val="40"/>
      <w:szCs w:val="22"/>
    </w:rPr>
  </w:style>
  <w:style w:type="character" w:customStyle="1" w:styleId="TITULO2Char">
    <w:name w:val="TITULO 2 Char"/>
    <w:basedOn w:val="TtuloChar"/>
    <w:link w:val="TITULO2"/>
    <w:rsid w:val="00B66D62"/>
    <w:rPr>
      <w:rFonts w:ascii="Swis721 Th BT" w:eastAsiaTheme="majorEastAsia" w:hAnsi="Swis721 Th BT" w:cstheme="majorBidi"/>
      <w:color w:val="00B050"/>
      <w:spacing w:val="-10"/>
      <w:kern w:val="28"/>
      <w:sz w:val="60"/>
      <w:szCs w:val="56"/>
    </w:rPr>
  </w:style>
  <w:style w:type="character" w:customStyle="1" w:styleId="SubttuloChar">
    <w:name w:val="Subtítulo Char"/>
    <w:basedOn w:val="Fontepargpadro"/>
    <w:link w:val="Subttulo"/>
    <w:uiPriority w:val="11"/>
    <w:rsid w:val="00C633D5"/>
    <w:rPr>
      <w:rFonts w:ascii="Swis721 Th BT" w:eastAsiaTheme="minorEastAsia" w:hAnsi="Swis721 Th BT" w:cstheme="minorBidi"/>
      <w:b/>
      <w:color w:val="6DB6FF"/>
      <w:spacing w:val="15"/>
      <w:sz w:val="40"/>
      <w:szCs w:val="22"/>
    </w:rPr>
  </w:style>
  <w:style w:type="character" w:customStyle="1" w:styleId="Ttulo1Char">
    <w:name w:val="Título 1 Char"/>
    <w:basedOn w:val="Fontepargpadro"/>
    <w:link w:val="Ttulo1"/>
    <w:uiPriority w:val="9"/>
    <w:rsid w:val="004228E2"/>
    <w:rPr>
      <w:rFonts w:ascii="Swis721 Th BT" w:eastAsiaTheme="majorEastAsia" w:hAnsi="Swis721 Th BT" w:cstheme="majorBidi"/>
      <w:color w:val="00B050"/>
      <w:sz w:val="60"/>
      <w:szCs w:val="32"/>
    </w:rPr>
  </w:style>
  <w:style w:type="paragraph" w:styleId="CabealhodoSumrio">
    <w:name w:val="TOC Heading"/>
    <w:basedOn w:val="Ttulo1"/>
    <w:next w:val="Normal"/>
    <w:uiPriority w:val="39"/>
    <w:unhideWhenUsed/>
    <w:qFormat/>
    <w:rsid w:val="00567426"/>
    <w:pPr>
      <w:spacing w:line="259" w:lineRule="auto"/>
      <w:outlineLvl w:val="9"/>
    </w:pPr>
    <w:rPr>
      <w:lang w:eastAsia="pt-BR"/>
    </w:rPr>
  </w:style>
  <w:style w:type="paragraph" w:styleId="Sumrio1">
    <w:name w:val="toc 1"/>
    <w:basedOn w:val="Normal"/>
    <w:next w:val="Normal"/>
    <w:autoRedefine/>
    <w:uiPriority w:val="39"/>
    <w:unhideWhenUsed/>
    <w:rsid w:val="00D65E32"/>
    <w:pPr>
      <w:spacing w:after="100"/>
    </w:pPr>
  </w:style>
  <w:style w:type="character" w:styleId="Hyperlink">
    <w:name w:val="Hyperlink"/>
    <w:basedOn w:val="Fontepargpadro"/>
    <w:uiPriority w:val="99"/>
    <w:unhideWhenUsed/>
    <w:rsid w:val="00D65E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F3481-D01D-415B-BB8B-989253AD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87</Pages>
  <Words>18323</Words>
  <Characters>98950</Characters>
  <Application>Microsoft Office Word</Application>
  <DocSecurity>0</DocSecurity>
  <Lines>824</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Cardoso</dc:creator>
  <cp:keywords/>
  <dc:description/>
  <cp:lastModifiedBy>Tamiris Rodrigues</cp:lastModifiedBy>
  <cp:revision>28</cp:revision>
  <dcterms:created xsi:type="dcterms:W3CDTF">2017-12-21T12:57:00Z</dcterms:created>
  <dcterms:modified xsi:type="dcterms:W3CDTF">2018-01-09T16:57:00Z</dcterms:modified>
</cp:coreProperties>
</file>