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9C" w:rsidRDefault="00DC6F16" w:rsidP="00CF0F6A">
      <w:pPr>
        <w:spacing w:after="20" w:line="240" w:lineRule="auto"/>
        <w:jc w:val="center"/>
        <w:rPr>
          <w:rFonts w:ascii="Swis721 Th BT" w:hAnsi="Swis721 Th BT" w:cstheme="minorHAnsi"/>
          <w:b/>
          <w:color w:val="339966"/>
          <w:sz w:val="60"/>
          <w:szCs w:val="60"/>
        </w:rPr>
      </w:pPr>
      <w:r w:rsidRPr="00DC6F16">
        <w:rPr>
          <w:rFonts w:ascii="Swis721 Th BT" w:hAnsi="Swis721 Th BT" w:cstheme="minorHAnsi"/>
          <w:b/>
          <w:color w:val="339966"/>
          <w:sz w:val="60"/>
          <w:szCs w:val="60"/>
        </w:rPr>
        <w:t>Abstracts</w:t>
      </w:r>
    </w:p>
    <w:p w:rsidR="00DC6F16" w:rsidRDefault="00DC6F16" w:rsidP="00CF0F6A">
      <w:pPr>
        <w:spacing w:after="20" w:line="240" w:lineRule="auto"/>
        <w:jc w:val="center"/>
        <w:rPr>
          <w:rFonts w:ascii="Swis721 Th BT" w:hAnsi="Swis721 Th BT" w:cstheme="minorHAnsi"/>
          <w:b/>
          <w:color w:val="339966"/>
          <w:sz w:val="60"/>
          <w:szCs w:val="60"/>
        </w:rPr>
      </w:pPr>
    </w:p>
    <w:p w:rsidR="00DC6F16" w:rsidRPr="006B576E" w:rsidRDefault="00CF0F6A" w:rsidP="00FB140B">
      <w:pPr>
        <w:spacing w:after="20" w:line="240" w:lineRule="auto"/>
        <w:jc w:val="both"/>
        <w:rPr>
          <w:rFonts w:ascii="Swis721 Th BT" w:hAnsi="Swis721 Th BT"/>
          <w:color w:val="404040" w:themeColor="text1" w:themeTint="BF"/>
          <w:sz w:val="23"/>
          <w:szCs w:val="23"/>
        </w:rPr>
      </w:pPr>
      <w:r>
        <w:rPr>
          <w:rFonts w:ascii="Swis721 Th BT" w:hAnsi="Swis721 Th BT"/>
          <w:color w:val="404040" w:themeColor="text1" w:themeTint="BF"/>
          <w:sz w:val="23"/>
          <w:szCs w:val="23"/>
        </w:rPr>
        <w:t>REV. BRAS. GERIATR. GERONTOL</w:t>
      </w:r>
      <w:proofErr w:type="gramStart"/>
      <w:r>
        <w:rPr>
          <w:rFonts w:ascii="Swis721 Th BT" w:hAnsi="Swis721 Th BT"/>
          <w:color w:val="404040" w:themeColor="text1" w:themeTint="BF"/>
          <w:sz w:val="23"/>
          <w:szCs w:val="23"/>
        </w:rPr>
        <w:t>.,</w:t>
      </w:r>
      <w:proofErr w:type="gramEnd"/>
      <w:r>
        <w:rPr>
          <w:rFonts w:ascii="Swis721 Th BT" w:hAnsi="Swis721 Th BT"/>
          <w:color w:val="404040" w:themeColor="text1" w:themeTint="BF"/>
          <w:sz w:val="23"/>
          <w:szCs w:val="23"/>
        </w:rPr>
        <w:t xml:space="preserve"> </w:t>
      </w:r>
      <w:r w:rsidR="00DC6F16" w:rsidRPr="006B576E">
        <w:rPr>
          <w:rFonts w:ascii="Swis721 Th BT" w:hAnsi="Swis721 Th BT"/>
          <w:color w:val="404040" w:themeColor="text1" w:themeTint="BF"/>
          <w:sz w:val="23"/>
          <w:szCs w:val="23"/>
        </w:rPr>
        <w:t>RIO DE JANEIRO, 2010; 13(3):487-499</w:t>
      </w:r>
    </w:p>
    <w:p w:rsidR="00DC6F16" w:rsidRPr="006B576E" w:rsidRDefault="00DC6F16" w:rsidP="00FB140B">
      <w:pPr>
        <w:spacing w:after="20" w:line="240" w:lineRule="auto"/>
        <w:jc w:val="both"/>
        <w:rPr>
          <w:rFonts w:ascii="Swis721 Th BT" w:hAnsi="Swis721 Th BT"/>
          <w:b/>
          <w:color w:val="404040" w:themeColor="text1" w:themeTint="BF"/>
          <w:sz w:val="23"/>
          <w:szCs w:val="23"/>
        </w:rPr>
      </w:pPr>
      <w:r w:rsidRPr="006B576E">
        <w:rPr>
          <w:rFonts w:ascii="Swis721 Th BT" w:hAnsi="Swis721 Th BT"/>
          <w:b/>
          <w:color w:val="404040" w:themeColor="text1" w:themeTint="BF"/>
          <w:sz w:val="23"/>
          <w:szCs w:val="23"/>
        </w:rPr>
        <w:t xml:space="preserve">Instrumentos para avaliação da </w:t>
      </w:r>
      <w:proofErr w:type="spellStart"/>
      <w:r w:rsidRPr="006B576E">
        <w:rPr>
          <w:rFonts w:ascii="Swis721 Th BT" w:hAnsi="Swis721 Th BT"/>
          <w:b/>
          <w:color w:val="404040" w:themeColor="text1" w:themeTint="BF"/>
          <w:sz w:val="23"/>
          <w:szCs w:val="23"/>
        </w:rPr>
        <w:t>farmacoterapia</w:t>
      </w:r>
      <w:proofErr w:type="spellEnd"/>
      <w:r w:rsidRPr="006B576E">
        <w:rPr>
          <w:rFonts w:ascii="Swis721 Th BT" w:hAnsi="Swis721 Th BT"/>
          <w:b/>
          <w:color w:val="404040" w:themeColor="text1" w:themeTint="BF"/>
          <w:sz w:val="23"/>
          <w:szCs w:val="23"/>
        </w:rPr>
        <w:t xml:space="preserve"> do idoso: uma revisão.</w:t>
      </w:r>
    </w:p>
    <w:p w:rsidR="00DC6F16" w:rsidRPr="006B576E" w:rsidRDefault="00DC6F16" w:rsidP="00FB140B">
      <w:pPr>
        <w:spacing w:after="20" w:line="240" w:lineRule="auto"/>
        <w:jc w:val="both"/>
        <w:rPr>
          <w:rFonts w:ascii="Swis721 Th BT" w:hAnsi="Swis721 Th BT"/>
          <w:color w:val="404040" w:themeColor="text1" w:themeTint="BF"/>
          <w:sz w:val="23"/>
          <w:szCs w:val="23"/>
          <w:u w:val="single"/>
        </w:rPr>
      </w:pPr>
      <w:r w:rsidRPr="006B576E">
        <w:rPr>
          <w:rFonts w:ascii="Swis721 Th BT" w:hAnsi="Swis721 Th BT"/>
          <w:color w:val="404040" w:themeColor="text1" w:themeTint="BF"/>
          <w:sz w:val="23"/>
          <w:szCs w:val="23"/>
          <w:u w:val="single"/>
        </w:rPr>
        <w:t xml:space="preserve">Juliana Vasconcelos </w:t>
      </w:r>
      <w:proofErr w:type="spellStart"/>
      <w:r w:rsidRPr="006B576E">
        <w:rPr>
          <w:rFonts w:ascii="Swis721 Th BT" w:hAnsi="Swis721 Th BT"/>
          <w:color w:val="404040" w:themeColor="text1" w:themeTint="BF"/>
          <w:sz w:val="23"/>
          <w:szCs w:val="23"/>
          <w:u w:val="single"/>
        </w:rPr>
        <w:t>Quinalha</w:t>
      </w:r>
      <w:proofErr w:type="spellEnd"/>
      <w:r w:rsidRPr="006B576E">
        <w:rPr>
          <w:rFonts w:ascii="Swis721 Th BT" w:hAnsi="Swis721 Th BT"/>
          <w:color w:val="404040" w:themeColor="text1" w:themeTint="BF"/>
          <w:sz w:val="23"/>
          <w:szCs w:val="23"/>
          <w:u w:val="single"/>
        </w:rPr>
        <w:t xml:space="preserve">, </w:t>
      </w:r>
      <w:proofErr w:type="spellStart"/>
      <w:r w:rsidRPr="006B576E">
        <w:rPr>
          <w:rFonts w:ascii="Swis721 Th BT" w:hAnsi="Swis721 Th BT"/>
          <w:color w:val="404040" w:themeColor="text1" w:themeTint="BF"/>
          <w:sz w:val="23"/>
          <w:szCs w:val="23"/>
          <w:u w:val="single"/>
        </w:rPr>
        <w:t>Cassyano</w:t>
      </w:r>
      <w:proofErr w:type="spellEnd"/>
      <w:r w:rsidRPr="006B576E">
        <w:rPr>
          <w:rFonts w:ascii="Swis721 Th BT" w:hAnsi="Swis721 Th BT"/>
          <w:color w:val="404040" w:themeColor="text1" w:themeTint="BF"/>
          <w:sz w:val="23"/>
          <w:szCs w:val="23"/>
          <w:u w:val="single"/>
        </w:rPr>
        <w:t xml:space="preserve"> Januário </w:t>
      </w:r>
      <w:proofErr w:type="gramStart"/>
      <w:r w:rsidRPr="006B576E">
        <w:rPr>
          <w:rFonts w:ascii="Swis721 Th BT" w:hAnsi="Swis721 Th BT"/>
          <w:color w:val="404040" w:themeColor="text1" w:themeTint="BF"/>
          <w:sz w:val="23"/>
          <w:szCs w:val="23"/>
          <w:u w:val="single"/>
        </w:rPr>
        <w:t>Correr</w:t>
      </w:r>
      <w:proofErr w:type="gramEnd"/>
    </w:p>
    <w:p w:rsidR="00DC6F16" w:rsidRPr="006B576E" w:rsidRDefault="00DC6F16"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xml:space="preserve">Resumo </w:t>
      </w:r>
    </w:p>
    <w:p w:rsidR="00DC6F16" w:rsidRPr="006B576E" w:rsidRDefault="00DC6F16"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xml:space="preserve">O envelhecimento é definido, no contexto cronológico, como sendo a partir de 60 anos nos países em desenvolvimento como o Brasil e a partir de 65 anos nos países desenvolvidos. Estudos mostram que, em termos absolutos, o Brasil será o 6º país com a maior população idosa do mundo até o ano de 2025. Este dado se torna preocupante quando se percebe que os profissionais da área da saúde não estão preparados para atender essa demanda. São os idosos as pessoas que possuem maior número de diagnósticos e de uso de medicamentos; assim, a possibilidade do surgimento de problemas relacionados aos medicamentos é superior quando comparada à de pessoas jovens. Portanto, há necessidade de profissionais com conhecimento sobre as alterações fisiológicas e farmacológicas que ocorrem nos idosos, bem como sobre o uso de medicamentos por este grupo, a fim de avaliar a terapia prescrita e, quando necessário, sugerir alterações para </w:t>
      </w:r>
      <w:proofErr w:type="gramStart"/>
      <w:r w:rsidRPr="006B576E">
        <w:rPr>
          <w:rFonts w:ascii="Swis721 Th BT" w:hAnsi="Swis721 Th BT"/>
          <w:color w:val="404040" w:themeColor="text1" w:themeTint="BF"/>
          <w:sz w:val="23"/>
          <w:szCs w:val="23"/>
        </w:rPr>
        <w:t>otimização</w:t>
      </w:r>
      <w:proofErr w:type="gramEnd"/>
      <w:r w:rsidRPr="006B576E">
        <w:rPr>
          <w:rFonts w:ascii="Swis721 Th BT" w:hAnsi="Swis721 Th BT"/>
          <w:color w:val="404040" w:themeColor="text1" w:themeTint="BF"/>
          <w:sz w:val="23"/>
          <w:szCs w:val="23"/>
        </w:rPr>
        <w:t xml:space="preserve"> do tratamento. O farmacêutico pode ser este profissional. Este artigo traz uma revisão de alguns instrumentos de avaliação da </w:t>
      </w:r>
      <w:proofErr w:type="spellStart"/>
      <w:r w:rsidRPr="006B576E">
        <w:rPr>
          <w:rFonts w:ascii="Swis721 Th BT" w:hAnsi="Swis721 Th BT"/>
          <w:color w:val="404040" w:themeColor="text1" w:themeTint="BF"/>
          <w:sz w:val="23"/>
          <w:szCs w:val="23"/>
        </w:rPr>
        <w:t>farmacoterapia</w:t>
      </w:r>
      <w:proofErr w:type="spellEnd"/>
      <w:r w:rsidRPr="006B576E">
        <w:rPr>
          <w:rFonts w:ascii="Swis721 Th BT" w:hAnsi="Swis721 Th BT"/>
          <w:color w:val="404040" w:themeColor="text1" w:themeTint="BF"/>
          <w:sz w:val="23"/>
          <w:szCs w:val="23"/>
        </w:rPr>
        <w:t xml:space="preserve"> do idoso e os disponibiliza para que os profissionais possam utilizá-los durante o processo de acompanhamento destes pacientes.</w:t>
      </w:r>
    </w:p>
    <w:p w:rsidR="00DC6F16" w:rsidRDefault="00DC6F16" w:rsidP="00FB140B">
      <w:pPr>
        <w:spacing w:after="20" w:line="240" w:lineRule="auto"/>
        <w:jc w:val="both"/>
        <w:rPr>
          <w:rFonts w:ascii="Swis721 Th BT" w:hAnsi="Swis721 Th BT"/>
          <w:color w:val="404040" w:themeColor="text1" w:themeTint="BF"/>
          <w:sz w:val="23"/>
          <w:szCs w:val="23"/>
        </w:rPr>
      </w:pPr>
    </w:p>
    <w:p w:rsidR="00CF0F6A" w:rsidRDefault="00CF0F6A" w:rsidP="00FB140B">
      <w:pPr>
        <w:spacing w:after="20" w:line="240" w:lineRule="auto"/>
        <w:jc w:val="both"/>
        <w:rPr>
          <w:rFonts w:ascii="Swis721 Th BT" w:hAnsi="Swis721 Th BT"/>
          <w:color w:val="404040" w:themeColor="text1" w:themeTint="BF"/>
          <w:sz w:val="23"/>
          <w:szCs w:val="23"/>
        </w:rPr>
      </w:pPr>
    </w:p>
    <w:p w:rsidR="00CF0F6A" w:rsidRPr="006B576E" w:rsidRDefault="00CF0F6A" w:rsidP="00FB140B">
      <w:pPr>
        <w:spacing w:after="20" w:line="240" w:lineRule="auto"/>
        <w:jc w:val="both"/>
        <w:rPr>
          <w:rFonts w:ascii="Swis721 Th BT" w:hAnsi="Swis721 Th BT"/>
          <w:color w:val="404040" w:themeColor="text1" w:themeTint="BF"/>
          <w:sz w:val="23"/>
          <w:szCs w:val="23"/>
        </w:rPr>
      </w:pPr>
    </w:p>
    <w:p w:rsidR="00DC6F16" w:rsidRPr="006B576E" w:rsidRDefault="00125E9A" w:rsidP="00FB140B">
      <w:pPr>
        <w:spacing w:after="20" w:line="240" w:lineRule="auto"/>
        <w:jc w:val="both"/>
        <w:rPr>
          <w:rFonts w:ascii="Swis721 Th BT" w:hAnsi="Swis721 Th BT"/>
          <w:color w:val="404040" w:themeColor="text1" w:themeTint="BF"/>
          <w:sz w:val="23"/>
          <w:szCs w:val="23"/>
          <w:lang w:val="en-US"/>
        </w:rPr>
      </w:pPr>
      <w:hyperlink r:id="rId4" w:tooltip="Drugs &amp; aging." w:history="1">
        <w:proofErr w:type="gramStart"/>
        <w:r w:rsidR="00DC6F16" w:rsidRPr="006B576E">
          <w:rPr>
            <w:rStyle w:val="Hyperlink"/>
            <w:rFonts w:ascii="Swis721 Th BT" w:hAnsi="Swis721 Th BT"/>
            <w:color w:val="404040" w:themeColor="text1" w:themeTint="BF"/>
            <w:sz w:val="23"/>
            <w:szCs w:val="23"/>
            <w:u w:val="none"/>
            <w:lang w:val="en-US"/>
          </w:rPr>
          <w:t>Drugs Aging.</w:t>
        </w:r>
        <w:proofErr w:type="gramEnd"/>
      </w:hyperlink>
      <w:r w:rsidR="00DC6F16" w:rsidRPr="006B576E">
        <w:rPr>
          <w:rFonts w:ascii="Swis721 Th BT" w:hAnsi="Swis721 Th BT"/>
          <w:color w:val="404040" w:themeColor="text1" w:themeTint="BF"/>
          <w:sz w:val="23"/>
          <w:szCs w:val="23"/>
          <w:lang w:val="en-US"/>
        </w:rPr>
        <w:t> 2013 Apr</w:t>
      </w:r>
      <w:proofErr w:type="gramStart"/>
      <w:r w:rsidR="00DC6F16" w:rsidRPr="006B576E">
        <w:rPr>
          <w:rFonts w:ascii="Swis721 Th BT" w:hAnsi="Swis721 Th BT"/>
          <w:color w:val="404040" w:themeColor="text1" w:themeTint="BF"/>
          <w:sz w:val="23"/>
          <w:szCs w:val="23"/>
          <w:lang w:val="en-US"/>
        </w:rPr>
        <w:t>;30</w:t>
      </w:r>
      <w:proofErr w:type="gramEnd"/>
      <w:r w:rsidR="00DC6F16" w:rsidRPr="006B576E">
        <w:rPr>
          <w:rFonts w:ascii="Swis721 Th BT" w:hAnsi="Swis721 Th BT"/>
          <w:color w:val="404040" w:themeColor="text1" w:themeTint="BF"/>
          <w:sz w:val="23"/>
          <w:szCs w:val="23"/>
          <w:lang w:val="en-US"/>
        </w:rPr>
        <w:t xml:space="preserve">(4):235-46. </w:t>
      </w:r>
      <w:proofErr w:type="spellStart"/>
      <w:proofErr w:type="gramStart"/>
      <w:r w:rsidR="00DC6F16" w:rsidRPr="006B576E">
        <w:rPr>
          <w:rFonts w:ascii="Swis721 Th BT" w:hAnsi="Swis721 Th BT"/>
          <w:color w:val="404040" w:themeColor="text1" w:themeTint="BF"/>
          <w:sz w:val="23"/>
          <w:szCs w:val="23"/>
          <w:lang w:val="en-US"/>
        </w:rPr>
        <w:t>doi</w:t>
      </w:r>
      <w:proofErr w:type="spellEnd"/>
      <w:proofErr w:type="gramEnd"/>
      <w:r w:rsidR="00DC6F16" w:rsidRPr="006B576E">
        <w:rPr>
          <w:rFonts w:ascii="Swis721 Th BT" w:hAnsi="Swis721 Th BT"/>
          <w:color w:val="404040" w:themeColor="text1" w:themeTint="BF"/>
          <w:sz w:val="23"/>
          <w:szCs w:val="23"/>
          <w:lang w:val="en-US"/>
        </w:rPr>
        <w:t>: 10.1007/s40266-013-0057-0.</w:t>
      </w:r>
    </w:p>
    <w:p w:rsidR="00DC6F16" w:rsidRPr="006B576E" w:rsidRDefault="00DC6F16" w:rsidP="00FB140B">
      <w:pPr>
        <w:spacing w:after="20" w:line="240" w:lineRule="auto"/>
        <w:jc w:val="both"/>
        <w:rPr>
          <w:rFonts w:ascii="Swis721 Th BT" w:hAnsi="Swis721 Th BT"/>
          <w:b/>
          <w:bCs/>
          <w:color w:val="404040" w:themeColor="text1" w:themeTint="BF"/>
          <w:sz w:val="23"/>
          <w:szCs w:val="23"/>
          <w:lang w:val="en-US"/>
        </w:rPr>
      </w:pPr>
      <w:proofErr w:type="gramStart"/>
      <w:r w:rsidRPr="006B576E">
        <w:rPr>
          <w:rFonts w:ascii="Swis721 Th BT" w:hAnsi="Swis721 Th BT"/>
          <w:b/>
          <w:bCs/>
          <w:color w:val="404040" w:themeColor="text1" w:themeTint="BF"/>
          <w:sz w:val="23"/>
          <w:szCs w:val="23"/>
          <w:lang w:val="en-US"/>
        </w:rPr>
        <w:t xml:space="preserve">Improving the quality of pharmacotherapy in elderly primary care patients through medication reviews: a </w:t>
      </w:r>
      <w:proofErr w:type="spellStart"/>
      <w:r w:rsidRPr="006B576E">
        <w:rPr>
          <w:rFonts w:ascii="Swis721 Th BT" w:hAnsi="Swis721 Th BT"/>
          <w:b/>
          <w:bCs/>
          <w:color w:val="404040" w:themeColor="text1" w:themeTint="BF"/>
          <w:sz w:val="23"/>
          <w:szCs w:val="23"/>
          <w:lang w:val="en-US"/>
        </w:rPr>
        <w:t>randomised</w:t>
      </w:r>
      <w:proofErr w:type="spellEnd"/>
      <w:r w:rsidRPr="006B576E">
        <w:rPr>
          <w:rFonts w:ascii="Swis721 Th BT" w:hAnsi="Swis721 Th BT"/>
          <w:b/>
          <w:bCs/>
          <w:color w:val="404040" w:themeColor="text1" w:themeTint="BF"/>
          <w:sz w:val="23"/>
          <w:szCs w:val="23"/>
          <w:lang w:val="en-US"/>
        </w:rPr>
        <w:t xml:space="preserve"> controlled study.</w:t>
      </w:r>
      <w:proofErr w:type="gramEnd"/>
    </w:p>
    <w:p w:rsidR="00DC6F16" w:rsidRPr="00CF0F6A" w:rsidRDefault="00125E9A" w:rsidP="00FB140B">
      <w:pPr>
        <w:spacing w:after="20" w:line="240" w:lineRule="auto"/>
        <w:jc w:val="both"/>
        <w:rPr>
          <w:rFonts w:ascii="Swis721 Th BT" w:hAnsi="Swis721 Th BT"/>
          <w:color w:val="404040" w:themeColor="text1" w:themeTint="BF"/>
          <w:sz w:val="23"/>
          <w:szCs w:val="23"/>
          <w:u w:val="single"/>
          <w:lang w:val="en-US"/>
        </w:rPr>
      </w:pPr>
      <w:hyperlink r:id="rId5" w:history="1">
        <w:proofErr w:type="spellStart"/>
        <w:r w:rsidR="00DC6F16" w:rsidRPr="00CF0F6A">
          <w:rPr>
            <w:rStyle w:val="Hyperlink"/>
            <w:rFonts w:ascii="Swis721 Th BT" w:hAnsi="Swis721 Th BT"/>
            <w:color w:val="404040" w:themeColor="text1" w:themeTint="BF"/>
            <w:sz w:val="23"/>
            <w:szCs w:val="23"/>
            <w:lang w:val="en-US"/>
          </w:rPr>
          <w:t>Milos</w:t>
        </w:r>
        <w:proofErr w:type="spellEnd"/>
        <w:r w:rsidR="00DC6F16" w:rsidRPr="00CF0F6A">
          <w:rPr>
            <w:rStyle w:val="Hyperlink"/>
            <w:rFonts w:ascii="Swis721 Th BT" w:hAnsi="Swis721 Th BT"/>
            <w:color w:val="404040" w:themeColor="text1" w:themeTint="BF"/>
            <w:sz w:val="23"/>
            <w:szCs w:val="23"/>
            <w:lang w:val="en-US"/>
          </w:rPr>
          <w:t xml:space="preserve"> V</w:t>
        </w:r>
      </w:hyperlink>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 </w:t>
      </w:r>
      <w:proofErr w:type="spellStart"/>
      <w:r w:rsidRPr="00CF0F6A">
        <w:rPr>
          <w:rFonts w:ascii="Swis721 Th BT" w:hAnsi="Swis721 Th BT"/>
          <w:color w:val="404040" w:themeColor="text1" w:themeTint="BF"/>
          <w:sz w:val="23"/>
          <w:szCs w:val="23"/>
          <w:u w:val="single"/>
        </w:rPr>
        <w:fldChar w:fldCharType="begin"/>
      </w:r>
      <w:r w:rsidR="00DC6F16" w:rsidRPr="00CF0F6A">
        <w:rPr>
          <w:rFonts w:ascii="Swis721 Th BT" w:hAnsi="Swis721 Th BT"/>
          <w:color w:val="404040" w:themeColor="text1" w:themeTint="BF"/>
          <w:sz w:val="23"/>
          <w:szCs w:val="23"/>
          <w:u w:val="single"/>
          <w:lang w:val="en-US"/>
        </w:rPr>
        <w:instrText xml:space="preserve"> HYPERLINK "https://www.ncbi.nlm.nih.gov/pubmed/?term=Rekman%20E%5BAuthor%5D&amp;cauthor=true&amp;cauthor_uid=23408163" </w:instrText>
      </w:r>
      <w:r w:rsidRPr="00CF0F6A">
        <w:rPr>
          <w:rFonts w:ascii="Swis721 Th BT" w:hAnsi="Swis721 Th BT"/>
          <w:color w:val="404040" w:themeColor="text1" w:themeTint="BF"/>
          <w:sz w:val="23"/>
          <w:szCs w:val="23"/>
          <w:u w:val="single"/>
        </w:rPr>
        <w:fldChar w:fldCharType="separate"/>
      </w:r>
      <w:r w:rsidR="00DC6F16" w:rsidRPr="00CF0F6A">
        <w:rPr>
          <w:rStyle w:val="Hyperlink"/>
          <w:rFonts w:ascii="Swis721 Th BT" w:hAnsi="Swis721 Th BT"/>
          <w:color w:val="404040" w:themeColor="text1" w:themeTint="BF"/>
          <w:sz w:val="23"/>
          <w:szCs w:val="23"/>
          <w:lang w:val="en-US"/>
        </w:rPr>
        <w:t>Rekman</w:t>
      </w:r>
      <w:proofErr w:type="spellEnd"/>
      <w:r w:rsidR="00DC6F16" w:rsidRPr="00CF0F6A">
        <w:rPr>
          <w:rStyle w:val="Hyperlink"/>
          <w:rFonts w:ascii="Swis721 Th BT" w:hAnsi="Swis721 Th BT"/>
          <w:color w:val="404040" w:themeColor="text1" w:themeTint="BF"/>
          <w:sz w:val="23"/>
          <w:szCs w:val="23"/>
          <w:lang w:val="en-US"/>
        </w:rPr>
        <w:t xml:space="preserve"> E</w:t>
      </w:r>
      <w:r w:rsidRPr="00CF0F6A">
        <w:rPr>
          <w:rFonts w:ascii="Swis721 Th BT" w:hAnsi="Swis721 Th BT"/>
          <w:color w:val="404040" w:themeColor="text1" w:themeTint="BF"/>
          <w:sz w:val="23"/>
          <w:szCs w:val="23"/>
          <w:u w:val="single"/>
        </w:rPr>
        <w:fldChar w:fldCharType="end"/>
      </w:r>
      <w:r w:rsidR="00DC6F16" w:rsidRPr="00CF0F6A">
        <w:rPr>
          <w:rFonts w:ascii="Swis721 Th BT" w:hAnsi="Swis721 Th BT"/>
          <w:color w:val="404040" w:themeColor="text1" w:themeTint="BF"/>
          <w:sz w:val="23"/>
          <w:szCs w:val="23"/>
          <w:u w:val="single"/>
          <w:lang w:val="en-US"/>
        </w:rPr>
        <w:t>, </w:t>
      </w:r>
      <w:proofErr w:type="spellStart"/>
      <w:r w:rsidRPr="00CF0F6A">
        <w:rPr>
          <w:rFonts w:ascii="Swis721 Th BT" w:hAnsi="Swis721 Th BT"/>
          <w:color w:val="404040" w:themeColor="text1" w:themeTint="BF"/>
          <w:sz w:val="23"/>
          <w:szCs w:val="23"/>
          <w:u w:val="single"/>
        </w:rPr>
        <w:fldChar w:fldCharType="begin"/>
      </w:r>
      <w:r w:rsidR="00DC6F16" w:rsidRPr="00CF0F6A">
        <w:rPr>
          <w:rFonts w:ascii="Swis721 Th BT" w:hAnsi="Swis721 Th BT"/>
          <w:color w:val="404040" w:themeColor="text1" w:themeTint="BF"/>
          <w:sz w:val="23"/>
          <w:szCs w:val="23"/>
          <w:u w:val="single"/>
          <w:lang w:val="en-US"/>
        </w:rPr>
        <w:instrText xml:space="preserve"> HYPERLINK "https://www.ncbi.nlm.nih.gov/pubmed/?term=Bondesson%20%C3%85%5BAuthor%5D&amp;cauthor=true&amp;cauthor_uid=23408163" </w:instrText>
      </w:r>
      <w:r w:rsidRPr="00CF0F6A">
        <w:rPr>
          <w:rFonts w:ascii="Swis721 Th BT" w:hAnsi="Swis721 Th BT"/>
          <w:color w:val="404040" w:themeColor="text1" w:themeTint="BF"/>
          <w:sz w:val="23"/>
          <w:szCs w:val="23"/>
          <w:u w:val="single"/>
        </w:rPr>
        <w:fldChar w:fldCharType="separate"/>
      </w:r>
      <w:r w:rsidR="00DC6F16" w:rsidRPr="00CF0F6A">
        <w:rPr>
          <w:rStyle w:val="Hyperlink"/>
          <w:rFonts w:ascii="Swis721 Th BT" w:hAnsi="Swis721 Th BT"/>
          <w:color w:val="404040" w:themeColor="text1" w:themeTint="BF"/>
          <w:sz w:val="23"/>
          <w:szCs w:val="23"/>
          <w:lang w:val="en-US"/>
        </w:rPr>
        <w:t>Bondesson</w:t>
      </w:r>
      <w:proofErr w:type="spellEnd"/>
      <w:r w:rsidR="00DC6F16" w:rsidRPr="00CF0F6A">
        <w:rPr>
          <w:rStyle w:val="Hyperlink"/>
          <w:rFonts w:ascii="Swis721 Th BT" w:hAnsi="Swis721 Th BT"/>
          <w:color w:val="404040" w:themeColor="text1" w:themeTint="BF"/>
          <w:sz w:val="23"/>
          <w:szCs w:val="23"/>
          <w:lang w:val="en-US"/>
        </w:rPr>
        <w:t xml:space="preserve"> Å</w:t>
      </w:r>
      <w:r w:rsidRPr="00CF0F6A">
        <w:rPr>
          <w:rFonts w:ascii="Swis721 Th BT" w:hAnsi="Swis721 Th BT"/>
          <w:color w:val="404040" w:themeColor="text1" w:themeTint="BF"/>
          <w:sz w:val="23"/>
          <w:szCs w:val="23"/>
          <w:u w:val="single"/>
        </w:rPr>
        <w:fldChar w:fldCharType="end"/>
      </w:r>
      <w:r w:rsidR="00DC6F16" w:rsidRPr="00CF0F6A">
        <w:rPr>
          <w:rFonts w:ascii="Swis721 Th BT" w:hAnsi="Swis721 Th BT"/>
          <w:color w:val="404040" w:themeColor="text1" w:themeTint="BF"/>
          <w:sz w:val="23"/>
          <w:szCs w:val="23"/>
          <w:u w:val="single"/>
          <w:lang w:val="en-US"/>
        </w:rPr>
        <w:t>, </w:t>
      </w:r>
      <w:hyperlink r:id="rId6" w:history="1">
        <w:r w:rsidR="00DC6F16" w:rsidRPr="00CF0F6A">
          <w:rPr>
            <w:rStyle w:val="Hyperlink"/>
            <w:rFonts w:ascii="Swis721 Th BT" w:hAnsi="Swis721 Th BT"/>
            <w:color w:val="404040" w:themeColor="text1" w:themeTint="BF"/>
            <w:sz w:val="23"/>
            <w:szCs w:val="23"/>
            <w:lang w:val="en-US"/>
          </w:rPr>
          <w:t>Eriksson T</w:t>
        </w:r>
      </w:hyperlink>
      <w:r w:rsidR="00DC6F16" w:rsidRPr="00CF0F6A">
        <w:rPr>
          <w:rFonts w:ascii="Swis721 Th BT" w:hAnsi="Swis721 Th BT"/>
          <w:color w:val="404040" w:themeColor="text1" w:themeTint="BF"/>
          <w:sz w:val="23"/>
          <w:szCs w:val="23"/>
          <w:u w:val="single"/>
          <w:lang w:val="en-US"/>
        </w:rPr>
        <w:t>, </w:t>
      </w:r>
      <w:proofErr w:type="spellStart"/>
      <w:r w:rsidRPr="00CF0F6A">
        <w:rPr>
          <w:rFonts w:ascii="Swis721 Th BT" w:hAnsi="Swis721 Th BT"/>
          <w:color w:val="404040" w:themeColor="text1" w:themeTint="BF"/>
          <w:sz w:val="23"/>
          <w:szCs w:val="23"/>
          <w:u w:val="single"/>
        </w:rPr>
        <w:fldChar w:fldCharType="begin"/>
      </w:r>
      <w:r w:rsidR="00DC6F16" w:rsidRPr="00CF0F6A">
        <w:rPr>
          <w:rFonts w:ascii="Swis721 Th BT" w:hAnsi="Swis721 Th BT"/>
          <w:color w:val="404040" w:themeColor="text1" w:themeTint="BF"/>
          <w:sz w:val="23"/>
          <w:szCs w:val="23"/>
          <w:u w:val="single"/>
          <w:lang w:val="en-US"/>
        </w:rPr>
        <w:instrText xml:space="preserve"> HYPERLINK "https://www.ncbi.nlm.nih.gov/pubmed/?term=Jakobsson%20U%5BAuthor%5D&amp;cauthor=true&amp;cauthor_uid=23408163" </w:instrText>
      </w:r>
      <w:r w:rsidRPr="00CF0F6A">
        <w:rPr>
          <w:rFonts w:ascii="Swis721 Th BT" w:hAnsi="Swis721 Th BT"/>
          <w:color w:val="404040" w:themeColor="text1" w:themeTint="BF"/>
          <w:sz w:val="23"/>
          <w:szCs w:val="23"/>
          <w:u w:val="single"/>
        </w:rPr>
        <w:fldChar w:fldCharType="separate"/>
      </w:r>
      <w:r w:rsidR="00DC6F16" w:rsidRPr="00CF0F6A">
        <w:rPr>
          <w:rStyle w:val="Hyperlink"/>
          <w:rFonts w:ascii="Swis721 Th BT" w:hAnsi="Swis721 Th BT"/>
          <w:color w:val="404040" w:themeColor="text1" w:themeTint="BF"/>
          <w:sz w:val="23"/>
          <w:szCs w:val="23"/>
          <w:lang w:val="en-US"/>
        </w:rPr>
        <w:t>Jakobsson</w:t>
      </w:r>
      <w:proofErr w:type="spellEnd"/>
      <w:r w:rsidR="00DC6F16" w:rsidRPr="00CF0F6A">
        <w:rPr>
          <w:rStyle w:val="Hyperlink"/>
          <w:rFonts w:ascii="Swis721 Th BT" w:hAnsi="Swis721 Th BT"/>
          <w:color w:val="404040" w:themeColor="text1" w:themeTint="BF"/>
          <w:sz w:val="23"/>
          <w:szCs w:val="23"/>
          <w:lang w:val="en-US"/>
        </w:rPr>
        <w:t xml:space="preserve"> U</w:t>
      </w:r>
      <w:r w:rsidRPr="00CF0F6A">
        <w:rPr>
          <w:rFonts w:ascii="Swis721 Th BT" w:hAnsi="Swis721 Th BT"/>
          <w:color w:val="404040" w:themeColor="text1" w:themeTint="BF"/>
          <w:sz w:val="23"/>
          <w:szCs w:val="23"/>
          <w:u w:val="single"/>
        </w:rPr>
        <w:fldChar w:fldCharType="end"/>
      </w:r>
      <w:r w:rsidR="00DC6F16" w:rsidRPr="00CF0F6A">
        <w:rPr>
          <w:rFonts w:ascii="Swis721 Th BT" w:hAnsi="Swis721 Th BT"/>
          <w:color w:val="404040" w:themeColor="text1" w:themeTint="BF"/>
          <w:sz w:val="23"/>
          <w:szCs w:val="23"/>
          <w:u w:val="single"/>
          <w:lang w:val="en-US"/>
        </w:rPr>
        <w:t>, </w:t>
      </w:r>
      <w:proofErr w:type="spellStart"/>
      <w:r w:rsidRPr="00CF0F6A">
        <w:rPr>
          <w:rFonts w:ascii="Swis721 Th BT" w:hAnsi="Swis721 Th BT"/>
          <w:color w:val="404040" w:themeColor="text1" w:themeTint="BF"/>
          <w:sz w:val="23"/>
          <w:szCs w:val="23"/>
          <w:u w:val="single"/>
        </w:rPr>
        <w:fldChar w:fldCharType="begin"/>
      </w:r>
      <w:r w:rsidR="00DC6F16" w:rsidRPr="00CF0F6A">
        <w:rPr>
          <w:rFonts w:ascii="Swis721 Th BT" w:hAnsi="Swis721 Th BT"/>
          <w:color w:val="404040" w:themeColor="text1" w:themeTint="BF"/>
          <w:sz w:val="23"/>
          <w:szCs w:val="23"/>
          <w:u w:val="single"/>
          <w:lang w:val="en-US"/>
        </w:rPr>
        <w:instrText xml:space="preserve"> HYPERLINK "https://www.ncbi.nlm.nih.gov/pubmed/?term=Westerlund%20T%5BAuthor%5D&amp;cauthor=true&amp;cauthor_uid=23408163" </w:instrText>
      </w:r>
      <w:r w:rsidRPr="00CF0F6A">
        <w:rPr>
          <w:rFonts w:ascii="Swis721 Th BT" w:hAnsi="Swis721 Th BT"/>
          <w:color w:val="404040" w:themeColor="text1" w:themeTint="BF"/>
          <w:sz w:val="23"/>
          <w:szCs w:val="23"/>
          <w:u w:val="single"/>
        </w:rPr>
        <w:fldChar w:fldCharType="separate"/>
      </w:r>
      <w:r w:rsidR="00DC6F16" w:rsidRPr="00CF0F6A">
        <w:rPr>
          <w:rStyle w:val="Hyperlink"/>
          <w:rFonts w:ascii="Swis721 Th BT" w:hAnsi="Swis721 Th BT"/>
          <w:color w:val="404040" w:themeColor="text1" w:themeTint="BF"/>
          <w:sz w:val="23"/>
          <w:szCs w:val="23"/>
          <w:lang w:val="en-US"/>
        </w:rPr>
        <w:t>Westerlund</w:t>
      </w:r>
      <w:proofErr w:type="spellEnd"/>
      <w:r w:rsidR="00DC6F16" w:rsidRPr="00CF0F6A">
        <w:rPr>
          <w:rStyle w:val="Hyperlink"/>
          <w:rFonts w:ascii="Swis721 Th BT" w:hAnsi="Swis721 Th BT"/>
          <w:color w:val="404040" w:themeColor="text1" w:themeTint="BF"/>
          <w:sz w:val="23"/>
          <w:szCs w:val="23"/>
          <w:lang w:val="en-US"/>
        </w:rPr>
        <w:t xml:space="preserve"> T</w:t>
      </w:r>
      <w:r w:rsidRPr="00CF0F6A">
        <w:rPr>
          <w:rFonts w:ascii="Swis721 Th BT" w:hAnsi="Swis721 Th BT"/>
          <w:color w:val="404040" w:themeColor="text1" w:themeTint="BF"/>
          <w:sz w:val="23"/>
          <w:szCs w:val="23"/>
          <w:u w:val="single"/>
        </w:rPr>
        <w:fldChar w:fldCharType="end"/>
      </w:r>
      <w:r w:rsidR="00DC6F16" w:rsidRPr="00CF0F6A">
        <w:rPr>
          <w:rFonts w:ascii="Swis721 Th BT" w:hAnsi="Swis721 Th BT"/>
          <w:color w:val="404040" w:themeColor="text1" w:themeTint="BF"/>
          <w:sz w:val="23"/>
          <w:szCs w:val="23"/>
          <w:u w:val="single"/>
          <w:lang w:val="en-US"/>
        </w:rPr>
        <w:t>, </w:t>
      </w:r>
      <w:proofErr w:type="spellStart"/>
      <w:r w:rsidRPr="00CF0F6A">
        <w:rPr>
          <w:rFonts w:ascii="Swis721 Th BT" w:hAnsi="Swis721 Th BT"/>
          <w:color w:val="404040" w:themeColor="text1" w:themeTint="BF"/>
          <w:sz w:val="23"/>
          <w:szCs w:val="23"/>
          <w:u w:val="single"/>
        </w:rPr>
        <w:fldChar w:fldCharType="begin"/>
      </w:r>
      <w:r w:rsidR="00DC6F16" w:rsidRPr="00CF0F6A">
        <w:rPr>
          <w:rFonts w:ascii="Swis721 Th BT" w:hAnsi="Swis721 Th BT"/>
          <w:color w:val="404040" w:themeColor="text1" w:themeTint="BF"/>
          <w:sz w:val="23"/>
          <w:szCs w:val="23"/>
          <w:u w:val="single"/>
          <w:lang w:val="en-US"/>
        </w:rPr>
        <w:instrText xml:space="preserve"> HYPERLINK "https://www.ncbi.nlm.nih.gov/pubmed/?term=Midl%C3%B6v%20P%5BAuthor%5D&amp;cauthor=true&amp;cauthor_uid=23408163" </w:instrText>
      </w:r>
      <w:r w:rsidRPr="00CF0F6A">
        <w:rPr>
          <w:rFonts w:ascii="Swis721 Th BT" w:hAnsi="Swis721 Th BT"/>
          <w:color w:val="404040" w:themeColor="text1" w:themeTint="BF"/>
          <w:sz w:val="23"/>
          <w:szCs w:val="23"/>
          <w:u w:val="single"/>
        </w:rPr>
        <w:fldChar w:fldCharType="separate"/>
      </w:r>
      <w:r w:rsidR="00DC6F16" w:rsidRPr="00CF0F6A">
        <w:rPr>
          <w:rStyle w:val="Hyperlink"/>
          <w:rFonts w:ascii="Swis721 Th BT" w:hAnsi="Swis721 Th BT"/>
          <w:color w:val="404040" w:themeColor="text1" w:themeTint="BF"/>
          <w:sz w:val="23"/>
          <w:szCs w:val="23"/>
          <w:lang w:val="en-US"/>
        </w:rPr>
        <w:t>Midlöv</w:t>
      </w:r>
      <w:proofErr w:type="spellEnd"/>
      <w:r w:rsidR="00DC6F16" w:rsidRPr="00CF0F6A">
        <w:rPr>
          <w:rStyle w:val="Hyperlink"/>
          <w:rFonts w:ascii="Swis721 Th BT" w:hAnsi="Swis721 Th BT"/>
          <w:color w:val="404040" w:themeColor="text1" w:themeTint="BF"/>
          <w:sz w:val="23"/>
          <w:szCs w:val="23"/>
          <w:lang w:val="en-US"/>
        </w:rPr>
        <w:t xml:space="preserve"> P</w:t>
      </w:r>
      <w:r w:rsidRPr="00CF0F6A">
        <w:rPr>
          <w:rFonts w:ascii="Swis721 Th BT" w:hAnsi="Swis721 Th BT"/>
          <w:color w:val="404040" w:themeColor="text1" w:themeTint="BF"/>
          <w:sz w:val="23"/>
          <w:szCs w:val="23"/>
          <w:u w:val="single"/>
        </w:rPr>
        <w:fldChar w:fldCharType="end"/>
      </w:r>
      <w:r w:rsidR="00DC6F16" w:rsidRPr="00CF0F6A">
        <w:rPr>
          <w:rFonts w:ascii="Swis721 Th BT" w:hAnsi="Swis721 Th BT"/>
          <w:color w:val="404040" w:themeColor="text1" w:themeTint="BF"/>
          <w:sz w:val="23"/>
          <w:szCs w:val="23"/>
          <w:u w:val="single"/>
          <w:lang w:val="en-US"/>
        </w:rPr>
        <w:t>.</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Abstract</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BACKGROUND: </w:t>
      </w:r>
      <w:proofErr w:type="spellStart"/>
      <w:r w:rsidRPr="00CF0F6A">
        <w:rPr>
          <w:rFonts w:ascii="Swis721 Th BT" w:hAnsi="Swis721 Th BT"/>
          <w:color w:val="404040" w:themeColor="text1" w:themeTint="BF"/>
          <w:sz w:val="23"/>
          <w:szCs w:val="23"/>
          <w:lang w:val="en-US"/>
        </w:rPr>
        <w:t>Polypharmacy</w:t>
      </w:r>
      <w:proofErr w:type="spellEnd"/>
      <w:r w:rsidRPr="00CF0F6A">
        <w:rPr>
          <w:rFonts w:ascii="Swis721 Th BT" w:hAnsi="Swis721 Th BT"/>
          <w:color w:val="404040" w:themeColor="text1" w:themeTint="BF"/>
          <w:sz w:val="23"/>
          <w:szCs w:val="23"/>
          <w:lang w:val="en-US"/>
        </w:rPr>
        <w:t xml:space="preserve"> in the Swedish elderly population is currently a </w:t>
      </w:r>
      <w:proofErr w:type="spellStart"/>
      <w:r w:rsidRPr="00CF0F6A">
        <w:rPr>
          <w:rFonts w:ascii="Swis721 Th BT" w:hAnsi="Swis721 Th BT"/>
          <w:color w:val="404040" w:themeColor="text1" w:themeTint="BF"/>
          <w:sz w:val="23"/>
          <w:szCs w:val="23"/>
          <w:lang w:val="en-US"/>
        </w:rPr>
        <w:t>prioritised</w:t>
      </w:r>
      <w:proofErr w:type="spellEnd"/>
      <w:r w:rsidRPr="00CF0F6A">
        <w:rPr>
          <w:rFonts w:ascii="Swis721 Th BT" w:hAnsi="Swis721 Th BT"/>
          <w:color w:val="404040" w:themeColor="text1" w:themeTint="BF"/>
          <w:sz w:val="23"/>
          <w:szCs w:val="23"/>
          <w:lang w:val="en-US"/>
        </w:rPr>
        <w:t xml:space="preserve"> area of research with a focus on reducing the use of potentially inappropriate medications (PIMs). Multi-professional interventions have previously been tested for their ability to improve drug therapy in frail elderly patients.</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OBJECTIVE: </w:t>
      </w:r>
      <w:r w:rsidRPr="00CF0F6A">
        <w:rPr>
          <w:rFonts w:ascii="Swis721 Th BT" w:hAnsi="Swis721 Th BT"/>
          <w:color w:val="404040" w:themeColor="text1" w:themeTint="BF"/>
          <w:sz w:val="23"/>
          <w:szCs w:val="23"/>
          <w:lang w:val="en-US"/>
        </w:rPr>
        <w:t xml:space="preserve">This study aimed to assess a structured model for pharmacist-led medication reviews in primary health care in southern Sweden and to measure its effects on numbers of patients with PIMs (using the definition of the Swedish National Board of Health and Welfare) using ≥10 drugs and using ≥3 </w:t>
      </w:r>
      <w:proofErr w:type="spellStart"/>
      <w:r w:rsidRPr="00CF0F6A">
        <w:rPr>
          <w:rFonts w:ascii="Swis721 Th BT" w:hAnsi="Swis721 Th BT"/>
          <w:color w:val="404040" w:themeColor="text1" w:themeTint="BF"/>
          <w:sz w:val="23"/>
          <w:szCs w:val="23"/>
          <w:lang w:val="en-US"/>
        </w:rPr>
        <w:t>psychotropics</w:t>
      </w:r>
      <w:proofErr w:type="spellEnd"/>
      <w:r w:rsidRPr="00CF0F6A">
        <w:rPr>
          <w:rFonts w:ascii="Swis721 Th BT" w:hAnsi="Swis721 Th BT"/>
          <w:color w:val="404040" w:themeColor="text1" w:themeTint="BF"/>
          <w:sz w:val="23"/>
          <w:szCs w:val="23"/>
          <w:lang w:val="en-US"/>
        </w:rPr>
        <w:t>.</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METHODS: </w:t>
      </w:r>
      <w:r w:rsidRPr="00CF0F6A">
        <w:rPr>
          <w:rFonts w:ascii="Swis721 Th BT" w:hAnsi="Swis721 Th BT"/>
          <w:color w:val="404040" w:themeColor="text1" w:themeTint="BF"/>
          <w:sz w:val="23"/>
          <w:szCs w:val="23"/>
          <w:lang w:val="en-US"/>
        </w:rPr>
        <w:t xml:space="preserve">This study was a </w:t>
      </w:r>
      <w:proofErr w:type="spellStart"/>
      <w:r w:rsidRPr="00CF0F6A">
        <w:rPr>
          <w:rFonts w:ascii="Swis721 Th BT" w:hAnsi="Swis721 Th BT"/>
          <w:color w:val="404040" w:themeColor="text1" w:themeTint="BF"/>
          <w:sz w:val="23"/>
          <w:szCs w:val="23"/>
          <w:lang w:val="en-US"/>
        </w:rPr>
        <w:t>randomised</w:t>
      </w:r>
      <w:proofErr w:type="spellEnd"/>
      <w:r w:rsidRPr="00CF0F6A">
        <w:rPr>
          <w:rFonts w:ascii="Swis721 Th BT" w:hAnsi="Swis721 Th BT"/>
          <w:color w:val="404040" w:themeColor="text1" w:themeTint="BF"/>
          <w:sz w:val="23"/>
          <w:szCs w:val="23"/>
          <w:lang w:val="en-US"/>
        </w:rPr>
        <w:t xml:space="preserve"> controlled clinical trial performed in a group of patients aged ≥75 years and living in nursing homes or the community and receiving municipal health care. Medication reviews were performed by trained clinical pharmacists based on nurse-initiated symptom assessments with team-based or distance feedback to the physician. Data were collected from the patients' electronic medication lists and medical records at baseline and 2 months after the medication review.</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RESULTS: </w:t>
      </w:r>
      <w:r w:rsidRPr="00CF0F6A">
        <w:rPr>
          <w:rFonts w:ascii="Swis721 Th BT" w:hAnsi="Swis721 Th BT"/>
          <w:color w:val="404040" w:themeColor="text1" w:themeTint="BF"/>
          <w:sz w:val="23"/>
          <w:szCs w:val="23"/>
          <w:lang w:val="en-US"/>
        </w:rPr>
        <w:t>A total of 369 patients were included: 182 in the intervention group and 187 in the control group. One</w:t>
      </w:r>
      <w:r w:rsidRPr="006B576E">
        <w:rPr>
          <w:rFonts w:ascii="Swis721 Th BT" w:hAnsi="Swis721 Th BT"/>
          <w:color w:val="404040" w:themeColor="text1" w:themeTint="BF"/>
          <w:sz w:val="23"/>
          <w:szCs w:val="23"/>
          <w:lang w:val="en-US"/>
        </w:rPr>
        <w:t xml:space="preserve">-third of the patients in both groups had at least one PIM at baseline. Two months after the medication reviews, the number of intervention group </w:t>
      </w:r>
      <w:r w:rsidRPr="006B576E">
        <w:rPr>
          <w:rFonts w:ascii="Swis721 Th BT" w:hAnsi="Swis721 Th BT"/>
          <w:color w:val="404040" w:themeColor="text1" w:themeTint="BF"/>
          <w:sz w:val="23"/>
          <w:szCs w:val="23"/>
          <w:lang w:val="en-US"/>
        </w:rPr>
        <w:lastRenderedPageBreak/>
        <w:t xml:space="preserve">patients with at least one PIM and the number of intervention group patients using ten or more drugs had decreased (p = 0.007 and p = 0.001, respectively), while there were no statistically significant changes in the control patients. No changes were seen in the number of patients using three or more psychotropic drugs, although the dosages of these drugs tended to decrease. Drug-related problems (DRPs) were identified in 93 % of the 182 patients in the intervention group. In total, there were 431 DRPs in the intervention group (a mean of 2.5 DRPs per patient, range 0-9, SD 1.5 at 95 % CI) and 16 </w:t>
      </w:r>
      <w:r w:rsidRPr="00CF0F6A">
        <w:rPr>
          <w:rFonts w:ascii="Swis721 Th BT" w:hAnsi="Swis721 Th BT"/>
          <w:color w:val="404040" w:themeColor="text1" w:themeTint="BF"/>
          <w:sz w:val="23"/>
          <w:szCs w:val="23"/>
          <w:lang w:val="en-US"/>
        </w:rPr>
        <w:t>% of the DRPs were related to PIMs.</w:t>
      </w:r>
    </w:p>
    <w:p w:rsidR="00DC6F16" w:rsidRPr="006B576E" w:rsidRDefault="00DC6F16" w:rsidP="00FB140B">
      <w:pPr>
        <w:spacing w:after="20" w:line="240" w:lineRule="auto"/>
        <w:jc w:val="both"/>
        <w:rPr>
          <w:rFonts w:ascii="Swis721 Th BT" w:hAnsi="Swis721 Th BT"/>
          <w:b/>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CONCLUSIONS: </w:t>
      </w:r>
      <w:r w:rsidRPr="00CF0F6A">
        <w:rPr>
          <w:rFonts w:ascii="Swis721 Th BT" w:hAnsi="Swis721 Th BT"/>
          <w:color w:val="404040" w:themeColor="text1" w:themeTint="BF"/>
          <w:sz w:val="23"/>
          <w:szCs w:val="23"/>
          <w:lang w:val="en-US"/>
        </w:rPr>
        <w:t>Medication reviews involving pharmacists in primary health care appear to be a feasible method</w:t>
      </w:r>
      <w:r w:rsidRPr="006B576E">
        <w:rPr>
          <w:rFonts w:ascii="Swis721 Th BT" w:hAnsi="Swis721 Th BT"/>
          <w:color w:val="404040" w:themeColor="text1" w:themeTint="BF"/>
          <w:sz w:val="23"/>
          <w:szCs w:val="23"/>
          <w:lang w:val="en-US"/>
        </w:rPr>
        <w:t xml:space="preserve"> to reduce the number of patients with PIMs, thus improving the quality of pharmacotherapy in elderly patients.</w:t>
      </w:r>
    </w:p>
    <w:p w:rsidR="00DC6F16" w:rsidRPr="006B576E" w:rsidRDefault="00DC6F16"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23408163</w:t>
      </w:r>
    </w:p>
    <w:p w:rsidR="00DC6F16" w:rsidRDefault="00DC6F16" w:rsidP="00FB140B">
      <w:pPr>
        <w:spacing w:after="20" w:line="240" w:lineRule="auto"/>
        <w:jc w:val="both"/>
        <w:rPr>
          <w:rFonts w:ascii="Swis721 Th BT" w:hAnsi="Swis721 Th BT"/>
          <w:color w:val="404040" w:themeColor="text1" w:themeTint="BF"/>
          <w:sz w:val="23"/>
          <w:szCs w:val="23"/>
        </w:rPr>
      </w:pPr>
    </w:p>
    <w:p w:rsidR="00CF0F6A" w:rsidRPr="006B576E" w:rsidRDefault="00CF0F6A" w:rsidP="00FB140B">
      <w:pPr>
        <w:spacing w:after="20" w:line="240" w:lineRule="auto"/>
        <w:jc w:val="both"/>
        <w:rPr>
          <w:rFonts w:ascii="Swis721 Th BT" w:hAnsi="Swis721 Th BT"/>
          <w:color w:val="404040" w:themeColor="text1" w:themeTint="BF"/>
          <w:sz w:val="23"/>
          <w:szCs w:val="23"/>
        </w:rPr>
      </w:pPr>
    </w:p>
    <w:p w:rsidR="00DC6F16" w:rsidRPr="006B576E" w:rsidRDefault="00DC6F16" w:rsidP="00FB140B">
      <w:pPr>
        <w:spacing w:after="20" w:line="240" w:lineRule="auto"/>
        <w:jc w:val="both"/>
        <w:rPr>
          <w:rFonts w:ascii="Swis721 Th BT" w:hAnsi="Swis721 Th BT"/>
          <w:color w:val="404040" w:themeColor="text1" w:themeTint="BF"/>
          <w:sz w:val="23"/>
          <w:szCs w:val="23"/>
        </w:rPr>
      </w:pPr>
    </w:p>
    <w:p w:rsidR="00DC6F16" w:rsidRPr="006B576E" w:rsidRDefault="00125E9A" w:rsidP="00FB140B">
      <w:pPr>
        <w:spacing w:after="20" w:line="240" w:lineRule="auto"/>
        <w:jc w:val="both"/>
        <w:rPr>
          <w:rFonts w:ascii="Swis721 Th BT" w:hAnsi="Swis721 Th BT"/>
          <w:color w:val="404040" w:themeColor="text1" w:themeTint="BF"/>
          <w:sz w:val="23"/>
          <w:szCs w:val="23"/>
          <w:lang w:val="en-US"/>
        </w:rPr>
      </w:pPr>
      <w:hyperlink r:id="rId7" w:tooltip="American journal of cardiovascular drugs : drugs, devices, and other interventions." w:history="1">
        <w:proofErr w:type="gramStart"/>
        <w:r w:rsidR="00DC6F16" w:rsidRPr="006B576E">
          <w:rPr>
            <w:rStyle w:val="Hyperlink"/>
            <w:rFonts w:ascii="Swis721 Th BT" w:hAnsi="Swis721 Th BT"/>
            <w:color w:val="404040" w:themeColor="text1" w:themeTint="BF"/>
            <w:sz w:val="23"/>
            <w:szCs w:val="23"/>
            <w:u w:val="none"/>
            <w:lang w:val="en-US"/>
          </w:rPr>
          <w:t xml:space="preserve">Am J </w:t>
        </w:r>
        <w:proofErr w:type="spellStart"/>
        <w:r w:rsidR="00DC6F16" w:rsidRPr="006B576E">
          <w:rPr>
            <w:rStyle w:val="Hyperlink"/>
            <w:rFonts w:ascii="Swis721 Th BT" w:hAnsi="Swis721 Th BT"/>
            <w:color w:val="404040" w:themeColor="text1" w:themeTint="BF"/>
            <w:sz w:val="23"/>
            <w:szCs w:val="23"/>
            <w:u w:val="none"/>
            <w:lang w:val="en-US"/>
          </w:rPr>
          <w:t>Cardiovasc</w:t>
        </w:r>
        <w:proofErr w:type="spellEnd"/>
        <w:r w:rsidR="00DC6F16" w:rsidRPr="006B576E">
          <w:rPr>
            <w:rStyle w:val="Hyperlink"/>
            <w:rFonts w:ascii="Swis721 Th BT" w:hAnsi="Swis721 Th BT"/>
            <w:color w:val="404040" w:themeColor="text1" w:themeTint="BF"/>
            <w:sz w:val="23"/>
            <w:szCs w:val="23"/>
            <w:u w:val="none"/>
            <w:lang w:val="en-US"/>
          </w:rPr>
          <w:t xml:space="preserve"> Drugs.</w:t>
        </w:r>
        <w:proofErr w:type="gramEnd"/>
      </w:hyperlink>
      <w:r w:rsidR="00DC6F16" w:rsidRPr="006B576E">
        <w:rPr>
          <w:rFonts w:ascii="Swis721 Th BT" w:hAnsi="Swis721 Th BT"/>
          <w:color w:val="404040" w:themeColor="text1" w:themeTint="BF"/>
          <w:sz w:val="23"/>
          <w:szCs w:val="23"/>
          <w:lang w:val="en-US"/>
        </w:rPr>
        <w:t> 2016 Jun</w:t>
      </w:r>
      <w:proofErr w:type="gramStart"/>
      <w:r w:rsidR="00DC6F16" w:rsidRPr="006B576E">
        <w:rPr>
          <w:rFonts w:ascii="Swis721 Th BT" w:hAnsi="Swis721 Th BT"/>
          <w:color w:val="404040" w:themeColor="text1" w:themeTint="BF"/>
          <w:sz w:val="23"/>
          <w:szCs w:val="23"/>
          <w:lang w:val="en-US"/>
        </w:rPr>
        <w:t>;16</w:t>
      </w:r>
      <w:proofErr w:type="gramEnd"/>
      <w:r w:rsidR="00DC6F16" w:rsidRPr="006B576E">
        <w:rPr>
          <w:rFonts w:ascii="Swis721 Th BT" w:hAnsi="Swis721 Th BT"/>
          <w:color w:val="404040" w:themeColor="text1" w:themeTint="BF"/>
          <w:sz w:val="23"/>
          <w:szCs w:val="23"/>
          <w:lang w:val="en-US"/>
        </w:rPr>
        <w:t xml:space="preserve">(3):221-8. </w:t>
      </w:r>
      <w:proofErr w:type="spellStart"/>
      <w:proofErr w:type="gramStart"/>
      <w:r w:rsidR="00DC6F16" w:rsidRPr="006B576E">
        <w:rPr>
          <w:rFonts w:ascii="Swis721 Th BT" w:hAnsi="Swis721 Th BT"/>
          <w:color w:val="404040" w:themeColor="text1" w:themeTint="BF"/>
          <w:sz w:val="23"/>
          <w:szCs w:val="23"/>
          <w:lang w:val="en-US"/>
        </w:rPr>
        <w:t>doi</w:t>
      </w:r>
      <w:proofErr w:type="spellEnd"/>
      <w:proofErr w:type="gramEnd"/>
      <w:r w:rsidR="00DC6F16" w:rsidRPr="006B576E">
        <w:rPr>
          <w:rFonts w:ascii="Swis721 Th BT" w:hAnsi="Swis721 Th BT"/>
          <w:color w:val="404040" w:themeColor="text1" w:themeTint="BF"/>
          <w:sz w:val="23"/>
          <w:szCs w:val="23"/>
          <w:lang w:val="en-US"/>
        </w:rPr>
        <w:t>: 10.1007/s40256-016-0168-1.</w:t>
      </w:r>
    </w:p>
    <w:p w:rsidR="00DC6F16" w:rsidRPr="006B576E" w:rsidRDefault="00CF0F6A" w:rsidP="00FB140B">
      <w:pPr>
        <w:spacing w:after="20" w:line="240" w:lineRule="auto"/>
        <w:jc w:val="both"/>
        <w:rPr>
          <w:rFonts w:ascii="Swis721 Th BT" w:hAnsi="Swis721 Th BT"/>
          <w:b/>
          <w:bCs/>
          <w:color w:val="404040" w:themeColor="text1" w:themeTint="BF"/>
          <w:sz w:val="23"/>
          <w:szCs w:val="23"/>
          <w:lang w:val="en-US"/>
        </w:rPr>
      </w:pPr>
      <w:r>
        <w:rPr>
          <w:rFonts w:ascii="Swis721 Th BT" w:hAnsi="Swis721 Th BT"/>
          <w:b/>
          <w:bCs/>
          <w:color w:val="404040" w:themeColor="text1" w:themeTint="BF"/>
          <w:sz w:val="23"/>
          <w:szCs w:val="23"/>
          <w:lang w:val="en-US"/>
        </w:rPr>
        <w:t>Anti-</w:t>
      </w:r>
      <w:r w:rsidR="00DC6F16" w:rsidRPr="006B576E">
        <w:rPr>
          <w:rFonts w:ascii="Swis721 Th BT" w:hAnsi="Swis721 Th BT"/>
          <w:b/>
          <w:bCs/>
          <w:color w:val="404040" w:themeColor="text1" w:themeTint="BF"/>
          <w:sz w:val="23"/>
          <w:szCs w:val="23"/>
          <w:lang w:val="en-US"/>
        </w:rPr>
        <w:t>Anginal and Metabolic Effects of Carvedilol and Atenolol in Patients with Stable Angina Pectoris: A Prospective, Randomized, Parallel, Open-Label Study.</w:t>
      </w:r>
    </w:p>
    <w:p w:rsidR="00DC6F16" w:rsidRPr="00CF0F6A" w:rsidRDefault="00125E9A" w:rsidP="00FB140B">
      <w:pPr>
        <w:spacing w:after="20" w:line="240" w:lineRule="auto"/>
        <w:jc w:val="both"/>
        <w:rPr>
          <w:rFonts w:ascii="Swis721 Th BT" w:hAnsi="Swis721 Th BT"/>
          <w:color w:val="404040" w:themeColor="text1" w:themeTint="BF"/>
          <w:sz w:val="23"/>
          <w:szCs w:val="23"/>
          <w:u w:val="single"/>
          <w:lang w:val="en-US"/>
        </w:rPr>
      </w:pPr>
      <w:hyperlink r:id="rId8" w:history="1">
        <w:r w:rsidR="00DC6F16" w:rsidRPr="00CF0F6A">
          <w:rPr>
            <w:rStyle w:val="Hyperlink"/>
            <w:rFonts w:ascii="Swis721 Th BT" w:hAnsi="Swis721 Th BT"/>
            <w:color w:val="404040" w:themeColor="text1" w:themeTint="BF"/>
            <w:sz w:val="23"/>
            <w:szCs w:val="23"/>
            <w:lang w:val="en-US"/>
          </w:rPr>
          <w:t>Oh PC</w:t>
        </w:r>
      </w:hyperlink>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 </w:t>
      </w:r>
      <w:hyperlink r:id="rId9" w:history="1">
        <w:r w:rsidR="00DC6F16" w:rsidRPr="00CF0F6A">
          <w:rPr>
            <w:rStyle w:val="Hyperlink"/>
            <w:rFonts w:ascii="Swis721 Th BT" w:hAnsi="Swis721 Th BT"/>
            <w:color w:val="404040" w:themeColor="text1" w:themeTint="BF"/>
            <w:sz w:val="23"/>
            <w:szCs w:val="23"/>
            <w:lang w:val="en-US"/>
          </w:rPr>
          <w:t>Kang WC</w:t>
        </w:r>
      </w:hyperlink>
      <w:r w:rsidR="00DC6F16" w:rsidRPr="00CF0F6A">
        <w:rPr>
          <w:rFonts w:ascii="Swis721 Th BT" w:hAnsi="Swis721 Th BT"/>
          <w:color w:val="404040" w:themeColor="text1" w:themeTint="BF"/>
          <w:sz w:val="23"/>
          <w:szCs w:val="23"/>
          <w:u w:val="single"/>
          <w:vertAlign w:val="superscript"/>
          <w:lang w:val="en-US"/>
        </w:rPr>
        <w:t>2</w:t>
      </w:r>
      <w:r w:rsidR="00DC6F16" w:rsidRPr="00CF0F6A">
        <w:rPr>
          <w:rFonts w:ascii="Swis721 Th BT" w:hAnsi="Swis721 Th BT"/>
          <w:color w:val="404040" w:themeColor="text1" w:themeTint="BF"/>
          <w:sz w:val="23"/>
          <w:szCs w:val="23"/>
          <w:u w:val="single"/>
          <w:lang w:val="en-US"/>
        </w:rPr>
        <w:t>, </w:t>
      </w:r>
      <w:hyperlink r:id="rId10" w:history="1">
        <w:r w:rsidR="00DC6F16" w:rsidRPr="00CF0F6A">
          <w:rPr>
            <w:rStyle w:val="Hyperlink"/>
            <w:rFonts w:ascii="Swis721 Th BT" w:hAnsi="Swis721 Th BT"/>
            <w:color w:val="404040" w:themeColor="text1" w:themeTint="BF"/>
            <w:sz w:val="23"/>
            <w:szCs w:val="23"/>
            <w:lang w:val="en-US"/>
          </w:rPr>
          <w:t>Moon J</w:t>
        </w:r>
      </w:hyperlink>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 </w:t>
      </w:r>
      <w:hyperlink r:id="rId11" w:history="1">
        <w:r w:rsidR="00DC6F16" w:rsidRPr="00CF0F6A">
          <w:rPr>
            <w:rStyle w:val="Hyperlink"/>
            <w:rFonts w:ascii="Swis721 Th BT" w:hAnsi="Swis721 Th BT"/>
            <w:color w:val="404040" w:themeColor="text1" w:themeTint="BF"/>
            <w:sz w:val="23"/>
            <w:szCs w:val="23"/>
            <w:lang w:val="en-US"/>
          </w:rPr>
          <w:t>Park YM</w:t>
        </w:r>
      </w:hyperlink>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 </w:t>
      </w:r>
      <w:hyperlink r:id="rId12" w:history="1">
        <w:r w:rsidR="00DC6F16" w:rsidRPr="00CF0F6A">
          <w:rPr>
            <w:rStyle w:val="Hyperlink"/>
            <w:rFonts w:ascii="Swis721 Th BT" w:hAnsi="Swis721 Th BT"/>
            <w:color w:val="404040" w:themeColor="text1" w:themeTint="BF"/>
            <w:sz w:val="23"/>
            <w:szCs w:val="23"/>
            <w:lang w:val="en-US"/>
          </w:rPr>
          <w:t>Kim S</w:t>
        </w:r>
      </w:hyperlink>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 </w:t>
      </w:r>
      <w:hyperlink r:id="rId13" w:history="1">
        <w:r w:rsidR="00DC6F16" w:rsidRPr="00CF0F6A">
          <w:rPr>
            <w:rStyle w:val="Hyperlink"/>
            <w:rFonts w:ascii="Swis721 Th BT" w:hAnsi="Swis721 Th BT"/>
            <w:color w:val="404040" w:themeColor="text1" w:themeTint="BF"/>
            <w:sz w:val="23"/>
            <w:szCs w:val="23"/>
            <w:lang w:val="en-US"/>
          </w:rPr>
          <w:t>Kim MG</w:t>
        </w:r>
      </w:hyperlink>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 </w:t>
      </w:r>
      <w:hyperlink r:id="rId14" w:history="1">
        <w:r w:rsidR="00DC6F16" w:rsidRPr="00CF0F6A">
          <w:rPr>
            <w:rStyle w:val="Hyperlink"/>
            <w:rFonts w:ascii="Swis721 Th BT" w:hAnsi="Swis721 Th BT"/>
            <w:color w:val="404040" w:themeColor="text1" w:themeTint="BF"/>
            <w:sz w:val="23"/>
            <w:szCs w:val="23"/>
            <w:lang w:val="en-US"/>
          </w:rPr>
          <w:t>Lee K</w:t>
        </w:r>
      </w:hyperlink>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 </w:t>
      </w:r>
      <w:proofErr w:type="spellStart"/>
      <w:r w:rsidRPr="00CF0F6A">
        <w:rPr>
          <w:rFonts w:ascii="Swis721 Th BT" w:hAnsi="Swis721 Th BT"/>
          <w:color w:val="404040" w:themeColor="text1" w:themeTint="BF"/>
          <w:sz w:val="23"/>
          <w:szCs w:val="23"/>
          <w:u w:val="single"/>
        </w:rPr>
        <w:fldChar w:fldCharType="begin"/>
      </w:r>
      <w:r w:rsidR="00DC6F16" w:rsidRPr="00CF0F6A">
        <w:rPr>
          <w:rFonts w:ascii="Swis721 Th BT" w:hAnsi="Swis721 Th BT"/>
          <w:color w:val="404040" w:themeColor="text1" w:themeTint="BF"/>
          <w:sz w:val="23"/>
          <w:szCs w:val="23"/>
          <w:u w:val="single"/>
          <w:lang w:val="en-US"/>
        </w:rPr>
        <w:instrText xml:space="preserve"> HYPERLINK "https://www.ncbi.nlm.nih.gov/pubmed/?term=Ahn%20T%5BAuthor%5D&amp;cauthor=true&amp;cauthor_uid=27021556" </w:instrText>
      </w:r>
      <w:r w:rsidRPr="00CF0F6A">
        <w:rPr>
          <w:rFonts w:ascii="Swis721 Th BT" w:hAnsi="Swis721 Th BT"/>
          <w:color w:val="404040" w:themeColor="text1" w:themeTint="BF"/>
          <w:sz w:val="23"/>
          <w:szCs w:val="23"/>
          <w:u w:val="single"/>
        </w:rPr>
        <w:fldChar w:fldCharType="separate"/>
      </w:r>
      <w:r w:rsidR="00DC6F16" w:rsidRPr="00CF0F6A">
        <w:rPr>
          <w:rStyle w:val="Hyperlink"/>
          <w:rFonts w:ascii="Swis721 Th BT" w:hAnsi="Swis721 Th BT"/>
          <w:color w:val="404040" w:themeColor="text1" w:themeTint="BF"/>
          <w:sz w:val="23"/>
          <w:szCs w:val="23"/>
          <w:lang w:val="en-US"/>
        </w:rPr>
        <w:t>Ahn</w:t>
      </w:r>
      <w:proofErr w:type="spellEnd"/>
      <w:r w:rsidR="00DC6F16" w:rsidRPr="00CF0F6A">
        <w:rPr>
          <w:rStyle w:val="Hyperlink"/>
          <w:rFonts w:ascii="Swis721 Th BT" w:hAnsi="Swis721 Th BT"/>
          <w:color w:val="404040" w:themeColor="text1" w:themeTint="BF"/>
          <w:sz w:val="23"/>
          <w:szCs w:val="23"/>
          <w:lang w:val="en-US"/>
        </w:rPr>
        <w:t xml:space="preserve"> T</w:t>
      </w:r>
      <w:r w:rsidRPr="00CF0F6A">
        <w:rPr>
          <w:rFonts w:ascii="Swis721 Th BT" w:hAnsi="Swis721 Th BT"/>
          <w:color w:val="404040" w:themeColor="text1" w:themeTint="BF"/>
          <w:sz w:val="23"/>
          <w:szCs w:val="23"/>
          <w:u w:val="single"/>
        </w:rPr>
        <w:fldChar w:fldCharType="end"/>
      </w:r>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 </w:t>
      </w:r>
      <w:hyperlink r:id="rId15" w:history="1">
        <w:r w:rsidR="00DC6F16" w:rsidRPr="00CF0F6A">
          <w:rPr>
            <w:rStyle w:val="Hyperlink"/>
            <w:rFonts w:ascii="Swis721 Th BT" w:hAnsi="Swis721 Th BT"/>
            <w:color w:val="404040" w:themeColor="text1" w:themeTint="BF"/>
            <w:sz w:val="23"/>
            <w:szCs w:val="23"/>
            <w:lang w:val="en-US"/>
          </w:rPr>
          <w:t>Shin EK</w:t>
        </w:r>
      </w:hyperlink>
      <w:r w:rsidR="00DC6F16" w:rsidRPr="00CF0F6A">
        <w:rPr>
          <w:rFonts w:ascii="Swis721 Th BT" w:hAnsi="Swis721 Th BT"/>
          <w:color w:val="404040" w:themeColor="text1" w:themeTint="BF"/>
          <w:sz w:val="23"/>
          <w:szCs w:val="23"/>
          <w:u w:val="single"/>
          <w:vertAlign w:val="superscript"/>
          <w:lang w:val="en-US"/>
        </w:rPr>
        <w:t>1</w:t>
      </w:r>
      <w:r w:rsidR="00DC6F16" w:rsidRPr="00CF0F6A">
        <w:rPr>
          <w:rFonts w:ascii="Swis721 Th BT" w:hAnsi="Swis721 Th BT"/>
          <w:color w:val="404040" w:themeColor="text1" w:themeTint="BF"/>
          <w:sz w:val="23"/>
          <w:szCs w:val="23"/>
          <w:u w:val="single"/>
          <w:lang w:val="en-US"/>
        </w:rPr>
        <w:t>.</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Abstract</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BACKGROUND: </w:t>
      </w:r>
      <w:r w:rsidRPr="00CF0F6A">
        <w:rPr>
          <w:rFonts w:ascii="Swis721 Th BT" w:hAnsi="Swis721 Th BT"/>
          <w:color w:val="404040" w:themeColor="text1" w:themeTint="BF"/>
          <w:sz w:val="23"/>
          <w:szCs w:val="23"/>
          <w:lang w:val="en-US"/>
        </w:rPr>
        <w:t>While recent guidelines have suggested the potential for beta-blockers as first-line agents in chronic stable angina, few data regarding comparative anti-</w:t>
      </w:r>
      <w:proofErr w:type="spellStart"/>
      <w:r w:rsidRPr="00CF0F6A">
        <w:rPr>
          <w:rFonts w:ascii="Swis721 Th BT" w:hAnsi="Swis721 Th BT"/>
          <w:color w:val="404040" w:themeColor="text1" w:themeTint="BF"/>
          <w:sz w:val="23"/>
          <w:szCs w:val="23"/>
          <w:lang w:val="en-US"/>
        </w:rPr>
        <w:t>anginal</w:t>
      </w:r>
      <w:proofErr w:type="spellEnd"/>
      <w:r w:rsidRPr="00CF0F6A">
        <w:rPr>
          <w:rFonts w:ascii="Swis721 Th BT" w:hAnsi="Swis721 Th BT"/>
          <w:color w:val="404040" w:themeColor="text1" w:themeTint="BF"/>
          <w:sz w:val="23"/>
          <w:szCs w:val="23"/>
          <w:lang w:val="en-US"/>
        </w:rPr>
        <w:t xml:space="preserve"> and metabolic effects between beta-blockers with and without </w:t>
      </w:r>
      <w:proofErr w:type="spellStart"/>
      <w:r w:rsidRPr="00CF0F6A">
        <w:rPr>
          <w:rFonts w:ascii="Swis721 Th BT" w:hAnsi="Swis721 Th BT"/>
          <w:color w:val="404040" w:themeColor="text1" w:themeTint="BF"/>
          <w:sz w:val="23"/>
          <w:szCs w:val="23"/>
          <w:lang w:val="en-US"/>
        </w:rPr>
        <w:t>vasodilating</w:t>
      </w:r>
      <w:proofErr w:type="spellEnd"/>
      <w:r w:rsidRPr="00CF0F6A">
        <w:rPr>
          <w:rFonts w:ascii="Swis721 Th BT" w:hAnsi="Swis721 Th BT"/>
          <w:color w:val="404040" w:themeColor="text1" w:themeTint="BF"/>
          <w:sz w:val="23"/>
          <w:szCs w:val="23"/>
          <w:lang w:val="en-US"/>
        </w:rPr>
        <w:t xml:space="preserve"> properties have been reported, particularly in patients with angina pectoris.</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OBJECTIVE: </w:t>
      </w:r>
      <w:r w:rsidRPr="00CF0F6A">
        <w:rPr>
          <w:rFonts w:ascii="Swis721 Th BT" w:hAnsi="Swis721 Th BT"/>
          <w:color w:val="404040" w:themeColor="text1" w:themeTint="BF"/>
          <w:sz w:val="23"/>
          <w:szCs w:val="23"/>
          <w:lang w:val="en-US"/>
        </w:rPr>
        <w:t>Our objective was to compare the anti-anginal and metabolic effects of carvediloland atenolol in patients with stable angina pectoris.</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METHODS: </w:t>
      </w:r>
      <w:r w:rsidRPr="00CF0F6A">
        <w:rPr>
          <w:rFonts w:ascii="Swis721 Th BT" w:hAnsi="Swis721 Th BT"/>
          <w:color w:val="404040" w:themeColor="text1" w:themeTint="BF"/>
          <w:sz w:val="23"/>
          <w:szCs w:val="23"/>
          <w:lang w:val="en-US"/>
        </w:rPr>
        <w:t>A total of 89 patients (mean age 54.9 ± 9.3 years; male 53.9 %) with stable </w:t>
      </w:r>
      <w:proofErr w:type="spellStart"/>
      <w:r w:rsidRPr="00CF0F6A">
        <w:rPr>
          <w:rFonts w:ascii="Swis721 Th BT" w:hAnsi="Swis721 Th BT"/>
          <w:color w:val="404040" w:themeColor="text1" w:themeTint="BF"/>
          <w:sz w:val="23"/>
          <w:szCs w:val="23"/>
          <w:lang w:val="en-US"/>
        </w:rPr>
        <w:t>anginapectoris</w:t>
      </w:r>
      <w:proofErr w:type="spellEnd"/>
      <w:r w:rsidRPr="00CF0F6A">
        <w:rPr>
          <w:rFonts w:ascii="Swis721 Th BT" w:hAnsi="Swis721 Th BT"/>
          <w:color w:val="404040" w:themeColor="text1" w:themeTint="BF"/>
          <w:sz w:val="23"/>
          <w:szCs w:val="23"/>
          <w:lang w:val="en-US"/>
        </w:rPr>
        <w:t> were randomly assigned to </w:t>
      </w:r>
      <w:proofErr w:type="spellStart"/>
      <w:r w:rsidRPr="00CF0F6A">
        <w:rPr>
          <w:rFonts w:ascii="Swis721 Th BT" w:hAnsi="Swis721 Th BT"/>
          <w:color w:val="404040" w:themeColor="text1" w:themeTint="BF"/>
          <w:sz w:val="23"/>
          <w:szCs w:val="23"/>
          <w:lang w:val="en-US"/>
        </w:rPr>
        <w:t>carvedilol</w:t>
      </w:r>
      <w:proofErr w:type="spellEnd"/>
      <w:r w:rsidRPr="00CF0F6A">
        <w:rPr>
          <w:rFonts w:ascii="Swis721 Th BT" w:hAnsi="Swis721 Th BT"/>
          <w:color w:val="404040" w:themeColor="text1" w:themeTint="BF"/>
          <w:sz w:val="23"/>
          <w:szCs w:val="23"/>
          <w:lang w:val="en-US"/>
        </w:rPr>
        <w:t> (n = 43) or </w:t>
      </w:r>
      <w:proofErr w:type="spellStart"/>
      <w:r w:rsidRPr="00CF0F6A">
        <w:rPr>
          <w:rFonts w:ascii="Swis721 Th BT" w:hAnsi="Swis721 Th BT"/>
          <w:color w:val="404040" w:themeColor="text1" w:themeTint="BF"/>
          <w:sz w:val="23"/>
          <w:szCs w:val="23"/>
          <w:lang w:val="en-US"/>
        </w:rPr>
        <w:t>atenolol</w:t>
      </w:r>
      <w:proofErr w:type="spellEnd"/>
      <w:r w:rsidRPr="00CF0F6A">
        <w:rPr>
          <w:rFonts w:ascii="Swis721 Th BT" w:hAnsi="Swis721 Th BT"/>
          <w:color w:val="404040" w:themeColor="text1" w:themeTint="BF"/>
          <w:sz w:val="23"/>
          <w:szCs w:val="23"/>
          <w:lang w:val="en-US"/>
        </w:rPr>
        <w:t> (n = 46). The subjects undertook an exercise treadmill test and completed the Seattle Angina Questionnaire (SAQ); metabolic parameters were measured at baseline and 6 months after treatment.</w:t>
      </w:r>
    </w:p>
    <w:p w:rsidR="00DC6F16" w:rsidRPr="00CF0F6A" w:rsidRDefault="00DC6F16"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RESULTS: </w:t>
      </w:r>
      <w:r w:rsidRPr="00CF0F6A">
        <w:rPr>
          <w:rFonts w:ascii="Swis721 Th BT" w:hAnsi="Swis721 Th BT"/>
          <w:color w:val="404040" w:themeColor="text1" w:themeTint="BF"/>
          <w:sz w:val="23"/>
          <w:szCs w:val="23"/>
          <w:lang w:val="en-US"/>
        </w:rPr>
        <w:t>The baseline characteristics of both groups were well balanced. Both </w:t>
      </w:r>
      <w:proofErr w:type="spellStart"/>
      <w:r w:rsidRPr="00CF0F6A">
        <w:rPr>
          <w:rFonts w:ascii="Swis721 Th BT" w:hAnsi="Swis721 Th BT"/>
          <w:color w:val="404040" w:themeColor="text1" w:themeTint="BF"/>
          <w:sz w:val="23"/>
          <w:szCs w:val="23"/>
          <w:lang w:val="en-US"/>
        </w:rPr>
        <w:t>carvediloland</w:t>
      </w:r>
      <w:proofErr w:type="spellEnd"/>
      <w:r w:rsidRPr="00CF0F6A">
        <w:rPr>
          <w:rFonts w:ascii="Swis721 Th BT" w:hAnsi="Swis721 Th BT"/>
          <w:color w:val="404040" w:themeColor="text1" w:themeTint="BF"/>
          <w:sz w:val="23"/>
          <w:szCs w:val="23"/>
          <w:lang w:val="en-US"/>
        </w:rPr>
        <w:t> </w:t>
      </w:r>
      <w:proofErr w:type="spellStart"/>
      <w:r w:rsidRPr="00CF0F6A">
        <w:rPr>
          <w:rFonts w:ascii="Swis721 Th BT" w:hAnsi="Swis721 Th BT"/>
          <w:color w:val="404040" w:themeColor="text1" w:themeTint="BF"/>
          <w:sz w:val="23"/>
          <w:szCs w:val="23"/>
          <w:lang w:val="en-US"/>
        </w:rPr>
        <w:t>atenolol</w:t>
      </w:r>
      <w:proofErr w:type="spellEnd"/>
      <w:r w:rsidRPr="00CF0F6A">
        <w:rPr>
          <w:rFonts w:ascii="Swis721 Th BT" w:hAnsi="Swis721 Th BT"/>
          <w:color w:val="404040" w:themeColor="text1" w:themeTint="BF"/>
          <w:sz w:val="23"/>
          <w:szCs w:val="23"/>
          <w:lang w:val="en-US"/>
        </w:rPr>
        <w:t xml:space="preserve"> significantly reduced heart rate from baseline (76 ± </w:t>
      </w:r>
      <w:proofErr w:type="gramStart"/>
      <w:r w:rsidRPr="00CF0F6A">
        <w:rPr>
          <w:rFonts w:ascii="Swis721 Th BT" w:hAnsi="Swis721 Th BT"/>
          <w:color w:val="404040" w:themeColor="text1" w:themeTint="BF"/>
          <w:sz w:val="23"/>
          <w:szCs w:val="23"/>
          <w:lang w:val="en-US"/>
        </w:rPr>
        <w:t>11 to 66 ± 9 beat/min,</w:t>
      </w:r>
      <w:proofErr w:type="gramEnd"/>
      <w:r w:rsidRPr="00CF0F6A">
        <w:rPr>
          <w:rFonts w:ascii="Swis721 Th BT" w:hAnsi="Swis721 Th BT"/>
          <w:color w:val="404040" w:themeColor="text1" w:themeTint="BF"/>
          <w:sz w:val="23"/>
          <w:szCs w:val="23"/>
          <w:lang w:val="en-US"/>
        </w:rPr>
        <w:t xml:space="preserve"> p &lt; 0.001; 74 ± 9 to 64 ± 9 beat/min, p &lt; 0.001, respectively) with no significant changes in systolic and diastolic blood pressure. </w:t>
      </w:r>
      <w:proofErr w:type="gramStart"/>
      <w:r w:rsidRPr="00CF0F6A">
        <w:rPr>
          <w:rFonts w:ascii="Swis721 Th BT" w:hAnsi="Swis721 Th BT"/>
          <w:color w:val="404040" w:themeColor="text1" w:themeTint="BF"/>
          <w:sz w:val="23"/>
          <w:szCs w:val="23"/>
          <w:lang w:val="en-US"/>
        </w:rPr>
        <w:t>Improvement of time to ST-segment depression during the treadmill exercise and the SAQ scores for angina stability and frequency after 6 months of treatment were</w:t>
      </w:r>
      <w:proofErr w:type="gramEnd"/>
      <w:r w:rsidRPr="00CF0F6A">
        <w:rPr>
          <w:rFonts w:ascii="Swis721 Th BT" w:hAnsi="Swis721 Th BT"/>
          <w:color w:val="404040" w:themeColor="text1" w:themeTint="BF"/>
          <w:sz w:val="23"/>
          <w:szCs w:val="23"/>
          <w:lang w:val="en-US"/>
        </w:rPr>
        <w:t xml:space="preserve"> similar between groups. There was no significant change from baseline in the level of fasting glucose, insulin, or </w:t>
      </w:r>
      <w:proofErr w:type="spellStart"/>
      <w:r w:rsidRPr="00CF0F6A">
        <w:rPr>
          <w:rFonts w:ascii="Swis721 Th BT" w:hAnsi="Swis721 Th BT"/>
          <w:color w:val="404040" w:themeColor="text1" w:themeTint="BF"/>
          <w:sz w:val="23"/>
          <w:szCs w:val="23"/>
          <w:lang w:val="en-US"/>
        </w:rPr>
        <w:t>glycated</w:t>
      </w:r>
      <w:proofErr w:type="spellEnd"/>
      <w:r w:rsidRPr="00CF0F6A">
        <w:rPr>
          <w:rFonts w:ascii="Swis721 Th BT" w:hAnsi="Swis721 Th BT"/>
          <w:color w:val="404040" w:themeColor="text1" w:themeTint="BF"/>
          <w:sz w:val="23"/>
          <w:szCs w:val="23"/>
          <w:lang w:val="en-US"/>
        </w:rPr>
        <w:t xml:space="preserve"> hemoglobin in either group. However, total cholesterol and low-density lipoprotein cholesterol levels significantly reduced to a greater extent with </w:t>
      </w:r>
      <w:proofErr w:type="spellStart"/>
      <w:r w:rsidRPr="00CF0F6A">
        <w:rPr>
          <w:rFonts w:ascii="Swis721 Th BT" w:hAnsi="Swis721 Th BT"/>
          <w:color w:val="404040" w:themeColor="text1" w:themeTint="BF"/>
          <w:sz w:val="23"/>
          <w:szCs w:val="23"/>
          <w:lang w:val="en-US"/>
        </w:rPr>
        <w:t>carvedilol</w:t>
      </w:r>
      <w:proofErr w:type="spellEnd"/>
      <w:r w:rsidRPr="00CF0F6A">
        <w:rPr>
          <w:rFonts w:ascii="Swis721 Th BT" w:hAnsi="Swis721 Th BT"/>
          <w:color w:val="404040" w:themeColor="text1" w:themeTint="BF"/>
          <w:sz w:val="23"/>
          <w:szCs w:val="23"/>
          <w:lang w:val="en-US"/>
        </w:rPr>
        <w:t> than with </w:t>
      </w:r>
      <w:proofErr w:type="spellStart"/>
      <w:r w:rsidRPr="00CF0F6A">
        <w:rPr>
          <w:rFonts w:ascii="Swis721 Th BT" w:hAnsi="Swis721 Th BT"/>
          <w:color w:val="404040" w:themeColor="text1" w:themeTint="BF"/>
          <w:sz w:val="23"/>
          <w:szCs w:val="23"/>
          <w:lang w:val="en-US"/>
        </w:rPr>
        <w:t>atenolol</w:t>
      </w:r>
      <w:proofErr w:type="spellEnd"/>
      <w:r w:rsidRPr="00CF0F6A">
        <w:rPr>
          <w:rFonts w:ascii="Swis721 Th BT" w:hAnsi="Swis721 Th BT"/>
          <w:color w:val="404040" w:themeColor="text1" w:themeTint="BF"/>
          <w:sz w:val="23"/>
          <w:szCs w:val="23"/>
          <w:lang w:val="en-US"/>
        </w:rPr>
        <w:t xml:space="preserve"> (-23 vs. -10 and -38 vs. -24 %, respectively, p &lt; 0.05 for both), although the rate of </w:t>
      </w:r>
      <w:proofErr w:type="spellStart"/>
      <w:r w:rsidRPr="00CF0F6A">
        <w:rPr>
          <w:rFonts w:ascii="Swis721 Th BT" w:hAnsi="Swis721 Th BT"/>
          <w:color w:val="404040" w:themeColor="text1" w:themeTint="BF"/>
          <w:sz w:val="23"/>
          <w:szCs w:val="23"/>
          <w:lang w:val="en-US"/>
        </w:rPr>
        <w:t>statin</w:t>
      </w:r>
      <w:proofErr w:type="spellEnd"/>
      <w:r w:rsidRPr="00CF0F6A">
        <w:rPr>
          <w:rFonts w:ascii="Swis721 Th BT" w:hAnsi="Swis721 Th BT"/>
          <w:color w:val="404040" w:themeColor="text1" w:themeTint="BF"/>
          <w:sz w:val="23"/>
          <w:szCs w:val="23"/>
          <w:lang w:val="en-US"/>
        </w:rPr>
        <w:t xml:space="preserve"> use was comparable. No changes were seen in high-density lipoprotein cholesterol and triglyceride levels after 6 months of treatment in both groups compared with baseline.</w:t>
      </w:r>
    </w:p>
    <w:p w:rsidR="00DC6F16" w:rsidRPr="006B576E" w:rsidRDefault="00DC6F16" w:rsidP="00FB140B">
      <w:pPr>
        <w:spacing w:after="20" w:line="240" w:lineRule="auto"/>
        <w:jc w:val="both"/>
        <w:rPr>
          <w:rFonts w:ascii="Swis721 Th BT" w:hAnsi="Swis721 Th BT"/>
          <w:b/>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CONCLUSIONS: </w:t>
      </w:r>
      <w:r w:rsidRPr="00CF0F6A">
        <w:rPr>
          <w:rFonts w:ascii="Swis721 Th BT" w:hAnsi="Swis721 Th BT"/>
          <w:color w:val="404040" w:themeColor="text1" w:themeTint="BF"/>
          <w:sz w:val="23"/>
          <w:szCs w:val="23"/>
          <w:lang w:val="en-US"/>
        </w:rPr>
        <w:t>Both </w:t>
      </w:r>
      <w:proofErr w:type="spellStart"/>
      <w:r w:rsidRPr="00CF0F6A">
        <w:rPr>
          <w:rFonts w:ascii="Swis721 Th BT" w:hAnsi="Swis721 Th BT"/>
          <w:color w:val="404040" w:themeColor="text1" w:themeTint="BF"/>
          <w:sz w:val="23"/>
          <w:szCs w:val="23"/>
          <w:lang w:val="en-US"/>
        </w:rPr>
        <w:t>carvedilol</w:t>
      </w:r>
      <w:proofErr w:type="spellEnd"/>
      <w:r w:rsidRPr="00CF0F6A">
        <w:rPr>
          <w:rFonts w:ascii="Swis721 Th BT" w:hAnsi="Swis721 Th BT"/>
          <w:color w:val="404040" w:themeColor="text1" w:themeTint="BF"/>
          <w:sz w:val="23"/>
          <w:szCs w:val="23"/>
          <w:lang w:val="en-US"/>
        </w:rPr>
        <w:t> and </w:t>
      </w:r>
      <w:proofErr w:type="spellStart"/>
      <w:r w:rsidRPr="00CF0F6A">
        <w:rPr>
          <w:rFonts w:ascii="Swis721 Th BT" w:hAnsi="Swis721 Th BT"/>
          <w:color w:val="404040" w:themeColor="text1" w:themeTint="BF"/>
          <w:sz w:val="23"/>
          <w:szCs w:val="23"/>
          <w:lang w:val="en-US"/>
        </w:rPr>
        <w:t>atenolol</w:t>
      </w:r>
      <w:proofErr w:type="spellEnd"/>
      <w:r w:rsidRPr="00CF0F6A">
        <w:rPr>
          <w:rFonts w:ascii="Swis721 Th BT" w:hAnsi="Swis721 Th BT"/>
          <w:color w:val="404040" w:themeColor="text1" w:themeTint="BF"/>
          <w:sz w:val="23"/>
          <w:szCs w:val="23"/>
          <w:lang w:val="en-US"/>
        </w:rPr>
        <w:t> had a similar anti-</w:t>
      </w:r>
      <w:proofErr w:type="spellStart"/>
      <w:r w:rsidRPr="00CF0F6A">
        <w:rPr>
          <w:rFonts w:ascii="Swis721 Th BT" w:hAnsi="Swis721 Th BT"/>
          <w:color w:val="404040" w:themeColor="text1" w:themeTint="BF"/>
          <w:sz w:val="23"/>
          <w:szCs w:val="23"/>
          <w:lang w:val="en-US"/>
        </w:rPr>
        <w:t>anginal</w:t>
      </w:r>
      <w:proofErr w:type="spellEnd"/>
      <w:r w:rsidRPr="00CF0F6A">
        <w:rPr>
          <w:rFonts w:ascii="Swis721 Th BT" w:hAnsi="Swis721 Th BT"/>
          <w:color w:val="404040" w:themeColor="text1" w:themeTint="BF"/>
          <w:sz w:val="23"/>
          <w:szCs w:val="23"/>
          <w:lang w:val="en-US"/>
        </w:rPr>
        <w:t> effect. Compared with </w:t>
      </w:r>
      <w:proofErr w:type="spellStart"/>
      <w:r w:rsidRPr="00CF0F6A">
        <w:rPr>
          <w:rFonts w:ascii="Swis721 Th BT" w:hAnsi="Swis721 Th BT"/>
          <w:color w:val="404040" w:themeColor="text1" w:themeTint="BF"/>
          <w:sz w:val="23"/>
          <w:szCs w:val="23"/>
          <w:lang w:val="en-US"/>
        </w:rPr>
        <w:t>atenolol</w:t>
      </w:r>
      <w:proofErr w:type="spellEnd"/>
      <w:r w:rsidRPr="00CF0F6A">
        <w:rPr>
          <w:rFonts w:ascii="Swis721 Th BT" w:hAnsi="Swis721 Th BT"/>
          <w:color w:val="404040" w:themeColor="text1" w:themeTint="BF"/>
          <w:sz w:val="23"/>
          <w:szCs w:val="23"/>
          <w:lang w:val="en-US"/>
        </w:rPr>
        <w:t>, </w:t>
      </w:r>
      <w:proofErr w:type="spellStart"/>
      <w:r w:rsidRPr="00CF0F6A">
        <w:rPr>
          <w:rFonts w:ascii="Swis721 Th BT" w:hAnsi="Swis721 Th BT"/>
          <w:color w:val="404040" w:themeColor="text1" w:themeTint="BF"/>
          <w:sz w:val="23"/>
          <w:szCs w:val="23"/>
          <w:lang w:val="en-US"/>
        </w:rPr>
        <w:t>carvedilol</w:t>
      </w:r>
      <w:proofErr w:type="spellEnd"/>
      <w:r w:rsidRPr="00CF0F6A">
        <w:rPr>
          <w:rFonts w:ascii="Swis721 Th BT" w:hAnsi="Swis721 Th BT"/>
          <w:color w:val="404040" w:themeColor="text1" w:themeTint="BF"/>
          <w:sz w:val="23"/>
          <w:szCs w:val="23"/>
          <w:lang w:val="en-US"/>
        </w:rPr>
        <w:t> might have more beneficial effects</w:t>
      </w:r>
      <w:r w:rsidRPr="006B576E">
        <w:rPr>
          <w:rFonts w:ascii="Swis721 Th BT" w:hAnsi="Swis721 Th BT"/>
          <w:color w:val="404040" w:themeColor="text1" w:themeTint="BF"/>
          <w:sz w:val="23"/>
          <w:szCs w:val="23"/>
          <w:lang w:val="en-US"/>
        </w:rPr>
        <w:t> on lipid metabolism in patients with stable angina pectoris [ClinicalTrials.gov identifier: </w:t>
      </w:r>
      <w:hyperlink r:id="rId16" w:tooltip="See in ClinicalTrials.gov" w:history="1">
        <w:r w:rsidRPr="006B576E">
          <w:rPr>
            <w:rStyle w:val="Hyperlink"/>
            <w:rFonts w:ascii="Swis721 Th BT" w:hAnsi="Swis721 Th BT"/>
            <w:color w:val="404040" w:themeColor="text1" w:themeTint="BF"/>
            <w:sz w:val="23"/>
            <w:szCs w:val="23"/>
            <w:u w:val="none"/>
            <w:lang w:val="en-US"/>
          </w:rPr>
          <w:t>NCT02547597</w:t>
        </w:r>
      </w:hyperlink>
      <w:r w:rsidRPr="006B576E">
        <w:rPr>
          <w:rFonts w:ascii="Swis721 Th BT" w:hAnsi="Swis721 Th BT"/>
          <w:color w:val="404040" w:themeColor="text1" w:themeTint="BF"/>
          <w:sz w:val="23"/>
          <w:szCs w:val="23"/>
          <w:lang w:val="en-US"/>
        </w:rPr>
        <w:t>].</w:t>
      </w:r>
    </w:p>
    <w:p w:rsidR="00DC6F16" w:rsidRPr="006B576E" w:rsidRDefault="00DC6F16"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lastRenderedPageBreak/>
        <w:t>PMID: 27021556</w:t>
      </w:r>
    </w:p>
    <w:p w:rsidR="00DC6F16" w:rsidRPr="006B576E" w:rsidRDefault="00DC6F16" w:rsidP="00FB140B">
      <w:pPr>
        <w:spacing w:after="20" w:line="240" w:lineRule="auto"/>
        <w:jc w:val="both"/>
        <w:rPr>
          <w:rFonts w:ascii="Swis721 Th BT" w:hAnsi="Swis721 Th BT"/>
          <w:color w:val="404040" w:themeColor="text1" w:themeTint="BF"/>
          <w:sz w:val="23"/>
          <w:szCs w:val="23"/>
        </w:rPr>
      </w:pPr>
    </w:p>
    <w:p w:rsidR="00DC6F16" w:rsidRDefault="00DC6F16" w:rsidP="00FB140B">
      <w:pPr>
        <w:spacing w:after="20" w:line="240" w:lineRule="auto"/>
        <w:jc w:val="both"/>
        <w:rPr>
          <w:rFonts w:ascii="Swis721 Th BT" w:hAnsi="Swis721 Th BT"/>
          <w:color w:val="404040" w:themeColor="text1" w:themeTint="BF"/>
          <w:sz w:val="23"/>
          <w:szCs w:val="23"/>
        </w:rPr>
      </w:pPr>
    </w:p>
    <w:p w:rsidR="00B81677" w:rsidRDefault="00B81677" w:rsidP="00FB140B">
      <w:pPr>
        <w:spacing w:after="20" w:line="240" w:lineRule="auto"/>
        <w:jc w:val="both"/>
        <w:rPr>
          <w:rFonts w:ascii="Swis721 Th BT" w:hAnsi="Swis721 Th BT"/>
          <w:color w:val="404040" w:themeColor="text1" w:themeTint="BF"/>
          <w:sz w:val="23"/>
          <w:szCs w:val="23"/>
        </w:rPr>
      </w:pPr>
    </w:p>
    <w:p w:rsidR="00B81677" w:rsidRDefault="00B81677" w:rsidP="00B81677">
      <w:pPr>
        <w:spacing w:after="20" w:line="240" w:lineRule="auto"/>
        <w:jc w:val="both"/>
        <w:rPr>
          <w:rFonts w:ascii="Swis721 Th BT" w:hAnsi="Swis721 Th BT"/>
          <w:color w:val="404040" w:themeColor="text1" w:themeTint="BF"/>
          <w:sz w:val="23"/>
          <w:szCs w:val="23"/>
        </w:rPr>
      </w:pPr>
      <w:r w:rsidRPr="00B81677">
        <w:rPr>
          <w:rFonts w:ascii="Swis721 Th BT" w:hAnsi="Swis721 Th BT"/>
          <w:color w:val="404040" w:themeColor="text1" w:themeTint="BF"/>
          <w:sz w:val="23"/>
          <w:szCs w:val="23"/>
        </w:rPr>
        <w:t xml:space="preserve">Porto Alegre: </w:t>
      </w:r>
      <w:proofErr w:type="spellStart"/>
      <w:r w:rsidRPr="00B81677">
        <w:rPr>
          <w:rFonts w:ascii="Swis721 Th BT" w:hAnsi="Swis721 Th BT"/>
          <w:color w:val="404040" w:themeColor="text1" w:themeTint="BF"/>
          <w:sz w:val="23"/>
          <w:szCs w:val="23"/>
        </w:rPr>
        <w:t>Artmed</w:t>
      </w:r>
      <w:proofErr w:type="spellEnd"/>
      <w:r w:rsidRPr="00B81677">
        <w:rPr>
          <w:rFonts w:ascii="Swis721 Th BT" w:hAnsi="Swis721 Th BT"/>
          <w:color w:val="404040" w:themeColor="text1" w:themeTint="BF"/>
          <w:sz w:val="23"/>
          <w:szCs w:val="23"/>
        </w:rPr>
        <w:t>, 2010. 936p.</w:t>
      </w:r>
    </w:p>
    <w:p w:rsidR="00B81677" w:rsidRPr="00B81677" w:rsidRDefault="00B81677" w:rsidP="00B81677">
      <w:pPr>
        <w:spacing w:after="20" w:line="240" w:lineRule="auto"/>
        <w:jc w:val="both"/>
        <w:rPr>
          <w:rFonts w:ascii="Swis721 Th BT" w:hAnsi="Swis721 Th BT"/>
          <w:b/>
          <w:color w:val="404040" w:themeColor="text1" w:themeTint="BF"/>
          <w:sz w:val="23"/>
          <w:szCs w:val="23"/>
        </w:rPr>
      </w:pPr>
      <w:r w:rsidRPr="00B81677">
        <w:rPr>
          <w:rFonts w:ascii="Swis721 Th BT" w:hAnsi="Swis721 Th BT"/>
          <w:b/>
          <w:color w:val="404040" w:themeColor="text1" w:themeTint="BF"/>
          <w:sz w:val="23"/>
          <w:szCs w:val="23"/>
        </w:rPr>
        <w:t>Medicamentos na Prática Clínica</w:t>
      </w:r>
    </w:p>
    <w:p w:rsidR="00B81677" w:rsidRPr="00B81677" w:rsidRDefault="00B81677" w:rsidP="00B81677">
      <w:pPr>
        <w:spacing w:after="20" w:line="240" w:lineRule="auto"/>
        <w:jc w:val="both"/>
        <w:rPr>
          <w:rFonts w:ascii="Swis721 Th BT" w:hAnsi="Swis721 Th BT"/>
          <w:color w:val="404040" w:themeColor="text1" w:themeTint="BF"/>
          <w:sz w:val="23"/>
          <w:szCs w:val="23"/>
          <w:u w:val="single"/>
        </w:rPr>
      </w:pPr>
      <w:hyperlink r:id="rId17" w:history="1">
        <w:r w:rsidRPr="00B81677">
          <w:rPr>
            <w:rStyle w:val="Hyperlink"/>
            <w:rFonts w:ascii="Swis721 Th BT" w:hAnsi="Swis721 Th BT"/>
            <w:color w:val="404040" w:themeColor="text1" w:themeTint="BF"/>
            <w:sz w:val="23"/>
            <w:szCs w:val="23"/>
          </w:rPr>
          <w:t>Autor: </w:t>
        </w:r>
        <w:proofErr w:type="spellStart"/>
      </w:hyperlink>
      <w:hyperlink r:id="rId18" w:tooltip="Veja mais livros de Elvino Barros" w:history="1">
        <w:r w:rsidRPr="00B81677">
          <w:rPr>
            <w:rStyle w:val="Hyperlink"/>
            <w:rFonts w:ascii="Swis721 Th BT" w:hAnsi="Swis721 Th BT"/>
            <w:color w:val="404040" w:themeColor="text1" w:themeTint="BF"/>
            <w:sz w:val="23"/>
            <w:szCs w:val="23"/>
          </w:rPr>
          <w:t>Elvino</w:t>
        </w:r>
        <w:proofErr w:type="spellEnd"/>
        <w:r w:rsidRPr="00B81677">
          <w:rPr>
            <w:rStyle w:val="Hyperlink"/>
            <w:rFonts w:ascii="Swis721 Th BT" w:hAnsi="Swis721 Th BT"/>
            <w:color w:val="404040" w:themeColor="text1" w:themeTint="BF"/>
            <w:sz w:val="23"/>
            <w:szCs w:val="23"/>
          </w:rPr>
          <w:t xml:space="preserve"> Barros</w:t>
        </w:r>
      </w:hyperlink>
      <w:r w:rsidRPr="00B81677">
        <w:rPr>
          <w:rFonts w:ascii="Swis721 Th BT" w:hAnsi="Swis721 Th BT"/>
          <w:color w:val="404040" w:themeColor="text1" w:themeTint="BF"/>
          <w:sz w:val="23"/>
          <w:szCs w:val="23"/>
          <w:u w:val="single"/>
        </w:rPr>
        <w:t>; </w:t>
      </w:r>
      <w:hyperlink r:id="rId19" w:tooltip="Veja mais livros de Helena M. T. Barros" w:history="1">
        <w:r w:rsidRPr="00B81677">
          <w:rPr>
            <w:rStyle w:val="Hyperlink"/>
            <w:rFonts w:ascii="Swis721 Th BT" w:hAnsi="Swis721 Th BT"/>
            <w:color w:val="404040" w:themeColor="text1" w:themeTint="BF"/>
            <w:sz w:val="23"/>
            <w:szCs w:val="23"/>
          </w:rPr>
          <w:t>Helena M. T. Barros</w:t>
        </w:r>
      </w:hyperlink>
      <w:r w:rsidRPr="00B81677">
        <w:rPr>
          <w:rFonts w:ascii="Swis721 Th BT" w:hAnsi="Swis721 Th BT"/>
          <w:color w:val="404040" w:themeColor="text1" w:themeTint="BF"/>
          <w:sz w:val="23"/>
          <w:szCs w:val="23"/>
          <w:u w:val="single"/>
        </w:rPr>
        <w:t xml:space="preserve">; </w:t>
      </w:r>
      <w:proofErr w:type="gramStart"/>
      <w:r w:rsidRPr="00B81677">
        <w:rPr>
          <w:rFonts w:ascii="Swis721 Th BT" w:hAnsi="Swis721 Th BT"/>
          <w:color w:val="404040" w:themeColor="text1" w:themeTint="BF"/>
          <w:sz w:val="23"/>
          <w:szCs w:val="23"/>
          <w:u w:val="single"/>
        </w:rPr>
        <w:t>Colaboradores</w:t>
      </w:r>
      <w:proofErr w:type="gramEnd"/>
    </w:p>
    <w:p w:rsidR="00B81677" w:rsidRPr="00B81677" w:rsidRDefault="00B81677" w:rsidP="00B81677">
      <w:pPr>
        <w:spacing w:after="20" w:line="240" w:lineRule="auto"/>
        <w:jc w:val="both"/>
        <w:rPr>
          <w:rFonts w:ascii="Swis721 Th BT" w:hAnsi="Swis721 Th BT"/>
          <w:color w:val="404040" w:themeColor="text1" w:themeTint="BF"/>
          <w:sz w:val="23"/>
          <w:szCs w:val="23"/>
        </w:rPr>
      </w:pPr>
      <w:r w:rsidRPr="00B81677">
        <w:rPr>
          <w:rFonts w:ascii="Swis721 Th BT" w:hAnsi="Swis721 Th BT"/>
          <w:color w:val="404040" w:themeColor="text1" w:themeTint="BF"/>
          <w:sz w:val="23"/>
          <w:szCs w:val="23"/>
        </w:rPr>
        <w:t>Resumo</w:t>
      </w:r>
    </w:p>
    <w:p w:rsidR="00B81677" w:rsidRPr="00B81677" w:rsidRDefault="00B81677" w:rsidP="00B81677">
      <w:pPr>
        <w:spacing w:after="20" w:line="240" w:lineRule="auto"/>
        <w:jc w:val="both"/>
        <w:rPr>
          <w:rFonts w:ascii="Swis721 Th BT" w:hAnsi="Swis721 Th BT"/>
          <w:color w:val="404040" w:themeColor="text1" w:themeTint="BF"/>
          <w:sz w:val="23"/>
          <w:szCs w:val="23"/>
        </w:rPr>
      </w:pPr>
      <w:r w:rsidRPr="00B81677">
        <w:rPr>
          <w:rFonts w:ascii="Swis721 Th BT" w:hAnsi="Swis721 Th BT"/>
          <w:color w:val="404040" w:themeColor="text1" w:themeTint="BF"/>
          <w:sz w:val="23"/>
          <w:szCs w:val="23"/>
        </w:rPr>
        <w:t>Este livro apresenta os principais fármacos utilizados na prática clínica, contemplando os princípios gerais de farmacologia e as informações necessárias para uma prescrição adequada, racional e baseada em evidências. A fim de facilitar a busca de informações, os medicamentos foram separados de acordo com o grupo farmacológico e a especialidade médica na qual são mais comumente usados, incluindo informações sobre mecanismos de ação, contraindicações, efeitos adversos e recomendações para situações especiais.</w:t>
      </w:r>
    </w:p>
    <w:p w:rsidR="00B81677" w:rsidRPr="006B576E" w:rsidRDefault="00B81677" w:rsidP="00FB140B">
      <w:pPr>
        <w:spacing w:after="20" w:line="240" w:lineRule="auto"/>
        <w:jc w:val="both"/>
        <w:rPr>
          <w:rFonts w:ascii="Swis721 Th BT" w:hAnsi="Swis721 Th BT"/>
          <w:color w:val="404040" w:themeColor="text1" w:themeTint="BF"/>
          <w:sz w:val="23"/>
          <w:szCs w:val="23"/>
        </w:rPr>
      </w:pPr>
    </w:p>
    <w:p w:rsidR="00E4188C" w:rsidRDefault="00E4188C" w:rsidP="00FB140B">
      <w:pPr>
        <w:spacing w:after="20" w:line="240" w:lineRule="auto"/>
        <w:jc w:val="both"/>
        <w:rPr>
          <w:rFonts w:ascii="Swis721 Th BT" w:hAnsi="Swis721 Th BT"/>
          <w:color w:val="404040" w:themeColor="text1" w:themeTint="BF"/>
          <w:sz w:val="23"/>
          <w:szCs w:val="23"/>
        </w:rPr>
      </w:pPr>
    </w:p>
    <w:p w:rsidR="00B81677" w:rsidRPr="006B576E" w:rsidRDefault="00B81677" w:rsidP="00FB140B">
      <w:pPr>
        <w:spacing w:after="20" w:line="240" w:lineRule="auto"/>
        <w:jc w:val="both"/>
        <w:rPr>
          <w:rFonts w:ascii="Swis721 Th BT" w:hAnsi="Swis721 Th BT"/>
          <w:color w:val="404040" w:themeColor="text1" w:themeTint="BF"/>
          <w:sz w:val="23"/>
          <w:szCs w:val="23"/>
        </w:rPr>
      </w:pPr>
    </w:p>
    <w:p w:rsidR="00E4188C" w:rsidRPr="006B576E" w:rsidRDefault="00E4188C"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Rev Soc Bras </w:t>
      </w:r>
      <w:proofErr w:type="spellStart"/>
      <w:r w:rsidRPr="006B576E">
        <w:rPr>
          <w:rFonts w:ascii="Swis721 Th BT" w:hAnsi="Swis721 Th BT"/>
          <w:color w:val="404040" w:themeColor="text1" w:themeTint="BF"/>
          <w:sz w:val="23"/>
          <w:szCs w:val="23"/>
          <w:lang w:val="en-US"/>
        </w:rPr>
        <w:t>Clin</w:t>
      </w:r>
      <w:proofErr w:type="spellEnd"/>
      <w:r w:rsidRPr="006B576E">
        <w:rPr>
          <w:rFonts w:ascii="Swis721 Th BT" w:hAnsi="Swis721 Th BT"/>
          <w:color w:val="404040" w:themeColor="text1" w:themeTint="BF"/>
          <w:sz w:val="23"/>
          <w:szCs w:val="23"/>
          <w:lang w:val="en-US"/>
        </w:rPr>
        <w:t xml:space="preserve"> Med. 2015 jan-mar</w:t>
      </w:r>
      <w:proofErr w:type="gramStart"/>
      <w:r w:rsidRPr="006B576E">
        <w:rPr>
          <w:rFonts w:ascii="Swis721 Th BT" w:hAnsi="Swis721 Th BT"/>
          <w:color w:val="404040" w:themeColor="text1" w:themeTint="BF"/>
          <w:sz w:val="23"/>
          <w:szCs w:val="23"/>
          <w:lang w:val="en-US"/>
        </w:rPr>
        <w:t>;13</w:t>
      </w:r>
      <w:proofErr w:type="gramEnd"/>
      <w:r w:rsidRPr="006B576E">
        <w:rPr>
          <w:rFonts w:ascii="Swis721 Th BT" w:hAnsi="Swis721 Th BT"/>
          <w:color w:val="404040" w:themeColor="text1" w:themeTint="BF"/>
          <w:sz w:val="23"/>
          <w:szCs w:val="23"/>
          <w:lang w:val="en-US"/>
        </w:rPr>
        <w:t>(1):75-84</w:t>
      </w:r>
    </w:p>
    <w:p w:rsidR="00E4188C" w:rsidRPr="00CF0F6A" w:rsidRDefault="00E4188C" w:rsidP="00FB140B">
      <w:pPr>
        <w:spacing w:after="20" w:line="240" w:lineRule="auto"/>
        <w:jc w:val="both"/>
        <w:rPr>
          <w:rFonts w:ascii="Swis721 Th BT" w:hAnsi="Swis721 Th BT"/>
          <w:b/>
          <w:color w:val="404040" w:themeColor="text1" w:themeTint="BF"/>
          <w:sz w:val="23"/>
          <w:szCs w:val="23"/>
        </w:rPr>
      </w:pPr>
      <w:r w:rsidRPr="00CF0F6A">
        <w:rPr>
          <w:rFonts w:ascii="Swis721 Th BT" w:hAnsi="Swis721 Th BT"/>
          <w:b/>
          <w:color w:val="404040" w:themeColor="text1" w:themeTint="BF"/>
          <w:sz w:val="23"/>
          <w:szCs w:val="23"/>
        </w:rPr>
        <w:t xml:space="preserve">Adesão ao tratamento farmacológico em idosos hipertensos: uma revisão integrativa da literatura </w:t>
      </w:r>
    </w:p>
    <w:p w:rsidR="00E4188C" w:rsidRPr="006B576E" w:rsidRDefault="00E4188C" w:rsidP="00FB140B">
      <w:pPr>
        <w:spacing w:after="20" w:line="240" w:lineRule="auto"/>
        <w:jc w:val="both"/>
        <w:rPr>
          <w:rFonts w:ascii="Swis721 Th BT" w:hAnsi="Swis721 Th BT"/>
          <w:color w:val="404040" w:themeColor="text1" w:themeTint="BF"/>
          <w:sz w:val="23"/>
          <w:szCs w:val="23"/>
          <w:u w:val="single"/>
        </w:rPr>
      </w:pPr>
      <w:r w:rsidRPr="006B576E">
        <w:rPr>
          <w:rFonts w:ascii="Swis721 Th BT" w:hAnsi="Swis721 Th BT"/>
          <w:color w:val="404040" w:themeColor="text1" w:themeTint="BF"/>
          <w:sz w:val="23"/>
          <w:szCs w:val="23"/>
          <w:u w:val="single"/>
        </w:rPr>
        <w:t xml:space="preserve">Jacqueline </w:t>
      </w:r>
      <w:proofErr w:type="spellStart"/>
      <w:r w:rsidRPr="006B576E">
        <w:rPr>
          <w:rFonts w:ascii="Swis721 Th BT" w:hAnsi="Swis721 Th BT"/>
          <w:color w:val="404040" w:themeColor="text1" w:themeTint="BF"/>
          <w:sz w:val="23"/>
          <w:szCs w:val="23"/>
          <w:u w:val="single"/>
        </w:rPr>
        <w:t>Gleice</w:t>
      </w:r>
      <w:proofErr w:type="spellEnd"/>
      <w:r w:rsidRPr="006B576E">
        <w:rPr>
          <w:rFonts w:ascii="Swis721 Th BT" w:hAnsi="Swis721 Th BT"/>
          <w:color w:val="404040" w:themeColor="text1" w:themeTint="BF"/>
          <w:sz w:val="23"/>
          <w:szCs w:val="23"/>
          <w:u w:val="single"/>
        </w:rPr>
        <w:t xml:space="preserve"> Aparecida </w:t>
      </w:r>
      <w:proofErr w:type="gramStart"/>
      <w:r w:rsidRPr="006B576E">
        <w:rPr>
          <w:rFonts w:ascii="Swis721 Th BT" w:hAnsi="Swis721 Th BT"/>
          <w:color w:val="404040" w:themeColor="text1" w:themeTint="BF"/>
          <w:sz w:val="23"/>
          <w:szCs w:val="23"/>
          <w:u w:val="single"/>
        </w:rPr>
        <w:t>Freitas1 ,</w:t>
      </w:r>
      <w:proofErr w:type="gramEnd"/>
      <w:r w:rsidRPr="006B576E">
        <w:rPr>
          <w:rFonts w:ascii="Swis721 Th BT" w:hAnsi="Swis721 Th BT"/>
          <w:color w:val="404040" w:themeColor="text1" w:themeTint="BF"/>
          <w:sz w:val="23"/>
          <w:szCs w:val="23"/>
          <w:u w:val="single"/>
        </w:rPr>
        <w:t xml:space="preserve"> Sylvia </w:t>
      </w:r>
      <w:proofErr w:type="spellStart"/>
      <w:r w:rsidRPr="006B576E">
        <w:rPr>
          <w:rFonts w:ascii="Swis721 Th BT" w:hAnsi="Swis721 Th BT"/>
          <w:color w:val="404040" w:themeColor="text1" w:themeTint="BF"/>
          <w:sz w:val="23"/>
          <w:szCs w:val="23"/>
          <w:u w:val="single"/>
        </w:rPr>
        <w:t>Escher</w:t>
      </w:r>
      <w:proofErr w:type="spellEnd"/>
      <w:r w:rsidRPr="006B576E">
        <w:rPr>
          <w:rFonts w:ascii="Swis721 Th BT" w:hAnsi="Swis721 Th BT"/>
          <w:color w:val="404040" w:themeColor="text1" w:themeTint="BF"/>
          <w:sz w:val="23"/>
          <w:szCs w:val="23"/>
          <w:u w:val="single"/>
        </w:rPr>
        <w:t xml:space="preserve"> de Oliveira Nielson2 , </w:t>
      </w:r>
      <w:proofErr w:type="spellStart"/>
      <w:r w:rsidRPr="006B576E">
        <w:rPr>
          <w:rFonts w:ascii="Swis721 Th BT" w:hAnsi="Swis721 Th BT"/>
          <w:color w:val="404040" w:themeColor="text1" w:themeTint="BF"/>
          <w:sz w:val="23"/>
          <w:szCs w:val="23"/>
          <w:u w:val="single"/>
        </w:rPr>
        <w:t>Celmo</w:t>
      </w:r>
      <w:proofErr w:type="spellEnd"/>
      <w:r w:rsidRPr="006B576E">
        <w:rPr>
          <w:rFonts w:ascii="Swis721 Th BT" w:hAnsi="Swis721 Th BT"/>
          <w:color w:val="404040" w:themeColor="text1" w:themeTint="BF"/>
          <w:sz w:val="23"/>
          <w:szCs w:val="23"/>
          <w:u w:val="single"/>
        </w:rPr>
        <w:t xml:space="preserve"> </w:t>
      </w:r>
      <w:proofErr w:type="spellStart"/>
      <w:r w:rsidRPr="006B576E">
        <w:rPr>
          <w:rFonts w:ascii="Swis721 Th BT" w:hAnsi="Swis721 Th BT"/>
          <w:color w:val="404040" w:themeColor="text1" w:themeTint="BF"/>
          <w:sz w:val="23"/>
          <w:szCs w:val="23"/>
          <w:u w:val="single"/>
        </w:rPr>
        <w:t>Celeno</w:t>
      </w:r>
      <w:proofErr w:type="spellEnd"/>
      <w:r w:rsidRPr="006B576E">
        <w:rPr>
          <w:rFonts w:ascii="Swis721 Th BT" w:hAnsi="Swis721 Th BT"/>
          <w:color w:val="404040" w:themeColor="text1" w:themeTint="BF"/>
          <w:sz w:val="23"/>
          <w:szCs w:val="23"/>
          <w:u w:val="single"/>
        </w:rPr>
        <w:t xml:space="preserve"> Porto3</w:t>
      </w:r>
    </w:p>
    <w:p w:rsidR="00E4188C" w:rsidRPr="006B576E" w:rsidRDefault="00E4188C"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RESUMO</w:t>
      </w:r>
    </w:p>
    <w:p w:rsidR="00E4188C" w:rsidRPr="006B576E" w:rsidRDefault="00E4188C"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xml:space="preserve">JUSTIFICATIVA E OBJETIVOS: Os idosos constituem a parte da população que apresenta maior prevalência de hipertensão arterial sistêmica e utiliza o maior número de medicamentos. Não há consenso sobre a definição e a maneira de avaliar a adesão ao tratamento. Para utilização dos instrumentos disponíveis é necessário espírito crítico, porque os fatores de adesão são complexos e multifatoriais, estando relacionados ao perfil sócio demográfico, ao paciente, ao relacionamento profissional de saúde/paciente, à doença, ao tratamento, ao sistema de saúde, ao uso de substâncias e </w:t>
      </w:r>
      <w:proofErr w:type="gramStart"/>
      <w:r w:rsidRPr="006B576E">
        <w:rPr>
          <w:rFonts w:ascii="Swis721 Th BT" w:hAnsi="Swis721 Th BT"/>
          <w:color w:val="404040" w:themeColor="text1" w:themeTint="BF"/>
          <w:sz w:val="23"/>
          <w:szCs w:val="23"/>
        </w:rPr>
        <w:t>à</w:t>
      </w:r>
      <w:proofErr w:type="gramEnd"/>
      <w:r w:rsidRPr="006B576E">
        <w:rPr>
          <w:rFonts w:ascii="Swis721 Th BT" w:hAnsi="Swis721 Th BT"/>
          <w:color w:val="404040" w:themeColor="text1" w:themeTint="BF"/>
          <w:sz w:val="23"/>
          <w:szCs w:val="23"/>
        </w:rPr>
        <w:t xml:space="preserve"> problemas sociais. Objetiva-se estudar conceitos, os fatores de adesão e causas de abandono e métodos para avaliação da adesão. </w:t>
      </w:r>
    </w:p>
    <w:p w:rsidR="00E4188C" w:rsidRPr="006B576E" w:rsidRDefault="00E4188C"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xml:space="preserve">CONTEÚDO: A busca de artigos foi realizada nas bases de dados MEDLINE, LILACS, </w:t>
      </w:r>
      <w:proofErr w:type="spellStart"/>
      <w:r w:rsidRPr="006B576E">
        <w:rPr>
          <w:rFonts w:ascii="Swis721 Th BT" w:hAnsi="Swis721 Th BT"/>
          <w:color w:val="404040" w:themeColor="text1" w:themeTint="BF"/>
          <w:sz w:val="23"/>
          <w:szCs w:val="23"/>
        </w:rPr>
        <w:t>Cochrane</w:t>
      </w:r>
      <w:proofErr w:type="spellEnd"/>
      <w:r w:rsidRPr="006B576E">
        <w:rPr>
          <w:rFonts w:ascii="Swis721 Th BT" w:hAnsi="Swis721 Th BT"/>
          <w:color w:val="404040" w:themeColor="text1" w:themeTint="BF"/>
          <w:sz w:val="23"/>
          <w:szCs w:val="23"/>
        </w:rPr>
        <w:t xml:space="preserve">, IBECS, </w:t>
      </w:r>
      <w:proofErr w:type="spellStart"/>
      <w:proofErr w:type="gramStart"/>
      <w:r w:rsidRPr="006B576E">
        <w:rPr>
          <w:rFonts w:ascii="Swis721 Th BT" w:hAnsi="Swis721 Th BT"/>
          <w:color w:val="404040" w:themeColor="text1" w:themeTint="BF"/>
          <w:sz w:val="23"/>
          <w:szCs w:val="23"/>
        </w:rPr>
        <w:t>SciELO</w:t>
      </w:r>
      <w:proofErr w:type="spellEnd"/>
      <w:proofErr w:type="gramEnd"/>
      <w:r w:rsidRPr="006B576E">
        <w:rPr>
          <w:rFonts w:ascii="Swis721 Th BT" w:hAnsi="Swis721 Th BT"/>
          <w:color w:val="404040" w:themeColor="text1" w:themeTint="BF"/>
          <w:sz w:val="23"/>
          <w:szCs w:val="23"/>
        </w:rPr>
        <w:t xml:space="preserve"> e </w:t>
      </w:r>
      <w:proofErr w:type="spellStart"/>
      <w:r w:rsidRPr="006B576E">
        <w:rPr>
          <w:rFonts w:ascii="Swis721 Th BT" w:hAnsi="Swis721 Th BT"/>
          <w:color w:val="404040" w:themeColor="text1" w:themeTint="BF"/>
          <w:sz w:val="23"/>
          <w:szCs w:val="23"/>
        </w:rPr>
        <w:t>PubMED</w:t>
      </w:r>
      <w:proofErr w:type="spellEnd"/>
      <w:r w:rsidRPr="006B576E">
        <w:rPr>
          <w:rFonts w:ascii="Swis721 Th BT" w:hAnsi="Swis721 Th BT"/>
          <w:color w:val="404040" w:themeColor="text1" w:themeTint="BF"/>
          <w:sz w:val="23"/>
          <w:szCs w:val="23"/>
        </w:rPr>
        <w:t xml:space="preserve">, no período 1979 e 2014. A adesão é o comportamento de um paciente diante das recomendações médicas ou de outros profissionais de saúde quanto ao uso de medicamentos, adoção de dietas ou mudanças do estilo de vida. Enquanto a não adesão fica caracterizada pelo não seguimento da prescrição, o que gera um grande problema de saúde pública que pode afetar o indivíduo e a sociedade. Há inúmeros </w:t>
      </w:r>
      <w:proofErr w:type="spellStart"/>
      <w:r w:rsidRPr="006B576E">
        <w:rPr>
          <w:rFonts w:ascii="Swis721 Th BT" w:hAnsi="Swis721 Th BT"/>
          <w:color w:val="404040" w:themeColor="text1" w:themeTint="BF"/>
          <w:sz w:val="23"/>
          <w:szCs w:val="23"/>
        </w:rPr>
        <w:t>mé</w:t>
      </w:r>
      <w:proofErr w:type="spellEnd"/>
      <w:r w:rsidRPr="006B576E">
        <w:rPr>
          <w:rFonts w:ascii="Swis721 Th BT" w:hAnsi="Swis721 Th BT"/>
          <w:color w:val="404040" w:themeColor="text1" w:themeTint="BF"/>
          <w:sz w:val="23"/>
          <w:szCs w:val="23"/>
        </w:rPr>
        <w:t xml:space="preserve">- todos diretos e indiretos para avaliação da adesão/não adesão, sendo que todos os métodos apresentam vantagens e desvantagens. </w:t>
      </w:r>
    </w:p>
    <w:p w:rsidR="00DC6F16" w:rsidRPr="006B576E" w:rsidRDefault="00E4188C"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xml:space="preserve">CONCLUSÃO: A adesão ao tratamento é uma questão complexa, multifatorial, e é fundamental para se </w:t>
      </w:r>
      <w:proofErr w:type="gramStart"/>
      <w:r w:rsidRPr="006B576E">
        <w:rPr>
          <w:rFonts w:ascii="Swis721 Th BT" w:hAnsi="Swis721 Th BT"/>
          <w:color w:val="404040" w:themeColor="text1" w:themeTint="BF"/>
          <w:sz w:val="23"/>
          <w:szCs w:val="23"/>
        </w:rPr>
        <w:t>obter</w:t>
      </w:r>
      <w:proofErr w:type="gramEnd"/>
      <w:r w:rsidRPr="006B576E">
        <w:rPr>
          <w:rFonts w:ascii="Swis721 Th BT" w:hAnsi="Swis721 Th BT"/>
          <w:color w:val="404040" w:themeColor="text1" w:themeTint="BF"/>
          <w:sz w:val="23"/>
          <w:szCs w:val="23"/>
        </w:rPr>
        <w:t xml:space="preserve"> a redução dos níveis pressóricos e diminuição de complicações em pacientes idosos hipertensos.</w:t>
      </w:r>
    </w:p>
    <w:p w:rsidR="00E4188C" w:rsidRDefault="00E4188C" w:rsidP="00FB140B">
      <w:pPr>
        <w:spacing w:after="20" w:line="240" w:lineRule="auto"/>
        <w:jc w:val="both"/>
        <w:rPr>
          <w:rFonts w:ascii="Swis721 Th BT" w:hAnsi="Swis721 Th BT"/>
          <w:color w:val="404040" w:themeColor="text1" w:themeTint="BF"/>
          <w:sz w:val="23"/>
          <w:szCs w:val="23"/>
        </w:rPr>
      </w:pPr>
    </w:p>
    <w:p w:rsidR="00CF0F6A" w:rsidRDefault="00CF0F6A" w:rsidP="00FB140B">
      <w:pPr>
        <w:spacing w:after="20" w:line="240" w:lineRule="auto"/>
        <w:jc w:val="both"/>
        <w:rPr>
          <w:rFonts w:ascii="Swis721 Th BT" w:hAnsi="Swis721 Th BT"/>
          <w:color w:val="404040" w:themeColor="text1" w:themeTint="BF"/>
          <w:sz w:val="23"/>
          <w:szCs w:val="23"/>
        </w:rPr>
      </w:pPr>
    </w:p>
    <w:p w:rsidR="00CF0F6A" w:rsidRPr="006B576E" w:rsidRDefault="00CF0F6A" w:rsidP="00FB140B">
      <w:pPr>
        <w:spacing w:after="20" w:line="240" w:lineRule="auto"/>
        <w:jc w:val="both"/>
        <w:rPr>
          <w:rFonts w:ascii="Swis721 Th BT" w:hAnsi="Swis721 Th BT"/>
          <w:color w:val="404040" w:themeColor="text1" w:themeTint="BF"/>
          <w:sz w:val="23"/>
          <w:szCs w:val="23"/>
        </w:rPr>
      </w:pPr>
    </w:p>
    <w:p w:rsidR="007E7FAC" w:rsidRPr="006B576E" w:rsidRDefault="007E7FAC"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lastRenderedPageBreak/>
        <w:t>The Neurologist: </w:t>
      </w:r>
      <w:hyperlink r:id="rId20" w:history="1">
        <w:r w:rsidRPr="006B576E">
          <w:rPr>
            <w:rStyle w:val="Hyperlink"/>
            <w:rFonts w:ascii="Swis721 Th BT" w:hAnsi="Swis721 Th BT"/>
            <w:color w:val="404040" w:themeColor="text1" w:themeTint="BF"/>
            <w:sz w:val="23"/>
            <w:szCs w:val="23"/>
            <w:u w:val="none"/>
            <w:lang w:val="en-US"/>
          </w:rPr>
          <w:t>July 2017 - Volume 22 - Issue 4 - p 120–126</w:t>
        </w:r>
      </w:hyperlink>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doi</w:t>
      </w:r>
      <w:proofErr w:type="spellEnd"/>
      <w:r w:rsidRPr="006B576E">
        <w:rPr>
          <w:rFonts w:ascii="Swis721 Th BT" w:hAnsi="Swis721 Th BT"/>
          <w:color w:val="404040" w:themeColor="text1" w:themeTint="BF"/>
          <w:sz w:val="23"/>
          <w:szCs w:val="23"/>
          <w:lang w:val="en-US"/>
        </w:rPr>
        <w:t>: 10.1097/NRL.0000000000000136</w:t>
      </w:r>
    </w:p>
    <w:p w:rsidR="007E7FAC" w:rsidRPr="006B576E" w:rsidRDefault="007E7FAC" w:rsidP="00FB140B">
      <w:pPr>
        <w:spacing w:after="20" w:line="240" w:lineRule="auto"/>
        <w:jc w:val="both"/>
        <w:rPr>
          <w:rFonts w:ascii="Swis721 Th BT" w:hAnsi="Swis721 Th BT"/>
          <w:b/>
          <w:bCs/>
          <w:color w:val="404040" w:themeColor="text1" w:themeTint="BF"/>
          <w:sz w:val="23"/>
          <w:szCs w:val="23"/>
          <w:lang w:val="en-US"/>
        </w:rPr>
      </w:pPr>
      <w:proofErr w:type="spellStart"/>
      <w:r w:rsidRPr="006B576E">
        <w:rPr>
          <w:rFonts w:ascii="Swis721 Th BT" w:hAnsi="Swis721 Th BT"/>
          <w:b/>
          <w:bCs/>
          <w:color w:val="404040" w:themeColor="text1" w:themeTint="BF"/>
          <w:sz w:val="23"/>
          <w:szCs w:val="23"/>
          <w:lang w:val="en-US"/>
        </w:rPr>
        <w:t>Antineuroinflammation</w:t>
      </w:r>
      <w:proofErr w:type="spellEnd"/>
      <w:r w:rsidRPr="006B576E">
        <w:rPr>
          <w:rFonts w:ascii="Swis721 Th BT" w:hAnsi="Swis721 Th BT"/>
          <w:b/>
          <w:bCs/>
          <w:color w:val="404040" w:themeColor="text1" w:themeTint="BF"/>
          <w:sz w:val="23"/>
          <w:szCs w:val="23"/>
          <w:lang w:val="en-US"/>
        </w:rPr>
        <w:t xml:space="preserve"> of </w:t>
      </w:r>
      <w:proofErr w:type="spellStart"/>
      <w:r w:rsidRPr="006B576E">
        <w:rPr>
          <w:rFonts w:ascii="Swis721 Th BT" w:hAnsi="Swis721 Th BT"/>
          <w:b/>
          <w:bCs/>
          <w:color w:val="404040" w:themeColor="text1" w:themeTint="BF"/>
          <w:sz w:val="23"/>
          <w:szCs w:val="23"/>
          <w:lang w:val="en-US"/>
        </w:rPr>
        <w:t>Minocycline</w:t>
      </w:r>
      <w:proofErr w:type="spellEnd"/>
      <w:r w:rsidRPr="006B576E">
        <w:rPr>
          <w:rFonts w:ascii="Swis721 Th BT" w:hAnsi="Swis721 Th BT"/>
          <w:b/>
          <w:bCs/>
          <w:color w:val="404040" w:themeColor="text1" w:themeTint="BF"/>
          <w:sz w:val="23"/>
          <w:szCs w:val="23"/>
          <w:lang w:val="en-US"/>
        </w:rPr>
        <w:t xml:space="preserve"> in Stroke</w:t>
      </w:r>
    </w:p>
    <w:p w:rsidR="007E7FAC" w:rsidRPr="006B576E" w:rsidRDefault="007E7FAC" w:rsidP="00FB140B">
      <w:pPr>
        <w:spacing w:after="20" w:line="240" w:lineRule="auto"/>
        <w:jc w:val="both"/>
        <w:rPr>
          <w:rFonts w:ascii="Swis721 Th BT" w:hAnsi="Swis721 Th BT"/>
          <w:color w:val="404040" w:themeColor="text1" w:themeTint="BF"/>
          <w:sz w:val="23"/>
          <w:szCs w:val="23"/>
          <w:u w:val="single"/>
          <w:lang w:val="en-US"/>
        </w:rPr>
      </w:pPr>
      <w:r w:rsidRPr="006B576E">
        <w:rPr>
          <w:rFonts w:ascii="Swis721 Th BT" w:hAnsi="Swis721 Th BT"/>
          <w:color w:val="404040" w:themeColor="text1" w:themeTint="BF"/>
          <w:sz w:val="23"/>
          <w:szCs w:val="23"/>
          <w:u w:val="single"/>
          <w:lang w:val="en-US"/>
        </w:rPr>
        <w:t xml:space="preserve">Chen, Yi </w:t>
      </w:r>
      <w:proofErr w:type="spellStart"/>
      <w:r w:rsidRPr="006B576E">
        <w:rPr>
          <w:rFonts w:ascii="Swis721 Th BT" w:hAnsi="Swis721 Th BT"/>
          <w:color w:val="404040" w:themeColor="text1" w:themeTint="BF"/>
          <w:sz w:val="23"/>
          <w:szCs w:val="23"/>
          <w:u w:val="single"/>
          <w:lang w:val="en-US"/>
        </w:rPr>
        <w:t>Msc</w:t>
      </w:r>
      <w:proofErr w:type="spellEnd"/>
      <w:r w:rsidRPr="006B576E">
        <w:rPr>
          <w:rFonts w:ascii="Swis721 Th BT" w:hAnsi="Swis721 Th BT"/>
          <w:color w:val="404040" w:themeColor="text1" w:themeTint="BF"/>
          <w:sz w:val="23"/>
          <w:szCs w:val="23"/>
          <w:u w:val="single"/>
          <w:lang w:val="en-US"/>
        </w:rPr>
        <w:t xml:space="preserve">, MM; </w:t>
      </w:r>
      <w:proofErr w:type="spellStart"/>
      <w:proofErr w:type="gramStart"/>
      <w:r w:rsidRPr="006B576E">
        <w:rPr>
          <w:rFonts w:ascii="Swis721 Th BT" w:hAnsi="Swis721 Th BT"/>
          <w:color w:val="404040" w:themeColor="text1" w:themeTint="BF"/>
          <w:sz w:val="23"/>
          <w:szCs w:val="23"/>
          <w:u w:val="single"/>
          <w:lang w:val="en-US"/>
        </w:rPr>
        <w:t>Cai</w:t>
      </w:r>
      <w:proofErr w:type="spellEnd"/>
      <w:proofErr w:type="gramEnd"/>
      <w:r w:rsidRPr="006B576E">
        <w:rPr>
          <w:rFonts w:ascii="Swis721 Th BT" w:hAnsi="Swis721 Th BT"/>
          <w:color w:val="404040" w:themeColor="text1" w:themeTint="BF"/>
          <w:sz w:val="23"/>
          <w:szCs w:val="23"/>
          <w:u w:val="single"/>
          <w:lang w:val="en-US"/>
        </w:rPr>
        <w:t xml:space="preserve">, </w:t>
      </w:r>
      <w:proofErr w:type="spellStart"/>
      <w:r w:rsidRPr="006B576E">
        <w:rPr>
          <w:rFonts w:ascii="Swis721 Th BT" w:hAnsi="Swis721 Th BT"/>
          <w:color w:val="404040" w:themeColor="text1" w:themeTint="BF"/>
          <w:sz w:val="23"/>
          <w:szCs w:val="23"/>
          <w:u w:val="single"/>
          <w:lang w:val="en-US"/>
        </w:rPr>
        <w:t>Zhiyou</w:t>
      </w:r>
      <w:proofErr w:type="spellEnd"/>
      <w:r w:rsidRPr="006B576E">
        <w:rPr>
          <w:rFonts w:ascii="Swis721 Th BT" w:hAnsi="Swis721 Th BT"/>
          <w:color w:val="404040" w:themeColor="text1" w:themeTint="BF"/>
          <w:sz w:val="23"/>
          <w:szCs w:val="23"/>
          <w:u w:val="single"/>
          <w:lang w:val="en-US"/>
        </w:rPr>
        <w:t xml:space="preserve"> MD, PhD; </w:t>
      </w:r>
      <w:proofErr w:type="spellStart"/>
      <w:r w:rsidRPr="006B576E">
        <w:rPr>
          <w:rFonts w:ascii="Swis721 Th BT" w:hAnsi="Swis721 Th BT"/>
          <w:color w:val="404040" w:themeColor="text1" w:themeTint="BF"/>
          <w:sz w:val="23"/>
          <w:szCs w:val="23"/>
          <w:u w:val="single"/>
          <w:lang w:val="en-US"/>
        </w:rPr>
        <w:t>Ke</w:t>
      </w:r>
      <w:proofErr w:type="spellEnd"/>
      <w:r w:rsidRPr="006B576E">
        <w:rPr>
          <w:rFonts w:ascii="Swis721 Th BT" w:hAnsi="Swis721 Th BT"/>
          <w:color w:val="404040" w:themeColor="text1" w:themeTint="BF"/>
          <w:sz w:val="23"/>
          <w:szCs w:val="23"/>
          <w:u w:val="single"/>
          <w:lang w:val="en-US"/>
        </w:rPr>
        <w:t xml:space="preserve">, </w:t>
      </w:r>
      <w:proofErr w:type="spellStart"/>
      <w:r w:rsidRPr="006B576E">
        <w:rPr>
          <w:rFonts w:ascii="Swis721 Th BT" w:hAnsi="Swis721 Th BT"/>
          <w:color w:val="404040" w:themeColor="text1" w:themeTint="BF"/>
          <w:sz w:val="23"/>
          <w:szCs w:val="23"/>
          <w:u w:val="single"/>
          <w:lang w:val="en-US"/>
        </w:rPr>
        <w:t>Zunyu</w:t>
      </w:r>
      <w:proofErr w:type="spellEnd"/>
      <w:r w:rsidRPr="006B576E">
        <w:rPr>
          <w:rFonts w:ascii="Swis721 Th BT" w:hAnsi="Swis721 Th BT"/>
          <w:color w:val="404040" w:themeColor="text1" w:themeTint="BF"/>
          <w:sz w:val="23"/>
          <w:szCs w:val="23"/>
          <w:u w:val="single"/>
          <w:lang w:val="en-US"/>
        </w:rPr>
        <w:t xml:space="preserve"> </w:t>
      </w:r>
      <w:proofErr w:type="spellStart"/>
      <w:r w:rsidRPr="006B576E">
        <w:rPr>
          <w:rFonts w:ascii="Swis721 Th BT" w:hAnsi="Swis721 Th BT"/>
          <w:color w:val="404040" w:themeColor="text1" w:themeTint="BF"/>
          <w:sz w:val="23"/>
          <w:szCs w:val="23"/>
          <w:u w:val="single"/>
          <w:lang w:val="en-US"/>
        </w:rPr>
        <w:t>BSc</w:t>
      </w:r>
      <w:proofErr w:type="spellEnd"/>
    </w:p>
    <w:p w:rsidR="007E7FAC" w:rsidRPr="006B576E" w:rsidRDefault="007E7FAC"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Review Article</w:t>
      </w:r>
    </w:p>
    <w:p w:rsidR="007E7FAC" w:rsidRPr="006B576E" w:rsidRDefault="007E7FAC"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Accumulating research substantiates the statement that inflammation plays an important role in the development of stroke. Both </w:t>
      </w:r>
      <w:proofErr w:type="spellStart"/>
      <w:r w:rsidRPr="006B576E">
        <w:rPr>
          <w:rFonts w:ascii="Swis721 Th BT" w:hAnsi="Swis721 Th BT"/>
          <w:color w:val="404040" w:themeColor="text1" w:themeTint="BF"/>
          <w:sz w:val="23"/>
          <w:szCs w:val="23"/>
          <w:lang w:val="en-US"/>
        </w:rPr>
        <w:t>proinflammatory</w:t>
      </w:r>
      <w:proofErr w:type="spellEnd"/>
      <w:r w:rsidRPr="006B576E">
        <w:rPr>
          <w:rFonts w:ascii="Swis721 Th BT" w:hAnsi="Swis721 Th BT"/>
          <w:color w:val="404040" w:themeColor="text1" w:themeTint="BF"/>
          <w:sz w:val="23"/>
          <w:szCs w:val="23"/>
          <w:lang w:val="en-US"/>
        </w:rPr>
        <w:t xml:space="preserve"> and anti-inflammatory mediators are involved in the pathogenesis of stroke, an imbalance of which leads to inflammation. Anti-inflammation is a kind of hopeful strategy for the prevention and treatment of stroke. Substantial studies have demonstrated that </w:t>
      </w:r>
      <w:proofErr w:type="spellStart"/>
      <w:r w:rsidRPr="006B576E">
        <w:rPr>
          <w:rFonts w:ascii="Swis721 Th BT" w:hAnsi="Swis721 Th BT"/>
          <w:color w:val="404040" w:themeColor="text1" w:themeTint="BF"/>
          <w:sz w:val="23"/>
          <w:szCs w:val="23"/>
          <w:lang w:val="en-US"/>
        </w:rPr>
        <w:t>minocycline</w:t>
      </w:r>
      <w:proofErr w:type="spellEnd"/>
      <w:r w:rsidRPr="006B576E">
        <w:rPr>
          <w:rFonts w:ascii="Swis721 Th BT" w:hAnsi="Swis721 Th BT"/>
          <w:color w:val="404040" w:themeColor="text1" w:themeTint="BF"/>
          <w:sz w:val="23"/>
          <w:szCs w:val="23"/>
          <w:lang w:val="en-US"/>
        </w:rPr>
        <w:t xml:space="preserve">, a second-generation </w:t>
      </w:r>
      <w:proofErr w:type="spellStart"/>
      <w:r w:rsidRPr="006B576E">
        <w:rPr>
          <w:rFonts w:ascii="Swis721 Th BT" w:hAnsi="Swis721 Th BT"/>
          <w:color w:val="404040" w:themeColor="text1" w:themeTint="BF"/>
          <w:sz w:val="23"/>
          <w:szCs w:val="23"/>
          <w:lang w:val="en-US"/>
        </w:rPr>
        <w:t>semisynthetic</w:t>
      </w:r>
      <w:proofErr w:type="spellEnd"/>
      <w:r w:rsidRPr="006B576E">
        <w:rPr>
          <w:rFonts w:ascii="Swis721 Th BT" w:hAnsi="Swis721 Th BT"/>
          <w:color w:val="404040" w:themeColor="text1" w:themeTint="BF"/>
          <w:sz w:val="23"/>
          <w:szCs w:val="23"/>
          <w:lang w:val="en-US"/>
        </w:rPr>
        <w:t xml:space="preserve"> antibiotic belonging to the tetracycline family, can inhibit </w:t>
      </w:r>
      <w:proofErr w:type="spellStart"/>
      <w:r w:rsidRPr="006B576E">
        <w:rPr>
          <w:rFonts w:ascii="Swis721 Th BT" w:hAnsi="Swis721 Th BT"/>
          <w:color w:val="404040" w:themeColor="text1" w:themeTint="BF"/>
          <w:sz w:val="23"/>
          <w:szCs w:val="23"/>
          <w:lang w:val="en-US"/>
        </w:rPr>
        <w:t>neuroinflammation</w:t>
      </w:r>
      <w:proofErr w:type="spellEnd"/>
      <w:r w:rsidRPr="006B576E">
        <w:rPr>
          <w:rFonts w:ascii="Swis721 Th BT" w:hAnsi="Swis721 Th BT"/>
          <w:color w:val="404040" w:themeColor="text1" w:themeTint="BF"/>
          <w:sz w:val="23"/>
          <w:szCs w:val="23"/>
          <w:lang w:val="en-US"/>
        </w:rPr>
        <w:t xml:space="preserve">, inflammatory mediators and microglia activation, and improve neurological outcome. Experimental and clinical data have found the preclinical and clinical potential of </w:t>
      </w:r>
      <w:proofErr w:type="spellStart"/>
      <w:r w:rsidRPr="006B576E">
        <w:rPr>
          <w:rFonts w:ascii="Swis721 Th BT" w:hAnsi="Swis721 Th BT"/>
          <w:color w:val="404040" w:themeColor="text1" w:themeTint="BF"/>
          <w:sz w:val="23"/>
          <w:szCs w:val="23"/>
          <w:lang w:val="en-US"/>
        </w:rPr>
        <w:t>minocycline</w:t>
      </w:r>
      <w:proofErr w:type="spellEnd"/>
      <w:r w:rsidRPr="006B576E">
        <w:rPr>
          <w:rFonts w:ascii="Swis721 Th BT" w:hAnsi="Swis721 Th BT"/>
          <w:color w:val="404040" w:themeColor="text1" w:themeTint="BF"/>
          <w:sz w:val="23"/>
          <w:szCs w:val="23"/>
          <w:lang w:val="en-US"/>
        </w:rPr>
        <w:t xml:space="preserve"> in the treatment of stroke due to its anti-inflammation properties and anti-inflammation-induced pathogeneses, including </w:t>
      </w:r>
      <w:proofErr w:type="spellStart"/>
      <w:r w:rsidRPr="006B576E">
        <w:rPr>
          <w:rFonts w:ascii="Swis721 Th BT" w:hAnsi="Swis721 Th BT"/>
          <w:color w:val="404040" w:themeColor="text1" w:themeTint="BF"/>
          <w:sz w:val="23"/>
          <w:szCs w:val="23"/>
          <w:lang w:val="en-US"/>
        </w:rPr>
        <w:t>antioxidative</w:t>
      </w:r>
      <w:proofErr w:type="spellEnd"/>
      <w:r w:rsidRPr="006B576E">
        <w:rPr>
          <w:rFonts w:ascii="Swis721 Th BT" w:hAnsi="Swis721 Th BT"/>
          <w:color w:val="404040" w:themeColor="text1" w:themeTint="BF"/>
          <w:sz w:val="23"/>
          <w:szCs w:val="23"/>
          <w:lang w:val="en-US"/>
        </w:rPr>
        <w:t xml:space="preserve"> stress, </w:t>
      </w:r>
      <w:proofErr w:type="spellStart"/>
      <w:r w:rsidRPr="006B576E">
        <w:rPr>
          <w:rFonts w:ascii="Swis721 Th BT" w:hAnsi="Swis721 Th BT"/>
          <w:color w:val="404040" w:themeColor="text1" w:themeTint="BF"/>
          <w:sz w:val="23"/>
          <w:szCs w:val="23"/>
          <w:lang w:val="en-US"/>
        </w:rPr>
        <w:t>antiapoptosis</w:t>
      </w:r>
      <w:proofErr w:type="spellEnd"/>
      <w:r w:rsidRPr="006B576E">
        <w:rPr>
          <w:rFonts w:ascii="Swis721 Th BT" w:hAnsi="Swis721 Th BT"/>
          <w:color w:val="404040" w:themeColor="text1" w:themeTint="BF"/>
          <w:sz w:val="23"/>
          <w:szCs w:val="23"/>
          <w:lang w:val="en-US"/>
        </w:rPr>
        <w:t xml:space="preserve">, inhibiting leukocyte migration and </w:t>
      </w:r>
      <w:proofErr w:type="spellStart"/>
      <w:r w:rsidRPr="006B576E">
        <w:rPr>
          <w:rFonts w:ascii="Swis721 Th BT" w:hAnsi="Swis721 Th BT"/>
          <w:color w:val="404040" w:themeColor="text1" w:themeTint="BF"/>
          <w:sz w:val="23"/>
          <w:szCs w:val="23"/>
          <w:lang w:val="en-US"/>
        </w:rPr>
        <w:t>microglial</w:t>
      </w:r>
      <w:proofErr w:type="spellEnd"/>
      <w:r w:rsidRPr="006B576E">
        <w:rPr>
          <w:rFonts w:ascii="Swis721 Th BT" w:hAnsi="Swis721 Th BT"/>
          <w:color w:val="404040" w:themeColor="text1" w:themeTint="BF"/>
          <w:sz w:val="23"/>
          <w:szCs w:val="23"/>
          <w:lang w:val="en-US"/>
        </w:rPr>
        <w:t xml:space="preserve"> activation, and decreasing matrix </w:t>
      </w:r>
      <w:proofErr w:type="spellStart"/>
      <w:r w:rsidRPr="006B576E">
        <w:rPr>
          <w:rFonts w:ascii="Swis721 Th BT" w:hAnsi="Swis721 Th BT"/>
          <w:color w:val="404040" w:themeColor="text1" w:themeTint="BF"/>
          <w:sz w:val="23"/>
          <w:szCs w:val="23"/>
          <w:lang w:val="en-US"/>
        </w:rPr>
        <w:t>metalloproteinases</w:t>
      </w:r>
      <w:proofErr w:type="spellEnd"/>
      <w:r w:rsidRPr="006B576E">
        <w:rPr>
          <w:rFonts w:ascii="Swis721 Th BT" w:hAnsi="Swis721 Th BT"/>
          <w:color w:val="404040" w:themeColor="text1" w:themeTint="BF"/>
          <w:sz w:val="23"/>
          <w:szCs w:val="23"/>
          <w:lang w:val="en-US"/>
        </w:rPr>
        <w:t xml:space="preserve"> activity. Hence, it suggests a great future for </w:t>
      </w:r>
      <w:proofErr w:type="spellStart"/>
      <w:r w:rsidRPr="006B576E">
        <w:rPr>
          <w:rFonts w:ascii="Swis721 Th BT" w:hAnsi="Swis721 Th BT"/>
          <w:color w:val="404040" w:themeColor="text1" w:themeTint="BF"/>
          <w:sz w:val="23"/>
          <w:szCs w:val="23"/>
          <w:lang w:val="en-US"/>
        </w:rPr>
        <w:t>minocycline</w:t>
      </w:r>
      <w:proofErr w:type="spellEnd"/>
      <w:r w:rsidRPr="006B576E">
        <w:rPr>
          <w:rFonts w:ascii="Swis721 Th BT" w:hAnsi="Swis721 Th BT"/>
          <w:color w:val="404040" w:themeColor="text1" w:themeTint="BF"/>
          <w:sz w:val="23"/>
          <w:szCs w:val="23"/>
          <w:lang w:val="en-US"/>
        </w:rPr>
        <w:t xml:space="preserve"> in the therapeutics of stroke that diminish the inflammatory progress of stroke.</w:t>
      </w:r>
    </w:p>
    <w:p w:rsidR="007E7FAC" w:rsidRDefault="007E7FAC" w:rsidP="00FB140B">
      <w:pPr>
        <w:spacing w:after="20" w:line="240" w:lineRule="auto"/>
        <w:jc w:val="both"/>
        <w:rPr>
          <w:rFonts w:ascii="Swis721 Th BT" w:hAnsi="Swis721 Th BT"/>
          <w:color w:val="404040" w:themeColor="text1" w:themeTint="BF"/>
          <w:sz w:val="23"/>
          <w:szCs w:val="23"/>
          <w:lang w:val="en-US"/>
        </w:rPr>
      </w:pPr>
    </w:p>
    <w:p w:rsidR="00CF0F6A" w:rsidRPr="006B576E" w:rsidRDefault="00CF0F6A" w:rsidP="00FB140B">
      <w:pPr>
        <w:spacing w:after="20" w:line="240" w:lineRule="auto"/>
        <w:jc w:val="both"/>
        <w:rPr>
          <w:rFonts w:ascii="Swis721 Th BT" w:hAnsi="Swis721 Th BT"/>
          <w:color w:val="404040" w:themeColor="text1" w:themeTint="BF"/>
          <w:sz w:val="23"/>
          <w:szCs w:val="23"/>
          <w:lang w:val="en-US"/>
        </w:rPr>
      </w:pPr>
    </w:p>
    <w:p w:rsidR="007E7FAC" w:rsidRPr="006B576E" w:rsidRDefault="007E7FAC" w:rsidP="00FB140B">
      <w:pPr>
        <w:spacing w:after="20" w:line="240" w:lineRule="auto"/>
        <w:jc w:val="both"/>
        <w:rPr>
          <w:rFonts w:ascii="Swis721 Th BT" w:hAnsi="Swis721 Th BT"/>
          <w:color w:val="404040" w:themeColor="text1" w:themeTint="BF"/>
          <w:sz w:val="23"/>
          <w:szCs w:val="23"/>
          <w:lang w:val="en-US"/>
        </w:rPr>
      </w:pPr>
    </w:p>
    <w:p w:rsidR="00923F59" w:rsidRPr="006B576E" w:rsidRDefault="00125E9A" w:rsidP="00FB140B">
      <w:pPr>
        <w:spacing w:after="20" w:line="240" w:lineRule="auto"/>
        <w:jc w:val="both"/>
        <w:rPr>
          <w:rFonts w:ascii="Swis721 Th BT" w:hAnsi="Swis721 Th BT"/>
          <w:color w:val="404040" w:themeColor="text1" w:themeTint="BF"/>
          <w:sz w:val="23"/>
          <w:szCs w:val="23"/>
          <w:lang w:val="en-US"/>
        </w:rPr>
      </w:pPr>
      <w:hyperlink r:id="rId21" w:tooltip="Acta neurologica Scandinavica." w:history="1">
        <w:proofErr w:type="spellStart"/>
        <w:r w:rsidR="00923F59" w:rsidRPr="006B576E">
          <w:rPr>
            <w:rStyle w:val="Hyperlink"/>
            <w:rFonts w:ascii="Swis721 Th BT" w:hAnsi="Swis721 Th BT"/>
            <w:color w:val="404040" w:themeColor="text1" w:themeTint="BF"/>
            <w:sz w:val="23"/>
            <w:szCs w:val="23"/>
            <w:u w:val="none"/>
            <w:lang w:val="en-US"/>
          </w:rPr>
          <w:t>Acta</w:t>
        </w:r>
        <w:proofErr w:type="spellEnd"/>
        <w:r w:rsidR="00923F59" w:rsidRPr="006B576E">
          <w:rPr>
            <w:rStyle w:val="Hyperlink"/>
            <w:rFonts w:ascii="Swis721 Th BT" w:hAnsi="Swis721 Th BT"/>
            <w:color w:val="404040" w:themeColor="text1" w:themeTint="BF"/>
            <w:sz w:val="23"/>
            <w:szCs w:val="23"/>
            <w:u w:val="none"/>
            <w:lang w:val="en-US"/>
          </w:rPr>
          <w:t xml:space="preserve"> </w:t>
        </w:r>
        <w:proofErr w:type="spellStart"/>
        <w:r w:rsidR="00923F59" w:rsidRPr="006B576E">
          <w:rPr>
            <w:rStyle w:val="Hyperlink"/>
            <w:rFonts w:ascii="Swis721 Th BT" w:hAnsi="Swis721 Th BT"/>
            <w:color w:val="404040" w:themeColor="text1" w:themeTint="BF"/>
            <w:sz w:val="23"/>
            <w:szCs w:val="23"/>
            <w:u w:val="none"/>
            <w:lang w:val="en-US"/>
          </w:rPr>
          <w:t>Neurol</w:t>
        </w:r>
        <w:proofErr w:type="spellEnd"/>
        <w:r w:rsidR="00923F59" w:rsidRPr="006B576E">
          <w:rPr>
            <w:rStyle w:val="Hyperlink"/>
            <w:rFonts w:ascii="Swis721 Th BT" w:hAnsi="Swis721 Th BT"/>
            <w:color w:val="404040" w:themeColor="text1" w:themeTint="BF"/>
            <w:sz w:val="23"/>
            <w:szCs w:val="23"/>
            <w:u w:val="none"/>
            <w:lang w:val="en-US"/>
          </w:rPr>
          <w:t xml:space="preserve"> Scand.</w:t>
        </w:r>
      </w:hyperlink>
      <w:r w:rsidR="00923F59" w:rsidRPr="006B576E">
        <w:rPr>
          <w:rFonts w:ascii="Swis721 Th BT" w:hAnsi="Swis721 Th BT"/>
          <w:color w:val="404040" w:themeColor="text1" w:themeTint="BF"/>
          <w:sz w:val="23"/>
          <w:szCs w:val="23"/>
          <w:lang w:val="en-US"/>
        </w:rPr>
        <w:t> 2015 Jan</w:t>
      </w:r>
      <w:proofErr w:type="gramStart"/>
      <w:r w:rsidR="00923F59" w:rsidRPr="006B576E">
        <w:rPr>
          <w:rFonts w:ascii="Swis721 Th BT" w:hAnsi="Swis721 Th BT"/>
          <w:color w:val="404040" w:themeColor="text1" w:themeTint="BF"/>
          <w:sz w:val="23"/>
          <w:szCs w:val="23"/>
          <w:lang w:val="en-US"/>
        </w:rPr>
        <w:t>;131</w:t>
      </w:r>
      <w:proofErr w:type="gramEnd"/>
      <w:r w:rsidR="00923F59" w:rsidRPr="006B576E">
        <w:rPr>
          <w:rFonts w:ascii="Swis721 Th BT" w:hAnsi="Swis721 Th BT"/>
          <w:color w:val="404040" w:themeColor="text1" w:themeTint="BF"/>
          <w:sz w:val="23"/>
          <w:szCs w:val="23"/>
          <w:lang w:val="en-US"/>
        </w:rPr>
        <w:t xml:space="preserve">(1):45-50. </w:t>
      </w:r>
      <w:proofErr w:type="spellStart"/>
      <w:proofErr w:type="gramStart"/>
      <w:r w:rsidR="00923F59" w:rsidRPr="006B576E">
        <w:rPr>
          <w:rFonts w:ascii="Swis721 Th BT" w:hAnsi="Swis721 Th BT"/>
          <w:color w:val="404040" w:themeColor="text1" w:themeTint="BF"/>
          <w:sz w:val="23"/>
          <w:szCs w:val="23"/>
          <w:lang w:val="en-US"/>
        </w:rPr>
        <w:t>doi</w:t>
      </w:r>
      <w:proofErr w:type="spellEnd"/>
      <w:proofErr w:type="gramEnd"/>
      <w:r w:rsidR="00923F59" w:rsidRPr="006B576E">
        <w:rPr>
          <w:rFonts w:ascii="Swis721 Th BT" w:hAnsi="Swis721 Th BT"/>
          <w:color w:val="404040" w:themeColor="text1" w:themeTint="BF"/>
          <w:sz w:val="23"/>
          <w:szCs w:val="23"/>
          <w:lang w:val="en-US"/>
        </w:rPr>
        <w:t xml:space="preserve">: 10.1111/ane.12296. </w:t>
      </w:r>
      <w:proofErr w:type="spellStart"/>
      <w:r w:rsidR="00923F59" w:rsidRPr="006B576E">
        <w:rPr>
          <w:rFonts w:ascii="Swis721 Th BT" w:hAnsi="Swis721 Th BT"/>
          <w:color w:val="404040" w:themeColor="text1" w:themeTint="BF"/>
          <w:sz w:val="23"/>
          <w:szCs w:val="23"/>
          <w:lang w:val="en-US"/>
        </w:rPr>
        <w:t>Epub</w:t>
      </w:r>
      <w:proofErr w:type="spellEnd"/>
      <w:r w:rsidR="00923F59" w:rsidRPr="006B576E">
        <w:rPr>
          <w:rFonts w:ascii="Swis721 Th BT" w:hAnsi="Swis721 Th BT"/>
          <w:color w:val="404040" w:themeColor="text1" w:themeTint="BF"/>
          <w:sz w:val="23"/>
          <w:szCs w:val="23"/>
          <w:lang w:val="en-US"/>
        </w:rPr>
        <w:t xml:space="preserve"> 2014 Aug 23.</w:t>
      </w:r>
    </w:p>
    <w:p w:rsidR="00923F59" w:rsidRPr="006B576E" w:rsidRDefault="00923F59" w:rsidP="00FB140B">
      <w:pPr>
        <w:spacing w:after="20" w:line="240" w:lineRule="auto"/>
        <w:jc w:val="both"/>
        <w:rPr>
          <w:rFonts w:ascii="Swis721 Th BT" w:hAnsi="Swis721 Th BT"/>
          <w:b/>
          <w:bCs/>
          <w:color w:val="404040" w:themeColor="text1" w:themeTint="BF"/>
          <w:sz w:val="23"/>
          <w:szCs w:val="23"/>
          <w:lang w:val="en-US"/>
        </w:rPr>
      </w:pPr>
      <w:r w:rsidRPr="006B576E">
        <w:rPr>
          <w:rFonts w:ascii="Swis721 Th BT" w:hAnsi="Swis721 Th BT"/>
          <w:b/>
          <w:bCs/>
          <w:color w:val="404040" w:themeColor="text1" w:themeTint="BF"/>
          <w:sz w:val="23"/>
          <w:szCs w:val="23"/>
          <w:lang w:val="en-US"/>
        </w:rPr>
        <w:t>An open-label evaluator-blinded clinical study of </w:t>
      </w:r>
      <w:proofErr w:type="spellStart"/>
      <w:r w:rsidRPr="006B576E">
        <w:rPr>
          <w:rFonts w:ascii="Swis721 Th BT" w:hAnsi="Swis721 Th BT"/>
          <w:b/>
          <w:bCs/>
          <w:color w:val="404040" w:themeColor="text1" w:themeTint="BF"/>
          <w:sz w:val="23"/>
          <w:szCs w:val="23"/>
          <w:lang w:val="en-US"/>
        </w:rPr>
        <w:t>minocycline</w:t>
      </w:r>
      <w:proofErr w:type="spellEnd"/>
      <w:r w:rsidR="00310C22" w:rsidRPr="006B576E">
        <w:rPr>
          <w:rFonts w:ascii="Swis721 Th BT" w:hAnsi="Swis721 Th BT"/>
          <w:b/>
          <w:bCs/>
          <w:color w:val="404040" w:themeColor="text1" w:themeTint="BF"/>
          <w:sz w:val="23"/>
          <w:szCs w:val="23"/>
          <w:lang w:val="en-US"/>
        </w:rPr>
        <w:t xml:space="preserve"> </w:t>
      </w:r>
      <w:proofErr w:type="spellStart"/>
      <w:r w:rsidRPr="006B576E">
        <w:rPr>
          <w:rFonts w:ascii="Swis721 Th BT" w:hAnsi="Swis721 Th BT"/>
          <w:b/>
          <w:bCs/>
          <w:color w:val="404040" w:themeColor="text1" w:themeTint="BF"/>
          <w:sz w:val="23"/>
          <w:szCs w:val="23"/>
          <w:lang w:val="en-US"/>
        </w:rPr>
        <w:t>neuroprotection</w:t>
      </w:r>
      <w:proofErr w:type="spellEnd"/>
      <w:r w:rsidRPr="006B576E">
        <w:rPr>
          <w:rFonts w:ascii="Swis721 Th BT" w:hAnsi="Swis721 Th BT"/>
          <w:b/>
          <w:bCs/>
          <w:color w:val="404040" w:themeColor="text1" w:themeTint="BF"/>
          <w:sz w:val="23"/>
          <w:szCs w:val="23"/>
          <w:lang w:val="en-US"/>
        </w:rPr>
        <w:t> in ischemic stroke: gender-dependent effect.</w:t>
      </w:r>
    </w:p>
    <w:p w:rsidR="00923F59" w:rsidRPr="00CF0F6A" w:rsidRDefault="00125E9A" w:rsidP="00FB140B">
      <w:pPr>
        <w:spacing w:after="20" w:line="240" w:lineRule="auto"/>
        <w:jc w:val="both"/>
        <w:rPr>
          <w:rFonts w:ascii="Swis721 Th BT" w:hAnsi="Swis721 Th BT"/>
          <w:color w:val="404040" w:themeColor="text1" w:themeTint="BF"/>
          <w:sz w:val="23"/>
          <w:szCs w:val="23"/>
          <w:u w:val="single"/>
          <w:lang w:val="en-US"/>
        </w:rPr>
      </w:pPr>
      <w:hyperlink r:id="rId22" w:history="1">
        <w:proofErr w:type="spellStart"/>
        <w:proofErr w:type="gramStart"/>
        <w:r w:rsidR="00923F59" w:rsidRPr="00CF0F6A">
          <w:rPr>
            <w:rStyle w:val="Hyperlink"/>
            <w:rFonts w:ascii="Swis721 Th BT" w:hAnsi="Swis721 Th BT"/>
            <w:color w:val="404040" w:themeColor="text1" w:themeTint="BF"/>
            <w:sz w:val="23"/>
            <w:szCs w:val="23"/>
            <w:lang w:val="en-US"/>
          </w:rPr>
          <w:t>Amiri-Nikpour</w:t>
        </w:r>
        <w:proofErr w:type="spellEnd"/>
        <w:r w:rsidR="00923F59" w:rsidRPr="00CF0F6A">
          <w:rPr>
            <w:rStyle w:val="Hyperlink"/>
            <w:rFonts w:ascii="Swis721 Th BT" w:hAnsi="Swis721 Th BT"/>
            <w:color w:val="404040" w:themeColor="text1" w:themeTint="BF"/>
            <w:sz w:val="23"/>
            <w:szCs w:val="23"/>
            <w:lang w:val="en-US"/>
          </w:rPr>
          <w:t xml:space="preserve"> MR</w:t>
        </w:r>
      </w:hyperlink>
      <w:r w:rsidR="00923F59" w:rsidRPr="00CF0F6A">
        <w:rPr>
          <w:rFonts w:ascii="Swis721 Th BT" w:hAnsi="Swis721 Th BT"/>
          <w:color w:val="404040" w:themeColor="text1" w:themeTint="BF"/>
          <w:sz w:val="23"/>
          <w:szCs w:val="23"/>
          <w:u w:val="single"/>
          <w:vertAlign w:val="superscript"/>
          <w:lang w:val="en-US"/>
        </w:rPr>
        <w:t>1</w:t>
      </w:r>
      <w:r w:rsidR="00923F59" w:rsidRPr="00CF0F6A">
        <w:rPr>
          <w:rFonts w:ascii="Swis721 Th BT" w:hAnsi="Swis721 Th BT"/>
          <w:color w:val="404040" w:themeColor="text1" w:themeTint="BF"/>
          <w:sz w:val="23"/>
          <w:szCs w:val="23"/>
          <w:u w:val="single"/>
          <w:lang w:val="en-US"/>
        </w:rPr>
        <w:t>, </w:t>
      </w:r>
      <w:proofErr w:type="spellStart"/>
      <w:r w:rsidRPr="00125E9A">
        <w:rPr>
          <w:rFonts w:ascii="Swis721 Th BT" w:hAnsi="Swis721 Th BT"/>
          <w:color w:val="404040" w:themeColor="text1" w:themeTint="BF"/>
          <w:sz w:val="23"/>
          <w:szCs w:val="23"/>
          <w:u w:val="single"/>
        </w:rPr>
        <w:fldChar w:fldCharType="begin"/>
      </w:r>
      <w:r w:rsidR="00923F59" w:rsidRPr="00CF0F6A">
        <w:rPr>
          <w:rFonts w:ascii="Swis721 Th BT" w:hAnsi="Swis721 Th BT"/>
          <w:color w:val="404040" w:themeColor="text1" w:themeTint="BF"/>
          <w:sz w:val="23"/>
          <w:szCs w:val="23"/>
          <w:u w:val="single"/>
          <w:lang w:val="en-US"/>
        </w:rPr>
        <w:instrText xml:space="preserve"> HYPERLINK "https://www.ncbi.nlm.nih.gov/pubmed/?term=Nazarbaghi%20S%5BAuthor%5D&amp;cauthor=true&amp;cauthor_uid=25155474" </w:instrText>
      </w:r>
      <w:r w:rsidRPr="00125E9A">
        <w:rPr>
          <w:rFonts w:ascii="Swis721 Th BT" w:hAnsi="Swis721 Th BT"/>
          <w:color w:val="404040" w:themeColor="text1" w:themeTint="BF"/>
          <w:sz w:val="23"/>
          <w:szCs w:val="23"/>
          <w:u w:val="single"/>
        </w:rPr>
        <w:fldChar w:fldCharType="separate"/>
      </w:r>
      <w:r w:rsidR="00923F59" w:rsidRPr="00CF0F6A">
        <w:rPr>
          <w:rStyle w:val="Hyperlink"/>
          <w:rFonts w:ascii="Swis721 Th BT" w:hAnsi="Swis721 Th BT"/>
          <w:color w:val="404040" w:themeColor="text1" w:themeTint="BF"/>
          <w:sz w:val="23"/>
          <w:szCs w:val="23"/>
          <w:lang w:val="en-US"/>
        </w:rPr>
        <w:t>Nazarbaghi</w:t>
      </w:r>
      <w:proofErr w:type="spellEnd"/>
      <w:r w:rsidR="00923F59" w:rsidRPr="00CF0F6A">
        <w:rPr>
          <w:rStyle w:val="Hyperlink"/>
          <w:rFonts w:ascii="Swis721 Th BT" w:hAnsi="Swis721 Th BT"/>
          <w:color w:val="404040" w:themeColor="text1" w:themeTint="BF"/>
          <w:sz w:val="23"/>
          <w:szCs w:val="23"/>
          <w:lang w:val="en-US"/>
        </w:rPr>
        <w:t xml:space="preserve"> S</w:t>
      </w:r>
      <w:r w:rsidRPr="00CF0F6A">
        <w:rPr>
          <w:rFonts w:ascii="Swis721 Th BT" w:hAnsi="Swis721 Th BT"/>
          <w:color w:val="404040" w:themeColor="text1" w:themeTint="BF"/>
          <w:sz w:val="23"/>
          <w:szCs w:val="23"/>
          <w:u w:val="single"/>
          <w:lang w:val="en-US"/>
        </w:rPr>
        <w:fldChar w:fldCharType="end"/>
      </w:r>
      <w:r w:rsidR="00923F59" w:rsidRPr="00CF0F6A">
        <w:rPr>
          <w:rFonts w:ascii="Swis721 Th BT" w:hAnsi="Swis721 Th BT"/>
          <w:color w:val="404040" w:themeColor="text1" w:themeTint="BF"/>
          <w:sz w:val="23"/>
          <w:szCs w:val="23"/>
          <w:u w:val="single"/>
          <w:lang w:val="en-US"/>
        </w:rPr>
        <w:t>, </w:t>
      </w:r>
      <w:proofErr w:type="spellStart"/>
      <w:r w:rsidRPr="00125E9A">
        <w:rPr>
          <w:rFonts w:ascii="Swis721 Th BT" w:hAnsi="Swis721 Th BT"/>
          <w:color w:val="404040" w:themeColor="text1" w:themeTint="BF"/>
          <w:sz w:val="23"/>
          <w:szCs w:val="23"/>
          <w:u w:val="single"/>
        </w:rPr>
        <w:fldChar w:fldCharType="begin"/>
      </w:r>
      <w:r w:rsidR="00923F59" w:rsidRPr="00CF0F6A">
        <w:rPr>
          <w:rFonts w:ascii="Swis721 Th BT" w:hAnsi="Swis721 Th BT"/>
          <w:color w:val="404040" w:themeColor="text1" w:themeTint="BF"/>
          <w:sz w:val="23"/>
          <w:szCs w:val="23"/>
          <w:u w:val="single"/>
          <w:lang w:val="en-US"/>
        </w:rPr>
        <w:instrText xml:space="preserve"> HYPERLINK "https://www.ncbi.nlm.nih.gov/pubmed/?term=Hamdi-Holasou%20M%5BAuthor%5D&amp;cauthor=true&amp;cauthor_uid=25155474" </w:instrText>
      </w:r>
      <w:r w:rsidRPr="00125E9A">
        <w:rPr>
          <w:rFonts w:ascii="Swis721 Th BT" w:hAnsi="Swis721 Th BT"/>
          <w:color w:val="404040" w:themeColor="text1" w:themeTint="BF"/>
          <w:sz w:val="23"/>
          <w:szCs w:val="23"/>
          <w:u w:val="single"/>
        </w:rPr>
        <w:fldChar w:fldCharType="separate"/>
      </w:r>
      <w:r w:rsidR="00923F59" w:rsidRPr="00CF0F6A">
        <w:rPr>
          <w:rStyle w:val="Hyperlink"/>
          <w:rFonts w:ascii="Swis721 Th BT" w:hAnsi="Swis721 Th BT"/>
          <w:color w:val="404040" w:themeColor="text1" w:themeTint="BF"/>
          <w:sz w:val="23"/>
          <w:szCs w:val="23"/>
          <w:lang w:val="en-US"/>
        </w:rPr>
        <w:t>Hamdi-Holasou</w:t>
      </w:r>
      <w:proofErr w:type="spellEnd"/>
      <w:r w:rsidR="00923F59" w:rsidRPr="00CF0F6A">
        <w:rPr>
          <w:rStyle w:val="Hyperlink"/>
          <w:rFonts w:ascii="Swis721 Th BT" w:hAnsi="Swis721 Th BT"/>
          <w:color w:val="404040" w:themeColor="text1" w:themeTint="BF"/>
          <w:sz w:val="23"/>
          <w:szCs w:val="23"/>
          <w:lang w:val="en-US"/>
        </w:rPr>
        <w:t xml:space="preserve"> M</w:t>
      </w:r>
      <w:r w:rsidRPr="00CF0F6A">
        <w:rPr>
          <w:rFonts w:ascii="Swis721 Th BT" w:hAnsi="Swis721 Th BT"/>
          <w:color w:val="404040" w:themeColor="text1" w:themeTint="BF"/>
          <w:sz w:val="23"/>
          <w:szCs w:val="23"/>
          <w:u w:val="single"/>
          <w:lang w:val="en-US"/>
        </w:rPr>
        <w:fldChar w:fldCharType="end"/>
      </w:r>
      <w:r w:rsidR="00923F59" w:rsidRPr="00CF0F6A">
        <w:rPr>
          <w:rFonts w:ascii="Swis721 Th BT" w:hAnsi="Swis721 Th BT"/>
          <w:color w:val="404040" w:themeColor="text1" w:themeTint="BF"/>
          <w:sz w:val="23"/>
          <w:szCs w:val="23"/>
          <w:u w:val="single"/>
          <w:lang w:val="en-US"/>
        </w:rPr>
        <w:t>, </w:t>
      </w:r>
      <w:proofErr w:type="spellStart"/>
      <w:r w:rsidRPr="00125E9A">
        <w:rPr>
          <w:rFonts w:ascii="Swis721 Th BT" w:hAnsi="Swis721 Th BT"/>
          <w:color w:val="404040" w:themeColor="text1" w:themeTint="BF"/>
          <w:sz w:val="23"/>
          <w:szCs w:val="23"/>
          <w:u w:val="single"/>
        </w:rPr>
        <w:fldChar w:fldCharType="begin"/>
      </w:r>
      <w:r w:rsidR="00923F59" w:rsidRPr="00CF0F6A">
        <w:rPr>
          <w:rFonts w:ascii="Swis721 Th BT" w:hAnsi="Swis721 Th BT"/>
          <w:color w:val="404040" w:themeColor="text1" w:themeTint="BF"/>
          <w:sz w:val="23"/>
          <w:szCs w:val="23"/>
          <w:u w:val="single"/>
          <w:lang w:val="en-US"/>
        </w:rPr>
        <w:instrText xml:space="preserve"> HYPERLINK "https://www.ncbi.nlm.nih.gov/pubmed/?term=Rezaei%20Y%5BAuthor%5D&amp;cauthor=true&amp;cauthor_uid=25155474" </w:instrText>
      </w:r>
      <w:r w:rsidRPr="00125E9A">
        <w:rPr>
          <w:rFonts w:ascii="Swis721 Th BT" w:hAnsi="Swis721 Th BT"/>
          <w:color w:val="404040" w:themeColor="text1" w:themeTint="BF"/>
          <w:sz w:val="23"/>
          <w:szCs w:val="23"/>
          <w:u w:val="single"/>
        </w:rPr>
        <w:fldChar w:fldCharType="separate"/>
      </w:r>
      <w:r w:rsidR="00923F59" w:rsidRPr="00CF0F6A">
        <w:rPr>
          <w:rStyle w:val="Hyperlink"/>
          <w:rFonts w:ascii="Swis721 Th BT" w:hAnsi="Swis721 Th BT"/>
          <w:color w:val="404040" w:themeColor="text1" w:themeTint="BF"/>
          <w:sz w:val="23"/>
          <w:szCs w:val="23"/>
          <w:lang w:val="en-US"/>
        </w:rPr>
        <w:t>Rezaei</w:t>
      </w:r>
      <w:proofErr w:type="spellEnd"/>
      <w:r w:rsidR="00923F59" w:rsidRPr="00CF0F6A">
        <w:rPr>
          <w:rStyle w:val="Hyperlink"/>
          <w:rFonts w:ascii="Swis721 Th BT" w:hAnsi="Swis721 Th BT"/>
          <w:color w:val="404040" w:themeColor="text1" w:themeTint="BF"/>
          <w:sz w:val="23"/>
          <w:szCs w:val="23"/>
          <w:lang w:val="en-US"/>
        </w:rPr>
        <w:t xml:space="preserve"> Y</w:t>
      </w:r>
      <w:r w:rsidRPr="00CF0F6A">
        <w:rPr>
          <w:rFonts w:ascii="Swis721 Th BT" w:hAnsi="Swis721 Th BT"/>
          <w:color w:val="404040" w:themeColor="text1" w:themeTint="BF"/>
          <w:sz w:val="23"/>
          <w:szCs w:val="23"/>
          <w:u w:val="single"/>
          <w:lang w:val="en-US"/>
        </w:rPr>
        <w:fldChar w:fldCharType="end"/>
      </w:r>
      <w:r w:rsidR="00923F59" w:rsidRPr="00CF0F6A">
        <w:rPr>
          <w:rFonts w:ascii="Swis721 Th BT" w:hAnsi="Swis721 Th BT"/>
          <w:color w:val="404040" w:themeColor="text1" w:themeTint="BF"/>
          <w:sz w:val="23"/>
          <w:szCs w:val="23"/>
          <w:u w:val="single"/>
          <w:lang w:val="en-US"/>
        </w:rPr>
        <w:t>.</w:t>
      </w:r>
      <w:proofErr w:type="gramEnd"/>
    </w:p>
    <w:p w:rsidR="00923F59" w:rsidRPr="00CF0F6A" w:rsidRDefault="00923F59"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Abstract</w:t>
      </w:r>
    </w:p>
    <w:p w:rsidR="00923F59" w:rsidRPr="00CF0F6A" w:rsidRDefault="00923F59"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OBJECTIVES: </w:t>
      </w:r>
      <w:proofErr w:type="spellStart"/>
      <w:r w:rsidRPr="00CF0F6A">
        <w:rPr>
          <w:rFonts w:ascii="Swis721 Th BT" w:hAnsi="Swis721 Th BT"/>
          <w:color w:val="404040" w:themeColor="text1" w:themeTint="BF"/>
          <w:sz w:val="23"/>
          <w:szCs w:val="23"/>
          <w:lang w:val="en-US"/>
        </w:rPr>
        <w:t>Minocycline</w:t>
      </w:r>
      <w:proofErr w:type="spellEnd"/>
      <w:r w:rsidRPr="00CF0F6A">
        <w:rPr>
          <w:rFonts w:ascii="Swis721 Th BT" w:hAnsi="Swis721 Th BT"/>
          <w:color w:val="404040" w:themeColor="text1" w:themeTint="BF"/>
          <w:sz w:val="23"/>
          <w:szCs w:val="23"/>
          <w:lang w:val="en-US"/>
        </w:rPr>
        <w:t xml:space="preserve"> as an antibiotic has been found to have </w:t>
      </w:r>
      <w:proofErr w:type="spellStart"/>
      <w:r w:rsidRPr="00CF0F6A">
        <w:rPr>
          <w:rFonts w:ascii="Swis721 Th BT" w:hAnsi="Swis721 Th BT"/>
          <w:color w:val="404040" w:themeColor="text1" w:themeTint="BF"/>
          <w:sz w:val="23"/>
          <w:szCs w:val="23"/>
          <w:lang w:val="en-US"/>
        </w:rPr>
        <w:t>neuroprotective</w:t>
      </w:r>
      <w:proofErr w:type="spellEnd"/>
      <w:r w:rsidRPr="00CF0F6A">
        <w:rPr>
          <w:rFonts w:ascii="Swis721 Th BT" w:hAnsi="Swis721 Th BT"/>
          <w:color w:val="404040" w:themeColor="text1" w:themeTint="BF"/>
          <w:sz w:val="23"/>
          <w:szCs w:val="23"/>
          <w:lang w:val="en-US"/>
        </w:rPr>
        <w:t> effect on neurodegenerative diseases. This study was aimed at determining the efficacy of </w:t>
      </w:r>
      <w:proofErr w:type="spellStart"/>
      <w:r w:rsidRPr="00CF0F6A">
        <w:rPr>
          <w:rFonts w:ascii="Swis721 Th BT" w:hAnsi="Swis721 Th BT"/>
          <w:color w:val="404040" w:themeColor="text1" w:themeTint="BF"/>
          <w:sz w:val="23"/>
          <w:szCs w:val="23"/>
          <w:lang w:val="en-US"/>
        </w:rPr>
        <w:t>minocyclineadjunct</w:t>
      </w:r>
      <w:proofErr w:type="spellEnd"/>
      <w:r w:rsidRPr="00CF0F6A">
        <w:rPr>
          <w:rFonts w:ascii="Swis721 Th BT" w:hAnsi="Swis721 Th BT"/>
          <w:color w:val="404040" w:themeColor="text1" w:themeTint="BF"/>
          <w:sz w:val="23"/>
          <w:szCs w:val="23"/>
          <w:lang w:val="en-US"/>
        </w:rPr>
        <w:t xml:space="preserve"> to aspirin in improving neurological outcomes of ischemic stroke during 3-month follow-up.</w:t>
      </w:r>
    </w:p>
    <w:p w:rsidR="00923F59" w:rsidRPr="00CF0F6A" w:rsidRDefault="00923F59"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METHODS AND MATERIALS: </w:t>
      </w:r>
      <w:r w:rsidRPr="00CF0F6A">
        <w:rPr>
          <w:rFonts w:ascii="Swis721 Th BT" w:hAnsi="Swis721 Th BT"/>
          <w:color w:val="404040" w:themeColor="text1" w:themeTint="BF"/>
          <w:sz w:val="23"/>
          <w:szCs w:val="23"/>
          <w:lang w:val="en-US"/>
        </w:rPr>
        <w:t>In an open-label evaluator-blinded trial, 60 patients with ischemic stroke were allocated into two groups to receive either 200 mg of oral </w:t>
      </w:r>
      <w:proofErr w:type="spellStart"/>
      <w:r w:rsidRPr="00CF0F6A">
        <w:rPr>
          <w:rFonts w:ascii="Swis721 Th BT" w:hAnsi="Swis721 Th BT"/>
          <w:color w:val="404040" w:themeColor="text1" w:themeTint="BF"/>
          <w:sz w:val="23"/>
          <w:szCs w:val="23"/>
          <w:lang w:val="en-US"/>
        </w:rPr>
        <w:t>minocyclinedaily</w:t>
      </w:r>
      <w:proofErr w:type="spellEnd"/>
      <w:r w:rsidRPr="00CF0F6A">
        <w:rPr>
          <w:rFonts w:ascii="Swis721 Th BT" w:hAnsi="Swis721 Th BT"/>
          <w:color w:val="404040" w:themeColor="text1" w:themeTint="BF"/>
          <w:sz w:val="23"/>
          <w:szCs w:val="23"/>
          <w:lang w:val="en-US"/>
        </w:rPr>
        <w:t xml:space="preserve"> for 5 days during 6-24 h following onset of signs and symptoms, or not receiving any, as control; all patients also received 100 mg of aspirin daily. Clinical assessment at baseline and on days 30, 60, and 90 was performed using National Institutes of Health Stroke Scale (NIHSS) score.</w:t>
      </w:r>
    </w:p>
    <w:p w:rsidR="00923F59" w:rsidRPr="00CF0F6A" w:rsidRDefault="00923F59"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RESULTS: </w:t>
      </w:r>
      <w:r w:rsidRPr="00CF0F6A">
        <w:rPr>
          <w:rFonts w:ascii="Swis721 Th BT" w:hAnsi="Swis721 Th BT"/>
          <w:color w:val="404040" w:themeColor="text1" w:themeTint="BF"/>
          <w:sz w:val="23"/>
          <w:szCs w:val="23"/>
          <w:lang w:val="en-US"/>
        </w:rPr>
        <w:t>Fifty-three patients (88.3%) completed the study. Females in the treatment and control groups were 53.8% and 51.9%, respectively (P = 0.884). Among all patients, NIHSS score was significantly lower in the </w:t>
      </w:r>
      <w:proofErr w:type="spellStart"/>
      <w:r w:rsidRPr="00CF0F6A">
        <w:rPr>
          <w:rFonts w:ascii="Swis721 Th BT" w:hAnsi="Swis721 Th BT"/>
          <w:color w:val="404040" w:themeColor="text1" w:themeTint="BF"/>
          <w:sz w:val="23"/>
          <w:szCs w:val="23"/>
          <w:lang w:val="en-US"/>
        </w:rPr>
        <w:t>minocycline</w:t>
      </w:r>
      <w:proofErr w:type="spellEnd"/>
      <w:r w:rsidRPr="00CF0F6A">
        <w:rPr>
          <w:rFonts w:ascii="Swis721 Th BT" w:hAnsi="Swis721 Th BT"/>
          <w:color w:val="404040" w:themeColor="text1" w:themeTint="BF"/>
          <w:sz w:val="23"/>
          <w:szCs w:val="23"/>
          <w:lang w:val="en-US"/>
        </w:rPr>
        <w:t>-treated compared with control on day 90 (</w:t>
      </w:r>
      <w:proofErr w:type="spellStart"/>
      <w:r w:rsidRPr="00CF0F6A">
        <w:rPr>
          <w:rFonts w:ascii="Swis721 Th BT" w:hAnsi="Swis721 Th BT"/>
          <w:color w:val="404040" w:themeColor="text1" w:themeTint="BF"/>
          <w:sz w:val="23"/>
          <w:szCs w:val="23"/>
          <w:lang w:val="en-US"/>
        </w:rPr>
        <w:t>minocycline</w:t>
      </w:r>
      <w:proofErr w:type="spellEnd"/>
      <w:r w:rsidRPr="00CF0F6A">
        <w:rPr>
          <w:rFonts w:ascii="Swis721 Th BT" w:hAnsi="Swis721 Th BT"/>
          <w:color w:val="404040" w:themeColor="text1" w:themeTint="BF"/>
          <w:sz w:val="23"/>
          <w:szCs w:val="23"/>
          <w:lang w:val="en-US"/>
        </w:rPr>
        <w:t xml:space="preserve"> median 4, </w:t>
      </w:r>
      <w:proofErr w:type="spellStart"/>
      <w:r w:rsidRPr="00CF0F6A">
        <w:rPr>
          <w:rFonts w:ascii="Swis721 Th BT" w:hAnsi="Swis721 Th BT"/>
          <w:color w:val="404040" w:themeColor="text1" w:themeTint="BF"/>
          <w:sz w:val="23"/>
          <w:szCs w:val="23"/>
          <w:lang w:val="en-US"/>
        </w:rPr>
        <w:t>interquartile</w:t>
      </w:r>
      <w:proofErr w:type="spellEnd"/>
      <w:r w:rsidRPr="00CF0F6A">
        <w:rPr>
          <w:rFonts w:ascii="Swis721 Th BT" w:hAnsi="Swis721 Th BT"/>
          <w:color w:val="404040" w:themeColor="text1" w:themeTint="BF"/>
          <w:sz w:val="23"/>
          <w:szCs w:val="23"/>
          <w:lang w:val="en-US"/>
        </w:rPr>
        <w:t xml:space="preserve"> range 4-7, control median 7, </w:t>
      </w:r>
      <w:proofErr w:type="spellStart"/>
      <w:r w:rsidRPr="00CF0F6A">
        <w:rPr>
          <w:rFonts w:ascii="Swis721 Th BT" w:hAnsi="Swis721 Th BT"/>
          <w:color w:val="404040" w:themeColor="text1" w:themeTint="BF"/>
          <w:sz w:val="23"/>
          <w:szCs w:val="23"/>
          <w:lang w:val="en-US"/>
        </w:rPr>
        <w:t>interquartile</w:t>
      </w:r>
      <w:proofErr w:type="spellEnd"/>
      <w:r w:rsidRPr="00CF0F6A">
        <w:rPr>
          <w:rFonts w:ascii="Swis721 Th BT" w:hAnsi="Swis721 Th BT"/>
          <w:color w:val="404040" w:themeColor="text1" w:themeTint="BF"/>
          <w:sz w:val="23"/>
          <w:szCs w:val="23"/>
          <w:lang w:val="en-US"/>
        </w:rPr>
        <w:t xml:space="preserve"> range 5-8, P = 0.031). Among males, NIHSS was lower in </w:t>
      </w:r>
      <w:proofErr w:type="spellStart"/>
      <w:r w:rsidRPr="00CF0F6A">
        <w:rPr>
          <w:rFonts w:ascii="Swis721 Th BT" w:hAnsi="Swis721 Th BT"/>
          <w:color w:val="404040" w:themeColor="text1" w:themeTint="BF"/>
          <w:sz w:val="23"/>
          <w:szCs w:val="23"/>
          <w:lang w:val="en-US"/>
        </w:rPr>
        <w:t>minocycline</w:t>
      </w:r>
      <w:proofErr w:type="spellEnd"/>
      <w:r w:rsidRPr="00CF0F6A">
        <w:rPr>
          <w:rFonts w:ascii="Swis721 Th BT" w:hAnsi="Swis721 Th BT"/>
          <w:color w:val="404040" w:themeColor="text1" w:themeTint="BF"/>
          <w:sz w:val="23"/>
          <w:szCs w:val="23"/>
          <w:lang w:val="en-US"/>
        </w:rPr>
        <w:t>-treated compared with controls on days 30, 60, and 90 (P &lt; 0.05); however, females showed no significant differences at the same times compared with controls. No adverse outcomes including myocardial infarction, recurrent stroke, and mortality were observed in the both groups.</w:t>
      </w:r>
    </w:p>
    <w:p w:rsidR="00923F59" w:rsidRPr="00CF0F6A" w:rsidRDefault="00923F59" w:rsidP="00FB140B">
      <w:pPr>
        <w:spacing w:after="20" w:line="240" w:lineRule="auto"/>
        <w:jc w:val="both"/>
        <w:rPr>
          <w:rFonts w:ascii="Swis721 Th BT" w:hAnsi="Swis721 Th BT"/>
          <w:bCs/>
          <w:color w:val="404040" w:themeColor="text1" w:themeTint="BF"/>
          <w:sz w:val="23"/>
          <w:szCs w:val="23"/>
          <w:lang w:val="en-US"/>
        </w:rPr>
      </w:pPr>
      <w:r w:rsidRPr="00CF0F6A">
        <w:rPr>
          <w:rFonts w:ascii="Swis721 Th BT" w:hAnsi="Swis721 Th BT"/>
          <w:bCs/>
          <w:color w:val="404040" w:themeColor="text1" w:themeTint="BF"/>
          <w:sz w:val="23"/>
          <w:szCs w:val="23"/>
          <w:lang w:val="en-US"/>
        </w:rPr>
        <w:t xml:space="preserve">CONCLUSION: </w:t>
      </w:r>
      <w:r w:rsidRPr="00CF0F6A">
        <w:rPr>
          <w:rFonts w:ascii="Swis721 Th BT" w:hAnsi="Swis721 Th BT"/>
          <w:color w:val="404040" w:themeColor="text1" w:themeTint="BF"/>
          <w:sz w:val="23"/>
          <w:szCs w:val="23"/>
          <w:lang w:val="en-US"/>
        </w:rPr>
        <w:t>Patients with ischemic stroke who received oral </w:t>
      </w:r>
      <w:proofErr w:type="spellStart"/>
      <w:r w:rsidRPr="00CF0F6A">
        <w:rPr>
          <w:rFonts w:ascii="Swis721 Th BT" w:hAnsi="Swis721 Th BT"/>
          <w:color w:val="404040" w:themeColor="text1" w:themeTint="BF"/>
          <w:sz w:val="23"/>
          <w:szCs w:val="23"/>
          <w:lang w:val="en-US"/>
        </w:rPr>
        <w:t>minocycline</w:t>
      </w:r>
      <w:proofErr w:type="spellEnd"/>
      <w:r w:rsidRPr="00CF0F6A">
        <w:rPr>
          <w:rFonts w:ascii="Swis721 Th BT" w:hAnsi="Swis721 Th BT"/>
          <w:color w:val="404040" w:themeColor="text1" w:themeTint="BF"/>
          <w:sz w:val="23"/>
          <w:szCs w:val="23"/>
          <w:lang w:val="en-US"/>
        </w:rPr>
        <w:t> daily for 5 days had significantly better neurological outcomes on day 90 than controls. However, females showed no significant clinical improvement compared to males.</w:t>
      </w:r>
    </w:p>
    <w:p w:rsidR="00923F59" w:rsidRPr="00CF0F6A" w:rsidRDefault="00923F59" w:rsidP="00FB140B">
      <w:pPr>
        <w:spacing w:after="20" w:line="240" w:lineRule="auto"/>
        <w:jc w:val="both"/>
        <w:rPr>
          <w:rFonts w:ascii="Swis721 Th BT" w:hAnsi="Swis721 Th BT"/>
          <w:color w:val="404040" w:themeColor="text1" w:themeTint="BF"/>
          <w:sz w:val="23"/>
          <w:szCs w:val="23"/>
          <w:lang w:val="en-US"/>
        </w:rPr>
      </w:pPr>
      <w:r w:rsidRPr="00CF0F6A">
        <w:rPr>
          <w:rFonts w:ascii="Swis721 Th BT" w:hAnsi="Swis721 Th BT"/>
          <w:color w:val="404040" w:themeColor="text1" w:themeTint="BF"/>
          <w:sz w:val="23"/>
          <w:szCs w:val="23"/>
          <w:lang w:val="en-US"/>
        </w:rPr>
        <w:t>© 2014 John Wiley &amp; Sons A/S. Published by John Wiley &amp; Sons Ltd.</w:t>
      </w:r>
    </w:p>
    <w:p w:rsidR="00923F59" w:rsidRPr="006B576E" w:rsidRDefault="00923F59" w:rsidP="00FB140B">
      <w:pPr>
        <w:spacing w:after="20" w:line="240" w:lineRule="auto"/>
        <w:jc w:val="both"/>
        <w:rPr>
          <w:rFonts w:ascii="Swis721 Th BT" w:hAnsi="Swis721 Th BT"/>
          <w:b/>
          <w:bCs/>
          <w:color w:val="404040" w:themeColor="text1" w:themeTint="BF"/>
          <w:sz w:val="23"/>
          <w:szCs w:val="23"/>
          <w:lang w:val="en-US"/>
        </w:rPr>
      </w:pPr>
      <w:r w:rsidRPr="00CF0F6A">
        <w:rPr>
          <w:rFonts w:ascii="Swis721 Th BT" w:hAnsi="Swis721 Th BT"/>
          <w:bCs/>
          <w:color w:val="404040" w:themeColor="text1" w:themeTint="BF"/>
          <w:sz w:val="23"/>
          <w:szCs w:val="23"/>
          <w:lang w:val="en-US"/>
        </w:rPr>
        <w:lastRenderedPageBreak/>
        <w:t xml:space="preserve">KEYWORDS: </w:t>
      </w:r>
      <w:r w:rsidRPr="00CF0F6A">
        <w:rPr>
          <w:rFonts w:ascii="Swis721 Th BT" w:hAnsi="Swis721 Th BT"/>
          <w:color w:val="404040" w:themeColor="text1" w:themeTint="BF"/>
          <w:sz w:val="23"/>
          <w:szCs w:val="23"/>
          <w:lang w:val="en-US"/>
        </w:rPr>
        <w:t>National Institutes of Health Stroke S</w:t>
      </w:r>
      <w:r w:rsidRPr="006B576E">
        <w:rPr>
          <w:rFonts w:ascii="Swis721 Th BT" w:hAnsi="Swis721 Th BT"/>
          <w:color w:val="404040" w:themeColor="text1" w:themeTint="BF"/>
          <w:sz w:val="23"/>
          <w:szCs w:val="23"/>
          <w:lang w:val="en-US"/>
        </w:rPr>
        <w:t>cale; ischemic stroke; minocycline; neuroprotection</w:t>
      </w:r>
    </w:p>
    <w:p w:rsidR="00923F59" w:rsidRPr="006B576E" w:rsidRDefault="00923F59"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25155474</w:t>
      </w:r>
    </w:p>
    <w:p w:rsidR="00923F59" w:rsidRPr="006B576E" w:rsidRDefault="00923F59"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w:t>
      </w:r>
    </w:p>
    <w:p w:rsidR="00923F59" w:rsidRDefault="00923F59" w:rsidP="00FB140B">
      <w:pPr>
        <w:spacing w:after="20" w:line="240" w:lineRule="auto"/>
        <w:jc w:val="both"/>
        <w:rPr>
          <w:rFonts w:ascii="Swis721 Th BT" w:hAnsi="Swis721 Th BT"/>
          <w:color w:val="404040" w:themeColor="text1" w:themeTint="BF"/>
          <w:sz w:val="23"/>
          <w:szCs w:val="23"/>
        </w:rPr>
      </w:pPr>
    </w:p>
    <w:p w:rsidR="00CF0F6A" w:rsidRPr="006B576E" w:rsidRDefault="00CF0F6A" w:rsidP="00FB140B">
      <w:pPr>
        <w:spacing w:after="20" w:line="240" w:lineRule="auto"/>
        <w:jc w:val="both"/>
        <w:rPr>
          <w:rFonts w:ascii="Swis721 Th BT" w:hAnsi="Swis721 Th BT"/>
          <w:color w:val="404040" w:themeColor="text1" w:themeTint="BF"/>
          <w:sz w:val="23"/>
          <w:szCs w:val="23"/>
        </w:rPr>
      </w:pPr>
    </w:p>
    <w:p w:rsidR="00923F59" w:rsidRPr="006B576E" w:rsidRDefault="00923F59" w:rsidP="00FB140B">
      <w:pPr>
        <w:spacing w:after="20" w:line="240" w:lineRule="auto"/>
        <w:jc w:val="both"/>
        <w:rPr>
          <w:rFonts w:ascii="Swis721 Th BT" w:hAnsi="Swis721 Th BT"/>
          <w:color w:val="404040" w:themeColor="text1" w:themeTint="BF"/>
          <w:sz w:val="23"/>
          <w:szCs w:val="23"/>
          <w:lang w:val="en-US"/>
        </w:rPr>
      </w:pPr>
      <w:proofErr w:type="spellStart"/>
      <w:r w:rsidRPr="006B576E">
        <w:rPr>
          <w:rFonts w:ascii="Swis721 Th BT" w:hAnsi="Swis721 Th BT"/>
          <w:color w:val="404040" w:themeColor="text1" w:themeTint="BF"/>
          <w:sz w:val="23"/>
          <w:szCs w:val="23"/>
          <w:lang w:val="en-US"/>
        </w:rPr>
        <w:t>Clin</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Ther</w:t>
      </w:r>
      <w:proofErr w:type="spellEnd"/>
      <w:r w:rsidRPr="006B576E">
        <w:rPr>
          <w:rFonts w:ascii="Swis721 Th BT" w:hAnsi="Swis721 Th BT"/>
          <w:color w:val="404040" w:themeColor="text1" w:themeTint="BF"/>
          <w:sz w:val="23"/>
          <w:szCs w:val="23"/>
          <w:lang w:val="en-US"/>
        </w:rPr>
        <w:t>. 2017 Oct</w:t>
      </w:r>
      <w:proofErr w:type="gramStart"/>
      <w:r w:rsidRPr="006B576E">
        <w:rPr>
          <w:rFonts w:ascii="Swis721 Th BT" w:hAnsi="Swis721 Th BT"/>
          <w:color w:val="404040" w:themeColor="text1" w:themeTint="BF"/>
          <w:sz w:val="23"/>
          <w:szCs w:val="23"/>
          <w:lang w:val="en-US"/>
        </w:rPr>
        <w:t>;39</w:t>
      </w:r>
      <w:proofErr w:type="gramEnd"/>
      <w:r w:rsidRPr="006B576E">
        <w:rPr>
          <w:rFonts w:ascii="Swis721 Th BT" w:hAnsi="Swis721 Th BT"/>
          <w:color w:val="404040" w:themeColor="text1" w:themeTint="BF"/>
          <w:sz w:val="23"/>
          <w:szCs w:val="23"/>
          <w:lang w:val="en-US"/>
        </w:rPr>
        <w:t xml:space="preserve">(10):2049-2060.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xml:space="preserve">: 10.1016/j.clinthera.2017.08.013. </w:t>
      </w:r>
      <w:proofErr w:type="spellStart"/>
      <w:r w:rsidRPr="006B576E">
        <w:rPr>
          <w:rFonts w:ascii="Swis721 Th BT" w:hAnsi="Swis721 Th BT"/>
          <w:color w:val="404040" w:themeColor="text1" w:themeTint="BF"/>
          <w:sz w:val="23"/>
          <w:szCs w:val="23"/>
          <w:lang w:val="en-US"/>
        </w:rPr>
        <w:t>Epub</w:t>
      </w:r>
      <w:proofErr w:type="spellEnd"/>
      <w:r w:rsidRPr="006B576E">
        <w:rPr>
          <w:rFonts w:ascii="Swis721 Th BT" w:hAnsi="Swis721 Th BT"/>
          <w:color w:val="404040" w:themeColor="text1" w:themeTint="BF"/>
          <w:sz w:val="23"/>
          <w:szCs w:val="23"/>
          <w:lang w:val="en-US"/>
        </w:rPr>
        <w:t xml:space="preserve"> 2017 Sep 19.</w:t>
      </w:r>
    </w:p>
    <w:p w:rsidR="00923F59" w:rsidRPr="006B576E" w:rsidRDefault="00923F59" w:rsidP="00FB140B">
      <w:pPr>
        <w:spacing w:after="20" w:line="240" w:lineRule="auto"/>
        <w:jc w:val="both"/>
        <w:rPr>
          <w:rFonts w:ascii="Swis721 Th BT" w:hAnsi="Swis721 Th BT"/>
          <w:b/>
          <w:color w:val="404040" w:themeColor="text1" w:themeTint="BF"/>
          <w:sz w:val="23"/>
          <w:szCs w:val="23"/>
          <w:lang w:val="en-US"/>
        </w:rPr>
      </w:pPr>
      <w:r w:rsidRPr="006B576E">
        <w:rPr>
          <w:rFonts w:ascii="Swis721 Th BT" w:hAnsi="Swis721 Th BT"/>
          <w:b/>
          <w:color w:val="404040" w:themeColor="text1" w:themeTint="BF"/>
          <w:sz w:val="23"/>
          <w:szCs w:val="23"/>
          <w:lang w:val="en-US"/>
        </w:rPr>
        <w:t xml:space="preserve">Comparison of Fixed-dose Combinations of </w:t>
      </w:r>
      <w:proofErr w:type="spellStart"/>
      <w:r w:rsidRPr="006B576E">
        <w:rPr>
          <w:rFonts w:ascii="Swis721 Th BT" w:hAnsi="Swis721 Th BT"/>
          <w:b/>
          <w:color w:val="404040" w:themeColor="text1" w:themeTint="BF"/>
          <w:sz w:val="23"/>
          <w:szCs w:val="23"/>
          <w:lang w:val="en-US"/>
        </w:rPr>
        <w:t>Amlodipine</w:t>
      </w:r>
      <w:proofErr w:type="spellEnd"/>
      <w:r w:rsidRPr="006B576E">
        <w:rPr>
          <w:rFonts w:ascii="Swis721 Th BT" w:hAnsi="Swis721 Th BT"/>
          <w:b/>
          <w:color w:val="404040" w:themeColor="text1" w:themeTint="BF"/>
          <w:sz w:val="23"/>
          <w:szCs w:val="23"/>
          <w:lang w:val="en-US"/>
        </w:rPr>
        <w:t>/</w:t>
      </w:r>
      <w:proofErr w:type="spellStart"/>
      <w:r w:rsidRPr="006B576E">
        <w:rPr>
          <w:rFonts w:ascii="Swis721 Th BT" w:hAnsi="Swis721 Th BT"/>
          <w:b/>
          <w:color w:val="404040" w:themeColor="text1" w:themeTint="BF"/>
          <w:sz w:val="23"/>
          <w:szCs w:val="23"/>
          <w:lang w:val="en-US"/>
        </w:rPr>
        <w:t>Losartan</w:t>
      </w:r>
      <w:proofErr w:type="spellEnd"/>
      <w:r w:rsidRPr="006B576E">
        <w:rPr>
          <w:rFonts w:ascii="Swis721 Th BT" w:hAnsi="Swis721 Th BT"/>
          <w:b/>
          <w:color w:val="404040" w:themeColor="text1" w:themeTint="BF"/>
          <w:sz w:val="23"/>
          <w:szCs w:val="23"/>
          <w:lang w:val="en-US"/>
        </w:rPr>
        <w:t xml:space="preserve"> Potassium/</w:t>
      </w:r>
      <w:proofErr w:type="spellStart"/>
      <w:r w:rsidRPr="006B576E">
        <w:rPr>
          <w:rFonts w:ascii="Swis721 Th BT" w:hAnsi="Swis721 Th BT"/>
          <w:b/>
          <w:color w:val="404040" w:themeColor="text1" w:themeTint="BF"/>
          <w:sz w:val="23"/>
          <w:szCs w:val="23"/>
          <w:lang w:val="en-US"/>
        </w:rPr>
        <w:t>Chlorthalidone</w:t>
      </w:r>
      <w:proofErr w:type="spellEnd"/>
      <w:r w:rsidRPr="006B576E">
        <w:rPr>
          <w:rFonts w:ascii="Swis721 Th BT" w:hAnsi="Swis721 Th BT"/>
          <w:b/>
          <w:color w:val="404040" w:themeColor="text1" w:themeTint="BF"/>
          <w:sz w:val="23"/>
          <w:szCs w:val="23"/>
          <w:lang w:val="en-US"/>
        </w:rPr>
        <w:t xml:space="preserve"> and </w:t>
      </w:r>
      <w:proofErr w:type="spellStart"/>
      <w:r w:rsidRPr="006B576E">
        <w:rPr>
          <w:rFonts w:ascii="Swis721 Th BT" w:hAnsi="Swis721 Th BT"/>
          <w:b/>
          <w:color w:val="404040" w:themeColor="text1" w:themeTint="BF"/>
          <w:sz w:val="23"/>
          <w:szCs w:val="23"/>
          <w:lang w:val="en-US"/>
        </w:rPr>
        <w:t>Amlodipine</w:t>
      </w:r>
      <w:proofErr w:type="spellEnd"/>
      <w:r w:rsidRPr="006B576E">
        <w:rPr>
          <w:rFonts w:ascii="Swis721 Th BT" w:hAnsi="Swis721 Th BT"/>
          <w:b/>
          <w:color w:val="404040" w:themeColor="text1" w:themeTint="BF"/>
          <w:sz w:val="23"/>
          <w:szCs w:val="23"/>
          <w:lang w:val="en-US"/>
        </w:rPr>
        <w:t>/</w:t>
      </w:r>
      <w:proofErr w:type="spellStart"/>
      <w:r w:rsidRPr="006B576E">
        <w:rPr>
          <w:rFonts w:ascii="Swis721 Th BT" w:hAnsi="Swis721 Th BT"/>
          <w:b/>
          <w:color w:val="404040" w:themeColor="text1" w:themeTint="BF"/>
          <w:sz w:val="23"/>
          <w:szCs w:val="23"/>
          <w:lang w:val="en-US"/>
        </w:rPr>
        <w:t>Losartan</w:t>
      </w:r>
      <w:proofErr w:type="spellEnd"/>
      <w:r w:rsidRPr="006B576E">
        <w:rPr>
          <w:rFonts w:ascii="Swis721 Th BT" w:hAnsi="Swis721 Th BT"/>
          <w:b/>
          <w:color w:val="404040" w:themeColor="text1" w:themeTint="BF"/>
          <w:sz w:val="23"/>
          <w:szCs w:val="23"/>
          <w:lang w:val="en-US"/>
        </w:rPr>
        <w:t xml:space="preserve"> Potassium in Patients With Stage 2 Hypertension Inadequately Controlled With </w:t>
      </w:r>
      <w:proofErr w:type="spellStart"/>
      <w:r w:rsidRPr="006B576E">
        <w:rPr>
          <w:rFonts w:ascii="Swis721 Th BT" w:hAnsi="Swis721 Th BT"/>
          <w:b/>
          <w:color w:val="404040" w:themeColor="text1" w:themeTint="BF"/>
          <w:sz w:val="23"/>
          <w:szCs w:val="23"/>
          <w:lang w:val="en-US"/>
        </w:rPr>
        <w:t>Amlodipine</w:t>
      </w:r>
      <w:proofErr w:type="spellEnd"/>
      <w:r w:rsidRPr="006B576E">
        <w:rPr>
          <w:rFonts w:ascii="Swis721 Th BT" w:hAnsi="Swis721 Th BT"/>
          <w:b/>
          <w:color w:val="404040" w:themeColor="text1" w:themeTint="BF"/>
          <w:sz w:val="23"/>
          <w:szCs w:val="23"/>
          <w:lang w:val="en-US"/>
        </w:rPr>
        <w:t>/</w:t>
      </w:r>
      <w:proofErr w:type="spellStart"/>
      <w:r w:rsidRPr="006B576E">
        <w:rPr>
          <w:rFonts w:ascii="Swis721 Th BT" w:hAnsi="Swis721 Th BT"/>
          <w:b/>
          <w:color w:val="404040" w:themeColor="text1" w:themeTint="BF"/>
          <w:sz w:val="23"/>
          <w:szCs w:val="23"/>
          <w:lang w:val="en-US"/>
        </w:rPr>
        <w:t>Losartan</w:t>
      </w:r>
      <w:proofErr w:type="spellEnd"/>
      <w:r w:rsidRPr="006B576E">
        <w:rPr>
          <w:rFonts w:ascii="Swis721 Th BT" w:hAnsi="Swis721 Th BT"/>
          <w:b/>
          <w:color w:val="404040" w:themeColor="text1" w:themeTint="BF"/>
          <w:sz w:val="23"/>
          <w:szCs w:val="23"/>
          <w:lang w:val="en-US"/>
        </w:rPr>
        <w:t xml:space="preserve"> Potassium: A Randomized, Double-blind, Multicenter, Phase III Study.</w:t>
      </w:r>
    </w:p>
    <w:p w:rsidR="00923F59" w:rsidRPr="006B576E" w:rsidRDefault="00923F59" w:rsidP="00FB140B">
      <w:pPr>
        <w:spacing w:after="20" w:line="240" w:lineRule="auto"/>
        <w:jc w:val="both"/>
        <w:rPr>
          <w:rFonts w:ascii="Swis721 Th BT" w:hAnsi="Swis721 Th BT"/>
          <w:color w:val="404040" w:themeColor="text1" w:themeTint="BF"/>
          <w:sz w:val="23"/>
          <w:szCs w:val="23"/>
          <w:u w:val="single"/>
          <w:lang w:val="en-US"/>
        </w:rPr>
      </w:pPr>
      <w:r w:rsidRPr="006B576E">
        <w:rPr>
          <w:rFonts w:ascii="Swis721 Th BT" w:hAnsi="Swis721 Th BT"/>
          <w:color w:val="404040" w:themeColor="text1" w:themeTint="BF"/>
          <w:sz w:val="23"/>
          <w:szCs w:val="23"/>
          <w:u w:val="single"/>
          <w:lang w:val="en-US"/>
        </w:rPr>
        <w:t xml:space="preserve">Hong SJ1, </w:t>
      </w:r>
      <w:proofErr w:type="spellStart"/>
      <w:r w:rsidRPr="006B576E">
        <w:rPr>
          <w:rFonts w:ascii="Swis721 Th BT" w:hAnsi="Swis721 Th BT"/>
          <w:color w:val="404040" w:themeColor="text1" w:themeTint="BF"/>
          <w:sz w:val="23"/>
          <w:szCs w:val="23"/>
          <w:u w:val="single"/>
          <w:lang w:val="en-US"/>
        </w:rPr>
        <w:t>Jeong</w:t>
      </w:r>
      <w:proofErr w:type="spellEnd"/>
      <w:r w:rsidRPr="006B576E">
        <w:rPr>
          <w:rFonts w:ascii="Swis721 Th BT" w:hAnsi="Swis721 Th BT"/>
          <w:color w:val="404040" w:themeColor="text1" w:themeTint="BF"/>
          <w:sz w:val="23"/>
          <w:szCs w:val="23"/>
          <w:u w:val="single"/>
          <w:lang w:val="en-US"/>
        </w:rPr>
        <w:t xml:space="preserve"> HS1, Han SH2, Chang KY3, Hong BK4, Lee BK5, </w:t>
      </w:r>
      <w:proofErr w:type="spellStart"/>
      <w:r w:rsidRPr="006B576E">
        <w:rPr>
          <w:rFonts w:ascii="Swis721 Th BT" w:hAnsi="Swis721 Th BT"/>
          <w:color w:val="404040" w:themeColor="text1" w:themeTint="BF"/>
          <w:sz w:val="23"/>
          <w:szCs w:val="23"/>
          <w:u w:val="single"/>
          <w:lang w:val="en-US"/>
        </w:rPr>
        <w:t>Chae</w:t>
      </w:r>
      <w:proofErr w:type="spellEnd"/>
      <w:r w:rsidRPr="006B576E">
        <w:rPr>
          <w:rFonts w:ascii="Swis721 Th BT" w:hAnsi="Swis721 Th BT"/>
          <w:color w:val="404040" w:themeColor="text1" w:themeTint="BF"/>
          <w:sz w:val="23"/>
          <w:szCs w:val="23"/>
          <w:u w:val="single"/>
          <w:lang w:val="en-US"/>
        </w:rPr>
        <w:t xml:space="preserve"> SC6, Kim WS7, Park CG8, </w:t>
      </w:r>
      <w:proofErr w:type="spellStart"/>
      <w:r w:rsidRPr="006B576E">
        <w:rPr>
          <w:rFonts w:ascii="Swis721 Th BT" w:hAnsi="Swis721 Th BT"/>
          <w:color w:val="404040" w:themeColor="text1" w:themeTint="BF"/>
          <w:sz w:val="23"/>
          <w:szCs w:val="23"/>
          <w:u w:val="single"/>
          <w:lang w:val="en-US"/>
        </w:rPr>
        <w:t>Heo</w:t>
      </w:r>
      <w:proofErr w:type="spellEnd"/>
      <w:r w:rsidRPr="006B576E">
        <w:rPr>
          <w:rFonts w:ascii="Swis721 Th BT" w:hAnsi="Swis721 Th BT"/>
          <w:color w:val="404040" w:themeColor="text1" w:themeTint="BF"/>
          <w:sz w:val="23"/>
          <w:szCs w:val="23"/>
          <w:u w:val="single"/>
          <w:lang w:val="en-US"/>
        </w:rPr>
        <w:t xml:space="preserve"> JH9, Lee SU10, Kim YD11, Kim KS12, </w:t>
      </w:r>
      <w:proofErr w:type="spellStart"/>
      <w:r w:rsidRPr="006B576E">
        <w:rPr>
          <w:rFonts w:ascii="Swis721 Th BT" w:hAnsi="Swis721 Th BT"/>
          <w:color w:val="404040" w:themeColor="text1" w:themeTint="BF"/>
          <w:sz w:val="23"/>
          <w:szCs w:val="23"/>
          <w:u w:val="single"/>
          <w:lang w:val="en-US"/>
        </w:rPr>
        <w:t>Choi</w:t>
      </w:r>
      <w:proofErr w:type="spellEnd"/>
      <w:r w:rsidRPr="006B576E">
        <w:rPr>
          <w:rFonts w:ascii="Swis721 Th BT" w:hAnsi="Swis721 Th BT"/>
          <w:color w:val="404040" w:themeColor="text1" w:themeTint="BF"/>
          <w:sz w:val="23"/>
          <w:szCs w:val="23"/>
          <w:u w:val="single"/>
          <w:lang w:val="en-US"/>
        </w:rPr>
        <w:t xml:space="preserve"> JH13, Kang HJ14, Kim JJ15, Kang SM16, </w:t>
      </w:r>
      <w:proofErr w:type="spellStart"/>
      <w:r w:rsidRPr="006B576E">
        <w:rPr>
          <w:rFonts w:ascii="Swis721 Th BT" w:hAnsi="Swis721 Th BT"/>
          <w:color w:val="404040" w:themeColor="text1" w:themeTint="BF"/>
          <w:sz w:val="23"/>
          <w:szCs w:val="23"/>
          <w:u w:val="single"/>
          <w:lang w:val="en-US"/>
        </w:rPr>
        <w:t>Choi</w:t>
      </w:r>
      <w:proofErr w:type="spellEnd"/>
      <w:r w:rsidRPr="006B576E">
        <w:rPr>
          <w:rFonts w:ascii="Swis721 Th BT" w:hAnsi="Swis721 Th BT"/>
          <w:color w:val="404040" w:themeColor="text1" w:themeTint="BF"/>
          <w:sz w:val="23"/>
          <w:szCs w:val="23"/>
          <w:u w:val="single"/>
          <w:lang w:val="en-US"/>
        </w:rPr>
        <w:t xml:space="preserve"> YJ17, Shin JH18, Chun KJ19, Shin DG20, Park SH21, Kwan J22, </w:t>
      </w:r>
      <w:proofErr w:type="spellStart"/>
      <w:r w:rsidRPr="006B576E">
        <w:rPr>
          <w:rFonts w:ascii="Swis721 Th BT" w:hAnsi="Swis721 Th BT"/>
          <w:color w:val="404040" w:themeColor="text1" w:themeTint="BF"/>
          <w:sz w:val="23"/>
          <w:szCs w:val="23"/>
          <w:u w:val="single"/>
          <w:lang w:val="en-US"/>
        </w:rPr>
        <w:t>Choi</w:t>
      </w:r>
      <w:proofErr w:type="spellEnd"/>
      <w:r w:rsidRPr="006B576E">
        <w:rPr>
          <w:rFonts w:ascii="Swis721 Th BT" w:hAnsi="Swis721 Th BT"/>
          <w:color w:val="404040" w:themeColor="text1" w:themeTint="BF"/>
          <w:sz w:val="23"/>
          <w:szCs w:val="23"/>
          <w:u w:val="single"/>
          <w:lang w:val="en-US"/>
        </w:rPr>
        <w:t xml:space="preserve"> YJ23, </w:t>
      </w:r>
      <w:proofErr w:type="spellStart"/>
      <w:r w:rsidRPr="006B576E">
        <w:rPr>
          <w:rFonts w:ascii="Swis721 Th BT" w:hAnsi="Swis721 Th BT"/>
          <w:color w:val="404040" w:themeColor="text1" w:themeTint="BF"/>
          <w:sz w:val="23"/>
          <w:szCs w:val="23"/>
          <w:u w:val="single"/>
          <w:lang w:val="en-US"/>
        </w:rPr>
        <w:t>Jeong</w:t>
      </w:r>
      <w:proofErr w:type="spellEnd"/>
      <w:r w:rsidRPr="006B576E">
        <w:rPr>
          <w:rFonts w:ascii="Swis721 Th BT" w:hAnsi="Swis721 Th BT"/>
          <w:color w:val="404040" w:themeColor="text1" w:themeTint="BF"/>
          <w:sz w:val="23"/>
          <w:szCs w:val="23"/>
          <w:u w:val="single"/>
          <w:lang w:val="en-US"/>
        </w:rPr>
        <w:t xml:space="preserve"> MH24, </w:t>
      </w:r>
      <w:proofErr w:type="spellStart"/>
      <w:r w:rsidRPr="006B576E">
        <w:rPr>
          <w:rFonts w:ascii="Swis721 Th BT" w:hAnsi="Swis721 Th BT"/>
          <w:color w:val="404040" w:themeColor="text1" w:themeTint="BF"/>
          <w:sz w:val="23"/>
          <w:szCs w:val="23"/>
          <w:u w:val="single"/>
          <w:lang w:val="en-US"/>
        </w:rPr>
        <w:t>Chae</w:t>
      </w:r>
      <w:proofErr w:type="spellEnd"/>
      <w:r w:rsidRPr="006B576E">
        <w:rPr>
          <w:rFonts w:ascii="Swis721 Th BT" w:hAnsi="Swis721 Th BT"/>
          <w:color w:val="404040" w:themeColor="text1" w:themeTint="BF"/>
          <w:sz w:val="23"/>
          <w:szCs w:val="23"/>
          <w:u w:val="single"/>
          <w:lang w:val="en-US"/>
        </w:rPr>
        <w:t xml:space="preserve"> JK25, Kim DW26, Cho JR27, Han KR28, Won KH29, Park SH30, Lee SK31, Kim SH32, Jung J33, Kim CH34.</w:t>
      </w:r>
    </w:p>
    <w:p w:rsidR="00923F59" w:rsidRPr="00CF0F6A" w:rsidRDefault="00923F59" w:rsidP="00FB140B">
      <w:pPr>
        <w:spacing w:after="20" w:line="240" w:lineRule="auto"/>
        <w:jc w:val="both"/>
        <w:rPr>
          <w:rFonts w:ascii="Swis721 Th BT" w:hAnsi="Swis721 Th BT"/>
          <w:color w:val="404040" w:themeColor="text1" w:themeTint="BF"/>
          <w:sz w:val="23"/>
          <w:szCs w:val="23"/>
          <w:lang w:val="en-US"/>
        </w:rPr>
      </w:pPr>
      <w:r w:rsidRPr="00CF0F6A">
        <w:rPr>
          <w:rFonts w:ascii="Swis721 Th BT" w:hAnsi="Swis721 Th BT"/>
          <w:color w:val="404040" w:themeColor="text1" w:themeTint="BF"/>
          <w:sz w:val="23"/>
          <w:szCs w:val="23"/>
          <w:lang w:val="en-US"/>
        </w:rPr>
        <w:t>Abstract</w:t>
      </w:r>
    </w:p>
    <w:p w:rsidR="00923F59" w:rsidRPr="006B576E" w:rsidRDefault="00923F59"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PURPOSE: The goal of this study was to compare the efficacy and safety of fixed-dose combinations of </w:t>
      </w:r>
      <w:proofErr w:type="spellStart"/>
      <w:r w:rsidRPr="006B576E">
        <w:rPr>
          <w:rFonts w:ascii="Swis721 Th BT" w:hAnsi="Swis721 Th BT"/>
          <w:color w:val="404040" w:themeColor="text1" w:themeTint="BF"/>
          <w:sz w:val="23"/>
          <w:szCs w:val="23"/>
          <w:lang w:val="en-US"/>
        </w:rPr>
        <w:t>amlodipine</w:t>
      </w:r>
      <w:proofErr w:type="spellEnd"/>
      <w:r w:rsidRPr="006B576E">
        <w:rPr>
          <w:rFonts w:ascii="Swis721 Th BT" w:hAnsi="Swis721 Th BT"/>
          <w:color w:val="404040" w:themeColor="text1" w:themeTint="BF"/>
          <w:sz w:val="23"/>
          <w:szCs w:val="23"/>
          <w:lang w:val="en-US"/>
        </w:rPr>
        <w:t>/</w:t>
      </w:r>
      <w:proofErr w:type="spellStart"/>
      <w:r w:rsidRPr="006B576E">
        <w:rPr>
          <w:rFonts w:ascii="Swis721 Th BT" w:hAnsi="Swis721 Th BT"/>
          <w:color w:val="404040" w:themeColor="text1" w:themeTint="BF"/>
          <w:sz w:val="23"/>
          <w:szCs w:val="23"/>
          <w:lang w:val="en-US"/>
        </w:rPr>
        <w:t>losartan</w:t>
      </w:r>
      <w:proofErr w:type="spellEnd"/>
      <w:r w:rsidRPr="006B576E">
        <w:rPr>
          <w:rFonts w:ascii="Swis721 Th BT" w:hAnsi="Swis721 Th BT"/>
          <w:color w:val="404040" w:themeColor="text1" w:themeTint="BF"/>
          <w:sz w:val="23"/>
          <w:szCs w:val="23"/>
          <w:lang w:val="en-US"/>
        </w:rPr>
        <w:t xml:space="preserve"> potassium/</w:t>
      </w:r>
      <w:proofErr w:type="spellStart"/>
      <w:r w:rsidRPr="006B576E">
        <w:rPr>
          <w:rFonts w:ascii="Swis721 Th BT" w:hAnsi="Swis721 Th BT"/>
          <w:color w:val="404040" w:themeColor="text1" w:themeTint="BF"/>
          <w:sz w:val="23"/>
          <w:szCs w:val="23"/>
          <w:lang w:val="en-US"/>
        </w:rPr>
        <w:t>chlorthalidone</w:t>
      </w:r>
      <w:proofErr w:type="spellEnd"/>
      <w:r w:rsidRPr="006B576E">
        <w:rPr>
          <w:rFonts w:ascii="Swis721 Th BT" w:hAnsi="Swis721 Th BT"/>
          <w:color w:val="404040" w:themeColor="text1" w:themeTint="BF"/>
          <w:sz w:val="23"/>
          <w:szCs w:val="23"/>
          <w:lang w:val="en-US"/>
        </w:rPr>
        <w:t xml:space="preserve"> (A/L/C) and A/L in Korean patients with stage 2 hypertension inadequately controlled by A/L.</w:t>
      </w:r>
    </w:p>
    <w:p w:rsidR="00923F59" w:rsidRPr="006B576E" w:rsidRDefault="00923F59"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METHODS: This study was an 8-week, randomized double-blind, multicenter, phase III clinical trial. Three hundred forty volunteer patients with stage 2 hypertension were randomized to receive A/L/C or A/L. The primary end point was a change in sitting systolic blood pressure (</w:t>
      </w:r>
      <w:proofErr w:type="spellStart"/>
      <w:r w:rsidRPr="006B576E">
        <w:rPr>
          <w:rFonts w:ascii="Swis721 Th BT" w:hAnsi="Swis721 Th BT"/>
          <w:color w:val="404040" w:themeColor="text1" w:themeTint="BF"/>
          <w:sz w:val="23"/>
          <w:szCs w:val="23"/>
          <w:lang w:val="en-US"/>
        </w:rPr>
        <w:t>SitSBP</w:t>
      </w:r>
      <w:proofErr w:type="spellEnd"/>
      <w:r w:rsidRPr="006B576E">
        <w:rPr>
          <w:rFonts w:ascii="Swis721 Th BT" w:hAnsi="Swis721 Th BT"/>
          <w:color w:val="404040" w:themeColor="text1" w:themeTint="BF"/>
          <w:sz w:val="23"/>
          <w:szCs w:val="23"/>
          <w:lang w:val="en-US"/>
        </w:rPr>
        <w:t xml:space="preserve">) after 8 weeks of treatment. As secondary end points, the change in </w:t>
      </w:r>
      <w:proofErr w:type="spellStart"/>
      <w:r w:rsidRPr="006B576E">
        <w:rPr>
          <w:rFonts w:ascii="Swis721 Th BT" w:hAnsi="Swis721 Th BT"/>
          <w:color w:val="404040" w:themeColor="text1" w:themeTint="BF"/>
          <w:sz w:val="23"/>
          <w:szCs w:val="23"/>
          <w:lang w:val="en-US"/>
        </w:rPr>
        <w:t>SitSBP</w:t>
      </w:r>
      <w:proofErr w:type="spellEnd"/>
      <w:r w:rsidRPr="006B576E">
        <w:rPr>
          <w:rFonts w:ascii="Swis721 Th BT" w:hAnsi="Swis721 Th BT"/>
          <w:color w:val="404040" w:themeColor="text1" w:themeTint="BF"/>
          <w:sz w:val="23"/>
          <w:szCs w:val="23"/>
          <w:lang w:val="en-US"/>
        </w:rPr>
        <w:t xml:space="preserve"> after 2 weeks of treatment and the change in sitting diastolic blood pressure (</w:t>
      </w:r>
      <w:proofErr w:type="spellStart"/>
      <w:r w:rsidRPr="006B576E">
        <w:rPr>
          <w:rFonts w:ascii="Swis721 Th BT" w:hAnsi="Swis721 Th BT"/>
          <w:color w:val="404040" w:themeColor="text1" w:themeTint="BF"/>
          <w:sz w:val="23"/>
          <w:szCs w:val="23"/>
          <w:lang w:val="en-US"/>
        </w:rPr>
        <w:t>SitDBP</w:t>
      </w:r>
      <w:proofErr w:type="spellEnd"/>
      <w:r w:rsidRPr="006B576E">
        <w:rPr>
          <w:rFonts w:ascii="Swis721 Th BT" w:hAnsi="Swis721 Th BT"/>
          <w:color w:val="404040" w:themeColor="text1" w:themeTint="BF"/>
          <w:sz w:val="23"/>
          <w:szCs w:val="23"/>
          <w:lang w:val="en-US"/>
        </w:rPr>
        <w:t>) were compared between treatment groups. All patients were assessed for adverse events, clinical laboratory data, and vital signs.</w:t>
      </w:r>
    </w:p>
    <w:p w:rsidR="00923F59" w:rsidRPr="006B576E" w:rsidRDefault="00923F59"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FINDINGS: Of 330 patients from 33 medical centers, 328 patients who had available efficacy data were analyzed. After 8 weeks of double-blind treatment, the mean (SD) changes in </w:t>
      </w:r>
      <w:proofErr w:type="spellStart"/>
      <w:r w:rsidRPr="006B576E">
        <w:rPr>
          <w:rFonts w:ascii="Swis721 Th BT" w:hAnsi="Swis721 Th BT"/>
          <w:color w:val="404040" w:themeColor="text1" w:themeTint="BF"/>
          <w:sz w:val="23"/>
          <w:szCs w:val="23"/>
          <w:lang w:val="en-US"/>
        </w:rPr>
        <w:t>SitSBP</w:t>
      </w:r>
      <w:proofErr w:type="spellEnd"/>
      <w:r w:rsidRPr="006B576E">
        <w:rPr>
          <w:rFonts w:ascii="Swis721 Th BT" w:hAnsi="Swis721 Th BT"/>
          <w:color w:val="404040" w:themeColor="text1" w:themeTint="BF"/>
          <w:sz w:val="23"/>
          <w:szCs w:val="23"/>
          <w:lang w:val="en-US"/>
        </w:rPr>
        <w:t xml:space="preserve"> at 8 weeks were -16.4 (0.9) mm Hg and -6.9 (1.0) mm Hg in the A/L/C and A/L groups, respectively. A/L/C had a statistically superior blood pressure-lowering effect compared with that of A/L (mean [SD] difference, 9.5 [1.3] mm Hg; P &lt; 0.001). The mean (SD) change in </w:t>
      </w:r>
      <w:proofErr w:type="spellStart"/>
      <w:r w:rsidRPr="006B576E">
        <w:rPr>
          <w:rFonts w:ascii="Swis721 Th BT" w:hAnsi="Swis721 Th BT"/>
          <w:color w:val="404040" w:themeColor="text1" w:themeTint="BF"/>
          <w:sz w:val="23"/>
          <w:szCs w:val="23"/>
          <w:lang w:val="en-US"/>
        </w:rPr>
        <w:t>SitDBP</w:t>
      </w:r>
      <w:proofErr w:type="spellEnd"/>
      <w:r w:rsidRPr="006B576E">
        <w:rPr>
          <w:rFonts w:ascii="Swis721 Th BT" w:hAnsi="Swis721 Th BT"/>
          <w:color w:val="404040" w:themeColor="text1" w:themeTint="BF"/>
          <w:sz w:val="23"/>
          <w:szCs w:val="23"/>
          <w:lang w:val="en-US"/>
        </w:rPr>
        <w:t xml:space="preserve"> at 8 weeks was significantly greater with A/L/C (-8.0 [0.6] mm Hg) than with A/L (-3.6 [0.6] mm Hg) (P &lt; .001). In terms of the mean (SD) change in </w:t>
      </w:r>
      <w:proofErr w:type="spellStart"/>
      <w:r w:rsidRPr="006B576E">
        <w:rPr>
          <w:rFonts w:ascii="Swis721 Th BT" w:hAnsi="Swis721 Th BT"/>
          <w:color w:val="404040" w:themeColor="text1" w:themeTint="BF"/>
          <w:sz w:val="23"/>
          <w:szCs w:val="23"/>
          <w:lang w:val="en-US"/>
        </w:rPr>
        <w:t>SitDBP</w:t>
      </w:r>
      <w:proofErr w:type="spellEnd"/>
      <w:r w:rsidRPr="006B576E">
        <w:rPr>
          <w:rFonts w:ascii="Swis721 Th BT" w:hAnsi="Swis721 Th BT"/>
          <w:color w:val="404040" w:themeColor="text1" w:themeTint="BF"/>
          <w:sz w:val="23"/>
          <w:szCs w:val="23"/>
          <w:lang w:val="en-US"/>
        </w:rPr>
        <w:t xml:space="preserve"> at 2 weeks compared with baseline, A/L/C (-5.9 [0.5] mm Hg) was statistically different from A/L (-2.9 [0.5] mm Hg) (P &lt; .001). Mean (SD) </w:t>
      </w:r>
      <w:proofErr w:type="spellStart"/>
      <w:r w:rsidRPr="006B576E">
        <w:rPr>
          <w:rFonts w:ascii="Swis721 Th BT" w:hAnsi="Swis721 Th BT"/>
          <w:color w:val="404040" w:themeColor="text1" w:themeTint="BF"/>
          <w:sz w:val="23"/>
          <w:szCs w:val="23"/>
          <w:lang w:val="en-US"/>
        </w:rPr>
        <w:t>SitSBP</w:t>
      </w:r>
      <w:proofErr w:type="spellEnd"/>
      <w:r w:rsidRPr="006B576E">
        <w:rPr>
          <w:rFonts w:ascii="Swis721 Th BT" w:hAnsi="Swis721 Th BT"/>
          <w:color w:val="404040" w:themeColor="text1" w:themeTint="BF"/>
          <w:sz w:val="23"/>
          <w:szCs w:val="23"/>
          <w:lang w:val="en-US"/>
        </w:rPr>
        <w:t xml:space="preserve"> change from baseline to week 2 was -13.2 (0.9) and -5.5 (0.9) in the A/L/C and A/L groups, respectively, with a statistically significant blood pressure-lowering effect (P &lt; 0.001). The number of participants who achieved target blood pressure at week 8 was significantly higher in the A/L/C group (93 patients [55.7%]) than in the A/L group (48 [29.8%]) (P &lt; 0.001). Adverse drug reactions were observed in 23 patients (7.0%), and the incidence of dizziness was significantly higher in the A/L/C group than in the A/L group (4.8% </w:t>
      </w:r>
      <w:proofErr w:type="spellStart"/>
      <w:r w:rsidRPr="006B576E">
        <w:rPr>
          <w:rFonts w:ascii="Swis721 Th BT" w:hAnsi="Swis721 Th BT"/>
          <w:color w:val="404040" w:themeColor="text1" w:themeTint="BF"/>
          <w:sz w:val="23"/>
          <w:szCs w:val="23"/>
          <w:lang w:val="en-US"/>
        </w:rPr>
        <w:t>vs</w:t>
      </w:r>
      <w:proofErr w:type="spellEnd"/>
      <w:r w:rsidRPr="006B576E">
        <w:rPr>
          <w:rFonts w:ascii="Swis721 Th BT" w:hAnsi="Swis721 Th BT"/>
          <w:color w:val="404040" w:themeColor="text1" w:themeTint="BF"/>
          <w:sz w:val="23"/>
          <w:szCs w:val="23"/>
          <w:lang w:val="en-US"/>
        </w:rPr>
        <w:t xml:space="preserve"> 0.6%, P = 0.037) There were no serious adverse events associated with the study drugs.</w:t>
      </w:r>
    </w:p>
    <w:p w:rsidR="00923F59" w:rsidRPr="006B576E" w:rsidRDefault="00923F59"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IMPLICATIONS: The results of this study suggest that A/L/C had a significantly increased blood pressure-lowering efficacy compared with that of A/L and had a good safety profile. ClinicalTrials.gov identifier: NCT02916602.</w:t>
      </w:r>
    </w:p>
    <w:p w:rsidR="00923F59" w:rsidRPr="006B576E" w:rsidRDefault="00923F59"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Copyright © 2017 Elsevier HS Journals, Inc. All rights reserved.</w:t>
      </w:r>
    </w:p>
    <w:p w:rsidR="00923F59" w:rsidRPr="006B576E" w:rsidRDefault="00923F59"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w:t>
      </w:r>
      <w:proofErr w:type="spellStart"/>
      <w:r w:rsidRPr="006B576E">
        <w:rPr>
          <w:rFonts w:ascii="Swis721 Th BT" w:hAnsi="Swis721 Th BT"/>
          <w:color w:val="404040" w:themeColor="text1" w:themeTint="BF"/>
          <w:sz w:val="23"/>
          <w:szCs w:val="23"/>
          <w:lang w:val="en-US"/>
        </w:rPr>
        <w:t>amlodipine</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chlorthalidone</w:t>
      </w:r>
      <w:proofErr w:type="spellEnd"/>
      <w:r w:rsidRPr="006B576E">
        <w:rPr>
          <w:rFonts w:ascii="Swis721 Th BT" w:hAnsi="Swis721 Th BT"/>
          <w:color w:val="404040" w:themeColor="text1" w:themeTint="BF"/>
          <w:sz w:val="23"/>
          <w:szCs w:val="23"/>
          <w:lang w:val="en-US"/>
        </w:rPr>
        <w:t xml:space="preserve">; hypertension; </w:t>
      </w:r>
      <w:proofErr w:type="spellStart"/>
      <w:r w:rsidRPr="006B576E">
        <w:rPr>
          <w:rFonts w:ascii="Swis721 Th BT" w:hAnsi="Swis721 Th BT"/>
          <w:color w:val="404040" w:themeColor="text1" w:themeTint="BF"/>
          <w:sz w:val="23"/>
          <w:szCs w:val="23"/>
          <w:lang w:val="en-US"/>
        </w:rPr>
        <w:t>losartan</w:t>
      </w:r>
      <w:proofErr w:type="spellEnd"/>
      <w:r w:rsidRPr="006B576E">
        <w:rPr>
          <w:rFonts w:ascii="Swis721 Th BT" w:hAnsi="Swis721 Th BT"/>
          <w:color w:val="404040" w:themeColor="text1" w:themeTint="BF"/>
          <w:sz w:val="23"/>
          <w:szCs w:val="23"/>
          <w:lang w:val="en-US"/>
        </w:rPr>
        <w:t>; single-pill combination</w:t>
      </w:r>
    </w:p>
    <w:p w:rsidR="00923F59" w:rsidRPr="006B576E" w:rsidRDefault="00923F59"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lastRenderedPageBreak/>
        <w:t>PMID: 28939406</w:t>
      </w:r>
    </w:p>
    <w:p w:rsidR="007E7FAC" w:rsidRPr="006B576E" w:rsidRDefault="007E7FAC" w:rsidP="00FB140B">
      <w:pPr>
        <w:spacing w:after="20" w:line="240" w:lineRule="auto"/>
        <w:jc w:val="both"/>
        <w:rPr>
          <w:rFonts w:ascii="Swis721 Th BT" w:hAnsi="Swis721 Th BT"/>
          <w:color w:val="404040" w:themeColor="text1" w:themeTint="BF"/>
          <w:sz w:val="23"/>
          <w:szCs w:val="23"/>
        </w:rPr>
      </w:pPr>
    </w:p>
    <w:p w:rsidR="00DC6F16" w:rsidRDefault="00DC6F16" w:rsidP="00FB140B">
      <w:pPr>
        <w:spacing w:after="20" w:line="240" w:lineRule="auto"/>
        <w:jc w:val="both"/>
        <w:rPr>
          <w:rFonts w:ascii="Swis721 Th BT" w:hAnsi="Swis721 Th BT"/>
          <w:color w:val="404040" w:themeColor="text1" w:themeTint="BF"/>
          <w:sz w:val="23"/>
          <w:szCs w:val="23"/>
        </w:rPr>
      </w:pPr>
    </w:p>
    <w:p w:rsidR="00CF0F6A" w:rsidRPr="006B576E" w:rsidRDefault="00CF0F6A" w:rsidP="00FB140B">
      <w:pPr>
        <w:spacing w:after="20" w:line="240" w:lineRule="auto"/>
        <w:jc w:val="both"/>
        <w:rPr>
          <w:rFonts w:ascii="Swis721 Th BT" w:hAnsi="Swis721 Th BT"/>
          <w:color w:val="404040" w:themeColor="text1" w:themeTint="BF"/>
          <w:sz w:val="23"/>
          <w:szCs w:val="23"/>
        </w:rPr>
      </w:pPr>
    </w:p>
    <w:p w:rsidR="00310C22" w:rsidRPr="006B576E" w:rsidRDefault="00310C22" w:rsidP="00FB140B">
      <w:pPr>
        <w:spacing w:after="20" w:line="240" w:lineRule="auto"/>
        <w:jc w:val="both"/>
        <w:rPr>
          <w:rFonts w:ascii="Swis721 Th BT" w:hAnsi="Swis721 Th BT"/>
          <w:color w:val="404040" w:themeColor="text1" w:themeTint="BF"/>
          <w:sz w:val="23"/>
          <w:szCs w:val="23"/>
        </w:rPr>
      </w:pPr>
      <w:proofErr w:type="spellStart"/>
      <w:r w:rsidRPr="006B576E">
        <w:rPr>
          <w:rFonts w:ascii="Swis721 Th BT" w:hAnsi="Swis721 Th BT"/>
          <w:color w:val="404040" w:themeColor="text1" w:themeTint="BF"/>
          <w:sz w:val="23"/>
          <w:szCs w:val="23"/>
        </w:rPr>
        <w:t>Rev</w:t>
      </w:r>
      <w:proofErr w:type="spellEnd"/>
      <w:r w:rsidRPr="006B576E">
        <w:rPr>
          <w:rFonts w:ascii="Swis721 Th BT" w:hAnsi="Swis721 Th BT"/>
          <w:color w:val="404040" w:themeColor="text1" w:themeTint="BF"/>
          <w:sz w:val="23"/>
          <w:szCs w:val="23"/>
        </w:rPr>
        <w:t xml:space="preserve"> </w:t>
      </w:r>
      <w:proofErr w:type="spellStart"/>
      <w:r w:rsidRPr="006B576E">
        <w:rPr>
          <w:rFonts w:ascii="Swis721 Th BT" w:hAnsi="Swis721 Th BT"/>
          <w:color w:val="404040" w:themeColor="text1" w:themeTint="BF"/>
          <w:sz w:val="23"/>
          <w:szCs w:val="23"/>
        </w:rPr>
        <w:t>Neurocienc</w:t>
      </w:r>
      <w:proofErr w:type="spellEnd"/>
      <w:r w:rsidRPr="006B576E">
        <w:rPr>
          <w:rFonts w:ascii="Swis721 Th BT" w:hAnsi="Swis721 Th BT"/>
          <w:color w:val="404040" w:themeColor="text1" w:themeTint="BF"/>
          <w:sz w:val="23"/>
          <w:szCs w:val="23"/>
        </w:rPr>
        <w:t xml:space="preserve"> </w:t>
      </w:r>
      <w:proofErr w:type="gramStart"/>
      <w:r w:rsidRPr="006B576E">
        <w:rPr>
          <w:rFonts w:ascii="Swis721 Th BT" w:hAnsi="Swis721 Th BT"/>
          <w:color w:val="404040" w:themeColor="text1" w:themeTint="BF"/>
          <w:sz w:val="23"/>
          <w:szCs w:val="23"/>
        </w:rPr>
        <w:t>2010;</w:t>
      </w:r>
      <w:proofErr w:type="gramEnd"/>
      <w:r w:rsidRPr="006B576E">
        <w:rPr>
          <w:rFonts w:ascii="Swis721 Th BT" w:hAnsi="Swis721 Th BT"/>
          <w:color w:val="404040" w:themeColor="text1" w:themeTint="BF"/>
          <w:sz w:val="23"/>
          <w:szCs w:val="23"/>
        </w:rPr>
        <w:t>18(2):220-226</w:t>
      </w:r>
    </w:p>
    <w:p w:rsidR="00310C22" w:rsidRPr="00CF0F6A" w:rsidRDefault="00310C22" w:rsidP="00FB140B">
      <w:pPr>
        <w:spacing w:after="20" w:line="240" w:lineRule="auto"/>
        <w:jc w:val="both"/>
        <w:rPr>
          <w:rFonts w:ascii="Swis721 Th BT" w:hAnsi="Swis721 Th BT"/>
          <w:b/>
          <w:color w:val="404040" w:themeColor="text1" w:themeTint="BF"/>
          <w:sz w:val="23"/>
          <w:szCs w:val="23"/>
        </w:rPr>
      </w:pPr>
      <w:r w:rsidRPr="00CF0F6A">
        <w:rPr>
          <w:rFonts w:ascii="Swis721 Th BT" w:hAnsi="Swis721 Th BT"/>
          <w:b/>
          <w:color w:val="404040" w:themeColor="text1" w:themeTint="BF"/>
          <w:sz w:val="23"/>
          <w:szCs w:val="23"/>
        </w:rPr>
        <w:t xml:space="preserve">Demência no idoso: aspectos neuropsicológicos </w:t>
      </w:r>
    </w:p>
    <w:p w:rsidR="00310C22" w:rsidRPr="006B576E" w:rsidRDefault="00310C22" w:rsidP="00FB140B">
      <w:pPr>
        <w:spacing w:after="20" w:line="240" w:lineRule="auto"/>
        <w:jc w:val="both"/>
        <w:rPr>
          <w:rFonts w:ascii="Swis721 Th BT" w:hAnsi="Swis721 Th BT"/>
          <w:color w:val="404040" w:themeColor="text1" w:themeTint="BF"/>
          <w:sz w:val="23"/>
          <w:szCs w:val="23"/>
          <w:u w:val="single"/>
        </w:rPr>
      </w:pPr>
      <w:r w:rsidRPr="006B576E">
        <w:rPr>
          <w:rFonts w:ascii="Swis721 Th BT" w:hAnsi="Swis721 Th BT"/>
          <w:color w:val="404040" w:themeColor="text1" w:themeTint="BF"/>
          <w:sz w:val="23"/>
          <w:szCs w:val="23"/>
          <w:u w:val="single"/>
        </w:rPr>
        <w:t xml:space="preserve">Rachel </w:t>
      </w:r>
      <w:proofErr w:type="spellStart"/>
      <w:r w:rsidRPr="006B576E">
        <w:rPr>
          <w:rFonts w:ascii="Swis721 Th BT" w:hAnsi="Swis721 Th BT"/>
          <w:color w:val="404040" w:themeColor="text1" w:themeTint="BF"/>
          <w:sz w:val="23"/>
          <w:szCs w:val="23"/>
          <w:u w:val="single"/>
        </w:rPr>
        <w:t>Schlindwein</w:t>
      </w:r>
      <w:proofErr w:type="spellEnd"/>
      <w:r w:rsidRPr="006B576E">
        <w:rPr>
          <w:rFonts w:ascii="Swis721 Th BT" w:hAnsi="Swis721 Th BT"/>
          <w:color w:val="404040" w:themeColor="text1" w:themeTint="BF"/>
          <w:sz w:val="23"/>
          <w:szCs w:val="23"/>
          <w:u w:val="single"/>
        </w:rPr>
        <w:t>-Zanini1</w:t>
      </w:r>
    </w:p>
    <w:p w:rsidR="00310C22" w:rsidRPr="006B576E" w:rsidRDefault="00310C22"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xml:space="preserve">RESUMO </w:t>
      </w:r>
    </w:p>
    <w:p w:rsidR="00310C22" w:rsidRPr="006B576E" w:rsidRDefault="00310C22"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xml:space="preserve">O envelhecimento revela mudanças no indivíduo (em seus aspectos psicológicos, sociais, físicos e neuropsicológicos) e no ambiente que o cerca. Tendo alta incidência no idoso, a depressão e as demências, podem trazer déficits de cognição, de memória, linguagem, funções executivas, além de </w:t>
      </w:r>
      <w:proofErr w:type="spellStart"/>
      <w:r w:rsidRPr="006B576E">
        <w:rPr>
          <w:rFonts w:ascii="Swis721 Th BT" w:hAnsi="Swis721 Th BT"/>
          <w:color w:val="404040" w:themeColor="text1" w:themeTint="BF"/>
          <w:sz w:val="23"/>
          <w:szCs w:val="23"/>
        </w:rPr>
        <w:t>gnosias</w:t>
      </w:r>
      <w:proofErr w:type="spellEnd"/>
      <w:r w:rsidRPr="006B576E">
        <w:rPr>
          <w:rFonts w:ascii="Swis721 Th BT" w:hAnsi="Swis721 Th BT"/>
          <w:color w:val="404040" w:themeColor="text1" w:themeTint="BF"/>
          <w:sz w:val="23"/>
          <w:szCs w:val="23"/>
        </w:rPr>
        <w:t xml:space="preserve"> e </w:t>
      </w:r>
      <w:proofErr w:type="spellStart"/>
      <w:r w:rsidRPr="006B576E">
        <w:rPr>
          <w:rFonts w:ascii="Swis721 Th BT" w:hAnsi="Swis721 Th BT"/>
          <w:color w:val="404040" w:themeColor="text1" w:themeTint="BF"/>
          <w:sz w:val="23"/>
          <w:szCs w:val="23"/>
        </w:rPr>
        <w:t>praxias</w:t>
      </w:r>
      <w:proofErr w:type="spellEnd"/>
      <w:r w:rsidRPr="006B576E">
        <w:rPr>
          <w:rFonts w:ascii="Swis721 Th BT" w:hAnsi="Swis721 Th BT"/>
          <w:color w:val="404040" w:themeColor="text1" w:themeTint="BF"/>
          <w:sz w:val="23"/>
          <w:szCs w:val="23"/>
        </w:rPr>
        <w:t xml:space="preserve">, interferindo na autonomia, no desempenho social ou profissional do indivíduo. Assim, nota-se a importância de estudos sobre este tema. Objetivo. Revisão da literatura pertinente acerca dos aspectos neuropsicológicos do idoso e sua avaliação </w:t>
      </w:r>
      <w:proofErr w:type="gramStart"/>
      <w:r w:rsidRPr="006B576E">
        <w:rPr>
          <w:rFonts w:ascii="Swis721 Th BT" w:hAnsi="Swis721 Th BT"/>
          <w:color w:val="404040" w:themeColor="text1" w:themeTint="BF"/>
          <w:sz w:val="23"/>
          <w:szCs w:val="23"/>
        </w:rPr>
        <w:t>neuropsicológica, especialmente relacionados às demências, sugerindo procedimentos úteis no atendimento deste paciente</w:t>
      </w:r>
      <w:proofErr w:type="gramEnd"/>
      <w:r w:rsidRPr="006B576E">
        <w:rPr>
          <w:rFonts w:ascii="Swis721 Th BT" w:hAnsi="Swis721 Th BT"/>
          <w:color w:val="404040" w:themeColor="text1" w:themeTint="BF"/>
          <w:sz w:val="23"/>
          <w:szCs w:val="23"/>
        </w:rPr>
        <w:t xml:space="preserve">. Método. Revisão de literatura. Pesquisa nas seguintes bases de dados </w:t>
      </w:r>
      <w:proofErr w:type="spellStart"/>
      <w:r w:rsidRPr="006B576E">
        <w:rPr>
          <w:rFonts w:ascii="Swis721 Th BT" w:hAnsi="Swis721 Th BT"/>
          <w:color w:val="404040" w:themeColor="text1" w:themeTint="BF"/>
          <w:sz w:val="23"/>
          <w:szCs w:val="23"/>
        </w:rPr>
        <w:t>Bireme</w:t>
      </w:r>
      <w:proofErr w:type="spellEnd"/>
      <w:r w:rsidRPr="006B576E">
        <w:rPr>
          <w:rFonts w:ascii="Swis721 Th BT" w:hAnsi="Swis721 Th BT"/>
          <w:color w:val="404040" w:themeColor="text1" w:themeTint="BF"/>
          <w:sz w:val="23"/>
          <w:szCs w:val="23"/>
        </w:rPr>
        <w:t xml:space="preserve">, </w:t>
      </w:r>
      <w:proofErr w:type="spellStart"/>
      <w:r w:rsidRPr="006B576E">
        <w:rPr>
          <w:rFonts w:ascii="Swis721 Th BT" w:hAnsi="Swis721 Th BT"/>
          <w:color w:val="404040" w:themeColor="text1" w:themeTint="BF"/>
          <w:sz w:val="23"/>
          <w:szCs w:val="23"/>
        </w:rPr>
        <w:t>Scielo</w:t>
      </w:r>
      <w:proofErr w:type="spellEnd"/>
      <w:r w:rsidRPr="006B576E">
        <w:rPr>
          <w:rFonts w:ascii="Swis721 Th BT" w:hAnsi="Swis721 Th BT"/>
          <w:color w:val="404040" w:themeColor="text1" w:themeTint="BF"/>
          <w:sz w:val="23"/>
          <w:szCs w:val="23"/>
        </w:rPr>
        <w:t xml:space="preserve"> e </w:t>
      </w:r>
      <w:proofErr w:type="spellStart"/>
      <w:r w:rsidRPr="006B576E">
        <w:rPr>
          <w:rFonts w:ascii="Swis721 Th BT" w:hAnsi="Swis721 Th BT"/>
          <w:color w:val="404040" w:themeColor="text1" w:themeTint="BF"/>
          <w:sz w:val="23"/>
          <w:szCs w:val="23"/>
        </w:rPr>
        <w:t>Pubmed</w:t>
      </w:r>
      <w:proofErr w:type="spellEnd"/>
      <w:r w:rsidRPr="006B576E">
        <w:rPr>
          <w:rFonts w:ascii="Swis721 Th BT" w:hAnsi="Swis721 Th BT"/>
          <w:color w:val="404040" w:themeColor="text1" w:themeTint="BF"/>
          <w:sz w:val="23"/>
          <w:szCs w:val="23"/>
        </w:rPr>
        <w:t xml:space="preserve">. E também livros e teses. Conclusão. A avaliação neuropsicológica é indicada, principalmente na identificação de declínio cognitivo no idoso, na avaliação dos prejuízos de áreas cerebrais em alterações neurológicas, no diagnóstico diferencial de síndrome </w:t>
      </w:r>
      <w:proofErr w:type="gramStart"/>
      <w:r w:rsidRPr="006B576E">
        <w:rPr>
          <w:rFonts w:ascii="Swis721 Th BT" w:hAnsi="Swis721 Th BT"/>
          <w:color w:val="404040" w:themeColor="text1" w:themeTint="BF"/>
          <w:sz w:val="23"/>
          <w:szCs w:val="23"/>
        </w:rPr>
        <w:t>psicológica/psiquiátrica</w:t>
      </w:r>
      <w:proofErr w:type="gramEnd"/>
      <w:r w:rsidRPr="006B576E">
        <w:rPr>
          <w:rFonts w:ascii="Swis721 Th BT" w:hAnsi="Swis721 Th BT"/>
          <w:color w:val="404040" w:themeColor="text1" w:themeTint="BF"/>
          <w:sz w:val="23"/>
          <w:szCs w:val="23"/>
        </w:rPr>
        <w:t xml:space="preserve"> e neurológica; norteando uma intervenção reabilitadora. </w:t>
      </w:r>
    </w:p>
    <w:p w:rsidR="00DC6F16" w:rsidRPr="006B576E" w:rsidRDefault="00310C22" w:rsidP="00FB140B">
      <w:pPr>
        <w:spacing w:after="20" w:line="240" w:lineRule="auto"/>
        <w:jc w:val="both"/>
        <w:rPr>
          <w:rFonts w:ascii="Swis721 Th BT" w:hAnsi="Swis721 Th BT"/>
          <w:color w:val="404040" w:themeColor="text1" w:themeTint="BF"/>
          <w:sz w:val="23"/>
          <w:szCs w:val="23"/>
        </w:rPr>
      </w:pPr>
      <w:proofErr w:type="spellStart"/>
      <w:r w:rsidRPr="006B576E">
        <w:rPr>
          <w:rFonts w:ascii="Swis721 Th BT" w:hAnsi="Swis721 Th BT"/>
          <w:color w:val="404040" w:themeColor="text1" w:themeTint="BF"/>
          <w:sz w:val="23"/>
          <w:szCs w:val="23"/>
        </w:rPr>
        <w:t>Unitermos</w:t>
      </w:r>
      <w:proofErr w:type="spellEnd"/>
      <w:r w:rsidRPr="006B576E">
        <w:rPr>
          <w:rFonts w:ascii="Swis721 Th BT" w:hAnsi="Swis721 Th BT"/>
          <w:color w:val="404040" w:themeColor="text1" w:themeTint="BF"/>
          <w:sz w:val="23"/>
          <w:szCs w:val="23"/>
        </w:rPr>
        <w:t>. Neuropsicologia, Demência, Avaliação, Idoso.</w:t>
      </w:r>
    </w:p>
    <w:p w:rsidR="00310C22" w:rsidRDefault="00310C22" w:rsidP="00FB140B">
      <w:pPr>
        <w:spacing w:after="20" w:line="240" w:lineRule="auto"/>
        <w:jc w:val="both"/>
        <w:rPr>
          <w:rFonts w:ascii="Swis721 Th BT" w:hAnsi="Swis721 Th BT"/>
          <w:color w:val="404040" w:themeColor="text1" w:themeTint="BF"/>
          <w:sz w:val="23"/>
          <w:szCs w:val="23"/>
        </w:rPr>
      </w:pPr>
    </w:p>
    <w:p w:rsidR="00CF0F6A" w:rsidRPr="006B576E" w:rsidRDefault="00CF0F6A" w:rsidP="00FB140B">
      <w:pPr>
        <w:spacing w:after="20" w:line="240" w:lineRule="auto"/>
        <w:jc w:val="both"/>
        <w:rPr>
          <w:rFonts w:ascii="Swis721 Th BT" w:hAnsi="Swis721 Th BT"/>
          <w:color w:val="404040" w:themeColor="text1" w:themeTint="BF"/>
          <w:sz w:val="23"/>
          <w:szCs w:val="23"/>
        </w:rPr>
      </w:pPr>
    </w:p>
    <w:p w:rsidR="00310C22" w:rsidRPr="006B576E" w:rsidRDefault="00310C22"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spellStart"/>
      <w:proofErr w:type="gramStart"/>
      <w:r w:rsidRPr="006B576E">
        <w:rPr>
          <w:rFonts w:ascii="Swis721 Th BT" w:hAnsi="Swis721 Th BT"/>
          <w:color w:val="404040" w:themeColor="text1" w:themeTint="BF"/>
          <w:sz w:val="23"/>
          <w:szCs w:val="23"/>
          <w:lang w:val="en-US"/>
        </w:rPr>
        <w:t>PLoS</w:t>
      </w:r>
      <w:proofErr w:type="spellEnd"/>
      <w:r w:rsidRPr="006B576E">
        <w:rPr>
          <w:rFonts w:ascii="Swis721 Th BT" w:hAnsi="Swis721 Th BT"/>
          <w:color w:val="404040" w:themeColor="text1" w:themeTint="BF"/>
          <w:sz w:val="23"/>
          <w:szCs w:val="23"/>
          <w:lang w:val="en-US"/>
        </w:rPr>
        <w:t xml:space="preserve"> One.</w:t>
      </w:r>
      <w:proofErr w:type="gramEnd"/>
      <w:r w:rsidRPr="006B576E">
        <w:rPr>
          <w:rFonts w:ascii="Swis721 Th BT" w:hAnsi="Swis721 Th BT"/>
          <w:color w:val="404040" w:themeColor="text1" w:themeTint="BF"/>
          <w:sz w:val="23"/>
          <w:szCs w:val="23"/>
          <w:lang w:val="en-US"/>
        </w:rPr>
        <w:t xml:space="preserve"> 2013 Sep 23</w:t>
      </w:r>
      <w:proofErr w:type="gramStart"/>
      <w:r w:rsidRPr="006B576E">
        <w:rPr>
          <w:rFonts w:ascii="Swis721 Th BT" w:hAnsi="Swis721 Th BT"/>
          <w:color w:val="404040" w:themeColor="text1" w:themeTint="BF"/>
          <w:sz w:val="23"/>
          <w:szCs w:val="23"/>
          <w:lang w:val="en-US"/>
        </w:rPr>
        <w:t>;8</w:t>
      </w:r>
      <w:proofErr w:type="gramEnd"/>
      <w:r w:rsidRPr="006B576E">
        <w:rPr>
          <w:rFonts w:ascii="Swis721 Th BT" w:hAnsi="Swis721 Th BT"/>
          <w:color w:val="404040" w:themeColor="text1" w:themeTint="BF"/>
          <w:sz w:val="23"/>
          <w:szCs w:val="23"/>
          <w:lang w:val="en-US"/>
        </w:rPr>
        <w:t xml:space="preserve">(9):e74916.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xml:space="preserve">: 10.1371/journal.pone.0074916. </w:t>
      </w:r>
      <w:proofErr w:type="spellStart"/>
      <w:proofErr w:type="gramStart"/>
      <w:r w:rsidRPr="006B576E">
        <w:rPr>
          <w:rFonts w:ascii="Swis721 Th BT" w:hAnsi="Swis721 Th BT"/>
          <w:color w:val="404040" w:themeColor="text1" w:themeTint="BF"/>
          <w:sz w:val="23"/>
          <w:szCs w:val="23"/>
          <w:lang w:val="en-US"/>
        </w:rPr>
        <w:t>eCollection</w:t>
      </w:r>
      <w:proofErr w:type="spellEnd"/>
      <w:proofErr w:type="gramEnd"/>
      <w:r w:rsidRPr="006B576E">
        <w:rPr>
          <w:rFonts w:ascii="Swis721 Th BT" w:hAnsi="Swis721 Th BT"/>
          <w:color w:val="404040" w:themeColor="text1" w:themeTint="BF"/>
          <w:sz w:val="23"/>
          <w:szCs w:val="23"/>
          <w:lang w:val="en-US"/>
        </w:rPr>
        <w:t xml:space="preserve"> 2013.</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proofErr w:type="spellStart"/>
      <w:r w:rsidRPr="006B576E">
        <w:rPr>
          <w:rFonts w:ascii="Swis721 Th BT" w:hAnsi="Swis721 Th BT"/>
          <w:b/>
          <w:color w:val="404040" w:themeColor="text1" w:themeTint="BF"/>
          <w:sz w:val="23"/>
          <w:szCs w:val="23"/>
          <w:lang w:val="en-US"/>
        </w:rPr>
        <w:t>Huperzine</w:t>
      </w:r>
      <w:proofErr w:type="spellEnd"/>
      <w:r w:rsidRPr="006B576E">
        <w:rPr>
          <w:rFonts w:ascii="Swis721 Th BT" w:hAnsi="Swis721 Th BT"/>
          <w:b/>
          <w:color w:val="404040" w:themeColor="text1" w:themeTint="BF"/>
          <w:sz w:val="23"/>
          <w:szCs w:val="23"/>
          <w:lang w:val="en-US"/>
        </w:rPr>
        <w:t xml:space="preserve"> A for Alzheimer's disease: a systematic review and meta-analysis of randomized clinical trials.</w:t>
      </w:r>
    </w:p>
    <w:p w:rsidR="00605123" w:rsidRPr="006B576E" w:rsidRDefault="00605123" w:rsidP="00FB140B">
      <w:pPr>
        <w:spacing w:after="20" w:line="240" w:lineRule="auto"/>
        <w:jc w:val="both"/>
        <w:rPr>
          <w:rFonts w:ascii="Swis721 Th BT" w:hAnsi="Swis721 Th BT"/>
          <w:color w:val="404040" w:themeColor="text1" w:themeTint="BF"/>
          <w:sz w:val="23"/>
          <w:szCs w:val="23"/>
          <w:u w:val="single"/>
          <w:lang w:val="en-US"/>
        </w:rPr>
      </w:pPr>
      <w:proofErr w:type="gramStart"/>
      <w:r w:rsidRPr="006B576E">
        <w:rPr>
          <w:rFonts w:ascii="Swis721 Th BT" w:hAnsi="Swis721 Th BT"/>
          <w:color w:val="404040" w:themeColor="text1" w:themeTint="BF"/>
          <w:sz w:val="23"/>
          <w:szCs w:val="23"/>
          <w:u w:val="single"/>
          <w:lang w:val="en-US"/>
        </w:rPr>
        <w:t xml:space="preserve">Yang G1, Wang Y, </w:t>
      </w:r>
      <w:proofErr w:type="spellStart"/>
      <w:r w:rsidRPr="006B576E">
        <w:rPr>
          <w:rFonts w:ascii="Swis721 Th BT" w:hAnsi="Swis721 Th BT"/>
          <w:color w:val="404040" w:themeColor="text1" w:themeTint="BF"/>
          <w:sz w:val="23"/>
          <w:szCs w:val="23"/>
          <w:u w:val="single"/>
          <w:lang w:val="en-US"/>
        </w:rPr>
        <w:t>Tian</w:t>
      </w:r>
      <w:proofErr w:type="spellEnd"/>
      <w:r w:rsidRPr="006B576E">
        <w:rPr>
          <w:rFonts w:ascii="Swis721 Th BT" w:hAnsi="Swis721 Th BT"/>
          <w:color w:val="404040" w:themeColor="text1" w:themeTint="BF"/>
          <w:sz w:val="23"/>
          <w:szCs w:val="23"/>
          <w:u w:val="single"/>
          <w:lang w:val="en-US"/>
        </w:rPr>
        <w:t xml:space="preserve"> J, Liu JP.</w:t>
      </w:r>
      <w:proofErr w:type="gramEnd"/>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BACKGROUND: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is a Chinese herb extract used for Alzheimer's disease. We conducted this review to evaluate the beneficial and harmful effect of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for treatment of Alzheimer's disease.</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METHODS: We searched for randomized clinical trials (RCTs) of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for Alzheimer's disease in </w:t>
      </w:r>
      <w:proofErr w:type="spellStart"/>
      <w:r w:rsidRPr="006B576E">
        <w:rPr>
          <w:rFonts w:ascii="Swis721 Th BT" w:hAnsi="Swis721 Th BT"/>
          <w:color w:val="404040" w:themeColor="text1" w:themeTint="BF"/>
          <w:sz w:val="23"/>
          <w:szCs w:val="23"/>
          <w:lang w:val="en-US"/>
        </w:rPr>
        <w:t>PubMed</w:t>
      </w:r>
      <w:proofErr w:type="spellEnd"/>
      <w:r w:rsidRPr="006B576E">
        <w:rPr>
          <w:rFonts w:ascii="Swis721 Th BT" w:hAnsi="Swis721 Th BT"/>
          <w:color w:val="404040" w:themeColor="text1" w:themeTint="BF"/>
          <w:sz w:val="23"/>
          <w:szCs w:val="23"/>
          <w:lang w:val="en-US"/>
        </w:rPr>
        <w:t xml:space="preserve">, Cochrane Library, and four major Chinese electronic databases from their inception to June 2013. We performed meta-analyses using </w:t>
      </w:r>
      <w:proofErr w:type="spellStart"/>
      <w:r w:rsidRPr="006B576E">
        <w:rPr>
          <w:rFonts w:ascii="Swis721 Th BT" w:hAnsi="Swis721 Th BT"/>
          <w:color w:val="404040" w:themeColor="text1" w:themeTint="BF"/>
          <w:sz w:val="23"/>
          <w:szCs w:val="23"/>
          <w:lang w:val="en-US"/>
        </w:rPr>
        <w:t>RevMan</w:t>
      </w:r>
      <w:proofErr w:type="spellEnd"/>
      <w:r w:rsidRPr="006B576E">
        <w:rPr>
          <w:rFonts w:ascii="Swis721 Th BT" w:hAnsi="Swis721 Th BT"/>
          <w:color w:val="404040" w:themeColor="text1" w:themeTint="BF"/>
          <w:sz w:val="23"/>
          <w:szCs w:val="23"/>
          <w:lang w:val="en-US"/>
        </w:rPr>
        <w:t xml:space="preserve"> 5.1 software. (Protocol ID: CRD42012003249).</w:t>
      </w: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RESULTS: 20 RCTs including 1823 participants were included. The methodological quality of most included trials had a high risk of bias. Compared with placebo,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showed a significant beneficial effect on the improvement of cognitive function as measured by Mini-Mental State Examination (MMSE) at 8 weeks, 12 weeks and 16 weeks, and by </w:t>
      </w:r>
      <w:proofErr w:type="spellStart"/>
      <w:r w:rsidRPr="006B576E">
        <w:rPr>
          <w:rFonts w:ascii="Swis721 Th BT" w:hAnsi="Swis721 Th BT"/>
          <w:color w:val="404040" w:themeColor="text1" w:themeTint="BF"/>
          <w:sz w:val="23"/>
          <w:szCs w:val="23"/>
          <w:lang w:val="en-US"/>
        </w:rPr>
        <w:t>Hastgawa</w:t>
      </w:r>
      <w:proofErr w:type="spellEnd"/>
      <w:r w:rsidRPr="006B576E">
        <w:rPr>
          <w:rFonts w:ascii="Swis721 Th BT" w:hAnsi="Swis721 Th BT"/>
          <w:color w:val="404040" w:themeColor="text1" w:themeTint="BF"/>
          <w:sz w:val="23"/>
          <w:szCs w:val="23"/>
          <w:lang w:val="en-US"/>
        </w:rPr>
        <w:t xml:space="preserve"> Dementia Scale (HDS) and Wechsler Memory Scale (WMS) at 8 weeks and 12 weeks. Activities of daily living favored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as measured by Activities of Daily Living Scale (ADL) at 6 weeks, 12 weeks and 16 weeks. One trial found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improved global clinical assessment as measured by Clinical Dementia Rating Scale (CDR). One trial demonstrated no significant change in cognitive function as measured by Alzheimer's disease Assessment Scale-Cognitive Subscale (ADAS-Cog) </w:t>
      </w:r>
      <w:r w:rsidRPr="006B576E">
        <w:rPr>
          <w:rFonts w:ascii="Swis721 Th BT" w:hAnsi="Swis721 Th BT"/>
          <w:color w:val="404040" w:themeColor="text1" w:themeTint="BF"/>
          <w:sz w:val="23"/>
          <w:szCs w:val="23"/>
          <w:lang w:val="en-US"/>
        </w:rPr>
        <w:lastRenderedPageBreak/>
        <w:t xml:space="preserve">and activity of daily living as measured by Alzheimer's disease Cooperative Study Activities of Daily Living Inventory (ADCS-ADL) in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group. Trials comparing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with no treatment, psychotherapy and conventional medicine demonstrated similar findings. No trial evaluated quality of life. No trial reported severe adverse events of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CONCLUSIONS: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appears to have beneficial effects on improvement of cognitive function, daily living activity, and global clinical assessment in participants with Alzheimer's disease. However, the findings should be interpreted with caution due to the poor methodological quality of the included trials.</w:t>
      </w:r>
    </w:p>
    <w:p w:rsidR="00310C22"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24086396</w:t>
      </w: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605123" w:rsidRDefault="00605123" w:rsidP="00FB140B">
      <w:pPr>
        <w:spacing w:after="20" w:line="240" w:lineRule="auto"/>
        <w:jc w:val="both"/>
        <w:rPr>
          <w:rFonts w:ascii="Swis721 Th BT" w:hAnsi="Swis721 Th BT"/>
          <w:color w:val="404040" w:themeColor="text1" w:themeTint="BF"/>
          <w:sz w:val="23"/>
          <w:szCs w:val="23"/>
        </w:rPr>
      </w:pPr>
    </w:p>
    <w:p w:rsidR="00CF0F6A" w:rsidRPr="006B576E" w:rsidRDefault="00CF0F6A"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spellStart"/>
      <w:r w:rsidRPr="006B576E">
        <w:rPr>
          <w:rFonts w:ascii="Swis721 Th BT" w:hAnsi="Swis721 Th BT"/>
          <w:color w:val="404040" w:themeColor="text1" w:themeTint="BF"/>
          <w:sz w:val="23"/>
          <w:szCs w:val="23"/>
          <w:lang w:val="en-US"/>
        </w:rPr>
        <w:t>Int</w:t>
      </w:r>
      <w:proofErr w:type="spellEnd"/>
      <w:r w:rsidRPr="006B576E">
        <w:rPr>
          <w:rFonts w:ascii="Swis721 Th BT" w:hAnsi="Swis721 Th BT"/>
          <w:color w:val="404040" w:themeColor="text1" w:themeTint="BF"/>
          <w:sz w:val="23"/>
          <w:szCs w:val="23"/>
          <w:lang w:val="en-US"/>
        </w:rPr>
        <w:t xml:space="preserve"> J </w:t>
      </w:r>
      <w:proofErr w:type="spellStart"/>
      <w:r w:rsidRPr="006B576E">
        <w:rPr>
          <w:rFonts w:ascii="Swis721 Th BT" w:hAnsi="Swis721 Th BT"/>
          <w:color w:val="404040" w:themeColor="text1" w:themeTint="BF"/>
          <w:sz w:val="23"/>
          <w:szCs w:val="23"/>
          <w:lang w:val="en-US"/>
        </w:rPr>
        <w:t>Clin</w:t>
      </w:r>
      <w:proofErr w:type="spellEnd"/>
      <w:r w:rsidRPr="006B576E">
        <w:rPr>
          <w:rFonts w:ascii="Swis721 Th BT" w:hAnsi="Swis721 Th BT"/>
          <w:color w:val="404040" w:themeColor="text1" w:themeTint="BF"/>
          <w:sz w:val="23"/>
          <w:szCs w:val="23"/>
          <w:lang w:val="en-US"/>
        </w:rPr>
        <w:t xml:space="preserve"> Exp Med. 2015 Feb 15</w:t>
      </w:r>
      <w:proofErr w:type="gramStart"/>
      <w:r w:rsidRPr="006B576E">
        <w:rPr>
          <w:rFonts w:ascii="Swis721 Th BT" w:hAnsi="Swis721 Th BT"/>
          <w:color w:val="404040" w:themeColor="text1" w:themeTint="BF"/>
          <w:sz w:val="23"/>
          <w:szCs w:val="23"/>
          <w:lang w:val="en-US"/>
        </w:rPr>
        <w:t>;8</w:t>
      </w:r>
      <w:proofErr w:type="gramEnd"/>
      <w:r w:rsidRPr="006B576E">
        <w:rPr>
          <w:rFonts w:ascii="Swis721 Th BT" w:hAnsi="Swis721 Th BT"/>
          <w:color w:val="404040" w:themeColor="text1" w:themeTint="BF"/>
          <w:sz w:val="23"/>
          <w:szCs w:val="23"/>
          <w:lang w:val="en-US"/>
        </w:rPr>
        <w:t xml:space="preserve">(2):2944-8. </w:t>
      </w:r>
      <w:proofErr w:type="spellStart"/>
      <w:proofErr w:type="gramStart"/>
      <w:r w:rsidRPr="006B576E">
        <w:rPr>
          <w:rFonts w:ascii="Swis721 Th BT" w:hAnsi="Swis721 Th BT"/>
          <w:color w:val="404040" w:themeColor="text1" w:themeTint="BF"/>
          <w:sz w:val="23"/>
          <w:szCs w:val="23"/>
          <w:lang w:val="en-US"/>
        </w:rPr>
        <w:t>eCollection</w:t>
      </w:r>
      <w:proofErr w:type="spellEnd"/>
      <w:proofErr w:type="gramEnd"/>
      <w:r w:rsidRPr="006B576E">
        <w:rPr>
          <w:rFonts w:ascii="Swis721 Th BT" w:hAnsi="Swis721 Th BT"/>
          <w:color w:val="404040" w:themeColor="text1" w:themeTint="BF"/>
          <w:sz w:val="23"/>
          <w:szCs w:val="23"/>
          <w:lang w:val="en-US"/>
        </w:rPr>
        <w:t xml:space="preserve"> 2015.</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proofErr w:type="gramStart"/>
      <w:r w:rsidRPr="006B576E">
        <w:rPr>
          <w:rFonts w:ascii="Swis721 Th BT" w:hAnsi="Swis721 Th BT"/>
          <w:b/>
          <w:color w:val="404040" w:themeColor="text1" w:themeTint="BF"/>
          <w:sz w:val="23"/>
          <w:szCs w:val="23"/>
          <w:lang w:val="en-US"/>
        </w:rPr>
        <w:t xml:space="preserve">Comparison of the efficacy of four cholinesterase inhibitors in combination with </w:t>
      </w:r>
      <w:proofErr w:type="spellStart"/>
      <w:r w:rsidRPr="006B576E">
        <w:rPr>
          <w:rFonts w:ascii="Swis721 Th BT" w:hAnsi="Swis721 Th BT"/>
          <w:b/>
          <w:color w:val="404040" w:themeColor="text1" w:themeTint="BF"/>
          <w:sz w:val="23"/>
          <w:szCs w:val="23"/>
          <w:lang w:val="en-US"/>
        </w:rPr>
        <w:t>memantine</w:t>
      </w:r>
      <w:proofErr w:type="spellEnd"/>
      <w:r w:rsidRPr="006B576E">
        <w:rPr>
          <w:rFonts w:ascii="Swis721 Th BT" w:hAnsi="Swis721 Th BT"/>
          <w:b/>
          <w:color w:val="404040" w:themeColor="text1" w:themeTint="BF"/>
          <w:sz w:val="23"/>
          <w:szCs w:val="23"/>
          <w:lang w:val="en-US"/>
        </w:rPr>
        <w:t xml:space="preserve"> for the treatment of Alzheimer's disease.</w:t>
      </w:r>
      <w:proofErr w:type="gramEnd"/>
    </w:p>
    <w:p w:rsidR="00605123" w:rsidRPr="006B576E" w:rsidRDefault="00605123" w:rsidP="00FB140B">
      <w:pPr>
        <w:spacing w:after="20" w:line="240" w:lineRule="auto"/>
        <w:jc w:val="both"/>
        <w:rPr>
          <w:rFonts w:ascii="Swis721 Th BT" w:hAnsi="Swis721 Th BT"/>
          <w:color w:val="404040" w:themeColor="text1" w:themeTint="BF"/>
          <w:sz w:val="23"/>
          <w:szCs w:val="23"/>
          <w:u w:val="single"/>
          <w:lang w:val="en-US"/>
        </w:rPr>
      </w:pPr>
      <w:proofErr w:type="spellStart"/>
      <w:r w:rsidRPr="006B576E">
        <w:rPr>
          <w:rFonts w:ascii="Swis721 Th BT" w:hAnsi="Swis721 Th BT"/>
          <w:color w:val="404040" w:themeColor="text1" w:themeTint="BF"/>
          <w:sz w:val="23"/>
          <w:szCs w:val="23"/>
          <w:u w:val="single"/>
          <w:lang w:val="en-US"/>
        </w:rPr>
        <w:t>Shao</w:t>
      </w:r>
      <w:proofErr w:type="spellEnd"/>
      <w:r w:rsidRPr="006B576E">
        <w:rPr>
          <w:rFonts w:ascii="Swis721 Th BT" w:hAnsi="Swis721 Th BT"/>
          <w:color w:val="404040" w:themeColor="text1" w:themeTint="BF"/>
          <w:sz w:val="23"/>
          <w:szCs w:val="23"/>
          <w:u w:val="single"/>
          <w:lang w:val="en-US"/>
        </w:rPr>
        <w:t xml:space="preserve"> ZQ1.</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BACKGROUND: Combined use of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and </w:t>
      </w:r>
      <w:proofErr w:type="spellStart"/>
      <w:r w:rsidRPr="006B576E">
        <w:rPr>
          <w:rFonts w:ascii="Swis721 Th BT" w:hAnsi="Swis721 Th BT"/>
          <w:color w:val="404040" w:themeColor="text1" w:themeTint="BF"/>
          <w:sz w:val="23"/>
          <w:szCs w:val="23"/>
          <w:lang w:val="en-US"/>
        </w:rPr>
        <w:t>acetylcholinesterase</w:t>
      </w:r>
      <w:proofErr w:type="spellEnd"/>
      <w:r w:rsidRPr="006B576E">
        <w:rPr>
          <w:rFonts w:ascii="Swis721 Th BT" w:hAnsi="Swis721 Th BT"/>
          <w:color w:val="404040" w:themeColor="text1" w:themeTint="BF"/>
          <w:sz w:val="23"/>
          <w:szCs w:val="23"/>
          <w:lang w:val="en-US"/>
        </w:rPr>
        <w:t xml:space="preserve"> inhibitors (</w:t>
      </w:r>
      <w:proofErr w:type="spellStart"/>
      <w:r w:rsidRPr="006B576E">
        <w:rPr>
          <w:rFonts w:ascii="Swis721 Th BT" w:hAnsi="Swis721 Th BT"/>
          <w:color w:val="404040" w:themeColor="text1" w:themeTint="BF"/>
          <w:sz w:val="23"/>
          <w:szCs w:val="23"/>
          <w:lang w:val="en-US"/>
        </w:rPr>
        <w:t>AChEIs</w:t>
      </w:r>
      <w:proofErr w:type="spellEnd"/>
      <w:r w:rsidRPr="006B576E">
        <w:rPr>
          <w:rFonts w:ascii="Swis721 Th BT" w:hAnsi="Swis721 Th BT"/>
          <w:color w:val="404040" w:themeColor="text1" w:themeTint="BF"/>
          <w:sz w:val="23"/>
          <w:szCs w:val="23"/>
          <w:lang w:val="en-US"/>
        </w:rPr>
        <w:t xml:space="preserve">) has shown improved outcomes in patients with Alzheimer's disease (AD). However, it is not clear which </w:t>
      </w:r>
      <w:proofErr w:type="spellStart"/>
      <w:r w:rsidRPr="006B576E">
        <w:rPr>
          <w:rFonts w:ascii="Swis721 Th BT" w:hAnsi="Swis721 Th BT"/>
          <w:color w:val="404040" w:themeColor="text1" w:themeTint="BF"/>
          <w:sz w:val="23"/>
          <w:szCs w:val="23"/>
          <w:lang w:val="en-US"/>
        </w:rPr>
        <w:t>AChEI</w:t>
      </w:r>
      <w:proofErr w:type="spellEnd"/>
      <w:r w:rsidRPr="006B576E">
        <w:rPr>
          <w:rFonts w:ascii="Swis721 Th BT" w:hAnsi="Swis721 Th BT"/>
          <w:color w:val="404040" w:themeColor="text1" w:themeTint="BF"/>
          <w:sz w:val="23"/>
          <w:szCs w:val="23"/>
          <w:lang w:val="en-US"/>
        </w:rPr>
        <w:t xml:space="preserve"> is the optimal for the combined treatment with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METHODS: A total of 110 AD patients were randomized to receive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and one of the following add-on drugs: placebo, </w:t>
      </w:r>
      <w:proofErr w:type="spellStart"/>
      <w:r w:rsidRPr="006B576E">
        <w:rPr>
          <w:rFonts w:ascii="Swis721 Th BT" w:hAnsi="Swis721 Th BT"/>
          <w:color w:val="404040" w:themeColor="text1" w:themeTint="BF"/>
          <w:sz w:val="23"/>
          <w:szCs w:val="23"/>
          <w:lang w:val="en-US"/>
        </w:rPr>
        <w:t>donepezil</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rivastigmine</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galantamine</w:t>
      </w:r>
      <w:proofErr w:type="spellEnd"/>
      <w:r w:rsidRPr="006B576E">
        <w:rPr>
          <w:rFonts w:ascii="Swis721 Th BT" w:hAnsi="Swis721 Th BT"/>
          <w:color w:val="404040" w:themeColor="text1" w:themeTint="BF"/>
          <w:sz w:val="23"/>
          <w:szCs w:val="23"/>
          <w:lang w:val="en-US"/>
        </w:rPr>
        <w:t xml:space="preserve">, and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for 24 weeks (n=22). At baseline, 12 weeks, and 24 weeks, the patients were evaluated using mini-mental state examination (MMSE) and Alzheimer Disease Cooperative Study-Activities of Daily Living (ADCS-ADL) scales. Adverse events were recorded to analyze the safety profile.</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RESULTS: The MMSE scores were significantly increased and the ADL scores were significantly decreased at 12 weeks and 24 weeks in all five groups compared with baseline (all P&lt;0.01). At 24 weeks, patients treated with </w:t>
      </w:r>
      <w:proofErr w:type="spellStart"/>
      <w:r w:rsidRPr="006B576E">
        <w:rPr>
          <w:rFonts w:ascii="Swis721 Th BT" w:hAnsi="Swis721 Th BT"/>
          <w:color w:val="404040" w:themeColor="text1" w:themeTint="BF"/>
          <w:sz w:val="23"/>
          <w:szCs w:val="23"/>
          <w:lang w:val="en-US"/>
        </w:rPr>
        <w:t>memantine+huperzine</w:t>
      </w:r>
      <w:proofErr w:type="spellEnd"/>
      <w:r w:rsidRPr="006B576E">
        <w:rPr>
          <w:rFonts w:ascii="Swis721 Th BT" w:hAnsi="Swis721 Th BT"/>
          <w:color w:val="404040" w:themeColor="text1" w:themeTint="BF"/>
          <w:sz w:val="23"/>
          <w:szCs w:val="23"/>
          <w:lang w:val="en-US"/>
        </w:rPr>
        <w:t xml:space="preserve"> </w:t>
      </w:r>
      <w:proofErr w:type="gramStart"/>
      <w:r w:rsidRPr="006B576E">
        <w:rPr>
          <w:rFonts w:ascii="Swis721 Th BT" w:hAnsi="Swis721 Th BT"/>
          <w:color w:val="404040" w:themeColor="text1" w:themeTint="BF"/>
          <w:sz w:val="23"/>
          <w:szCs w:val="23"/>
          <w:lang w:val="en-US"/>
        </w:rPr>
        <w:t>A</w:t>
      </w:r>
      <w:proofErr w:type="gramEnd"/>
      <w:r w:rsidRPr="006B576E">
        <w:rPr>
          <w:rFonts w:ascii="Swis721 Th BT" w:hAnsi="Swis721 Th BT"/>
          <w:color w:val="404040" w:themeColor="text1" w:themeTint="BF"/>
          <w:sz w:val="23"/>
          <w:szCs w:val="23"/>
          <w:lang w:val="en-US"/>
        </w:rPr>
        <w:t xml:space="preserve"> showed better MMSE and ADL scores than those treated with </w:t>
      </w:r>
      <w:proofErr w:type="spellStart"/>
      <w:r w:rsidRPr="006B576E">
        <w:rPr>
          <w:rFonts w:ascii="Swis721 Th BT" w:hAnsi="Swis721 Th BT"/>
          <w:color w:val="404040" w:themeColor="text1" w:themeTint="BF"/>
          <w:sz w:val="23"/>
          <w:szCs w:val="23"/>
          <w:lang w:val="en-US"/>
        </w:rPr>
        <w:t>memantine+placebo</w:t>
      </w:r>
      <w:proofErr w:type="spellEnd"/>
      <w:r w:rsidRPr="006B576E">
        <w:rPr>
          <w:rFonts w:ascii="Swis721 Th BT" w:hAnsi="Swis721 Th BT"/>
          <w:color w:val="404040" w:themeColor="text1" w:themeTint="BF"/>
          <w:sz w:val="23"/>
          <w:szCs w:val="23"/>
          <w:lang w:val="en-US"/>
        </w:rPr>
        <w: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CONCLUSIONS: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may be an optimal choice for the combined therapy with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in treating AD.</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Alzheimer’s disease; drug therapy; </w:t>
      </w:r>
      <w:proofErr w:type="spellStart"/>
      <w:r w:rsidRPr="006B576E">
        <w:rPr>
          <w:rFonts w:ascii="Swis721 Th BT" w:hAnsi="Swis721 Th BT"/>
          <w:color w:val="404040" w:themeColor="text1" w:themeTint="BF"/>
          <w:sz w:val="23"/>
          <w:szCs w:val="23"/>
          <w:lang w:val="en-US"/>
        </w:rPr>
        <w:t>huperzine</w:t>
      </w:r>
      <w:proofErr w:type="spellEnd"/>
      <w:r w:rsidRPr="006B576E">
        <w:rPr>
          <w:rFonts w:ascii="Swis721 Th BT" w:hAnsi="Swis721 Th BT"/>
          <w:color w:val="404040" w:themeColor="text1" w:themeTint="BF"/>
          <w:sz w:val="23"/>
          <w:szCs w:val="23"/>
          <w:lang w:val="en-US"/>
        </w:rPr>
        <w:t xml:space="preserve"> A; </w:t>
      </w:r>
      <w:proofErr w:type="spellStart"/>
      <w:r w:rsidRPr="006B576E">
        <w:rPr>
          <w:rFonts w:ascii="Swis721 Th BT" w:hAnsi="Swis721 Th BT"/>
          <w:color w:val="404040" w:themeColor="text1" w:themeTint="BF"/>
          <w:sz w:val="23"/>
          <w:szCs w:val="23"/>
          <w:lang w:val="en-US"/>
        </w:rPr>
        <w:t>memantine</w:t>
      </w:r>
      <w:proofErr w:type="spellEnd"/>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PMID: 25932260</w:t>
      </w:r>
    </w:p>
    <w:p w:rsidR="00DC6F16" w:rsidRDefault="00DC6F16" w:rsidP="00FB140B">
      <w:pPr>
        <w:spacing w:after="20" w:line="240" w:lineRule="auto"/>
        <w:jc w:val="both"/>
        <w:rPr>
          <w:rFonts w:ascii="Swis721 Th BT" w:hAnsi="Swis721 Th BT"/>
          <w:color w:val="404040" w:themeColor="text1" w:themeTint="BF"/>
          <w:sz w:val="23"/>
          <w:szCs w:val="23"/>
          <w:lang w:val="en-US"/>
        </w:rPr>
      </w:pPr>
    </w:p>
    <w:p w:rsidR="00CF0F6A" w:rsidRDefault="00CF0F6A" w:rsidP="00FB140B">
      <w:pPr>
        <w:spacing w:after="20" w:line="240" w:lineRule="auto"/>
        <w:jc w:val="both"/>
        <w:rPr>
          <w:rFonts w:ascii="Swis721 Th BT" w:hAnsi="Swis721 Th BT"/>
          <w:color w:val="404040" w:themeColor="text1" w:themeTint="BF"/>
          <w:sz w:val="23"/>
          <w:szCs w:val="23"/>
          <w:lang w:val="en-US"/>
        </w:rPr>
      </w:pPr>
    </w:p>
    <w:p w:rsidR="00CF0F6A" w:rsidRPr="006B576E" w:rsidRDefault="00CF0F6A" w:rsidP="00FB140B">
      <w:pPr>
        <w:spacing w:after="20" w:line="240" w:lineRule="auto"/>
        <w:jc w:val="both"/>
        <w:rPr>
          <w:rFonts w:ascii="Swis721 Th BT" w:hAnsi="Swis721 Th BT"/>
          <w:color w:val="404040" w:themeColor="text1" w:themeTint="BF"/>
          <w:sz w:val="23"/>
          <w:szCs w:val="23"/>
          <w:lang w:val="en-US"/>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spellStart"/>
      <w:r w:rsidRPr="006B576E">
        <w:rPr>
          <w:rFonts w:ascii="Swis721 Th BT" w:hAnsi="Swis721 Th BT"/>
          <w:color w:val="404040" w:themeColor="text1" w:themeTint="BF"/>
          <w:sz w:val="23"/>
          <w:szCs w:val="23"/>
          <w:lang w:val="en-US"/>
        </w:rPr>
        <w:t>Nutr</w:t>
      </w:r>
      <w:proofErr w:type="spellEnd"/>
      <w:r w:rsidRPr="006B576E">
        <w:rPr>
          <w:rFonts w:ascii="Swis721 Th BT" w:hAnsi="Swis721 Th BT"/>
          <w:color w:val="404040" w:themeColor="text1" w:themeTint="BF"/>
          <w:sz w:val="23"/>
          <w:szCs w:val="23"/>
          <w:lang w:val="en-US"/>
        </w:rPr>
        <w:t xml:space="preserve"> Hosp. 2017 Oct 24</w:t>
      </w:r>
      <w:proofErr w:type="gramStart"/>
      <w:r w:rsidRPr="006B576E">
        <w:rPr>
          <w:rFonts w:ascii="Swis721 Th BT" w:hAnsi="Swis721 Th BT"/>
          <w:color w:val="404040" w:themeColor="text1" w:themeTint="BF"/>
          <w:sz w:val="23"/>
          <w:szCs w:val="23"/>
          <w:lang w:val="en-US"/>
        </w:rPr>
        <w:t>;34</w:t>
      </w:r>
      <w:proofErr w:type="gramEnd"/>
      <w:r w:rsidRPr="006B576E">
        <w:rPr>
          <w:rFonts w:ascii="Swis721 Th BT" w:hAnsi="Swis721 Th BT"/>
          <w:color w:val="404040" w:themeColor="text1" w:themeTint="BF"/>
          <w:sz w:val="23"/>
          <w:szCs w:val="23"/>
          <w:lang w:val="en-US"/>
        </w:rPr>
        <w:t xml:space="preserve">(5):1246-1251.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10.20960/nh.1300.</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proofErr w:type="spellStart"/>
      <w:r w:rsidRPr="006B576E">
        <w:rPr>
          <w:rFonts w:ascii="Swis721 Th BT" w:hAnsi="Swis721 Th BT"/>
          <w:b/>
          <w:color w:val="404040" w:themeColor="text1" w:themeTint="BF"/>
          <w:sz w:val="23"/>
          <w:szCs w:val="23"/>
          <w:lang w:val="en-US"/>
        </w:rPr>
        <w:t>Probiotics</w:t>
      </w:r>
      <w:proofErr w:type="spellEnd"/>
      <w:r w:rsidRPr="006B576E">
        <w:rPr>
          <w:rFonts w:ascii="Swis721 Th BT" w:hAnsi="Swis721 Th BT"/>
          <w:b/>
          <w:color w:val="404040" w:themeColor="text1" w:themeTint="BF"/>
          <w:sz w:val="23"/>
          <w:szCs w:val="23"/>
          <w:lang w:val="en-US"/>
        </w:rPr>
        <w:t xml:space="preserve"> for fibromyalgia: study design for a pilot double-blind, randomized controlled trial.</w:t>
      </w:r>
    </w:p>
    <w:p w:rsidR="00605123" w:rsidRPr="006B576E" w:rsidRDefault="00605123" w:rsidP="00FB140B">
      <w:pPr>
        <w:spacing w:after="20" w:line="240" w:lineRule="auto"/>
        <w:jc w:val="both"/>
        <w:rPr>
          <w:rFonts w:ascii="Swis721 Th BT" w:hAnsi="Swis721 Th BT"/>
          <w:color w:val="404040" w:themeColor="text1" w:themeTint="BF"/>
          <w:sz w:val="23"/>
          <w:szCs w:val="23"/>
          <w:u w:val="single"/>
        </w:rPr>
      </w:pPr>
      <w:r w:rsidRPr="006B576E">
        <w:rPr>
          <w:rFonts w:ascii="Swis721 Th BT" w:hAnsi="Swis721 Th BT"/>
          <w:color w:val="404040" w:themeColor="text1" w:themeTint="BF"/>
          <w:sz w:val="23"/>
          <w:szCs w:val="23"/>
          <w:u w:val="single"/>
        </w:rPr>
        <w:t xml:space="preserve">Roman P1, </w:t>
      </w:r>
      <w:proofErr w:type="spellStart"/>
      <w:r w:rsidRPr="006B576E">
        <w:rPr>
          <w:rFonts w:ascii="Swis721 Th BT" w:hAnsi="Swis721 Th BT"/>
          <w:color w:val="404040" w:themeColor="text1" w:themeTint="BF"/>
          <w:sz w:val="23"/>
          <w:szCs w:val="23"/>
          <w:u w:val="single"/>
        </w:rPr>
        <w:t>Estévez</w:t>
      </w:r>
      <w:proofErr w:type="spellEnd"/>
      <w:r w:rsidRPr="006B576E">
        <w:rPr>
          <w:rFonts w:ascii="Swis721 Th BT" w:hAnsi="Swis721 Th BT"/>
          <w:color w:val="404040" w:themeColor="text1" w:themeTint="BF"/>
          <w:sz w:val="23"/>
          <w:szCs w:val="23"/>
          <w:u w:val="single"/>
        </w:rPr>
        <w:t xml:space="preserve"> ÁF, </w:t>
      </w:r>
      <w:proofErr w:type="spellStart"/>
      <w:r w:rsidRPr="006B576E">
        <w:rPr>
          <w:rFonts w:ascii="Swis721 Th BT" w:hAnsi="Swis721 Th BT"/>
          <w:color w:val="404040" w:themeColor="text1" w:themeTint="BF"/>
          <w:sz w:val="23"/>
          <w:szCs w:val="23"/>
          <w:u w:val="single"/>
        </w:rPr>
        <w:t>Sánchez-Labraca</w:t>
      </w:r>
      <w:proofErr w:type="spellEnd"/>
      <w:r w:rsidRPr="006B576E">
        <w:rPr>
          <w:rFonts w:ascii="Swis721 Th BT" w:hAnsi="Swis721 Th BT"/>
          <w:color w:val="404040" w:themeColor="text1" w:themeTint="BF"/>
          <w:sz w:val="23"/>
          <w:szCs w:val="23"/>
          <w:u w:val="single"/>
        </w:rPr>
        <w:t xml:space="preserve"> N, </w:t>
      </w:r>
      <w:proofErr w:type="spellStart"/>
      <w:r w:rsidRPr="006B576E">
        <w:rPr>
          <w:rFonts w:ascii="Swis721 Th BT" w:hAnsi="Swis721 Th BT"/>
          <w:color w:val="404040" w:themeColor="text1" w:themeTint="BF"/>
          <w:sz w:val="23"/>
          <w:szCs w:val="23"/>
          <w:u w:val="single"/>
        </w:rPr>
        <w:t>Cañadas</w:t>
      </w:r>
      <w:proofErr w:type="spellEnd"/>
      <w:r w:rsidRPr="006B576E">
        <w:rPr>
          <w:rFonts w:ascii="Swis721 Th BT" w:hAnsi="Swis721 Th BT"/>
          <w:color w:val="404040" w:themeColor="text1" w:themeTint="BF"/>
          <w:sz w:val="23"/>
          <w:szCs w:val="23"/>
          <w:u w:val="single"/>
        </w:rPr>
        <w:t xml:space="preserve"> F, Miras A, </w:t>
      </w:r>
      <w:proofErr w:type="spellStart"/>
      <w:r w:rsidRPr="006B576E">
        <w:rPr>
          <w:rFonts w:ascii="Swis721 Th BT" w:hAnsi="Swis721 Th BT"/>
          <w:color w:val="404040" w:themeColor="text1" w:themeTint="BF"/>
          <w:sz w:val="23"/>
          <w:szCs w:val="23"/>
          <w:u w:val="single"/>
        </w:rPr>
        <w:t>Cardona</w:t>
      </w:r>
      <w:proofErr w:type="spellEnd"/>
      <w:r w:rsidRPr="006B576E">
        <w:rPr>
          <w:rFonts w:ascii="Swis721 Th BT" w:hAnsi="Swis721 Th BT"/>
          <w:color w:val="404040" w:themeColor="text1" w:themeTint="BF"/>
          <w:sz w:val="23"/>
          <w:szCs w:val="23"/>
          <w:u w:val="single"/>
        </w:rPr>
        <w:t xml:space="preserve"> D.</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BACKGROUND: Fibromyalgia syndrome (FMS) is a chronic, generalized and diffuse pain disorder accompanied by other symptoms such as emotional and cognitive deficits. The FMS patients show a high prevalence of gastrointestinal symptoms. Recently it has been found that microbes in the gut may regulate brain processes through the gut-</w:t>
      </w:r>
      <w:proofErr w:type="spellStart"/>
      <w:r w:rsidRPr="006B576E">
        <w:rPr>
          <w:rFonts w:ascii="Swis721 Th BT" w:hAnsi="Swis721 Th BT"/>
          <w:color w:val="404040" w:themeColor="text1" w:themeTint="BF"/>
          <w:sz w:val="23"/>
          <w:szCs w:val="23"/>
          <w:lang w:val="en-US"/>
        </w:rPr>
        <w:t>microbiota</w:t>
      </w:r>
      <w:proofErr w:type="spellEnd"/>
      <w:r w:rsidRPr="006B576E">
        <w:rPr>
          <w:rFonts w:ascii="Swis721 Th BT" w:hAnsi="Swis721 Th BT"/>
          <w:color w:val="404040" w:themeColor="text1" w:themeTint="BF"/>
          <w:sz w:val="23"/>
          <w:szCs w:val="23"/>
          <w:lang w:val="en-US"/>
        </w:rPr>
        <w:t xml:space="preserve">-brain axis, modulating thus affection, motivation and higher cognitive functions. Therefore, </w:t>
      </w:r>
      <w:r w:rsidRPr="006B576E">
        <w:rPr>
          <w:rFonts w:ascii="Swis721 Th BT" w:hAnsi="Swis721 Th BT"/>
          <w:color w:val="404040" w:themeColor="text1" w:themeTint="BF"/>
          <w:sz w:val="23"/>
          <w:szCs w:val="23"/>
          <w:lang w:val="en-US"/>
        </w:rPr>
        <w:lastRenderedPageBreak/>
        <w:t xml:space="preserve">the use of </w:t>
      </w:r>
      <w:proofErr w:type="spellStart"/>
      <w:r w:rsidRPr="006B576E">
        <w:rPr>
          <w:rFonts w:ascii="Swis721 Th BT" w:hAnsi="Swis721 Th BT"/>
          <w:color w:val="404040" w:themeColor="text1" w:themeTint="BF"/>
          <w:sz w:val="23"/>
          <w:szCs w:val="23"/>
          <w:lang w:val="en-US"/>
        </w:rPr>
        <w:t>probiotics</w:t>
      </w:r>
      <w:proofErr w:type="spellEnd"/>
      <w:r w:rsidRPr="006B576E">
        <w:rPr>
          <w:rFonts w:ascii="Swis721 Th BT" w:hAnsi="Swis721 Th BT"/>
          <w:color w:val="404040" w:themeColor="text1" w:themeTint="BF"/>
          <w:sz w:val="23"/>
          <w:szCs w:val="23"/>
          <w:lang w:val="en-US"/>
        </w:rPr>
        <w:t xml:space="preserve"> might be a new treatment that could improve the physical, psychological and cognitive state in FMS; however, no evidence about this issue is available.</w:t>
      </w: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METHODS: This paper describes the design and protocol of a double-blind, placebo-controlled and randomized pilot study. We use validated questionnaires, cognitive task through E-Prime and biological measures like urine </w:t>
      </w:r>
      <w:proofErr w:type="spellStart"/>
      <w:r w:rsidRPr="006B576E">
        <w:rPr>
          <w:rFonts w:ascii="Swis721 Th BT" w:hAnsi="Swis721 Th BT"/>
          <w:color w:val="404040" w:themeColor="text1" w:themeTint="BF"/>
          <w:sz w:val="23"/>
          <w:szCs w:val="23"/>
          <w:lang w:val="en-US"/>
        </w:rPr>
        <w:t>cortisol</w:t>
      </w:r>
      <w:proofErr w:type="spellEnd"/>
      <w:r w:rsidRPr="006B576E">
        <w:rPr>
          <w:rFonts w:ascii="Swis721 Th BT" w:hAnsi="Swis721 Th BT"/>
          <w:color w:val="404040" w:themeColor="text1" w:themeTint="BF"/>
          <w:sz w:val="23"/>
          <w:szCs w:val="23"/>
          <w:lang w:val="en-US"/>
        </w:rPr>
        <w:t xml:space="preserve"> and stool fecal samples. The trial aim is to explore the effects of eight weeks of </w:t>
      </w:r>
      <w:proofErr w:type="spellStart"/>
      <w:r w:rsidRPr="006B576E">
        <w:rPr>
          <w:rFonts w:ascii="Swis721 Th BT" w:hAnsi="Swis721 Th BT"/>
          <w:color w:val="404040" w:themeColor="text1" w:themeTint="BF"/>
          <w:sz w:val="23"/>
          <w:szCs w:val="23"/>
          <w:lang w:val="en-US"/>
        </w:rPr>
        <w:t>probiotics</w:t>
      </w:r>
      <w:proofErr w:type="spellEnd"/>
      <w:r w:rsidRPr="006B576E">
        <w:rPr>
          <w:rFonts w:ascii="Swis721 Th BT" w:hAnsi="Swis721 Th BT"/>
          <w:color w:val="404040" w:themeColor="text1" w:themeTint="BF"/>
          <w:sz w:val="23"/>
          <w:szCs w:val="23"/>
          <w:lang w:val="en-US"/>
        </w:rPr>
        <w:t xml:space="preserve"> therapy in physical (pain, impact of the FMS and quality of life), emotional (depression, and anxiety) and cognitive symptoms (attention, memory, and impulsivity) in FMS patients as compared to placebo.</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CONCLUSION: This pilot study is the first, to our knowledge, to evaluate the effects of </w:t>
      </w:r>
      <w:proofErr w:type="spellStart"/>
      <w:r w:rsidRPr="006B576E">
        <w:rPr>
          <w:rFonts w:ascii="Swis721 Th BT" w:hAnsi="Swis721 Th BT"/>
          <w:color w:val="404040" w:themeColor="text1" w:themeTint="BF"/>
          <w:sz w:val="23"/>
          <w:szCs w:val="23"/>
          <w:lang w:val="en-US"/>
        </w:rPr>
        <w:t>probiotics</w:t>
      </w:r>
      <w:proofErr w:type="spellEnd"/>
      <w:r w:rsidRPr="006B576E">
        <w:rPr>
          <w:rFonts w:ascii="Swis721 Th BT" w:hAnsi="Swis721 Th BT"/>
          <w:color w:val="404040" w:themeColor="text1" w:themeTint="BF"/>
          <w:sz w:val="23"/>
          <w:szCs w:val="23"/>
          <w:lang w:val="en-US"/>
        </w:rPr>
        <w:t xml:space="preserve"> in FMS. The primary hypothesis was that FMS patients will show a better performance on cognitive tasks, and an improvement in emotional and physical symptoms. These results will contribute to a better understanding in the gut-brain axis. Here we present the design and protocol of the study.</w:t>
      </w:r>
    </w:p>
    <w:p w:rsidR="00DC6F16"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29130724</w:t>
      </w: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605123" w:rsidRDefault="00605123"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 xml:space="preserve">Biomedicines. 2017 </w:t>
      </w:r>
      <w:proofErr w:type="spellStart"/>
      <w:r w:rsidRPr="006B576E">
        <w:rPr>
          <w:rFonts w:ascii="Swis721 Th BT" w:hAnsi="Swis721 Th BT"/>
          <w:color w:val="404040" w:themeColor="text1" w:themeTint="BF"/>
          <w:sz w:val="23"/>
          <w:szCs w:val="23"/>
        </w:rPr>
        <w:t>Apr</w:t>
      </w:r>
      <w:proofErr w:type="spellEnd"/>
      <w:r w:rsidRPr="006B576E">
        <w:rPr>
          <w:rFonts w:ascii="Swis721 Th BT" w:hAnsi="Swis721 Th BT"/>
          <w:color w:val="404040" w:themeColor="text1" w:themeTint="BF"/>
          <w:sz w:val="23"/>
          <w:szCs w:val="23"/>
        </w:rPr>
        <w:t xml:space="preserve"> </w:t>
      </w:r>
      <w:proofErr w:type="gramStart"/>
      <w:r w:rsidRPr="006B576E">
        <w:rPr>
          <w:rFonts w:ascii="Swis721 Th BT" w:hAnsi="Swis721 Th BT"/>
          <w:color w:val="404040" w:themeColor="text1" w:themeTint="BF"/>
          <w:sz w:val="23"/>
          <w:szCs w:val="23"/>
        </w:rPr>
        <w:t>18;</w:t>
      </w:r>
      <w:proofErr w:type="gramEnd"/>
      <w:r w:rsidRPr="006B576E">
        <w:rPr>
          <w:rFonts w:ascii="Swis721 Th BT" w:hAnsi="Swis721 Th BT"/>
          <w:color w:val="404040" w:themeColor="text1" w:themeTint="BF"/>
          <w:sz w:val="23"/>
          <w:szCs w:val="23"/>
        </w:rPr>
        <w:t xml:space="preserve">5(2). </w:t>
      </w:r>
      <w:proofErr w:type="spellStart"/>
      <w:proofErr w:type="gramStart"/>
      <w:r w:rsidRPr="006B576E">
        <w:rPr>
          <w:rFonts w:ascii="Swis721 Th BT" w:hAnsi="Swis721 Th BT"/>
          <w:color w:val="404040" w:themeColor="text1" w:themeTint="BF"/>
          <w:sz w:val="23"/>
          <w:szCs w:val="23"/>
        </w:rPr>
        <w:t>pii</w:t>
      </w:r>
      <w:proofErr w:type="spellEnd"/>
      <w:proofErr w:type="gramEnd"/>
      <w:r w:rsidRPr="006B576E">
        <w:rPr>
          <w:rFonts w:ascii="Swis721 Th BT" w:hAnsi="Swis721 Th BT"/>
          <w:color w:val="404040" w:themeColor="text1" w:themeTint="BF"/>
          <w:sz w:val="23"/>
          <w:szCs w:val="23"/>
        </w:rPr>
        <w:t xml:space="preserve">: E16. </w:t>
      </w:r>
      <w:proofErr w:type="spellStart"/>
      <w:proofErr w:type="gramStart"/>
      <w:r w:rsidRPr="006B576E">
        <w:rPr>
          <w:rFonts w:ascii="Swis721 Th BT" w:hAnsi="Swis721 Th BT"/>
          <w:color w:val="404040" w:themeColor="text1" w:themeTint="BF"/>
          <w:sz w:val="23"/>
          <w:szCs w:val="23"/>
        </w:rPr>
        <w:t>doi</w:t>
      </w:r>
      <w:proofErr w:type="spellEnd"/>
      <w:proofErr w:type="gramEnd"/>
      <w:r w:rsidRPr="006B576E">
        <w:rPr>
          <w:rFonts w:ascii="Swis721 Th BT" w:hAnsi="Swis721 Th BT"/>
          <w:color w:val="404040" w:themeColor="text1" w:themeTint="BF"/>
          <w:sz w:val="23"/>
          <w:szCs w:val="23"/>
        </w:rPr>
        <w:t>: 10.3390/biomedicines5020016.</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proofErr w:type="gramStart"/>
      <w:r w:rsidRPr="006B576E">
        <w:rPr>
          <w:rFonts w:ascii="Swis721 Th BT" w:hAnsi="Swis721 Th BT"/>
          <w:b/>
          <w:color w:val="404040" w:themeColor="text1" w:themeTint="BF"/>
          <w:sz w:val="23"/>
          <w:szCs w:val="23"/>
          <w:lang w:val="en-US"/>
        </w:rPr>
        <w:t xml:space="preserve">Reduced Pro-Inflammatory Cytokines after Eight Weeks of Low-Dose </w:t>
      </w:r>
      <w:proofErr w:type="spellStart"/>
      <w:r w:rsidRPr="006B576E">
        <w:rPr>
          <w:rFonts w:ascii="Swis721 Th BT" w:hAnsi="Swis721 Th BT"/>
          <w:b/>
          <w:color w:val="404040" w:themeColor="text1" w:themeTint="BF"/>
          <w:sz w:val="23"/>
          <w:szCs w:val="23"/>
          <w:lang w:val="en-US"/>
        </w:rPr>
        <w:t>Naltrexone</w:t>
      </w:r>
      <w:proofErr w:type="spellEnd"/>
      <w:r w:rsidRPr="006B576E">
        <w:rPr>
          <w:rFonts w:ascii="Swis721 Th BT" w:hAnsi="Swis721 Th BT"/>
          <w:b/>
          <w:color w:val="404040" w:themeColor="text1" w:themeTint="BF"/>
          <w:sz w:val="23"/>
          <w:szCs w:val="23"/>
          <w:lang w:val="en-US"/>
        </w:rPr>
        <w:t xml:space="preserve"> for Fibromyalgia.</w:t>
      </w:r>
      <w:proofErr w:type="gramEnd"/>
    </w:p>
    <w:p w:rsidR="00605123" w:rsidRPr="006B576E" w:rsidRDefault="00605123" w:rsidP="00FB140B">
      <w:pPr>
        <w:spacing w:after="20" w:line="240" w:lineRule="auto"/>
        <w:jc w:val="both"/>
        <w:rPr>
          <w:rFonts w:ascii="Swis721 Th BT" w:hAnsi="Swis721 Th BT"/>
          <w:color w:val="404040" w:themeColor="text1" w:themeTint="BF"/>
          <w:sz w:val="23"/>
          <w:szCs w:val="23"/>
          <w:u w:val="single"/>
          <w:lang w:val="en-US"/>
        </w:rPr>
      </w:pPr>
      <w:proofErr w:type="spellStart"/>
      <w:r w:rsidRPr="006B576E">
        <w:rPr>
          <w:rFonts w:ascii="Swis721 Th BT" w:hAnsi="Swis721 Th BT"/>
          <w:color w:val="404040" w:themeColor="text1" w:themeTint="BF"/>
          <w:sz w:val="23"/>
          <w:szCs w:val="23"/>
          <w:u w:val="single"/>
          <w:lang w:val="en-US"/>
        </w:rPr>
        <w:t>Parkitny</w:t>
      </w:r>
      <w:proofErr w:type="spellEnd"/>
      <w:r w:rsidRPr="006B576E">
        <w:rPr>
          <w:rFonts w:ascii="Swis721 Th BT" w:hAnsi="Swis721 Th BT"/>
          <w:color w:val="404040" w:themeColor="text1" w:themeTint="BF"/>
          <w:sz w:val="23"/>
          <w:szCs w:val="23"/>
          <w:u w:val="single"/>
          <w:lang w:val="en-US"/>
        </w:rPr>
        <w:t xml:space="preserve"> L1, Younger J2.</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Fibromyalgia (FM) is a complex, multi-symptom condition that predominantly affects women. The majority of those affected are unlikely to gain significant symptomatic control from the few treatments that are approved for FM. In this 10-week, single-blind, crossover trial we tested the immune effects of eight weeks of oral administration of low-dose </w:t>
      </w:r>
      <w:proofErr w:type="spellStart"/>
      <w:r w:rsidRPr="006B576E">
        <w:rPr>
          <w:rFonts w:ascii="Swis721 Th BT" w:hAnsi="Swis721 Th BT"/>
          <w:color w:val="404040" w:themeColor="text1" w:themeTint="BF"/>
          <w:sz w:val="23"/>
          <w:szCs w:val="23"/>
          <w:lang w:val="en-US"/>
        </w:rPr>
        <w:t>naltrexone</w:t>
      </w:r>
      <w:proofErr w:type="spellEnd"/>
      <w:r w:rsidRPr="006B576E">
        <w:rPr>
          <w:rFonts w:ascii="Swis721 Th BT" w:hAnsi="Swis721 Th BT"/>
          <w:color w:val="404040" w:themeColor="text1" w:themeTint="BF"/>
          <w:sz w:val="23"/>
          <w:szCs w:val="23"/>
          <w:lang w:val="en-US"/>
        </w:rPr>
        <w:t xml:space="preserve"> (LDN). We enrolled eight women with an average age of 46 years, symptom severity of 62 out of 100, and symptom duration of 14 years. We found that LDN was associated with reduced plasma concentrations of interleukin (IL)-1</w:t>
      </w:r>
      <w:r w:rsidRPr="006B576E">
        <w:rPr>
          <w:color w:val="404040" w:themeColor="text1" w:themeTint="BF"/>
          <w:sz w:val="23"/>
          <w:szCs w:val="23"/>
        </w:rPr>
        <w:t>β</w:t>
      </w:r>
      <w:r w:rsidRPr="006B576E">
        <w:rPr>
          <w:rFonts w:ascii="Swis721 Th BT" w:hAnsi="Swis721 Th BT"/>
          <w:color w:val="404040" w:themeColor="text1" w:themeTint="BF"/>
          <w:sz w:val="23"/>
          <w:szCs w:val="23"/>
          <w:lang w:val="en-US"/>
        </w:rPr>
        <w:t>, IL-1Ra, IL-2, IL-4, IL-5, IL-6, IL-10, IL-12p40, IL-12p70, IL-15, IL-17A, IL-27, interferon (IFN)-</w:t>
      </w:r>
      <w:r w:rsidRPr="006B576E">
        <w:rPr>
          <w:color w:val="404040" w:themeColor="text1" w:themeTint="BF"/>
          <w:sz w:val="23"/>
          <w:szCs w:val="23"/>
        </w:rPr>
        <w:t>α</w:t>
      </w:r>
      <w:r w:rsidRPr="006B576E">
        <w:rPr>
          <w:rFonts w:ascii="Swis721 Th BT" w:hAnsi="Swis721 Th BT"/>
          <w:color w:val="404040" w:themeColor="text1" w:themeTint="BF"/>
          <w:sz w:val="23"/>
          <w:szCs w:val="23"/>
          <w:lang w:val="en-US"/>
        </w:rPr>
        <w:t>, transforming growth factor (TGF)-</w:t>
      </w:r>
      <w:r w:rsidRPr="006B576E">
        <w:rPr>
          <w:color w:val="404040" w:themeColor="text1" w:themeTint="BF"/>
          <w:sz w:val="23"/>
          <w:szCs w:val="23"/>
        </w:rPr>
        <w:t>α</w:t>
      </w:r>
      <w:r w:rsidRPr="006B576E">
        <w:rPr>
          <w:rFonts w:ascii="Swis721 Th BT" w:hAnsi="Swis721 Th BT"/>
          <w:color w:val="404040" w:themeColor="text1" w:themeTint="BF"/>
          <w:sz w:val="23"/>
          <w:szCs w:val="23"/>
          <w:lang w:val="en-US"/>
        </w:rPr>
        <w:t>, TGF-</w:t>
      </w:r>
      <w:r w:rsidRPr="006B576E">
        <w:rPr>
          <w:color w:val="404040" w:themeColor="text1" w:themeTint="BF"/>
          <w:sz w:val="23"/>
          <w:szCs w:val="23"/>
        </w:rPr>
        <w:t>β</w:t>
      </w:r>
      <w:r w:rsidRPr="006B576E">
        <w:rPr>
          <w:rFonts w:ascii="Swis721 Th BT" w:hAnsi="Swis721 Th BT"/>
          <w:color w:val="404040" w:themeColor="text1" w:themeTint="BF"/>
          <w:sz w:val="23"/>
          <w:szCs w:val="23"/>
          <w:lang w:val="en-US"/>
        </w:rPr>
        <w:t>, tumor necrosis factor (TNF)-</w:t>
      </w:r>
      <w:r w:rsidRPr="006B576E">
        <w:rPr>
          <w:color w:val="404040" w:themeColor="text1" w:themeTint="BF"/>
          <w:sz w:val="23"/>
          <w:szCs w:val="23"/>
        </w:rPr>
        <w:t>α</w:t>
      </w:r>
      <w:r w:rsidRPr="006B576E">
        <w:rPr>
          <w:rFonts w:ascii="Swis721 Th BT" w:hAnsi="Swis721 Th BT"/>
          <w:color w:val="404040" w:themeColor="text1" w:themeTint="BF"/>
          <w:sz w:val="23"/>
          <w:szCs w:val="23"/>
          <w:lang w:val="en-US"/>
        </w:rPr>
        <w:t>, and granulocyte-colony stimulating factor (G-CSF). We also found a 15% reduction of FM-associated pain and an 18% reduction in overall symptoms. The findings of this pilot trial suggest that LDN treatment in fibromyalgia is associated with a reduction of several key pro-inflammatory cytokines and symptoms. The potential role of LDN as an atypical anti-inflammatory medication should be explored further.</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LDN; cytokine; fibromyalgia; immune; inflammation; low-dose; </w:t>
      </w:r>
      <w:proofErr w:type="spellStart"/>
      <w:r w:rsidRPr="006B576E">
        <w:rPr>
          <w:rFonts w:ascii="Swis721 Th BT" w:hAnsi="Swis721 Th BT"/>
          <w:color w:val="404040" w:themeColor="text1" w:themeTint="BF"/>
          <w:sz w:val="23"/>
          <w:szCs w:val="23"/>
          <w:lang w:val="en-US"/>
        </w:rPr>
        <w:t>naltrexone</w:t>
      </w:r>
      <w:proofErr w:type="spellEnd"/>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28536359</w:t>
      </w:r>
    </w:p>
    <w:p w:rsidR="00605123" w:rsidRDefault="00605123"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spellStart"/>
      <w:r w:rsidRPr="006B576E">
        <w:rPr>
          <w:rFonts w:ascii="Swis721 Th BT" w:hAnsi="Swis721 Th BT"/>
          <w:color w:val="404040" w:themeColor="text1" w:themeTint="BF"/>
          <w:sz w:val="23"/>
          <w:szCs w:val="23"/>
        </w:rPr>
        <w:t>Clin</w:t>
      </w:r>
      <w:proofErr w:type="spellEnd"/>
      <w:r w:rsidRPr="006B576E">
        <w:rPr>
          <w:rFonts w:ascii="Swis721 Th BT" w:hAnsi="Swis721 Th BT"/>
          <w:color w:val="404040" w:themeColor="text1" w:themeTint="BF"/>
          <w:sz w:val="23"/>
          <w:szCs w:val="23"/>
        </w:rPr>
        <w:t xml:space="preserve"> </w:t>
      </w:r>
      <w:proofErr w:type="spellStart"/>
      <w:r w:rsidRPr="006B576E">
        <w:rPr>
          <w:rFonts w:ascii="Swis721 Th BT" w:hAnsi="Swis721 Th BT"/>
          <w:color w:val="404040" w:themeColor="text1" w:themeTint="BF"/>
          <w:sz w:val="23"/>
          <w:szCs w:val="23"/>
        </w:rPr>
        <w:t>Rheumatol</w:t>
      </w:r>
      <w:proofErr w:type="spellEnd"/>
      <w:r w:rsidRPr="006B576E">
        <w:rPr>
          <w:rFonts w:ascii="Swis721 Th BT" w:hAnsi="Swis721 Th BT"/>
          <w:color w:val="404040" w:themeColor="text1" w:themeTint="BF"/>
          <w:sz w:val="23"/>
          <w:szCs w:val="23"/>
        </w:rPr>
        <w:t xml:space="preserve">. 2014 </w:t>
      </w:r>
      <w:proofErr w:type="spellStart"/>
      <w:proofErr w:type="gramStart"/>
      <w:r w:rsidRPr="006B576E">
        <w:rPr>
          <w:rFonts w:ascii="Swis721 Th BT" w:hAnsi="Swis721 Th BT"/>
          <w:color w:val="404040" w:themeColor="text1" w:themeTint="BF"/>
          <w:sz w:val="23"/>
          <w:szCs w:val="23"/>
        </w:rPr>
        <w:t>Apr</w:t>
      </w:r>
      <w:proofErr w:type="spellEnd"/>
      <w:r w:rsidRPr="006B576E">
        <w:rPr>
          <w:rFonts w:ascii="Swis721 Th BT" w:hAnsi="Swis721 Th BT"/>
          <w:color w:val="404040" w:themeColor="text1" w:themeTint="BF"/>
          <w:sz w:val="23"/>
          <w:szCs w:val="23"/>
        </w:rPr>
        <w:t>;</w:t>
      </w:r>
      <w:proofErr w:type="gramEnd"/>
      <w:r w:rsidRPr="006B576E">
        <w:rPr>
          <w:rFonts w:ascii="Swis721 Th BT" w:hAnsi="Swis721 Th BT"/>
          <w:color w:val="404040" w:themeColor="text1" w:themeTint="BF"/>
          <w:sz w:val="23"/>
          <w:szCs w:val="23"/>
        </w:rPr>
        <w:t xml:space="preserve">33(4):451-9. </w:t>
      </w:r>
      <w:proofErr w:type="spellStart"/>
      <w:proofErr w:type="gramStart"/>
      <w:r w:rsidRPr="006B576E">
        <w:rPr>
          <w:rFonts w:ascii="Swis721 Th BT" w:hAnsi="Swis721 Th BT"/>
          <w:color w:val="404040" w:themeColor="text1" w:themeTint="BF"/>
          <w:sz w:val="23"/>
          <w:szCs w:val="23"/>
        </w:rPr>
        <w:t>doi</w:t>
      </w:r>
      <w:proofErr w:type="spellEnd"/>
      <w:proofErr w:type="gramEnd"/>
      <w:r w:rsidRPr="006B576E">
        <w:rPr>
          <w:rFonts w:ascii="Swis721 Th BT" w:hAnsi="Swis721 Th BT"/>
          <w:color w:val="404040" w:themeColor="text1" w:themeTint="BF"/>
          <w:sz w:val="23"/>
          <w:szCs w:val="23"/>
        </w:rPr>
        <w:t xml:space="preserve">: 10.1007/s10067-014-2517-2. </w:t>
      </w:r>
      <w:proofErr w:type="spellStart"/>
      <w:r w:rsidRPr="006B576E">
        <w:rPr>
          <w:rFonts w:ascii="Swis721 Th BT" w:hAnsi="Swis721 Th BT"/>
          <w:color w:val="404040" w:themeColor="text1" w:themeTint="BF"/>
          <w:sz w:val="23"/>
          <w:szCs w:val="23"/>
          <w:lang w:val="en-US"/>
        </w:rPr>
        <w:t>Epub</w:t>
      </w:r>
      <w:proofErr w:type="spellEnd"/>
      <w:r w:rsidRPr="006B576E">
        <w:rPr>
          <w:rFonts w:ascii="Swis721 Th BT" w:hAnsi="Swis721 Th BT"/>
          <w:color w:val="404040" w:themeColor="text1" w:themeTint="BF"/>
          <w:sz w:val="23"/>
          <w:szCs w:val="23"/>
          <w:lang w:val="en-US"/>
        </w:rPr>
        <w:t xml:space="preserve"> 2014 Feb 15.</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proofErr w:type="gramStart"/>
      <w:r w:rsidRPr="006B576E">
        <w:rPr>
          <w:rFonts w:ascii="Swis721 Th BT" w:hAnsi="Swis721 Th BT"/>
          <w:b/>
          <w:color w:val="404040" w:themeColor="text1" w:themeTint="BF"/>
          <w:sz w:val="23"/>
          <w:szCs w:val="23"/>
          <w:lang w:val="en-US"/>
        </w:rPr>
        <w:t xml:space="preserve">The use of low-dose </w:t>
      </w:r>
      <w:proofErr w:type="spellStart"/>
      <w:r w:rsidRPr="006B576E">
        <w:rPr>
          <w:rFonts w:ascii="Swis721 Th BT" w:hAnsi="Swis721 Th BT"/>
          <w:b/>
          <w:color w:val="404040" w:themeColor="text1" w:themeTint="BF"/>
          <w:sz w:val="23"/>
          <w:szCs w:val="23"/>
          <w:lang w:val="en-US"/>
        </w:rPr>
        <w:t>naltrexone</w:t>
      </w:r>
      <w:proofErr w:type="spellEnd"/>
      <w:r w:rsidRPr="006B576E">
        <w:rPr>
          <w:rFonts w:ascii="Swis721 Th BT" w:hAnsi="Swis721 Th BT"/>
          <w:b/>
          <w:color w:val="404040" w:themeColor="text1" w:themeTint="BF"/>
          <w:sz w:val="23"/>
          <w:szCs w:val="23"/>
          <w:lang w:val="en-US"/>
        </w:rPr>
        <w:t xml:space="preserve"> (LDN) as a novel anti-inflammatory treatment for chronic pain.</w:t>
      </w:r>
      <w:proofErr w:type="gramEnd"/>
    </w:p>
    <w:p w:rsidR="00605123" w:rsidRPr="006B576E" w:rsidRDefault="00605123" w:rsidP="00FB140B">
      <w:pPr>
        <w:spacing w:after="20" w:line="240" w:lineRule="auto"/>
        <w:jc w:val="both"/>
        <w:rPr>
          <w:rFonts w:ascii="Swis721 Th BT" w:hAnsi="Swis721 Th BT"/>
          <w:color w:val="404040" w:themeColor="text1" w:themeTint="BF"/>
          <w:sz w:val="23"/>
          <w:szCs w:val="23"/>
          <w:u w:val="single"/>
          <w:lang w:val="en-US"/>
        </w:rPr>
      </w:pPr>
      <w:proofErr w:type="gramStart"/>
      <w:r w:rsidRPr="006B576E">
        <w:rPr>
          <w:rFonts w:ascii="Swis721 Th BT" w:hAnsi="Swis721 Th BT"/>
          <w:color w:val="404040" w:themeColor="text1" w:themeTint="BF"/>
          <w:sz w:val="23"/>
          <w:szCs w:val="23"/>
          <w:u w:val="single"/>
          <w:lang w:val="en-US"/>
        </w:rPr>
        <w:t xml:space="preserve">Younger J1, </w:t>
      </w:r>
      <w:proofErr w:type="spellStart"/>
      <w:r w:rsidRPr="006B576E">
        <w:rPr>
          <w:rFonts w:ascii="Swis721 Th BT" w:hAnsi="Swis721 Th BT"/>
          <w:color w:val="404040" w:themeColor="text1" w:themeTint="BF"/>
          <w:sz w:val="23"/>
          <w:szCs w:val="23"/>
          <w:u w:val="single"/>
          <w:lang w:val="en-US"/>
        </w:rPr>
        <w:t>Parkitny</w:t>
      </w:r>
      <w:proofErr w:type="spellEnd"/>
      <w:r w:rsidRPr="006B576E">
        <w:rPr>
          <w:rFonts w:ascii="Swis721 Th BT" w:hAnsi="Swis721 Th BT"/>
          <w:color w:val="404040" w:themeColor="text1" w:themeTint="BF"/>
          <w:sz w:val="23"/>
          <w:szCs w:val="23"/>
          <w:u w:val="single"/>
          <w:lang w:val="en-US"/>
        </w:rPr>
        <w:t xml:space="preserve"> L, McLain D.</w:t>
      </w:r>
      <w:proofErr w:type="gramEnd"/>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r w:rsidRPr="00B81677">
        <w:rPr>
          <w:rFonts w:ascii="Swis721 Th BT" w:hAnsi="Swis721 Th BT"/>
          <w:color w:val="404040" w:themeColor="text1" w:themeTint="BF"/>
          <w:sz w:val="23"/>
          <w:szCs w:val="23"/>
          <w:lang w:val="en-US"/>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lastRenderedPageBreak/>
        <w:t xml:space="preserve">Low-dose </w:t>
      </w:r>
      <w:proofErr w:type="spellStart"/>
      <w:r w:rsidRPr="006B576E">
        <w:rPr>
          <w:rFonts w:ascii="Swis721 Th BT" w:hAnsi="Swis721 Th BT"/>
          <w:color w:val="404040" w:themeColor="text1" w:themeTint="BF"/>
          <w:sz w:val="23"/>
          <w:szCs w:val="23"/>
          <w:lang w:val="en-US"/>
        </w:rPr>
        <w:t>naltrexone</w:t>
      </w:r>
      <w:proofErr w:type="spellEnd"/>
      <w:r w:rsidRPr="006B576E">
        <w:rPr>
          <w:rFonts w:ascii="Swis721 Th BT" w:hAnsi="Swis721 Th BT"/>
          <w:color w:val="404040" w:themeColor="text1" w:themeTint="BF"/>
          <w:sz w:val="23"/>
          <w:szCs w:val="23"/>
          <w:lang w:val="en-US"/>
        </w:rPr>
        <w:t xml:space="preserve"> (LDN) has been demonstrated to reduce symptom severity in conditions such as fibromyalgia, </w:t>
      </w:r>
      <w:proofErr w:type="spellStart"/>
      <w:r w:rsidRPr="006B576E">
        <w:rPr>
          <w:rFonts w:ascii="Swis721 Th BT" w:hAnsi="Swis721 Th BT"/>
          <w:color w:val="404040" w:themeColor="text1" w:themeTint="BF"/>
          <w:sz w:val="23"/>
          <w:szCs w:val="23"/>
          <w:lang w:val="en-US"/>
        </w:rPr>
        <w:t>Crohn's</w:t>
      </w:r>
      <w:proofErr w:type="spellEnd"/>
      <w:r w:rsidRPr="006B576E">
        <w:rPr>
          <w:rFonts w:ascii="Swis721 Th BT" w:hAnsi="Swis721 Th BT"/>
          <w:color w:val="404040" w:themeColor="text1" w:themeTint="BF"/>
          <w:sz w:val="23"/>
          <w:szCs w:val="23"/>
          <w:lang w:val="en-US"/>
        </w:rPr>
        <w:t xml:space="preserve"> disease, multiple sclerosis, and complex regional pain syndrome. We review the evidence that LDN may operate as a novel anti-inflammatory agent in the central nervous system, via action on </w:t>
      </w:r>
      <w:proofErr w:type="spellStart"/>
      <w:r w:rsidRPr="006B576E">
        <w:rPr>
          <w:rFonts w:ascii="Swis721 Th BT" w:hAnsi="Swis721 Th BT"/>
          <w:color w:val="404040" w:themeColor="text1" w:themeTint="BF"/>
          <w:sz w:val="23"/>
          <w:szCs w:val="23"/>
          <w:lang w:val="en-US"/>
        </w:rPr>
        <w:t>microglial</w:t>
      </w:r>
      <w:proofErr w:type="spellEnd"/>
      <w:r w:rsidRPr="006B576E">
        <w:rPr>
          <w:rFonts w:ascii="Swis721 Th BT" w:hAnsi="Swis721 Th BT"/>
          <w:color w:val="404040" w:themeColor="text1" w:themeTint="BF"/>
          <w:sz w:val="23"/>
          <w:szCs w:val="23"/>
          <w:lang w:val="en-US"/>
        </w:rPr>
        <w:t xml:space="preserve"> cells. These effects may be unique to low dosages of </w:t>
      </w:r>
      <w:proofErr w:type="spellStart"/>
      <w:r w:rsidRPr="006B576E">
        <w:rPr>
          <w:rFonts w:ascii="Swis721 Th BT" w:hAnsi="Swis721 Th BT"/>
          <w:color w:val="404040" w:themeColor="text1" w:themeTint="BF"/>
          <w:sz w:val="23"/>
          <w:szCs w:val="23"/>
          <w:lang w:val="en-US"/>
        </w:rPr>
        <w:t>naltrexone</w:t>
      </w:r>
      <w:proofErr w:type="spellEnd"/>
      <w:r w:rsidRPr="006B576E">
        <w:rPr>
          <w:rFonts w:ascii="Swis721 Th BT" w:hAnsi="Swis721 Th BT"/>
          <w:color w:val="404040" w:themeColor="text1" w:themeTint="BF"/>
          <w:sz w:val="23"/>
          <w:szCs w:val="23"/>
          <w:lang w:val="en-US"/>
        </w:rPr>
        <w:t xml:space="preserve"> and appear to be entirely independent from </w:t>
      </w:r>
      <w:proofErr w:type="spellStart"/>
      <w:r w:rsidRPr="006B576E">
        <w:rPr>
          <w:rFonts w:ascii="Swis721 Th BT" w:hAnsi="Swis721 Th BT"/>
          <w:color w:val="404040" w:themeColor="text1" w:themeTint="BF"/>
          <w:sz w:val="23"/>
          <w:szCs w:val="23"/>
          <w:lang w:val="en-US"/>
        </w:rPr>
        <w:t>naltrexone's</w:t>
      </w:r>
      <w:proofErr w:type="spellEnd"/>
      <w:r w:rsidRPr="006B576E">
        <w:rPr>
          <w:rFonts w:ascii="Swis721 Th BT" w:hAnsi="Swis721 Th BT"/>
          <w:color w:val="404040" w:themeColor="text1" w:themeTint="BF"/>
          <w:sz w:val="23"/>
          <w:szCs w:val="23"/>
          <w:lang w:val="en-US"/>
        </w:rPr>
        <w:t xml:space="preserve"> better-known activity on </w:t>
      </w:r>
      <w:proofErr w:type="spellStart"/>
      <w:r w:rsidRPr="006B576E">
        <w:rPr>
          <w:rFonts w:ascii="Swis721 Th BT" w:hAnsi="Swis721 Th BT"/>
          <w:color w:val="404040" w:themeColor="text1" w:themeTint="BF"/>
          <w:sz w:val="23"/>
          <w:szCs w:val="23"/>
          <w:lang w:val="en-US"/>
        </w:rPr>
        <w:t>opioid</w:t>
      </w:r>
      <w:proofErr w:type="spellEnd"/>
      <w:r w:rsidRPr="006B576E">
        <w:rPr>
          <w:rFonts w:ascii="Swis721 Th BT" w:hAnsi="Swis721 Th BT"/>
          <w:color w:val="404040" w:themeColor="text1" w:themeTint="BF"/>
          <w:sz w:val="23"/>
          <w:szCs w:val="23"/>
          <w:lang w:val="en-US"/>
        </w:rPr>
        <w:t xml:space="preserve"> receptors. As a daily oral therapy, LDN is inexpensive and well-tolerated. Despite initial promise of efficacy, the use of LDN for chronic disorders is still highly experimental. Published trials have low sample sizes, and few replications have been performed. We cover the typical usage of LDN in clinical trials, caveats to using the medication, and recommendations for future research and clinical work. LDN may represent one of the first </w:t>
      </w:r>
      <w:proofErr w:type="spellStart"/>
      <w:r w:rsidRPr="006B576E">
        <w:rPr>
          <w:rFonts w:ascii="Swis721 Th BT" w:hAnsi="Swis721 Th BT"/>
          <w:color w:val="404040" w:themeColor="text1" w:themeTint="BF"/>
          <w:sz w:val="23"/>
          <w:szCs w:val="23"/>
          <w:lang w:val="en-US"/>
        </w:rPr>
        <w:t>glial</w:t>
      </w:r>
      <w:proofErr w:type="spellEnd"/>
      <w:r w:rsidRPr="006B576E">
        <w:rPr>
          <w:rFonts w:ascii="Swis721 Th BT" w:hAnsi="Swis721 Th BT"/>
          <w:color w:val="404040" w:themeColor="text1" w:themeTint="BF"/>
          <w:sz w:val="23"/>
          <w:szCs w:val="23"/>
          <w:lang w:val="en-US"/>
        </w:rPr>
        <w:t xml:space="preserve"> cell modulators to be used for the management of chronic pain disorders.</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24526250</w:t>
      </w: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gramStart"/>
      <w:r w:rsidRPr="006B576E">
        <w:rPr>
          <w:rFonts w:ascii="Swis721 Th BT" w:hAnsi="Swis721 Th BT"/>
          <w:color w:val="404040" w:themeColor="text1" w:themeTint="BF"/>
          <w:sz w:val="23"/>
          <w:szCs w:val="23"/>
          <w:lang w:val="en-US"/>
        </w:rPr>
        <w:t>Expert Rev Med Devices.</w:t>
      </w:r>
      <w:proofErr w:type="gramEnd"/>
      <w:r w:rsidRPr="006B576E">
        <w:rPr>
          <w:rFonts w:ascii="Swis721 Th BT" w:hAnsi="Swis721 Th BT"/>
          <w:color w:val="404040" w:themeColor="text1" w:themeTint="BF"/>
          <w:sz w:val="23"/>
          <w:szCs w:val="23"/>
          <w:lang w:val="en-US"/>
        </w:rPr>
        <w:t xml:space="preserve"> 2007 Jul</w:t>
      </w:r>
      <w:proofErr w:type="gramStart"/>
      <w:r w:rsidRPr="006B576E">
        <w:rPr>
          <w:rFonts w:ascii="Swis721 Th BT" w:hAnsi="Swis721 Th BT"/>
          <w:color w:val="404040" w:themeColor="text1" w:themeTint="BF"/>
          <w:sz w:val="23"/>
          <w:szCs w:val="23"/>
          <w:lang w:val="en-US"/>
        </w:rPr>
        <w:t>;4</w:t>
      </w:r>
      <w:proofErr w:type="gramEnd"/>
      <w:r w:rsidRPr="006B576E">
        <w:rPr>
          <w:rFonts w:ascii="Swis721 Th BT" w:hAnsi="Swis721 Th BT"/>
          <w:color w:val="404040" w:themeColor="text1" w:themeTint="BF"/>
          <w:sz w:val="23"/>
          <w:szCs w:val="23"/>
          <w:lang w:val="en-US"/>
        </w:rPr>
        <w:t>(4):489-95.</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proofErr w:type="gramStart"/>
      <w:r w:rsidRPr="006B576E">
        <w:rPr>
          <w:rFonts w:ascii="Swis721 Th BT" w:hAnsi="Swis721 Th BT"/>
          <w:b/>
          <w:color w:val="404040" w:themeColor="text1" w:themeTint="BF"/>
          <w:sz w:val="23"/>
          <w:szCs w:val="23"/>
          <w:lang w:val="en-US"/>
        </w:rPr>
        <w:t>Cranial electrotherapy stimulation and fibromyalgia.</w:t>
      </w:r>
      <w:proofErr w:type="gramEnd"/>
    </w:p>
    <w:p w:rsidR="00605123" w:rsidRPr="006B576E" w:rsidRDefault="00605123" w:rsidP="00FB140B">
      <w:pPr>
        <w:spacing w:after="20" w:line="240" w:lineRule="auto"/>
        <w:jc w:val="both"/>
        <w:rPr>
          <w:rFonts w:ascii="Swis721 Th BT" w:hAnsi="Swis721 Th BT"/>
          <w:color w:val="404040" w:themeColor="text1" w:themeTint="BF"/>
          <w:sz w:val="23"/>
          <w:szCs w:val="23"/>
          <w:u w:val="single"/>
        </w:rPr>
      </w:pPr>
      <w:proofErr w:type="spellStart"/>
      <w:r w:rsidRPr="006B576E">
        <w:rPr>
          <w:rFonts w:ascii="Swis721 Th BT" w:hAnsi="Swis721 Th BT"/>
          <w:color w:val="404040" w:themeColor="text1" w:themeTint="BF"/>
          <w:sz w:val="23"/>
          <w:szCs w:val="23"/>
          <w:u w:val="single"/>
        </w:rPr>
        <w:t>Gilula</w:t>
      </w:r>
      <w:proofErr w:type="spellEnd"/>
      <w:r w:rsidRPr="006B576E">
        <w:rPr>
          <w:rFonts w:ascii="Swis721 Th BT" w:hAnsi="Swis721 Th BT"/>
          <w:color w:val="404040" w:themeColor="text1" w:themeTint="BF"/>
          <w:sz w:val="23"/>
          <w:szCs w:val="23"/>
          <w:u w:val="single"/>
        </w:rPr>
        <w:t xml:space="preserve"> MF1.</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Cranial electrotherapy stimulation (CES) is a well-documented </w:t>
      </w:r>
      <w:proofErr w:type="spellStart"/>
      <w:r w:rsidRPr="006B576E">
        <w:rPr>
          <w:rFonts w:ascii="Swis721 Th BT" w:hAnsi="Swis721 Th BT"/>
          <w:color w:val="404040" w:themeColor="text1" w:themeTint="BF"/>
          <w:sz w:val="23"/>
          <w:szCs w:val="23"/>
          <w:lang w:val="en-US"/>
        </w:rPr>
        <w:t>neuroelectrical</w:t>
      </w:r>
      <w:proofErr w:type="spellEnd"/>
      <w:r w:rsidRPr="006B576E">
        <w:rPr>
          <w:rFonts w:ascii="Swis721 Th BT" w:hAnsi="Swis721 Th BT"/>
          <w:color w:val="404040" w:themeColor="text1" w:themeTint="BF"/>
          <w:sz w:val="23"/>
          <w:szCs w:val="23"/>
          <w:lang w:val="en-US"/>
        </w:rPr>
        <w:t xml:space="preserve"> modality that has been proven effective in some good studies of fibromyalgia (FM) patients. CES is no panacea but, for some FM patients, the modality can be valuable. This article discusses aspects of both CES and FM and how they relate to the individual with the condition. FM frequently has </w:t>
      </w:r>
      <w:proofErr w:type="gramStart"/>
      <w:r w:rsidRPr="006B576E">
        <w:rPr>
          <w:rFonts w:ascii="Swis721 Th BT" w:hAnsi="Swis721 Th BT"/>
          <w:color w:val="404040" w:themeColor="text1" w:themeTint="BF"/>
          <w:sz w:val="23"/>
          <w:szCs w:val="23"/>
          <w:lang w:val="en-US"/>
        </w:rPr>
        <w:t xml:space="preserve">many </w:t>
      </w:r>
      <w:proofErr w:type="spellStart"/>
      <w:r w:rsidRPr="006B576E">
        <w:rPr>
          <w:rFonts w:ascii="Swis721 Th BT" w:hAnsi="Swis721 Th BT"/>
          <w:color w:val="404040" w:themeColor="text1" w:themeTint="BF"/>
          <w:sz w:val="23"/>
          <w:szCs w:val="23"/>
          <w:lang w:val="en-US"/>
        </w:rPr>
        <w:t>comorbidities</w:t>
      </w:r>
      <w:proofErr w:type="spellEnd"/>
      <w:proofErr w:type="gramEnd"/>
      <w:r w:rsidRPr="006B576E">
        <w:rPr>
          <w:rFonts w:ascii="Swis721 Th BT" w:hAnsi="Swis721 Th BT"/>
          <w:color w:val="404040" w:themeColor="text1" w:themeTint="BF"/>
          <w:sz w:val="23"/>
          <w:szCs w:val="23"/>
          <w:lang w:val="en-US"/>
        </w:rPr>
        <w:t xml:space="preserve"> such as anxiety, depression, insomnia and a great variety of different rheumatologic and neurological symptoms that often resemble multiple sclerosis, </w:t>
      </w:r>
      <w:proofErr w:type="spellStart"/>
      <w:r w:rsidRPr="006B576E">
        <w:rPr>
          <w:rFonts w:ascii="Swis721 Th BT" w:hAnsi="Swis721 Th BT"/>
          <w:color w:val="404040" w:themeColor="text1" w:themeTint="BF"/>
          <w:sz w:val="23"/>
          <w:szCs w:val="23"/>
          <w:lang w:val="en-US"/>
        </w:rPr>
        <w:t>dysautonomias</w:t>
      </w:r>
      <w:proofErr w:type="spellEnd"/>
      <w:r w:rsidRPr="006B576E">
        <w:rPr>
          <w:rFonts w:ascii="Swis721 Th BT" w:hAnsi="Swis721 Th BT"/>
          <w:color w:val="404040" w:themeColor="text1" w:themeTint="BF"/>
          <w:sz w:val="23"/>
          <w:szCs w:val="23"/>
          <w:lang w:val="en-US"/>
        </w:rPr>
        <w:t>, chronic fatigue syndrome and others. However, despite long-standing criteria from the American College of Rheumatology for FM, some physicians believe there is probably no single homogeneous condition that can be labeled as FM. Whether it is a disease, a syndrome or something else, sufferers feel like they are living one disaster after another. Active self-involvement in care usually enhances the therapeutic results of various treatments and also improves the patient's sense of being in control of the condition. D-ribose supplementation may prove to significantly enhance energy, sleep, mental clarity, pain control and well-being in FM patients. A form of evoked potential biofeedback, the EPFX, is a powerful stress reduction technique which assesses the chief stressors and risk factors for illness that can impede the FM patient's built-in healing abilities. Future healthcare will likely expand the diagnostic criteria of FM and/or illuminate a group of related conditions and the ways in which the conditions relate to each other. Future medicine for FM and related conditions may increasingly involve multimodality treatment that features CES as one significant part of the therapeutic regimen. Future medicine may also include CES as an invaluable, cost-effective add-on to many facets of clinical pharmacology and medical therapeutics.</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17605684</w:t>
      </w:r>
    </w:p>
    <w:p w:rsidR="00605123" w:rsidRDefault="00605123"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spellStart"/>
      <w:r w:rsidRPr="006B576E">
        <w:rPr>
          <w:rFonts w:ascii="Swis721 Th BT" w:hAnsi="Swis721 Th BT"/>
          <w:color w:val="404040" w:themeColor="text1" w:themeTint="BF"/>
          <w:sz w:val="23"/>
          <w:szCs w:val="23"/>
          <w:lang w:val="en-US"/>
        </w:rPr>
        <w:t>Rheumatol</w:t>
      </w:r>
      <w:proofErr w:type="spellEnd"/>
      <w:r w:rsidRPr="006B576E">
        <w:rPr>
          <w:rFonts w:ascii="Swis721 Th BT" w:hAnsi="Swis721 Th BT"/>
          <w:color w:val="404040" w:themeColor="text1" w:themeTint="BF"/>
          <w:sz w:val="23"/>
          <w:szCs w:val="23"/>
          <w:lang w:val="en-US"/>
        </w:rPr>
        <w:t xml:space="preserve"> Int. 2013 Jan</w:t>
      </w:r>
      <w:proofErr w:type="gramStart"/>
      <w:r w:rsidRPr="006B576E">
        <w:rPr>
          <w:rFonts w:ascii="Swis721 Th BT" w:hAnsi="Swis721 Th BT"/>
          <w:color w:val="404040" w:themeColor="text1" w:themeTint="BF"/>
          <w:sz w:val="23"/>
          <w:szCs w:val="23"/>
          <w:lang w:val="en-US"/>
        </w:rPr>
        <w:t>;33</w:t>
      </w:r>
      <w:proofErr w:type="gramEnd"/>
      <w:r w:rsidRPr="006B576E">
        <w:rPr>
          <w:rFonts w:ascii="Swis721 Th BT" w:hAnsi="Swis721 Th BT"/>
          <w:color w:val="404040" w:themeColor="text1" w:themeTint="BF"/>
          <w:sz w:val="23"/>
          <w:szCs w:val="23"/>
          <w:lang w:val="en-US"/>
        </w:rPr>
        <w:t xml:space="preserve">(1):167-72.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xml:space="preserve">: 10.1007/s00296-011-2334-8. </w:t>
      </w:r>
      <w:proofErr w:type="spellStart"/>
      <w:r w:rsidRPr="006B576E">
        <w:rPr>
          <w:rFonts w:ascii="Swis721 Th BT" w:hAnsi="Swis721 Th BT"/>
          <w:color w:val="404040" w:themeColor="text1" w:themeTint="BF"/>
          <w:sz w:val="23"/>
          <w:szCs w:val="23"/>
          <w:lang w:val="en-US"/>
        </w:rPr>
        <w:t>Epub</w:t>
      </w:r>
      <w:proofErr w:type="spellEnd"/>
      <w:r w:rsidRPr="006B576E">
        <w:rPr>
          <w:rFonts w:ascii="Swis721 Th BT" w:hAnsi="Swis721 Th BT"/>
          <w:color w:val="404040" w:themeColor="text1" w:themeTint="BF"/>
          <w:sz w:val="23"/>
          <w:szCs w:val="23"/>
          <w:lang w:val="en-US"/>
        </w:rPr>
        <w:t xml:space="preserve"> 2012 Jan 22.</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r w:rsidRPr="006B576E">
        <w:rPr>
          <w:rFonts w:ascii="Swis721 Th BT" w:hAnsi="Swis721 Th BT"/>
          <w:b/>
          <w:color w:val="404040" w:themeColor="text1" w:themeTint="BF"/>
          <w:sz w:val="23"/>
          <w:szCs w:val="23"/>
          <w:lang w:val="en-US"/>
        </w:rPr>
        <w:t>Is magnesium citrate treatment effective on pain, clinical parameters and functional status in patients with fibromyalgia?</w:t>
      </w:r>
    </w:p>
    <w:p w:rsidR="00605123" w:rsidRPr="006B576E" w:rsidRDefault="00605123" w:rsidP="00FB140B">
      <w:pPr>
        <w:spacing w:after="20" w:line="240" w:lineRule="auto"/>
        <w:jc w:val="both"/>
        <w:rPr>
          <w:rFonts w:ascii="Swis721 Th BT" w:hAnsi="Swis721 Th BT"/>
          <w:color w:val="404040" w:themeColor="text1" w:themeTint="BF"/>
          <w:sz w:val="23"/>
          <w:szCs w:val="23"/>
          <w:u w:val="single"/>
        </w:rPr>
      </w:pPr>
      <w:proofErr w:type="spellStart"/>
      <w:r w:rsidRPr="006B576E">
        <w:rPr>
          <w:rFonts w:ascii="Swis721 Th BT" w:hAnsi="Swis721 Th BT"/>
          <w:color w:val="404040" w:themeColor="text1" w:themeTint="BF"/>
          <w:sz w:val="23"/>
          <w:szCs w:val="23"/>
          <w:u w:val="single"/>
        </w:rPr>
        <w:lastRenderedPageBreak/>
        <w:t>Bagis</w:t>
      </w:r>
      <w:proofErr w:type="spellEnd"/>
      <w:r w:rsidRPr="006B576E">
        <w:rPr>
          <w:rFonts w:ascii="Swis721 Th BT" w:hAnsi="Swis721 Th BT"/>
          <w:color w:val="404040" w:themeColor="text1" w:themeTint="BF"/>
          <w:sz w:val="23"/>
          <w:szCs w:val="23"/>
          <w:u w:val="single"/>
        </w:rPr>
        <w:t xml:space="preserve"> S1, </w:t>
      </w:r>
      <w:proofErr w:type="spellStart"/>
      <w:r w:rsidRPr="006B576E">
        <w:rPr>
          <w:rFonts w:ascii="Swis721 Th BT" w:hAnsi="Swis721 Th BT"/>
          <w:color w:val="404040" w:themeColor="text1" w:themeTint="BF"/>
          <w:sz w:val="23"/>
          <w:szCs w:val="23"/>
          <w:u w:val="single"/>
        </w:rPr>
        <w:t>Karabiber</w:t>
      </w:r>
      <w:proofErr w:type="spellEnd"/>
      <w:r w:rsidRPr="006B576E">
        <w:rPr>
          <w:rFonts w:ascii="Swis721 Th BT" w:hAnsi="Swis721 Th BT"/>
          <w:color w:val="404040" w:themeColor="text1" w:themeTint="BF"/>
          <w:sz w:val="23"/>
          <w:szCs w:val="23"/>
          <w:u w:val="single"/>
        </w:rPr>
        <w:t xml:space="preserve"> M, As I, </w:t>
      </w:r>
      <w:proofErr w:type="spellStart"/>
      <w:r w:rsidRPr="006B576E">
        <w:rPr>
          <w:rFonts w:ascii="Swis721 Th BT" w:hAnsi="Swis721 Th BT"/>
          <w:color w:val="404040" w:themeColor="text1" w:themeTint="BF"/>
          <w:sz w:val="23"/>
          <w:szCs w:val="23"/>
          <w:u w:val="single"/>
        </w:rPr>
        <w:t>Tamer</w:t>
      </w:r>
      <w:proofErr w:type="spellEnd"/>
      <w:r w:rsidRPr="006B576E">
        <w:rPr>
          <w:rFonts w:ascii="Swis721 Th BT" w:hAnsi="Swis721 Th BT"/>
          <w:color w:val="404040" w:themeColor="text1" w:themeTint="BF"/>
          <w:sz w:val="23"/>
          <w:szCs w:val="23"/>
          <w:u w:val="single"/>
        </w:rPr>
        <w:t xml:space="preserve"> L, Erdogan C, </w:t>
      </w:r>
      <w:proofErr w:type="spellStart"/>
      <w:r w:rsidRPr="006B576E">
        <w:rPr>
          <w:rFonts w:ascii="Swis721 Th BT" w:hAnsi="Swis721 Th BT"/>
          <w:color w:val="404040" w:themeColor="text1" w:themeTint="BF"/>
          <w:sz w:val="23"/>
          <w:szCs w:val="23"/>
          <w:u w:val="single"/>
        </w:rPr>
        <w:t>Atalay</w:t>
      </w:r>
      <w:proofErr w:type="spellEnd"/>
      <w:r w:rsidRPr="006B576E">
        <w:rPr>
          <w:rFonts w:ascii="Swis721 Th BT" w:hAnsi="Swis721 Th BT"/>
          <w:color w:val="404040" w:themeColor="text1" w:themeTint="BF"/>
          <w:sz w:val="23"/>
          <w:szCs w:val="23"/>
          <w:u w:val="single"/>
        </w:rPr>
        <w:t xml:space="preserve"> A.</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The aims of this study were to investigate the relationship between magnesium levels and fibromyalgia symptoms and to determine the effect of magnesium citrate treatment on these symptoms. Sixty premenopausal women diagnosed with fibromyalgia according to the ACR criteria and 20 healthy women whose age and weight matched the premenopausal women were evaluated. Pain intensity, pain threshold, the number of tender points, the tender point index, the fibromyalgia impact questionnaire (FIQ), the Beck depression and Beck anxiety scores and patient symptoms were evaluated in all the women. Serum and erythrocyte magnesium levels were also measured. The patients were divided into three groups. The magnesium citrate (300 mg/day) was given to the first group (n = 20), </w:t>
      </w:r>
      <w:proofErr w:type="spellStart"/>
      <w:r w:rsidRPr="006B576E">
        <w:rPr>
          <w:rFonts w:ascii="Swis721 Th BT" w:hAnsi="Swis721 Th BT"/>
          <w:color w:val="404040" w:themeColor="text1" w:themeTint="BF"/>
          <w:sz w:val="23"/>
          <w:szCs w:val="23"/>
          <w:lang w:val="en-US"/>
        </w:rPr>
        <w:t>amitriptyline</w:t>
      </w:r>
      <w:proofErr w:type="spellEnd"/>
      <w:r w:rsidRPr="006B576E">
        <w:rPr>
          <w:rFonts w:ascii="Swis721 Th BT" w:hAnsi="Swis721 Th BT"/>
          <w:color w:val="404040" w:themeColor="text1" w:themeTint="BF"/>
          <w:sz w:val="23"/>
          <w:szCs w:val="23"/>
          <w:lang w:val="en-US"/>
        </w:rPr>
        <w:t xml:space="preserve"> (10 mg/day) was given to the second group (n = 20), and magnesium citrate (300 mg/day) + </w:t>
      </w:r>
      <w:proofErr w:type="spellStart"/>
      <w:r w:rsidRPr="006B576E">
        <w:rPr>
          <w:rFonts w:ascii="Swis721 Th BT" w:hAnsi="Swis721 Th BT"/>
          <w:color w:val="404040" w:themeColor="text1" w:themeTint="BF"/>
          <w:sz w:val="23"/>
          <w:szCs w:val="23"/>
          <w:lang w:val="en-US"/>
        </w:rPr>
        <w:t>amitriptyline</w:t>
      </w:r>
      <w:proofErr w:type="spellEnd"/>
      <w:r w:rsidRPr="006B576E">
        <w:rPr>
          <w:rFonts w:ascii="Swis721 Th BT" w:hAnsi="Swis721 Th BT"/>
          <w:color w:val="404040" w:themeColor="text1" w:themeTint="BF"/>
          <w:sz w:val="23"/>
          <w:szCs w:val="23"/>
          <w:lang w:val="en-US"/>
        </w:rPr>
        <w:t xml:space="preserve"> (10 mg/day) treatment was given to the third group (n = 20). All parameters were reevaluated after the 8 weeks of treatment. The serum and erythrocyte magnesium levels were significantly lower in patients with fibromyalgia than in the controls. Also there was a negative correlation between the magnesium levels and fibromyalgia symptoms. The number of tender points, tender point index, </w:t>
      </w:r>
      <w:proofErr w:type="gramStart"/>
      <w:r w:rsidRPr="006B576E">
        <w:rPr>
          <w:rFonts w:ascii="Swis721 Th BT" w:hAnsi="Swis721 Th BT"/>
          <w:color w:val="404040" w:themeColor="text1" w:themeTint="BF"/>
          <w:sz w:val="23"/>
          <w:szCs w:val="23"/>
          <w:lang w:val="en-US"/>
        </w:rPr>
        <w:t>FIQ</w:t>
      </w:r>
      <w:proofErr w:type="gramEnd"/>
      <w:r w:rsidRPr="006B576E">
        <w:rPr>
          <w:rFonts w:ascii="Swis721 Th BT" w:hAnsi="Swis721 Th BT"/>
          <w:color w:val="404040" w:themeColor="text1" w:themeTint="BF"/>
          <w:sz w:val="23"/>
          <w:szCs w:val="23"/>
          <w:lang w:val="en-US"/>
        </w:rPr>
        <w:t xml:space="preserve"> and Beck depression scores decreased significantly with the magnesium citrate treatment. The combined </w:t>
      </w:r>
      <w:proofErr w:type="spellStart"/>
      <w:r w:rsidRPr="006B576E">
        <w:rPr>
          <w:rFonts w:ascii="Swis721 Th BT" w:hAnsi="Swis721 Th BT"/>
          <w:color w:val="404040" w:themeColor="text1" w:themeTint="BF"/>
          <w:sz w:val="23"/>
          <w:szCs w:val="23"/>
          <w:lang w:val="en-US"/>
        </w:rPr>
        <w:t>amitriptyline</w:t>
      </w:r>
      <w:proofErr w:type="spellEnd"/>
      <w:r w:rsidRPr="006B576E">
        <w:rPr>
          <w:rFonts w:ascii="Swis721 Th BT" w:hAnsi="Swis721 Th BT"/>
          <w:color w:val="404040" w:themeColor="text1" w:themeTint="BF"/>
          <w:sz w:val="23"/>
          <w:szCs w:val="23"/>
          <w:lang w:val="en-US"/>
        </w:rPr>
        <w:t xml:space="preserve"> + magnesium citrate treatment proved effective on all parameters except numbness. Low magnesium levels in the erythrocyte might be an etiologic factor on fibromyalgia symptoms. The magnesium citrate treatment was only effective tender points and the intensity of fibromyalgia. However, it was effective on all parameters when used in combination with </w:t>
      </w:r>
      <w:proofErr w:type="spellStart"/>
      <w:r w:rsidRPr="006B576E">
        <w:rPr>
          <w:rFonts w:ascii="Swis721 Th BT" w:hAnsi="Swis721 Th BT"/>
          <w:color w:val="404040" w:themeColor="text1" w:themeTint="BF"/>
          <w:sz w:val="23"/>
          <w:szCs w:val="23"/>
          <w:lang w:val="en-US"/>
        </w:rPr>
        <w:t>amitriptyline</w:t>
      </w:r>
      <w:proofErr w:type="spellEnd"/>
      <w:r w:rsidRPr="006B576E">
        <w:rPr>
          <w:rFonts w:ascii="Swis721 Th BT" w:hAnsi="Swis721 Th BT"/>
          <w:color w:val="404040" w:themeColor="text1" w:themeTint="BF"/>
          <w:sz w:val="23"/>
          <w:szCs w:val="23"/>
          <w:lang w:val="en-US"/>
        </w:rPr>
        <w:t>.</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22271372</w:t>
      </w:r>
    </w:p>
    <w:p w:rsidR="00605123" w:rsidRDefault="00605123"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spellStart"/>
      <w:r w:rsidRPr="006B576E">
        <w:rPr>
          <w:rFonts w:ascii="Swis721 Th BT" w:hAnsi="Swis721 Th BT"/>
          <w:color w:val="404040" w:themeColor="text1" w:themeTint="BF"/>
          <w:sz w:val="23"/>
          <w:szCs w:val="23"/>
          <w:lang w:val="en-US"/>
        </w:rPr>
        <w:t>Int</w:t>
      </w:r>
      <w:proofErr w:type="spellEnd"/>
      <w:r w:rsidRPr="006B576E">
        <w:rPr>
          <w:rFonts w:ascii="Swis721 Th BT" w:hAnsi="Swis721 Th BT"/>
          <w:color w:val="404040" w:themeColor="text1" w:themeTint="BF"/>
          <w:sz w:val="23"/>
          <w:szCs w:val="23"/>
          <w:lang w:val="en-US"/>
        </w:rPr>
        <w:t xml:space="preserve"> J Med Sci. 2009 Oct 9</w:t>
      </w:r>
      <w:proofErr w:type="gramStart"/>
      <w:r w:rsidRPr="006B576E">
        <w:rPr>
          <w:rFonts w:ascii="Swis721 Th BT" w:hAnsi="Swis721 Th BT"/>
          <w:color w:val="404040" w:themeColor="text1" w:themeTint="BF"/>
          <w:sz w:val="23"/>
          <w:szCs w:val="23"/>
          <w:lang w:val="en-US"/>
        </w:rPr>
        <w:t>;6</w:t>
      </w:r>
      <w:proofErr w:type="gramEnd"/>
      <w:r w:rsidRPr="006B576E">
        <w:rPr>
          <w:rFonts w:ascii="Swis721 Th BT" w:hAnsi="Swis721 Th BT"/>
          <w:color w:val="404040" w:themeColor="text1" w:themeTint="BF"/>
          <w:sz w:val="23"/>
          <w:szCs w:val="23"/>
          <w:lang w:val="en-US"/>
        </w:rPr>
        <w:t>(6):312-21.</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r w:rsidRPr="006B576E">
        <w:rPr>
          <w:rFonts w:ascii="Swis721 Th BT" w:hAnsi="Swis721 Th BT"/>
          <w:b/>
          <w:color w:val="404040" w:themeColor="text1" w:themeTint="BF"/>
          <w:sz w:val="23"/>
          <w:szCs w:val="23"/>
          <w:lang w:val="en-US"/>
        </w:rPr>
        <w:t xml:space="preserve">Safety and efficacy of </w:t>
      </w:r>
      <w:proofErr w:type="spellStart"/>
      <w:r w:rsidRPr="006B576E">
        <w:rPr>
          <w:rFonts w:ascii="Swis721 Th BT" w:hAnsi="Swis721 Th BT"/>
          <w:b/>
          <w:color w:val="404040" w:themeColor="text1" w:themeTint="BF"/>
          <w:sz w:val="23"/>
          <w:szCs w:val="23"/>
          <w:lang w:val="en-US"/>
        </w:rPr>
        <w:t>undenatured</w:t>
      </w:r>
      <w:proofErr w:type="spellEnd"/>
      <w:r w:rsidRPr="006B576E">
        <w:rPr>
          <w:rFonts w:ascii="Swis721 Th BT" w:hAnsi="Swis721 Th BT"/>
          <w:b/>
          <w:color w:val="404040" w:themeColor="text1" w:themeTint="BF"/>
          <w:sz w:val="23"/>
          <w:szCs w:val="23"/>
          <w:lang w:val="en-US"/>
        </w:rPr>
        <w:t xml:space="preserve"> type II collagen in the treatment of osteoarthritis of the knee: a clinical trial.</w:t>
      </w:r>
    </w:p>
    <w:p w:rsidR="00605123" w:rsidRPr="006B576E" w:rsidRDefault="00605123" w:rsidP="00FB140B">
      <w:pPr>
        <w:spacing w:after="20" w:line="240" w:lineRule="auto"/>
        <w:jc w:val="both"/>
        <w:rPr>
          <w:rFonts w:ascii="Swis721 Th BT" w:hAnsi="Swis721 Th BT"/>
          <w:color w:val="404040" w:themeColor="text1" w:themeTint="BF"/>
          <w:sz w:val="23"/>
          <w:szCs w:val="23"/>
          <w:u w:val="single"/>
          <w:lang w:val="en-US"/>
        </w:rPr>
      </w:pPr>
      <w:r w:rsidRPr="006B576E">
        <w:rPr>
          <w:rFonts w:ascii="Swis721 Th BT" w:hAnsi="Swis721 Th BT"/>
          <w:color w:val="404040" w:themeColor="text1" w:themeTint="BF"/>
          <w:sz w:val="23"/>
          <w:szCs w:val="23"/>
          <w:u w:val="single"/>
          <w:lang w:val="en-US"/>
        </w:rPr>
        <w:t xml:space="preserve">Crowley DC1, Lau FC, Sharma P, Evans M, Guthrie N, </w:t>
      </w:r>
      <w:proofErr w:type="spellStart"/>
      <w:r w:rsidRPr="006B576E">
        <w:rPr>
          <w:rFonts w:ascii="Swis721 Th BT" w:hAnsi="Swis721 Th BT"/>
          <w:color w:val="404040" w:themeColor="text1" w:themeTint="BF"/>
          <w:sz w:val="23"/>
          <w:szCs w:val="23"/>
          <w:u w:val="single"/>
          <w:lang w:val="en-US"/>
        </w:rPr>
        <w:t>Bagchi</w:t>
      </w:r>
      <w:proofErr w:type="spellEnd"/>
      <w:r w:rsidRPr="006B576E">
        <w:rPr>
          <w:rFonts w:ascii="Swis721 Th BT" w:hAnsi="Swis721 Th BT"/>
          <w:color w:val="404040" w:themeColor="text1" w:themeTint="BF"/>
          <w:sz w:val="23"/>
          <w:szCs w:val="23"/>
          <w:u w:val="single"/>
          <w:lang w:val="en-US"/>
        </w:rPr>
        <w:t xml:space="preserve"> M, </w:t>
      </w:r>
      <w:proofErr w:type="spellStart"/>
      <w:r w:rsidRPr="006B576E">
        <w:rPr>
          <w:rFonts w:ascii="Swis721 Th BT" w:hAnsi="Swis721 Th BT"/>
          <w:color w:val="404040" w:themeColor="text1" w:themeTint="BF"/>
          <w:sz w:val="23"/>
          <w:szCs w:val="23"/>
          <w:u w:val="single"/>
          <w:lang w:val="en-US"/>
        </w:rPr>
        <w:t>Bagchi</w:t>
      </w:r>
      <w:proofErr w:type="spellEnd"/>
      <w:r w:rsidRPr="006B576E">
        <w:rPr>
          <w:rFonts w:ascii="Swis721 Th BT" w:hAnsi="Swis721 Th BT"/>
          <w:color w:val="404040" w:themeColor="text1" w:themeTint="BF"/>
          <w:sz w:val="23"/>
          <w:szCs w:val="23"/>
          <w:u w:val="single"/>
          <w:lang w:val="en-US"/>
        </w:rPr>
        <w:t xml:space="preserve"> D, </w:t>
      </w:r>
      <w:proofErr w:type="spellStart"/>
      <w:r w:rsidRPr="006B576E">
        <w:rPr>
          <w:rFonts w:ascii="Swis721 Th BT" w:hAnsi="Swis721 Th BT"/>
          <w:color w:val="404040" w:themeColor="text1" w:themeTint="BF"/>
          <w:sz w:val="23"/>
          <w:szCs w:val="23"/>
          <w:u w:val="single"/>
          <w:lang w:val="en-US"/>
        </w:rPr>
        <w:t>Dey</w:t>
      </w:r>
      <w:proofErr w:type="spellEnd"/>
      <w:r w:rsidRPr="006B576E">
        <w:rPr>
          <w:rFonts w:ascii="Swis721 Th BT" w:hAnsi="Swis721 Th BT"/>
          <w:color w:val="404040" w:themeColor="text1" w:themeTint="BF"/>
          <w:sz w:val="23"/>
          <w:szCs w:val="23"/>
          <w:u w:val="single"/>
          <w:lang w:val="en-US"/>
        </w:rPr>
        <w:t xml:space="preserve"> DK, </w:t>
      </w:r>
      <w:proofErr w:type="spellStart"/>
      <w:r w:rsidRPr="006B576E">
        <w:rPr>
          <w:rFonts w:ascii="Swis721 Th BT" w:hAnsi="Swis721 Th BT"/>
          <w:color w:val="404040" w:themeColor="text1" w:themeTint="BF"/>
          <w:sz w:val="23"/>
          <w:szCs w:val="23"/>
          <w:u w:val="single"/>
          <w:lang w:val="en-US"/>
        </w:rPr>
        <w:t>Raychaudhuri</w:t>
      </w:r>
      <w:proofErr w:type="spellEnd"/>
      <w:r w:rsidRPr="006B576E">
        <w:rPr>
          <w:rFonts w:ascii="Swis721 Th BT" w:hAnsi="Swis721 Th BT"/>
          <w:color w:val="404040" w:themeColor="text1" w:themeTint="BF"/>
          <w:sz w:val="23"/>
          <w:szCs w:val="23"/>
          <w:u w:val="single"/>
          <w:lang w:val="en-US"/>
        </w:rPr>
        <w:t xml:space="preserve"> SP.</w:t>
      </w: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r w:rsidRPr="00B81677">
        <w:rPr>
          <w:rFonts w:ascii="Swis721 Th BT" w:hAnsi="Swis721 Th BT"/>
          <w:color w:val="404040" w:themeColor="text1" w:themeTint="BF"/>
          <w:sz w:val="23"/>
          <w:szCs w:val="23"/>
          <w:lang w:val="en-US"/>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Previous studies have shown that </w:t>
      </w:r>
      <w:proofErr w:type="spellStart"/>
      <w:r w:rsidRPr="006B576E">
        <w:rPr>
          <w:rFonts w:ascii="Swis721 Th BT" w:hAnsi="Swis721 Th BT"/>
          <w:color w:val="404040" w:themeColor="text1" w:themeTint="BF"/>
          <w:sz w:val="23"/>
          <w:szCs w:val="23"/>
          <w:lang w:val="en-US"/>
        </w:rPr>
        <w:t>undenatured</w:t>
      </w:r>
      <w:proofErr w:type="spellEnd"/>
      <w:r w:rsidRPr="006B576E">
        <w:rPr>
          <w:rFonts w:ascii="Swis721 Th BT" w:hAnsi="Swis721 Th BT"/>
          <w:color w:val="404040" w:themeColor="text1" w:themeTint="BF"/>
          <w:sz w:val="23"/>
          <w:szCs w:val="23"/>
          <w:lang w:val="en-US"/>
        </w:rPr>
        <w:t xml:space="preserve"> type II collagen (UC-II) is effective in the treatment of rheumatoid arthritis, and preliminary human and animal trials have shown it to be effective in treating osteoarthritis (OA). The present clinical trial evaluated the safety and efficacy of UC-II as compared to a combination of glucosamine and </w:t>
      </w:r>
      <w:proofErr w:type="spellStart"/>
      <w:r w:rsidRPr="006B576E">
        <w:rPr>
          <w:rFonts w:ascii="Swis721 Th BT" w:hAnsi="Swis721 Th BT"/>
          <w:color w:val="404040" w:themeColor="text1" w:themeTint="BF"/>
          <w:sz w:val="23"/>
          <w:szCs w:val="23"/>
          <w:lang w:val="en-US"/>
        </w:rPr>
        <w:t>chondroitin</w:t>
      </w:r>
      <w:proofErr w:type="spellEnd"/>
      <w:r w:rsidRPr="006B576E">
        <w:rPr>
          <w:rFonts w:ascii="Swis721 Th BT" w:hAnsi="Swis721 Th BT"/>
          <w:color w:val="404040" w:themeColor="text1" w:themeTint="BF"/>
          <w:sz w:val="23"/>
          <w:szCs w:val="23"/>
          <w:lang w:val="en-US"/>
        </w:rPr>
        <w:t xml:space="preserve"> (G+C) in the treatment of OA of the knee. The results indicate that UC-II treatment was more efficacious resulting in a significant reduction in all assessments from the baseline at 90 days; whereas, this effect was not observed in G+C treatment group. Specifically, although both treatments reduced the Western Ontario McMaster Osteoarthritis Index (WOMAC) score, treatment with UC-II reduced the WOMAC score by 33% as compared to 14% in G+C treated group after 90 days. Similar results were obtained for visual analog scale (VAS) scores. Although both the treatments reduced the VAS score, UC-II treatment decreased VAS score by 40% after 90 days as compared to 15.4% in G+C treated group. The </w:t>
      </w:r>
      <w:proofErr w:type="spellStart"/>
      <w:r w:rsidRPr="006B576E">
        <w:rPr>
          <w:rFonts w:ascii="Swis721 Th BT" w:hAnsi="Swis721 Th BT"/>
          <w:color w:val="404040" w:themeColor="text1" w:themeTint="BF"/>
          <w:sz w:val="23"/>
          <w:szCs w:val="23"/>
          <w:lang w:val="en-US"/>
        </w:rPr>
        <w:t>Lequesne's</w:t>
      </w:r>
      <w:proofErr w:type="spellEnd"/>
      <w:r w:rsidRPr="006B576E">
        <w:rPr>
          <w:rFonts w:ascii="Swis721 Th BT" w:hAnsi="Swis721 Th BT"/>
          <w:color w:val="404040" w:themeColor="text1" w:themeTint="BF"/>
          <w:sz w:val="23"/>
          <w:szCs w:val="23"/>
          <w:lang w:val="en-US"/>
        </w:rPr>
        <w:t xml:space="preserve"> functional index was used to determine the effect of different treatments on pain during daily activities. Treatment with UC-II reduced </w:t>
      </w:r>
      <w:proofErr w:type="spellStart"/>
      <w:r w:rsidRPr="006B576E">
        <w:rPr>
          <w:rFonts w:ascii="Swis721 Th BT" w:hAnsi="Swis721 Th BT"/>
          <w:color w:val="404040" w:themeColor="text1" w:themeTint="BF"/>
          <w:sz w:val="23"/>
          <w:szCs w:val="23"/>
          <w:lang w:val="en-US"/>
        </w:rPr>
        <w:t>Lequesne's</w:t>
      </w:r>
      <w:proofErr w:type="spellEnd"/>
      <w:r w:rsidRPr="006B576E">
        <w:rPr>
          <w:rFonts w:ascii="Swis721 Th BT" w:hAnsi="Swis721 Th BT"/>
          <w:color w:val="404040" w:themeColor="text1" w:themeTint="BF"/>
          <w:sz w:val="23"/>
          <w:szCs w:val="23"/>
          <w:lang w:val="en-US"/>
        </w:rPr>
        <w:t xml:space="preserve"> functional index score by 20% as compared to 6% in G+C treated group at </w:t>
      </w:r>
      <w:r w:rsidRPr="006B576E">
        <w:rPr>
          <w:rFonts w:ascii="Swis721 Th BT" w:hAnsi="Swis721 Th BT"/>
          <w:color w:val="404040" w:themeColor="text1" w:themeTint="BF"/>
          <w:sz w:val="23"/>
          <w:szCs w:val="23"/>
          <w:lang w:val="en-US"/>
        </w:rPr>
        <w:lastRenderedPageBreak/>
        <w:t>the end of 90-day treatment. Thus, UC-II treated subjects showed significant enhancement in daily activities suggesting an improvement in their quality of life.</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w:t>
      </w:r>
      <w:proofErr w:type="spellStart"/>
      <w:r w:rsidRPr="006B576E">
        <w:rPr>
          <w:rFonts w:ascii="Swis721 Th BT" w:hAnsi="Swis721 Th BT"/>
          <w:color w:val="404040" w:themeColor="text1" w:themeTint="BF"/>
          <w:sz w:val="23"/>
          <w:szCs w:val="23"/>
          <w:lang w:val="en-US"/>
        </w:rPr>
        <w:t>Lequesne's</w:t>
      </w:r>
      <w:proofErr w:type="spellEnd"/>
      <w:r w:rsidRPr="006B576E">
        <w:rPr>
          <w:rFonts w:ascii="Swis721 Th BT" w:hAnsi="Swis721 Th BT"/>
          <w:color w:val="404040" w:themeColor="text1" w:themeTint="BF"/>
          <w:sz w:val="23"/>
          <w:szCs w:val="23"/>
          <w:lang w:val="en-US"/>
        </w:rPr>
        <w:t xml:space="preserve"> Functional Index; WOMAC; </w:t>
      </w:r>
      <w:proofErr w:type="spellStart"/>
      <w:r w:rsidRPr="006B576E">
        <w:rPr>
          <w:rFonts w:ascii="Swis721 Th BT" w:hAnsi="Swis721 Th BT"/>
          <w:color w:val="404040" w:themeColor="text1" w:themeTint="BF"/>
          <w:sz w:val="23"/>
          <w:szCs w:val="23"/>
          <w:lang w:val="en-US"/>
        </w:rPr>
        <w:t>chondroitin</w:t>
      </w:r>
      <w:proofErr w:type="spellEnd"/>
      <w:r w:rsidRPr="006B576E">
        <w:rPr>
          <w:rFonts w:ascii="Swis721 Th BT" w:hAnsi="Swis721 Th BT"/>
          <w:color w:val="404040" w:themeColor="text1" w:themeTint="BF"/>
          <w:sz w:val="23"/>
          <w:szCs w:val="23"/>
          <w:lang w:val="en-US"/>
        </w:rPr>
        <w:t xml:space="preserve">; glucosamine; osteoarthritis; </w:t>
      </w:r>
      <w:proofErr w:type="spellStart"/>
      <w:r w:rsidRPr="006B576E">
        <w:rPr>
          <w:rFonts w:ascii="Swis721 Th BT" w:hAnsi="Swis721 Th BT"/>
          <w:color w:val="404040" w:themeColor="text1" w:themeTint="BF"/>
          <w:sz w:val="23"/>
          <w:szCs w:val="23"/>
          <w:lang w:val="en-US"/>
        </w:rPr>
        <w:t>undenatured</w:t>
      </w:r>
      <w:proofErr w:type="spellEnd"/>
      <w:r w:rsidRPr="006B576E">
        <w:rPr>
          <w:rFonts w:ascii="Swis721 Th BT" w:hAnsi="Swis721 Th BT"/>
          <w:color w:val="404040" w:themeColor="text1" w:themeTint="BF"/>
          <w:sz w:val="23"/>
          <w:szCs w:val="23"/>
          <w:lang w:val="en-US"/>
        </w:rPr>
        <w:t xml:space="preserve"> type II collagen; visual analog scale</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19847319</w:t>
      </w: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605123" w:rsidRDefault="00605123"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gramStart"/>
      <w:r w:rsidRPr="006B576E">
        <w:rPr>
          <w:rFonts w:ascii="Swis721 Th BT" w:hAnsi="Swis721 Th BT"/>
          <w:color w:val="404040" w:themeColor="text1" w:themeTint="BF"/>
          <w:sz w:val="23"/>
          <w:szCs w:val="23"/>
          <w:lang w:val="en-US"/>
        </w:rPr>
        <w:t>Pain.</w:t>
      </w:r>
      <w:proofErr w:type="gramEnd"/>
      <w:r w:rsidRPr="006B576E">
        <w:rPr>
          <w:rFonts w:ascii="Swis721 Th BT" w:hAnsi="Swis721 Th BT"/>
          <w:color w:val="404040" w:themeColor="text1" w:themeTint="BF"/>
          <w:sz w:val="23"/>
          <w:szCs w:val="23"/>
          <w:lang w:val="en-US"/>
        </w:rPr>
        <w:t xml:space="preserve"> 2014 Dec</w:t>
      </w:r>
      <w:proofErr w:type="gramStart"/>
      <w:r w:rsidRPr="006B576E">
        <w:rPr>
          <w:rFonts w:ascii="Swis721 Th BT" w:hAnsi="Swis721 Th BT"/>
          <w:color w:val="404040" w:themeColor="text1" w:themeTint="BF"/>
          <w:sz w:val="23"/>
          <w:szCs w:val="23"/>
          <w:lang w:val="en-US"/>
        </w:rPr>
        <w:t>;155</w:t>
      </w:r>
      <w:proofErr w:type="gramEnd"/>
      <w:r w:rsidRPr="006B576E">
        <w:rPr>
          <w:rFonts w:ascii="Swis721 Th BT" w:hAnsi="Swis721 Th BT"/>
          <w:color w:val="404040" w:themeColor="text1" w:themeTint="BF"/>
          <w:sz w:val="23"/>
          <w:szCs w:val="23"/>
          <w:lang w:val="en-US"/>
        </w:rPr>
        <w:t xml:space="preserve">(12):2517-25.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xml:space="preserve">: 10.1016/j.pain.2014.09.004. </w:t>
      </w:r>
      <w:proofErr w:type="spellStart"/>
      <w:r w:rsidRPr="006B576E">
        <w:rPr>
          <w:rFonts w:ascii="Swis721 Th BT" w:hAnsi="Swis721 Th BT"/>
          <w:color w:val="404040" w:themeColor="text1" w:themeTint="BF"/>
          <w:sz w:val="23"/>
          <w:szCs w:val="23"/>
          <w:lang w:val="en-US"/>
        </w:rPr>
        <w:t>Epub</w:t>
      </w:r>
      <w:proofErr w:type="spellEnd"/>
      <w:r w:rsidRPr="006B576E">
        <w:rPr>
          <w:rFonts w:ascii="Swis721 Th BT" w:hAnsi="Swis721 Th BT"/>
          <w:color w:val="404040" w:themeColor="text1" w:themeTint="BF"/>
          <w:sz w:val="23"/>
          <w:szCs w:val="23"/>
          <w:lang w:val="en-US"/>
        </w:rPr>
        <w:t xml:space="preserve"> 2014 Sep 16.</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r w:rsidRPr="006B576E">
        <w:rPr>
          <w:rFonts w:ascii="Swis721 Th BT" w:hAnsi="Swis721 Th BT"/>
          <w:b/>
          <w:color w:val="404040" w:themeColor="text1" w:themeTint="BF"/>
          <w:sz w:val="23"/>
          <w:szCs w:val="23"/>
          <w:lang w:val="en-US"/>
        </w:rPr>
        <w:t xml:space="preserve">Efficacy of </w:t>
      </w:r>
      <w:proofErr w:type="spellStart"/>
      <w:r w:rsidRPr="006B576E">
        <w:rPr>
          <w:rFonts w:ascii="Swis721 Th BT" w:hAnsi="Swis721 Th BT"/>
          <w:b/>
          <w:color w:val="404040" w:themeColor="text1" w:themeTint="BF"/>
          <w:sz w:val="23"/>
          <w:szCs w:val="23"/>
          <w:lang w:val="en-US"/>
        </w:rPr>
        <w:t>memantine</w:t>
      </w:r>
      <w:proofErr w:type="spellEnd"/>
      <w:r w:rsidRPr="006B576E">
        <w:rPr>
          <w:rFonts w:ascii="Swis721 Th BT" w:hAnsi="Swis721 Th BT"/>
          <w:b/>
          <w:color w:val="404040" w:themeColor="text1" w:themeTint="BF"/>
          <w:sz w:val="23"/>
          <w:szCs w:val="23"/>
          <w:lang w:val="en-US"/>
        </w:rPr>
        <w:t xml:space="preserve"> in the treatment of fibromyalgia: A double-blind, </w:t>
      </w:r>
      <w:proofErr w:type="spellStart"/>
      <w:r w:rsidRPr="006B576E">
        <w:rPr>
          <w:rFonts w:ascii="Swis721 Th BT" w:hAnsi="Swis721 Th BT"/>
          <w:b/>
          <w:color w:val="404040" w:themeColor="text1" w:themeTint="BF"/>
          <w:sz w:val="23"/>
          <w:szCs w:val="23"/>
          <w:lang w:val="en-US"/>
        </w:rPr>
        <w:t>randomised</w:t>
      </w:r>
      <w:proofErr w:type="spellEnd"/>
      <w:r w:rsidRPr="006B576E">
        <w:rPr>
          <w:rFonts w:ascii="Swis721 Th BT" w:hAnsi="Swis721 Th BT"/>
          <w:b/>
          <w:color w:val="404040" w:themeColor="text1" w:themeTint="BF"/>
          <w:sz w:val="23"/>
          <w:szCs w:val="23"/>
          <w:lang w:val="en-US"/>
        </w:rPr>
        <w:t>, controlled trial with 6-month follow-up.</w:t>
      </w:r>
    </w:p>
    <w:p w:rsidR="00605123" w:rsidRPr="006B576E" w:rsidRDefault="00605123" w:rsidP="00FB140B">
      <w:pPr>
        <w:spacing w:after="20" w:line="240" w:lineRule="auto"/>
        <w:jc w:val="both"/>
        <w:rPr>
          <w:rFonts w:ascii="Swis721 Th BT" w:hAnsi="Swis721 Th BT"/>
          <w:color w:val="404040" w:themeColor="text1" w:themeTint="BF"/>
          <w:sz w:val="23"/>
          <w:szCs w:val="23"/>
          <w:u w:val="single"/>
        </w:rPr>
      </w:pPr>
      <w:proofErr w:type="spellStart"/>
      <w:r w:rsidRPr="006B576E">
        <w:rPr>
          <w:rFonts w:ascii="Swis721 Th BT" w:hAnsi="Swis721 Th BT"/>
          <w:color w:val="404040" w:themeColor="text1" w:themeTint="BF"/>
          <w:sz w:val="23"/>
          <w:szCs w:val="23"/>
          <w:u w:val="single"/>
        </w:rPr>
        <w:t>Olivan-Blázquez</w:t>
      </w:r>
      <w:proofErr w:type="spellEnd"/>
      <w:r w:rsidRPr="006B576E">
        <w:rPr>
          <w:rFonts w:ascii="Swis721 Th BT" w:hAnsi="Swis721 Th BT"/>
          <w:color w:val="404040" w:themeColor="text1" w:themeTint="BF"/>
          <w:sz w:val="23"/>
          <w:szCs w:val="23"/>
          <w:u w:val="single"/>
        </w:rPr>
        <w:t xml:space="preserve"> B1, </w:t>
      </w:r>
      <w:proofErr w:type="spellStart"/>
      <w:r w:rsidRPr="006B576E">
        <w:rPr>
          <w:rFonts w:ascii="Swis721 Th BT" w:hAnsi="Swis721 Th BT"/>
          <w:color w:val="404040" w:themeColor="text1" w:themeTint="BF"/>
          <w:sz w:val="23"/>
          <w:szCs w:val="23"/>
          <w:u w:val="single"/>
        </w:rPr>
        <w:t>Herrera-Mercadal</w:t>
      </w:r>
      <w:proofErr w:type="spellEnd"/>
      <w:r w:rsidRPr="006B576E">
        <w:rPr>
          <w:rFonts w:ascii="Swis721 Th BT" w:hAnsi="Swis721 Th BT"/>
          <w:color w:val="404040" w:themeColor="text1" w:themeTint="BF"/>
          <w:sz w:val="23"/>
          <w:szCs w:val="23"/>
          <w:u w:val="single"/>
        </w:rPr>
        <w:t xml:space="preserve"> P2, </w:t>
      </w:r>
      <w:proofErr w:type="spellStart"/>
      <w:r w:rsidRPr="006B576E">
        <w:rPr>
          <w:rFonts w:ascii="Swis721 Th BT" w:hAnsi="Swis721 Th BT"/>
          <w:color w:val="404040" w:themeColor="text1" w:themeTint="BF"/>
          <w:sz w:val="23"/>
          <w:szCs w:val="23"/>
          <w:u w:val="single"/>
        </w:rPr>
        <w:t>Puebla-Guedea</w:t>
      </w:r>
      <w:proofErr w:type="spellEnd"/>
      <w:r w:rsidRPr="006B576E">
        <w:rPr>
          <w:rFonts w:ascii="Swis721 Th BT" w:hAnsi="Swis721 Th BT"/>
          <w:color w:val="404040" w:themeColor="text1" w:themeTint="BF"/>
          <w:sz w:val="23"/>
          <w:szCs w:val="23"/>
          <w:u w:val="single"/>
        </w:rPr>
        <w:t xml:space="preserve"> M2, </w:t>
      </w:r>
      <w:proofErr w:type="spellStart"/>
      <w:r w:rsidRPr="006B576E">
        <w:rPr>
          <w:rFonts w:ascii="Swis721 Th BT" w:hAnsi="Swis721 Th BT"/>
          <w:color w:val="404040" w:themeColor="text1" w:themeTint="BF"/>
          <w:sz w:val="23"/>
          <w:szCs w:val="23"/>
          <w:u w:val="single"/>
        </w:rPr>
        <w:t>Pérez-Yus</w:t>
      </w:r>
      <w:proofErr w:type="spellEnd"/>
      <w:r w:rsidRPr="006B576E">
        <w:rPr>
          <w:rFonts w:ascii="Swis721 Th BT" w:hAnsi="Swis721 Th BT"/>
          <w:color w:val="404040" w:themeColor="text1" w:themeTint="BF"/>
          <w:sz w:val="23"/>
          <w:szCs w:val="23"/>
          <w:u w:val="single"/>
        </w:rPr>
        <w:t xml:space="preserve"> MC2, Andrés E3, </w:t>
      </w:r>
      <w:proofErr w:type="spellStart"/>
      <w:r w:rsidRPr="006B576E">
        <w:rPr>
          <w:rFonts w:ascii="Swis721 Th BT" w:hAnsi="Swis721 Th BT"/>
          <w:color w:val="404040" w:themeColor="text1" w:themeTint="BF"/>
          <w:sz w:val="23"/>
          <w:szCs w:val="23"/>
          <w:u w:val="single"/>
        </w:rPr>
        <w:t>Fayed</w:t>
      </w:r>
      <w:proofErr w:type="spellEnd"/>
      <w:r w:rsidRPr="006B576E">
        <w:rPr>
          <w:rFonts w:ascii="Swis721 Th BT" w:hAnsi="Swis721 Th BT"/>
          <w:color w:val="404040" w:themeColor="text1" w:themeTint="BF"/>
          <w:sz w:val="23"/>
          <w:szCs w:val="23"/>
          <w:u w:val="single"/>
        </w:rPr>
        <w:t xml:space="preserve"> N4, López-Del-Hoyo Y5, </w:t>
      </w:r>
      <w:proofErr w:type="spellStart"/>
      <w:r w:rsidRPr="006B576E">
        <w:rPr>
          <w:rFonts w:ascii="Swis721 Th BT" w:hAnsi="Swis721 Th BT"/>
          <w:color w:val="404040" w:themeColor="text1" w:themeTint="BF"/>
          <w:sz w:val="23"/>
          <w:szCs w:val="23"/>
          <w:u w:val="single"/>
        </w:rPr>
        <w:t>Magallon</w:t>
      </w:r>
      <w:proofErr w:type="spellEnd"/>
      <w:r w:rsidRPr="006B576E">
        <w:rPr>
          <w:rFonts w:ascii="Swis721 Th BT" w:hAnsi="Swis721 Th BT"/>
          <w:color w:val="404040" w:themeColor="text1" w:themeTint="BF"/>
          <w:sz w:val="23"/>
          <w:szCs w:val="23"/>
          <w:u w:val="single"/>
        </w:rPr>
        <w:t xml:space="preserve"> R6, Roca M7, </w:t>
      </w:r>
      <w:proofErr w:type="spellStart"/>
      <w:r w:rsidRPr="006B576E">
        <w:rPr>
          <w:rFonts w:ascii="Swis721 Th BT" w:hAnsi="Swis721 Th BT"/>
          <w:color w:val="404040" w:themeColor="text1" w:themeTint="BF"/>
          <w:sz w:val="23"/>
          <w:szCs w:val="23"/>
          <w:u w:val="single"/>
        </w:rPr>
        <w:t>Garcia-Campayo</w:t>
      </w:r>
      <w:proofErr w:type="spellEnd"/>
      <w:r w:rsidRPr="006B576E">
        <w:rPr>
          <w:rFonts w:ascii="Swis721 Th BT" w:hAnsi="Swis721 Th BT"/>
          <w:color w:val="404040" w:themeColor="text1" w:themeTint="BF"/>
          <w:sz w:val="23"/>
          <w:szCs w:val="23"/>
          <w:u w:val="single"/>
        </w:rPr>
        <w:t xml:space="preserve"> J8.</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Fibromyalgia (FM) is a prevalent and disabling chronic disease. Recent studies have found elevated levels of glutamate in several brain regions, leading to hypotheses about the usefulness of glutamate-blocking drugs such as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in the treatment of FM. The aim of this study was to evaluate the efficacy of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in the treatment of pain and other clinical variables (global function, clinical impression, depression, anxiety, </w:t>
      </w:r>
      <w:proofErr w:type="gramStart"/>
      <w:r w:rsidRPr="006B576E">
        <w:rPr>
          <w:rFonts w:ascii="Swis721 Th BT" w:hAnsi="Swis721 Th BT"/>
          <w:color w:val="404040" w:themeColor="text1" w:themeTint="BF"/>
          <w:sz w:val="23"/>
          <w:szCs w:val="23"/>
          <w:lang w:val="en-US"/>
        </w:rPr>
        <w:t>quality</w:t>
      </w:r>
      <w:proofErr w:type="gramEnd"/>
      <w:r w:rsidRPr="006B576E">
        <w:rPr>
          <w:rFonts w:ascii="Swis721 Th BT" w:hAnsi="Swis721 Th BT"/>
          <w:color w:val="404040" w:themeColor="text1" w:themeTint="BF"/>
          <w:sz w:val="23"/>
          <w:szCs w:val="23"/>
          <w:lang w:val="en-US"/>
        </w:rPr>
        <w:t xml:space="preserve"> of life) in FM patients. A double-blind, parallel </w:t>
      </w:r>
      <w:proofErr w:type="spellStart"/>
      <w:r w:rsidRPr="006B576E">
        <w:rPr>
          <w:rFonts w:ascii="Swis721 Th BT" w:hAnsi="Swis721 Th BT"/>
          <w:color w:val="404040" w:themeColor="text1" w:themeTint="BF"/>
          <w:sz w:val="23"/>
          <w:szCs w:val="23"/>
          <w:lang w:val="en-US"/>
        </w:rPr>
        <w:t>randomised</w:t>
      </w:r>
      <w:proofErr w:type="spellEnd"/>
      <w:r w:rsidRPr="006B576E">
        <w:rPr>
          <w:rFonts w:ascii="Swis721 Th BT" w:hAnsi="Swis721 Th BT"/>
          <w:color w:val="404040" w:themeColor="text1" w:themeTint="BF"/>
          <w:sz w:val="23"/>
          <w:szCs w:val="23"/>
          <w:lang w:val="en-US"/>
        </w:rPr>
        <w:t xml:space="preserve"> controlled trial was developed. A total of 63 patients diagnosed with FM were recruited from primary health care </w:t>
      </w:r>
      <w:proofErr w:type="spellStart"/>
      <w:r w:rsidRPr="006B576E">
        <w:rPr>
          <w:rFonts w:ascii="Swis721 Th BT" w:hAnsi="Swis721 Th BT"/>
          <w:color w:val="404040" w:themeColor="text1" w:themeTint="BF"/>
          <w:sz w:val="23"/>
          <w:szCs w:val="23"/>
          <w:lang w:val="en-US"/>
        </w:rPr>
        <w:t>centres</w:t>
      </w:r>
      <w:proofErr w:type="spellEnd"/>
      <w:r w:rsidRPr="006B576E">
        <w:rPr>
          <w:rFonts w:ascii="Swis721 Th BT" w:hAnsi="Swis721 Th BT"/>
          <w:color w:val="404040" w:themeColor="text1" w:themeTint="BF"/>
          <w:sz w:val="23"/>
          <w:szCs w:val="23"/>
          <w:lang w:val="en-US"/>
        </w:rPr>
        <w:t xml:space="preserve"> in Zaragoza, Spain.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was administered at doses of 20mg/d after 1 month of titration. Assessments were carried out at baseline, </w:t>
      </w:r>
      <w:proofErr w:type="spellStart"/>
      <w:r w:rsidRPr="006B576E">
        <w:rPr>
          <w:rFonts w:ascii="Swis721 Th BT" w:hAnsi="Swis721 Th BT"/>
          <w:color w:val="404040" w:themeColor="text1" w:themeTint="BF"/>
          <w:sz w:val="23"/>
          <w:szCs w:val="23"/>
          <w:lang w:val="en-US"/>
        </w:rPr>
        <w:t>posttreatment</w:t>
      </w:r>
      <w:proofErr w:type="spellEnd"/>
      <w:r w:rsidRPr="006B576E">
        <w:rPr>
          <w:rFonts w:ascii="Swis721 Th BT" w:hAnsi="Swis721 Th BT"/>
          <w:color w:val="404040" w:themeColor="text1" w:themeTint="BF"/>
          <w:sz w:val="23"/>
          <w:szCs w:val="23"/>
          <w:lang w:val="en-US"/>
        </w:rPr>
        <w:t xml:space="preserve">, and 3- and 6-month follow-up. Compared with a placebo group,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significantly decreased ratings on a pain visual analogue scale (Cohen's d=1.43 at 6 months) and pain measured with a sphygmomanometer (d=1.05). All other secondary outcomes except anxiety also improved, with moderate-to-large effect sizes at 6 months. Compared with placebo, the absolute risk reduction obtained with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was 16.13% (95% confidence interval=2.0% to 32.6%), and the number needed to treat was 6.2 (95% confidence interval=3 to 47). Tolerance was good, with dizziness (8 patients) and headache (4 patients) being the most frequent side effects of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Although additional studies with larger sample sizes and longer follow-up times are needed, this study provides preliminary evidence of the utility of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for the treatment of FM.</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Chronic pain; Fibromyalgia;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Randomised</w:t>
      </w:r>
      <w:proofErr w:type="spellEnd"/>
      <w:r w:rsidRPr="006B576E">
        <w:rPr>
          <w:rFonts w:ascii="Swis721 Th BT" w:hAnsi="Swis721 Th BT"/>
          <w:color w:val="404040" w:themeColor="text1" w:themeTint="BF"/>
          <w:sz w:val="23"/>
          <w:szCs w:val="23"/>
          <w:lang w:val="en-US"/>
        </w:rPr>
        <w:t xml:space="preserve"> controlled trial</w:t>
      </w: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r w:rsidRPr="00B81677">
        <w:rPr>
          <w:rFonts w:ascii="Swis721 Th BT" w:hAnsi="Swis721 Th BT"/>
          <w:color w:val="404040" w:themeColor="text1" w:themeTint="BF"/>
          <w:sz w:val="23"/>
          <w:szCs w:val="23"/>
          <w:lang w:val="en-US"/>
        </w:rPr>
        <w:t>PMID: 25218600</w:t>
      </w: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p>
    <w:p w:rsidR="00A53E04" w:rsidRPr="00B81677" w:rsidRDefault="00A53E04" w:rsidP="00FB140B">
      <w:pPr>
        <w:spacing w:after="20" w:line="240" w:lineRule="auto"/>
        <w:jc w:val="both"/>
        <w:rPr>
          <w:rFonts w:ascii="Swis721 Th BT" w:hAnsi="Swis721 Th BT"/>
          <w:color w:val="404040" w:themeColor="text1" w:themeTint="BF"/>
          <w:sz w:val="23"/>
          <w:szCs w:val="23"/>
          <w:lang w:val="en-US"/>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gramStart"/>
      <w:r w:rsidRPr="006B576E">
        <w:rPr>
          <w:rFonts w:ascii="Swis721 Th BT" w:hAnsi="Swis721 Th BT"/>
          <w:color w:val="404040" w:themeColor="text1" w:themeTint="BF"/>
          <w:sz w:val="23"/>
          <w:szCs w:val="23"/>
          <w:lang w:val="en-US"/>
        </w:rPr>
        <w:t xml:space="preserve">CNS </w:t>
      </w:r>
      <w:proofErr w:type="spellStart"/>
      <w:r w:rsidRPr="006B576E">
        <w:rPr>
          <w:rFonts w:ascii="Swis721 Th BT" w:hAnsi="Swis721 Th BT"/>
          <w:color w:val="404040" w:themeColor="text1" w:themeTint="BF"/>
          <w:sz w:val="23"/>
          <w:szCs w:val="23"/>
          <w:lang w:val="en-US"/>
        </w:rPr>
        <w:t>Neurosci</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Ther</w:t>
      </w:r>
      <w:proofErr w:type="spellEnd"/>
      <w:r w:rsidRPr="006B576E">
        <w:rPr>
          <w:rFonts w:ascii="Swis721 Th BT" w:hAnsi="Swis721 Th BT"/>
          <w:color w:val="404040" w:themeColor="text1" w:themeTint="BF"/>
          <w:sz w:val="23"/>
          <w:szCs w:val="23"/>
          <w:lang w:val="en-US"/>
        </w:rPr>
        <w:t>.</w:t>
      </w:r>
      <w:proofErr w:type="gramEnd"/>
      <w:r w:rsidRPr="006B576E">
        <w:rPr>
          <w:rFonts w:ascii="Swis721 Th BT" w:hAnsi="Swis721 Th BT"/>
          <w:color w:val="404040" w:themeColor="text1" w:themeTint="BF"/>
          <w:sz w:val="23"/>
          <w:szCs w:val="23"/>
          <w:lang w:val="en-US"/>
        </w:rPr>
        <w:t xml:space="preserve"> 2014 Nov</w:t>
      </w:r>
      <w:proofErr w:type="gramStart"/>
      <w:r w:rsidRPr="006B576E">
        <w:rPr>
          <w:rFonts w:ascii="Swis721 Th BT" w:hAnsi="Swis721 Th BT"/>
          <w:color w:val="404040" w:themeColor="text1" w:themeTint="BF"/>
          <w:sz w:val="23"/>
          <w:szCs w:val="23"/>
          <w:lang w:val="en-US"/>
        </w:rPr>
        <w:t>;20</w:t>
      </w:r>
      <w:proofErr w:type="gramEnd"/>
      <w:r w:rsidRPr="006B576E">
        <w:rPr>
          <w:rFonts w:ascii="Swis721 Th BT" w:hAnsi="Swis721 Th BT"/>
          <w:color w:val="404040" w:themeColor="text1" w:themeTint="BF"/>
          <w:sz w:val="23"/>
          <w:szCs w:val="23"/>
          <w:lang w:val="en-US"/>
        </w:rPr>
        <w:t xml:space="preserve">(11):999-1007.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xml:space="preserve">: 10.1111/cns.12314. </w:t>
      </w:r>
      <w:proofErr w:type="spellStart"/>
      <w:r w:rsidRPr="006B576E">
        <w:rPr>
          <w:rFonts w:ascii="Swis721 Th BT" w:hAnsi="Swis721 Th BT"/>
          <w:color w:val="404040" w:themeColor="text1" w:themeTint="BF"/>
          <w:sz w:val="23"/>
          <w:szCs w:val="23"/>
          <w:lang w:val="en-US"/>
        </w:rPr>
        <w:t>Epub</w:t>
      </w:r>
      <w:proofErr w:type="spellEnd"/>
      <w:r w:rsidRPr="006B576E">
        <w:rPr>
          <w:rFonts w:ascii="Swis721 Th BT" w:hAnsi="Swis721 Th BT"/>
          <w:color w:val="404040" w:themeColor="text1" w:themeTint="BF"/>
          <w:sz w:val="23"/>
          <w:szCs w:val="23"/>
          <w:lang w:val="en-US"/>
        </w:rPr>
        <w:t xml:space="preserve"> 2014 Sep 17.</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proofErr w:type="gramStart"/>
      <w:r w:rsidRPr="006B576E">
        <w:rPr>
          <w:rFonts w:ascii="Swis721 Th BT" w:hAnsi="Swis721 Th BT"/>
          <w:b/>
          <w:color w:val="404040" w:themeColor="text1" w:themeTint="BF"/>
          <w:sz w:val="23"/>
          <w:szCs w:val="23"/>
          <w:lang w:val="en-US"/>
        </w:rPr>
        <w:t xml:space="preserve">Changes in metabolites after treatment with </w:t>
      </w:r>
      <w:proofErr w:type="spellStart"/>
      <w:r w:rsidRPr="006B576E">
        <w:rPr>
          <w:rFonts w:ascii="Swis721 Th BT" w:hAnsi="Swis721 Th BT"/>
          <w:b/>
          <w:color w:val="404040" w:themeColor="text1" w:themeTint="BF"/>
          <w:sz w:val="23"/>
          <w:szCs w:val="23"/>
          <w:lang w:val="en-US"/>
        </w:rPr>
        <w:t>memantine</w:t>
      </w:r>
      <w:proofErr w:type="spellEnd"/>
      <w:r w:rsidRPr="006B576E">
        <w:rPr>
          <w:rFonts w:ascii="Swis721 Th BT" w:hAnsi="Swis721 Th BT"/>
          <w:b/>
          <w:color w:val="404040" w:themeColor="text1" w:themeTint="BF"/>
          <w:sz w:val="23"/>
          <w:szCs w:val="23"/>
          <w:lang w:val="en-US"/>
        </w:rPr>
        <w:t xml:space="preserve"> in fibromyalgia.</w:t>
      </w:r>
      <w:proofErr w:type="gramEnd"/>
      <w:r w:rsidRPr="006B576E">
        <w:rPr>
          <w:rFonts w:ascii="Swis721 Th BT" w:hAnsi="Swis721 Th BT"/>
          <w:b/>
          <w:color w:val="404040" w:themeColor="text1" w:themeTint="BF"/>
          <w:sz w:val="23"/>
          <w:szCs w:val="23"/>
          <w:lang w:val="en-US"/>
        </w:rPr>
        <w:t xml:space="preserve"> A double-blind randomized controlled trial with magnetic resonance spectroscopy with a 6-month follow-up.</w:t>
      </w:r>
    </w:p>
    <w:p w:rsidR="00605123" w:rsidRPr="006B576E" w:rsidRDefault="00605123" w:rsidP="00FB140B">
      <w:pPr>
        <w:spacing w:after="20" w:line="240" w:lineRule="auto"/>
        <w:jc w:val="both"/>
        <w:rPr>
          <w:rFonts w:ascii="Swis721 Th BT" w:hAnsi="Swis721 Th BT"/>
          <w:color w:val="404040" w:themeColor="text1" w:themeTint="BF"/>
          <w:sz w:val="23"/>
          <w:szCs w:val="23"/>
          <w:u w:val="single"/>
        </w:rPr>
      </w:pPr>
      <w:proofErr w:type="spellStart"/>
      <w:r w:rsidRPr="006B576E">
        <w:rPr>
          <w:rFonts w:ascii="Swis721 Th BT" w:hAnsi="Swis721 Th BT"/>
          <w:color w:val="404040" w:themeColor="text1" w:themeTint="BF"/>
          <w:sz w:val="23"/>
          <w:szCs w:val="23"/>
          <w:u w:val="single"/>
        </w:rPr>
        <w:t>Fayed</w:t>
      </w:r>
      <w:proofErr w:type="spellEnd"/>
      <w:r w:rsidRPr="006B576E">
        <w:rPr>
          <w:rFonts w:ascii="Swis721 Th BT" w:hAnsi="Swis721 Th BT"/>
          <w:color w:val="404040" w:themeColor="text1" w:themeTint="BF"/>
          <w:sz w:val="23"/>
          <w:szCs w:val="23"/>
          <w:u w:val="single"/>
        </w:rPr>
        <w:t xml:space="preserve"> N1, </w:t>
      </w:r>
      <w:proofErr w:type="spellStart"/>
      <w:r w:rsidRPr="006B576E">
        <w:rPr>
          <w:rFonts w:ascii="Swis721 Th BT" w:hAnsi="Swis721 Th BT"/>
          <w:color w:val="404040" w:themeColor="text1" w:themeTint="BF"/>
          <w:sz w:val="23"/>
          <w:szCs w:val="23"/>
          <w:u w:val="single"/>
        </w:rPr>
        <w:t>Olivan-Blázquez</w:t>
      </w:r>
      <w:proofErr w:type="spellEnd"/>
      <w:r w:rsidRPr="006B576E">
        <w:rPr>
          <w:rFonts w:ascii="Swis721 Th BT" w:hAnsi="Swis721 Th BT"/>
          <w:color w:val="404040" w:themeColor="text1" w:themeTint="BF"/>
          <w:sz w:val="23"/>
          <w:szCs w:val="23"/>
          <w:u w:val="single"/>
        </w:rPr>
        <w:t xml:space="preserve"> B, </w:t>
      </w:r>
      <w:proofErr w:type="spellStart"/>
      <w:r w:rsidRPr="006B576E">
        <w:rPr>
          <w:rFonts w:ascii="Swis721 Th BT" w:hAnsi="Swis721 Th BT"/>
          <w:color w:val="404040" w:themeColor="text1" w:themeTint="BF"/>
          <w:sz w:val="23"/>
          <w:szCs w:val="23"/>
          <w:u w:val="single"/>
        </w:rPr>
        <w:t>Herrera-Mercadal</w:t>
      </w:r>
      <w:proofErr w:type="spellEnd"/>
      <w:r w:rsidRPr="006B576E">
        <w:rPr>
          <w:rFonts w:ascii="Swis721 Th BT" w:hAnsi="Swis721 Th BT"/>
          <w:color w:val="404040" w:themeColor="text1" w:themeTint="BF"/>
          <w:sz w:val="23"/>
          <w:szCs w:val="23"/>
          <w:u w:val="single"/>
        </w:rPr>
        <w:t xml:space="preserve"> P, </w:t>
      </w:r>
      <w:proofErr w:type="spellStart"/>
      <w:r w:rsidRPr="006B576E">
        <w:rPr>
          <w:rFonts w:ascii="Swis721 Th BT" w:hAnsi="Swis721 Th BT"/>
          <w:color w:val="404040" w:themeColor="text1" w:themeTint="BF"/>
          <w:sz w:val="23"/>
          <w:szCs w:val="23"/>
          <w:u w:val="single"/>
        </w:rPr>
        <w:t>Puebla-Guedea</w:t>
      </w:r>
      <w:proofErr w:type="spellEnd"/>
      <w:r w:rsidRPr="006B576E">
        <w:rPr>
          <w:rFonts w:ascii="Swis721 Th BT" w:hAnsi="Swis721 Th BT"/>
          <w:color w:val="404040" w:themeColor="text1" w:themeTint="BF"/>
          <w:sz w:val="23"/>
          <w:szCs w:val="23"/>
          <w:u w:val="single"/>
        </w:rPr>
        <w:t xml:space="preserve"> M, </w:t>
      </w:r>
      <w:proofErr w:type="spellStart"/>
      <w:r w:rsidRPr="006B576E">
        <w:rPr>
          <w:rFonts w:ascii="Swis721 Th BT" w:hAnsi="Swis721 Th BT"/>
          <w:color w:val="404040" w:themeColor="text1" w:themeTint="BF"/>
          <w:sz w:val="23"/>
          <w:szCs w:val="23"/>
          <w:u w:val="single"/>
        </w:rPr>
        <w:t>Pérez-Yus</w:t>
      </w:r>
      <w:proofErr w:type="spellEnd"/>
      <w:r w:rsidRPr="006B576E">
        <w:rPr>
          <w:rFonts w:ascii="Swis721 Th BT" w:hAnsi="Swis721 Th BT"/>
          <w:color w:val="404040" w:themeColor="text1" w:themeTint="BF"/>
          <w:sz w:val="23"/>
          <w:szCs w:val="23"/>
          <w:u w:val="single"/>
        </w:rPr>
        <w:t xml:space="preserve"> MC, Andrés E, López </w:t>
      </w:r>
      <w:proofErr w:type="spellStart"/>
      <w:proofErr w:type="gramStart"/>
      <w:r w:rsidRPr="006B576E">
        <w:rPr>
          <w:rFonts w:ascii="Swis721 Th BT" w:hAnsi="Swis721 Th BT"/>
          <w:color w:val="404040" w:themeColor="text1" w:themeTint="BF"/>
          <w:sz w:val="23"/>
          <w:szCs w:val="23"/>
          <w:u w:val="single"/>
        </w:rPr>
        <w:t>del</w:t>
      </w:r>
      <w:proofErr w:type="spellEnd"/>
      <w:proofErr w:type="gramEnd"/>
      <w:r w:rsidRPr="006B576E">
        <w:rPr>
          <w:rFonts w:ascii="Swis721 Th BT" w:hAnsi="Swis721 Th BT"/>
          <w:color w:val="404040" w:themeColor="text1" w:themeTint="BF"/>
          <w:sz w:val="23"/>
          <w:szCs w:val="23"/>
          <w:u w:val="single"/>
        </w:rPr>
        <w:t xml:space="preserve"> </w:t>
      </w:r>
      <w:proofErr w:type="spellStart"/>
      <w:r w:rsidRPr="006B576E">
        <w:rPr>
          <w:rFonts w:ascii="Swis721 Th BT" w:hAnsi="Swis721 Th BT"/>
          <w:color w:val="404040" w:themeColor="text1" w:themeTint="BF"/>
          <w:sz w:val="23"/>
          <w:szCs w:val="23"/>
          <w:u w:val="single"/>
        </w:rPr>
        <w:t>Hoyo</w:t>
      </w:r>
      <w:proofErr w:type="spellEnd"/>
      <w:r w:rsidRPr="006B576E">
        <w:rPr>
          <w:rFonts w:ascii="Swis721 Th BT" w:hAnsi="Swis721 Th BT"/>
          <w:color w:val="404040" w:themeColor="text1" w:themeTint="BF"/>
          <w:sz w:val="23"/>
          <w:szCs w:val="23"/>
          <w:u w:val="single"/>
        </w:rPr>
        <w:t xml:space="preserve"> Y, </w:t>
      </w:r>
      <w:proofErr w:type="spellStart"/>
      <w:r w:rsidRPr="006B576E">
        <w:rPr>
          <w:rFonts w:ascii="Swis721 Th BT" w:hAnsi="Swis721 Th BT"/>
          <w:color w:val="404040" w:themeColor="text1" w:themeTint="BF"/>
          <w:sz w:val="23"/>
          <w:szCs w:val="23"/>
          <w:u w:val="single"/>
        </w:rPr>
        <w:t>Magallon</w:t>
      </w:r>
      <w:proofErr w:type="spellEnd"/>
      <w:r w:rsidRPr="006B576E">
        <w:rPr>
          <w:rFonts w:ascii="Swis721 Th BT" w:hAnsi="Swis721 Th BT"/>
          <w:color w:val="404040" w:themeColor="text1" w:themeTint="BF"/>
          <w:sz w:val="23"/>
          <w:szCs w:val="23"/>
          <w:u w:val="single"/>
        </w:rPr>
        <w:t xml:space="preserve"> R, </w:t>
      </w:r>
      <w:proofErr w:type="spellStart"/>
      <w:r w:rsidRPr="006B576E">
        <w:rPr>
          <w:rFonts w:ascii="Swis721 Th BT" w:hAnsi="Swis721 Th BT"/>
          <w:color w:val="404040" w:themeColor="text1" w:themeTint="BF"/>
          <w:sz w:val="23"/>
          <w:szCs w:val="23"/>
          <w:u w:val="single"/>
        </w:rPr>
        <w:t>Viguera</w:t>
      </w:r>
      <w:proofErr w:type="spellEnd"/>
      <w:r w:rsidRPr="006B576E">
        <w:rPr>
          <w:rFonts w:ascii="Swis721 Th BT" w:hAnsi="Swis721 Th BT"/>
          <w:color w:val="404040" w:themeColor="text1" w:themeTint="BF"/>
          <w:sz w:val="23"/>
          <w:szCs w:val="23"/>
          <w:u w:val="single"/>
        </w:rPr>
        <w:t xml:space="preserve"> L, </w:t>
      </w:r>
      <w:proofErr w:type="spellStart"/>
      <w:r w:rsidRPr="006B576E">
        <w:rPr>
          <w:rFonts w:ascii="Swis721 Th BT" w:hAnsi="Swis721 Th BT"/>
          <w:color w:val="404040" w:themeColor="text1" w:themeTint="BF"/>
          <w:sz w:val="23"/>
          <w:szCs w:val="23"/>
          <w:u w:val="single"/>
        </w:rPr>
        <w:t>Garcia-Campayo</w:t>
      </w:r>
      <w:proofErr w:type="spellEnd"/>
      <w:r w:rsidRPr="006B576E">
        <w:rPr>
          <w:rFonts w:ascii="Swis721 Th BT" w:hAnsi="Swis721 Th BT"/>
          <w:color w:val="404040" w:themeColor="text1" w:themeTint="BF"/>
          <w:sz w:val="23"/>
          <w:szCs w:val="23"/>
          <w:u w:val="single"/>
        </w:rPr>
        <w:t xml:space="preserve"> J.</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AIM: To evaluate the efficacy of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on metabolite levels in different areas of the brain and to determine whether changes in metabolite levels correlate with clinical variables in Fibromyalgia (FM) patients.</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lastRenderedPageBreak/>
        <w:t>METHODS: Doubled-blind parallel randomized controlled trial. Twenty-five patients diagnosed with FM were enrolled in the study. Patients were administered questionnaires on pain, anxiety, depression, quality of life, and cognitive impairment, and single-</w:t>
      </w:r>
      <w:proofErr w:type="spellStart"/>
      <w:r w:rsidRPr="006B576E">
        <w:rPr>
          <w:rFonts w:ascii="Swis721 Th BT" w:hAnsi="Swis721 Th BT"/>
          <w:color w:val="404040" w:themeColor="text1" w:themeTint="BF"/>
          <w:sz w:val="23"/>
          <w:szCs w:val="23"/>
          <w:lang w:val="en-US"/>
        </w:rPr>
        <w:t>voxel</w:t>
      </w:r>
      <w:proofErr w:type="spellEnd"/>
      <w:r w:rsidRPr="006B576E">
        <w:rPr>
          <w:rFonts w:ascii="Swis721 Th BT" w:hAnsi="Swis721 Th BT"/>
          <w:color w:val="404040" w:themeColor="text1" w:themeTint="BF"/>
          <w:sz w:val="23"/>
          <w:szCs w:val="23"/>
          <w:lang w:val="en-US"/>
        </w:rPr>
        <w:t xml:space="preserve"> MRS of the brain was performed. All assessments were performed at baseline and after 6 months of treatment with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or placebo.</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RESULTS: Patients treated with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exhibited a significant increase in the glutamate (P = 0.010), glutamate/</w:t>
      </w:r>
      <w:proofErr w:type="spellStart"/>
      <w:r w:rsidRPr="006B576E">
        <w:rPr>
          <w:rFonts w:ascii="Swis721 Th BT" w:hAnsi="Swis721 Th BT"/>
          <w:color w:val="404040" w:themeColor="text1" w:themeTint="BF"/>
          <w:sz w:val="23"/>
          <w:szCs w:val="23"/>
          <w:lang w:val="en-US"/>
        </w:rPr>
        <w:t>creatine</w:t>
      </w:r>
      <w:proofErr w:type="spellEnd"/>
      <w:r w:rsidRPr="006B576E">
        <w:rPr>
          <w:rFonts w:ascii="Swis721 Th BT" w:hAnsi="Swis721 Th BT"/>
          <w:color w:val="404040" w:themeColor="text1" w:themeTint="BF"/>
          <w:sz w:val="23"/>
          <w:szCs w:val="23"/>
          <w:lang w:val="en-US"/>
        </w:rPr>
        <w:t xml:space="preserve"> ratio (P = 0.013), combined glutamate + glutamine (P = 0.016) and total N-acetyl-</w:t>
      </w:r>
      <w:proofErr w:type="spellStart"/>
      <w:r w:rsidRPr="006B576E">
        <w:rPr>
          <w:rFonts w:ascii="Swis721 Th BT" w:hAnsi="Swis721 Th BT"/>
          <w:color w:val="404040" w:themeColor="text1" w:themeTint="BF"/>
          <w:sz w:val="23"/>
          <w:szCs w:val="23"/>
          <w:lang w:val="en-US"/>
        </w:rPr>
        <w:t>aspartate</w:t>
      </w:r>
      <w:proofErr w:type="spellEnd"/>
      <w:r w:rsidRPr="006B576E">
        <w:rPr>
          <w:rFonts w:ascii="Swis721 Th BT" w:hAnsi="Swis721 Th BT"/>
          <w:color w:val="404040" w:themeColor="text1" w:themeTint="BF"/>
          <w:sz w:val="23"/>
          <w:szCs w:val="23"/>
          <w:lang w:val="en-US"/>
        </w:rPr>
        <w:t xml:space="preserve"> (NAA+NAAG) (P = 0.034) in the posterior </w:t>
      </w:r>
      <w:proofErr w:type="spellStart"/>
      <w:r w:rsidRPr="006B576E">
        <w:rPr>
          <w:rFonts w:ascii="Swis721 Th BT" w:hAnsi="Swis721 Th BT"/>
          <w:color w:val="404040" w:themeColor="text1" w:themeTint="BF"/>
          <w:sz w:val="23"/>
          <w:szCs w:val="23"/>
          <w:lang w:val="en-US"/>
        </w:rPr>
        <w:t>cingulate</w:t>
      </w:r>
      <w:proofErr w:type="spellEnd"/>
      <w:r w:rsidRPr="006B576E">
        <w:rPr>
          <w:rFonts w:ascii="Swis721 Th BT" w:hAnsi="Swis721 Th BT"/>
          <w:color w:val="404040" w:themeColor="text1" w:themeTint="BF"/>
          <w:sz w:val="23"/>
          <w:szCs w:val="23"/>
          <w:lang w:val="en-US"/>
        </w:rPr>
        <w:t xml:space="preserve"> cortex compared with those on placebo. Furthermore, the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group exhibited increases in </w:t>
      </w:r>
      <w:proofErr w:type="spellStart"/>
      <w:r w:rsidRPr="006B576E">
        <w:rPr>
          <w:rFonts w:ascii="Swis721 Th BT" w:hAnsi="Swis721 Th BT"/>
          <w:color w:val="404040" w:themeColor="text1" w:themeTint="BF"/>
          <w:sz w:val="23"/>
          <w:szCs w:val="23"/>
          <w:lang w:val="en-US"/>
        </w:rPr>
        <w:t>creatine</w:t>
      </w:r>
      <w:proofErr w:type="spellEnd"/>
      <w:r w:rsidRPr="006B576E">
        <w:rPr>
          <w:rFonts w:ascii="Swis721 Th BT" w:hAnsi="Swis721 Th BT"/>
          <w:color w:val="404040" w:themeColor="text1" w:themeTint="BF"/>
          <w:sz w:val="23"/>
          <w:szCs w:val="23"/>
          <w:lang w:val="en-US"/>
        </w:rPr>
        <w:t xml:space="preserve"> (P = 0.013) and </w:t>
      </w:r>
      <w:proofErr w:type="spellStart"/>
      <w:r w:rsidRPr="006B576E">
        <w:rPr>
          <w:rFonts w:ascii="Swis721 Th BT" w:hAnsi="Swis721 Th BT"/>
          <w:color w:val="404040" w:themeColor="text1" w:themeTint="BF"/>
          <w:sz w:val="23"/>
          <w:szCs w:val="23"/>
          <w:lang w:val="en-US"/>
        </w:rPr>
        <w:t>choline</w:t>
      </w:r>
      <w:proofErr w:type="spellEnd"/>
      <w:r w:rsidRPr="006B576E">
        <w:rPr>
          <w:rFonts w:ascii="Swis721 Th BT" w:hAnsi="Swis721 Th BT"/>
          <w:color w:val="404040" w:themeColor="text1" w:themeTint="BF"/>
          <w:sz w:val="23"/>
          <w:szCs w:val="23"/>
          <w:lang w:val="en-US"/>
        </w:rPr>
        <w:t xml:space="preserve"> (Cho) (P = 0.025) in the right posterior </w:t>
      </w:r>
      <w:proofErr w:type="spellStart"/>
      <w:r w:rsidRPr="006B576E">
        <w:rPr>
          <w:rFonts w:ascii="Swis721 Th BT" w:hAnsi="Swis721 Th BT"/>
          <w:color w:val="404040" w:themeColor="text1" w:themeTint="BF"/>
          <w:sz w:val="23"/>
          <w:szCs w:val="23"/>
          <w:lang w:val="en-US"/>
        </w:rPr>
        <w:t>insula</w:t>
      </w:r>
      <w:proofErr w:type="spellEnd"/>
      <w:r w:rsidRPr="006B576E">
        <w:rPr>
          <w:rFonts w:ascii="Swis721 Th BT" w:hAnsi="Swis721 Th BT"/>
          <w:color w:val="404040" w:themeColor="text1" w:themeTint="BF"/>
          <w:sz w:val="23"/>
          <w:szCs w:val="23"/>
          <w:lang w:val="en-US"/>
        </w:rPr>
        <w:t xml:space="preserve"> and also a correlation between </w:t>
      </w:r>
      <w:proofErr w:type="spellStart"/>
      <w:r w:rsidRPr="006B576E">
        <w:rPr>
          <w:rFonts w:ascii="Swis721 Th BT" w:hAnsi="Swis721 Th BT"/>
          <w:color w:val="404040" w:themeColor="text1" w:themeTint="BF"/>
          <w:sz w:val="23"/>
          <w:szCs w:val="23"/>
          <w:lang w:val="en-US"/>
        </w:rPr>
        <w:t>choline</w:t>
      </w:r>
      <w:proofErr w:type="spellEnd"/>
      <w:r w:rsidRPr="006B576E">
        <w:rPr>
          <w:rFonts w:ascii="Swis721 Th BT" w:hAnsi="Swis721 Th BT"/>
          <w:color w:val="404040" w:themeColor="text1" w:themeTint="BF"/>
          <w:sz w:val="23"/>
          <w:szCs w:val="23"/>
          <w:lang w:val="en-US"/>
        </w:rPr>
        <w:t xml:space="preserve"> and the Fibromyalgia Impact Questionnaire (FIQ) in the posterior </w:t>
      </w:r>
      <w:proofErr w:type="spellStart"/>
      <w:r w:rsidRPr="006B576E">
        <w:rPr>
          <w:rFonts w:ascii="Swis721 Th BT" w:hAnsi="Swis721 Th BT"/>
          <w:color w:val="404040" w:themeColor="text1" w:themeTint="BF"/>
          <w:sz w:val="23"/>
          <w:szCs w:val="23"/>
          <w:lang w:val="en-US"/>
        </w:rPr>
        <w:t>insula</w:t>
      </w:r>
      <w:proofErr w:type="spellEnd"/>
      <w:r w:rsidRPr="006B576E">
        <w:rPr>
          <w:rFonts w:ascii="Swis721 Th BT" w:hAnsi="Swis721 Th BT"/>
          <w:color w:val="404040" w:themeColor="text1" w:themeTint="BF"/>
          <w:sz w:val="23"/>
          <w:szCs w:val="23"/>
          <w:lang w:val="en-US"/>
        </w:rPr>
        <w:t xml:space="preserve"> (P = 0.050) was observed.</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CONCLUSION: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xml:space="preserve"> treatment resulted in an increase in cerebral metabolism in FM patients, suggesting its utility for the treatment of the illness.</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gramStart"/>
      <w:r w:rsidRPr="006B576E">
        <w:rPr>
          <w:rFonts w:ascii="Swis721 Th BT" w:hAnsi="Swis721 Th BT"/>
          <w:color w:val="404040" w:themeColor="text1" w:themeTint="BF"/>
          <w:sz w:val="23"/>
          <w:szCs w:val="23"/>
          <w:lang w:val="en-US"/>
        </w:rPr>
        <w:t>© 2014 John Wiley &amp; Sons Ltd.</w:t>
      </w:r>
      <w:proofErr w:type="gramEnd"/>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Chronic pain; Fibromyalgia; Magnetic Resonance Spectroscopy; </w:t>
      </w:r>
      <w:proofErr w:type="spellStart"/>
      <w:r w:rsidRPr="006B576E">
        <w:rPr>
          <w:rFonts w:ascii="Swis721 Th BT" w:hAnsi="Swis721 Th BT"/>
          <w:color w:val="404040" w:themeColor="text1" w:themeTint="BF"/>
          <w:sz w:val="23"/>
          <w:szCs w:val="23"/>
          <w:lang w:val="en-US"/>
        </w:rPr>
        <w:t>Memantine</w:t>
      </w:r>
      <w:proofErr w:type="spellEnd"/>
      <w:r w:rsidRPr="006B576E">
        <w:rPr>
          <w:rFonts w:ascii="Swis721 Th BT" w:hAnsi="Swis721 Th BT"/>
          <w:color w:val="404040" w:themeColor="text1" w:themeTint="BF"/>
          <w:sz w:val="23"/>
          <w:szCs w:val="23"/>
          <w:lang w:val="en-US"/>
        </w:rPr>
        <w:t>; Randomized controlled trial</w:t>
      </w: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r w:rsidRPr="00B81677">
        <w:rPr>
          <w:rFonts w:ascii="Swis721 Th BT" w:hAnsi="Swis721 Th BT"/>
          <w:color w:val="404040" w:themeColor="text1" w:themeTint="BF"/>
          <w:sz w:val="23"/>
          <w:szCs w:val="23"/>
          <w:lang w:val="en-US"/>
        </w:rPr>
        <w:t>PMID: 25230216</w:t>
      </w: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p>
    <w:p w:rsidR="00A53E04" w:rsidRPr="00B81677" w:rsidRDefault="00A53E04" w:rsidP="00FB140B">
      <w:pPr>
        <w:spacing w:after="20" w:line="240" w:lineRule="auto"/>
        <w:jc w:val="both"/>
        <w:rPr>
          <w:rFonts w:ascii="Swis721 Th BT" w:hAnsi="Swis721 Th BT"/>
          <w:color w:val="404040" w:themeColor="text1" w:themeTint="BF"/>
          <w:sz w:val="23"/>
          <w:szCs w:val="23"/>
          <w:lang w:val="en-US"/>
        </w:rPr>
      </w:pPr>
    </w:p>
    <w:p w:rsidR="00605123" w:rsidRPr="00B81677" w:rsidRDefault="00605123" w:rsidP="00FB140B">
      <w:pPr>
        <w:spacing w:after="20" w:line="240" w:lineRule="auto"/>
        <w:jc w:val="both"/>
        <w:rPr>
          <w:rFonts w:ascii="Swis721 Th BT" w:hAnsi="Swis721 Th BT"/>
          <w:color w:val="404040" w:themeColor="text1" w:themeTint="BF"/>
          <w:sz w:val="23"/>
          <w:szCs w:val="23"/>
          <w:lang w:val="en-US"/>
        </w:rPr>
      </w:pP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gramStart"/>
      <w:r w:rsidRPr="006B576E">
        <w:rPr>
          <w:rFonts w:ascii="Swis721 Th BT" w:hAnsi="Swis721 Th BT"/>
          <w:color w:val="404040" w:themeColor="text1" w:themeTint="BF"/>
          <w:sz w:val="23"/>
          <w:szCs w:val="23"/>
          <w:lang w:val="en-US"/>
        </w:rPr>
        <w:t>Osteoarthritis Cartilage.</w:t>
      </w:r>
      <w:proofErr w:type="gramEnd"/>
      <w:r w:rsidRPr="006B576E">
        <w:rPr>
          <w:rFonts w:ascii="Swis721 Th BT" w:hAnsi="Swis721 Th BT"/>
          <w:color w:val="404040" w:themeColor="text1" w:themeTint="BF"/>
          <w:sz w:val="23"/>
          <w:szCs w:val="23"/>
          <w:lang w:val="en-US"/>
        </w:rPr>
        <w:t xml:space="preserve"> 2017 Jun</w:t>
      </w:r>
      <w:proofErr w:type="gramStart"/>
      <w:r w:rsidRPr="006B576E">
        <w:rPr>
          <w:rFonts w:ascii="Swis721 Th BT" w:hAnsi="Swis721 Th BT"/>
          <w:color w:val="404040" w:themeColor="text1" w:themeTint="BF"/>
          <w:sz w:val="23"/>
          <w:szCs w:val="23"/>
          <w:lang w:val="en-US"/>
        </w:rPr>
        <w:t>;25</w:t>
      </w:r>
      <w:proofErr w:type="gramEnd"/>
      <w:r w:rsidRPr="006B576E">
        <w:rPr>
          <w:rFonts w:ascii="Swis721 Th BT" w:hAnsi="Swis721 Th BT"/>
          <w:color w:val="404040" w:themeColor="text1" w:themeTint="BF"/>
          <w:sz w:val="23"/>
          <w:szCs w:val="23"/>
          <w:lang w:val="en-US"/>
        </w:rPr>
        <w:t xml:space="preserve">(6):832-838.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xml:space="preserve">: 10.1016/j.joca.2016.12.025. </w:t>
      </w:r>
      <w:proofErr w:type="spellStart"/>
      <w:r w:rsidRPr="006B576E">
        <w:rPr>
          <w:rFonts w:ascii="Swis721 Th BT" w:hAnsi="Swis721 Th BT"/>
          <w:color w:val="404040" w:themeColor="text1" w:themeTint="BF"/>
          <w:sz w:val="23"/>
          <w:szCs w:val="23"/>
          <w:lang w:val="en-US"/>
        </w:rPr>
        <w:t>Epub</w:t>
      </w:r>
      <w:proofErr w:type="spellEnd"/>
      <w:r w:rsidRPr="006B576E">
        <w:rPr>
          <w:rFonts w:ascii="Swis721 Th BT" w:hAnsi="Swis721 Th BT"/>
          <w:color w:val="404040" w:themeColor="text1" w:themeTint="BF"/>
          <w:sz w:val="23"/>
          <w:szCs w:val="23"/>
          <w:lang w:val="en-US"/>
        </w:rPr>
        <w:t xml:space="preserve"> 2016 Dec 31.</w:t>
      </w:r>
    </w:p>
    <w:p w:rsidR="00605123" w:rsidRPr="006B576E" w:rsidRDefault="00605123" w:rsidP="00FB140B">
      <w:pPr>
        <w:spacing w:after="20" w:line="240" w:lineRule="auto"/>
        <w:jc w:val="both"/>
        <w:rPr>
          <w:rFonts w:ascii="Swis721 Th BT" w:hAnsi="Swis721 Th BT"/>
          <w:b/>
          <w:color w:val="404040" w:themeColor="text1" w:themeTint="BF"/>
          <w:sz w:val="23"/>
          <w:szCs w:val="23"/>
          <w:lang w:val="en-US"/>
        </w:rPr>
      </w:pPr>
      <w:r w:rsidRPr="006B576E">
        <w:rPr>
          <w:rFonts w:ascii="Swis721 Th BT" w:hAnsi="Swis721 Th BT"/>
          <w:b/>
          <w:color w:val="404040" w:themeColor="text1" w:themeTint="BF"/>
          <w:sz w:val="23"/>
          <w:szCs w:val="23"/>
          <w:lang w:val="en-US"/>
        </w:rPr>
        <w:t xml:space="preserve">Efficacy and safety of </w:t>
      </w:r>
      <w:proofErr w:type="spellStart"/>
      <w:r w:rsidRPr="006B576E">
        <w:rPr>
          <w:rFonts w:ascii="Swis721 Th BT" w:hAnsi="Swis721 Th BT"/>
          <w:b/>
          <w:color w:val="404040" w:themeColor="text1" w:themeTint="BF"/>
          <w:sz w:val="23"/>
          <w:szCs w:val="23"/>
          <w:lang w:val="en-US"/>
        </w:rPr>
        <w:t>duloxetine</w:t>
      </w:r>
      <w:proofErr w:type="spellEnd"/>
      <w:r w:rsidRPr="006B576E">
        <w:rPr>
          <w:rFonts w:ascii="Swis721 Th BT" w:hAnsi="Swis721 Th BT"/>
          <w:b/>
          <w:color w:val="404040" w:themeColor="text1" w:themeTint="BF"/>
          <w:sz w:val="23"/>
          <w:szCs w:val="23"/>
          <w:lang w:val="en-US"/>
        </w:rPr>
        <w:t xml:space="preserve"> in Chinese patients with chronic pain due to osteoarthritis: a randomized, double-blind, placebo-controlled study.</w:t>
      </w:r>
    </w:p>
    <w:p w:rsidR="00605123" w:rsidRPr="006B576E" w:rsidRDefault="00605123" w:rsidP="00FB140B">
      <w:pPr>
        <w:spacing w:after="20" w:line="240" w:lineRule="auto"/>
        <w:jc w:val="both"/>
        <w:rPr>
          <w:rFonts w:ascii="Swis721 Th BT" w:hAnsi="Swis721 Th BT"/>
          <w:color w:val="404040" w:themeColor="text1" w:themeTint="BF"/>
          <w:sz w:val="23"/>
          <w:szCs w:val="23"/>
          <w:u w:val="single"/>
          <w:lang w:val="en-US"/>
        </w:rPr>
      </w:pPr>
      <w:r w:rsidRPr="006B576E">
        <w:rPr>
          <w:rFonts w:ascii="Swis721 Th BT" w:hAnsi="Swis721 Th BT"/>
          <w:color w:val="404040" w:themeColor="text1" w:themeTint="BF"/>
          <w:sz w:val="23"/>
          <w:szCs w:val="23"/>
          <w:u w:val="single"/>
          <w:lang w:val="en-US"/>
        </w:rPr>
        <w:t xml:space="preserve">Wang G1, Bi L2, Li X3, Li Z4, Zhao D5, Chen J6, He D7, Wang CN8, </w:t>
      </w:r>
      <w:proofErr w:type="spellStart"/>
      <w:r w:rsidRPr="006B576E">
        <w:rPr>
          <w:rFonts w:ascii="Swis721 Th BT" w:hAnsi="Swis721 Th BT"/>
          <w:color w:val="404040" w:themeColor="text1" w:themeTint="BF"/>
          <w:sz w:val="23"/>
          <w:szCs w:val="23"/>
          <w:u w:val="single"/>
          <w:lang w:val="en-US"/>
        </w:rPr>
        <w:t>Dueñas</w:t>
      </w:r>
      <w:proofErr w:type="spellEnd"/>
      <w:r w:rsidRPr="006B576E">
        <w:rPr>
          <w:rFonts w:ascii="Swis721 Th BT" w:hAnsi="Swis721 Th BT"/>
          <w:color w:val="404040" w:themeColor="text1" w:themeTint="BF"/>
          <w:sz w:val="23"/>
          <w:szCs w:val="23"/>
          <w:u w:val="single"/>
          <w:lang w:val="en-US"/>
        </w:rPr>
        <w:t xml:space="preserve"> H9, </w:t>
      </w:r>
      <w:proofErr w:type="spellStart"/>
      <w:r w:rsidRPr="006B576E">
        <w:rPr>
          <w:rFonts w:ascii="Swis721 Th BT" w:hAnsi="Swis721 Th BT"/>
          <w:color w:val="404040" w:themeColor="text1" w:themeTint="BF"/>
          <w:sz w:val="23"/>
          <w:szCs w:val="23"/>
          <w:u w:val="single"/>
          <w:lang w:val="en-US"/>
        </w:rPr>
        <w:t>Skljarevski</w:t>
      </w:r>
      <w:proofErr w:type="spellEnd"/>
      <w:r w:rsidRPr="006B576E">
        <w:rPr>
          <w:rFonts w:ascii="Swis721 Th BT" w:hAnsi="Swis721 Th BT"/>
          <w:color w:val="404040" w:themeColor="text1" w:themeTint="BF"/>
          <w:sz w:val="23"/>
          <w:szCs w:val="23"/>
          <w:u w:val="single"/>
          <w:lang w:val="en-US"/>
        </w:rPr>
        <w:t xml:space="preserve"> V10, </w:t>
      </w:r>
      <w:proofErr w:type="spellStart"/>
      <w:r w:rsidRPr="006B576E">
        <w:rPr>
          <w:rFonts w:ascii="Swis721 Th BT" w:hAnsi="Swis721 Th BT"/>
          <w:color w:val="404040" w:themeColor="text1" w:themeTint="BF"/>
          <w:sz w:val="23"/>
          <w:szCs w:val="23"/>
          <w:u w:val="single"/>
          <w:lang w:val="en-US"/>
        </w:rPr>
        <w:t>Yue</w:t>
      </w:r>
      <w:proofErr w:type="spellEnd"/>
      <w:r w:rsidRPr="006B576E">
        <w:rPr>
          <w:rFonts w:ascii="Swis721 Th BT" w:hAnsi="Swis721 Th BT"/>
          <w:color w:val="404040" w:themeColor="text1" w:themeTint="BF"/>
          <w:sz w:val="23"/>
          <w:szCs w:val="23"/>
          <w:u w:val="single"/>
          <w:lang w:val="en-US"/>
        </w:rPr>
        <w:t xml:space="preserve"> L11.</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OBJECTIVE: We assessed the efficacy and safety of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(60 mg, once daily), compared with placebo, during a 13-week treatment period in Chinese patients with chronic pain due to osteoarthritis (OA).</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DESIGN: Patients were at least 40 years old (male or female) who met American College of Rheumatology clinical and radiographic criteria for the diagnosis of OA of the knee or hip. The primary efficacy measure in this phase 3, randomized, double-blind, placebo-controlled clinical trial was assessment of pain severity by the Brief Pain Inventory (BPI) 24-h Average Pain rating. The clinical trial was conducted at 17 study centers. Statistical approaches included mixed-effects model repeated measures and analysis of covariance. A Fisher exact test was applied to categorical variables.</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RESULTS: Of 407 patients randomized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N = 205; placebo: N = 202), 166 (81.0%) patients from the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group and 176 (87.1%) patients from the placebo group completed the 13-week treatment phase. The majority (76.4%) of patients was female; mean age was 60.5 years.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-treated patients reported significant pain reduction, compared with placebo treatment, on the BPI 24-h Average Pain rating (least-squares mean (LS Mean) change from baseline to endpoint [95% confidence interval (CI)],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-2.23; placebo: -1.73; difference = -0.50 [-0.80, -0.20]; P = 0.001). The incidence of discontinuations due to adverse events was 9.0% in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-treated patients and 4.5% in placebo-treated patients (P = 0.109).</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lang w:val="en-US"/>
        </w:rPr>
        <w:t xml:space="preserve">CONCLUSIONS: This study demonstrated the efficacy of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in Chinese patients with chronic pain due to OA. The safety profile of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observed in this study was </w:t>
      </w:r>
      <w:r w:rsidRPr="006B576E">
        <w:rPr>
          <w:rFonts w:ascii="Swis721 Th BT" w:hAnsi="Swis721 Th BT"/>
          <w:color w:val="404040" w:themeColor="text1" w:themeTint="BF"/>
          <w:sz w:val="23"/>
          <w:szCs w:val="23"/>
          <w:lang w:val="en-US"/>
        </w:rPr>
        <w:lastRenderedPageBreak/>
        <w:t xml:space="preserve">consistent with that in previous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trials. This trial is registered with ClinicalTrials.gov (NCT01931475).</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proofErr w:type="gramStart"/>
      <w:r w:rsidRPr="006B576E">
        <w:rPr>
          <w:rFonts w:ascii="Swis721 Th BT" w:hAnsi="Swis721 Th BT"/>
          <w:color w:val="404040" w:themeColor="text1" w:themeTint="BF"/>
          <w:sz w:val="23"/>
          <w:szCs w:val="23"/>
          <w:lang w:val="en-US"/>
        </w:rPr>
        <w:t>Copyright © 2017 Osteoarthritis Research Society International.</w:t>
      </w:r>
      <w:proofErr w:type="gramEnd"/>
      <w:r w:rsidRPr="006B576E">
        <w:rPr>
          <w:rFonts w:ascii="Swis721 Th BT" w:hAnsi="Swis721 Th BT"/>
          <w:color w:val="404040" w:themeColor="text1" w:themeTint="BF"/>
          <w:sz w:val="23"/>
          <w:szCs w:val="23"/>
          <w:lang w:val="en-US"/>
        </w:rPr>
        <w:t xml:space="preserve"> </w:t>
      </w:r>
      <w:proofErr w:type="gramStart"/>
      <w:r w:rsidRPr="006B576E">
        <w:rPr>
          <w:rFonts w:ascii="Swis721 Th BT" w:hAnsi="Swis721 Th BT"/>
          <w:color w:val="404040" w:themeColor="text1" w:themeTint="BF"/>
          <w:sz w:val="23"/>
          <w:szCs w:val="23"/>
          <w:lang w:val="en-US"/>
        </w:rPr>
        <w:t>Published by Elsevier Ltd.</w:t>
      </w:r>
      <w:proofErr w:type="gramEnd"/>
      <w:r w:rsidRPr="006B576E">
        <w:rPr>
          <w:rFonts w:ascii="Swis721 Th BT" w:hAnsi="Swis721 Th BT"/>
          <w:color w:val="404040" w:themeColor="text1" w:themeTint="BF"/>
          <w:sz w:val="23"/>
          <w:szCs w:val="23"/>
          <w:lang w:val="en-US"/>
        </w:rPr>
        <w:t xml:space="preserve"> All rights reserved.</w:t>
      </w:r>
    </w:p>
    <w:p w:rsidR="00605123" w:rsidRPr="006B576E" w:rsidRDefault="00605123"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Chinese; Chronic pain;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Osteoarthritis; Treatment</w:t>
      </w:r>
    </w:p>
    <w:p w:rsidR="00605123" w:rsidRPr="006B576E" w:rsidRDefault="00605123"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28043937</w:t>
      </w:r>
    </w:p>
    <w:p w:rsidR="0004074A" w:rsidRDefault="0004074A"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04074A" w:rsidRPr="006B576E" w:rsidRDefault="0004074A" w:rsidP="00FB140B">
      <w:pPr>
        <w:spacing w:after="20" w:line="240" w:lineRule="auto"/>
        <w:jc w:val="both"/>
        <w:rPr>
          <w:rFonts w:ascii="Swis721 Th BT" w:hAnsi="Swis721 Th BT"/>
          <w:color w:val="404040" w:themeColor="text1" w:themeTint="BF"/>
          <w:sz w:val="23"/>
          <w:szCs w:val="23"/>
        </w:rPr>
      </w:pPr>
    </w:p>
    <w:p w:rsidR="0004074A" w:rsidRPr="006B576E" w:rsidRDefault="0004074A"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Pain Med. 2015 Jul</w:t>
      </w:r>
      <w:proofErr w:type="gramStart"/>
      <w:r w:rsidRPr="006B576E">
        <w:rPr>
          <w:rFonts w:ascii="Swis721 Th BT" w:hAnsi="Swis721 Th BT"/>
          <w:color w:val="404040" w:themeColor="text1" w:themeTint="BF"/>
          <w:sz w:val="23"/>
          <w:szCs w:val="23"/>
          <w:lang w:val="en-US"/>
        </w:rPr>
        <w:t>;16</w:t>
      </w:r>
      <w:proofErr w:type="gramEnd"/>
      <w:r w:rsidRPr="006B576E">
        <w:rPr>
          <w:rFonts w:ascii="Swis721 Th BT" w:hAnsi="Swis721 Th BT"/>
          <w:color w:val="404040" w:themeColor="text1" w:themeTint="BF"/>
          <w:sz w:val="23"/>
          <w:szCs w:val="23"/>
          <w:lang w:val="en-US"/>
        </w:rPr>
        <w:t xml:space="preserve">(7):1373-85.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xml:space="preserve">: 10.1111/pme.12800. </w:t>
      </w:r>
      <w:proofErr w:type="spellStart"/>
      <w:r w:rsidRPr="006B576E">
        <w:rPr>
          <w:rFonts w:ascii="Swis721 Th BT" w:hAnsi="Swis721 Th BT"/>
          <w:color w:val="404040" w:themeColor="text1" w:themeTint="BF"/>
          <w:sz w:val="23"/>
          <w:szCs w:val="23"/>
          <w:lang w:val="en-US"/>
        </w:rPr>
        <w:t>Epub</w:t>
      </w:r>
      <w:proofErr w:type="spellEnd"/>
      <w:r w:rsidRPr="006B576E">
        <w:rPr>
          <w:rFonts w:ascii="Swis721 Th BT" w:hAnsi="Swis721 Th BT"/>
          <w:color w:val="404040" w:themeColor="text1" w:themeTint="BF"/>
          <w:sz w:val="23"/>
          <w:szCs w:val="23"/>
          <w:lang w:val="en-US"/>
        </w:rPr>
        <w:t xml:space="preserve"> 2015 Jun 5.</w:t>
      </w:r>
    </w:p>
    <w:p w:rsidR="0004074A" w:rsidRPr="006B576E" w:rsidRDefault="0004074A" w:rsidP="00FB140B">
      <w:pPr>
        <w:spacing w:after="20" w:line="240" w:lineRule="auto"/>
        <w:jc w:val="both"/>
        <w:rPr>
          <w:rFonts w:ascii="Swis721 Th BT" w:hAnsi="Swis721 Th BT"/>
          <w:b/>
          <w:color w:val="404040" w:themeColor="text1" w:themeTint="BF"/>
          <w:sz w:val="23"/>
          <w:szCs w:val="23"/>
          <w:lang w:val="en-US"/>
        </w:rPr>
      </w:pPr>
      <w:r w:rsidRPr="006B576E">
        <w:rPr>
          <w:rFonts w:ascii="Swis721 Th BT" w:hAnsi="Swis721 Th BT"/>
          <w:b/>
          <w:color w:val="404040" w:themeColor="text1" w:themeTint="BF"/>
          <w:sz w:val="23"/>
          <w:szCs w:val="23"/>
          <w:lang w:val="en-US"/>
        </w:rPr>
        <w:t xml:space="preserve">Efficacy and Safety of </w:t>
      </w:r>
      <w:proofErr w:type="spellStart"/>
      <w:r w:rsidRPr="006B576E">
        <w:rPr>
          <w:rFonts w:ascii="Swis721 Th BT" w:hAnsi="Swis721 Th BT"/>
          <w:b/>
          <w:color w:val="404040" w:themeColor="text1" w:themeTint="BF"/>
          <w:sz w:val="23"/>
          <w:szCs w:val="23"/>
          <w:lang w:val="en-US"/>
        </w:rPr>
        <w:t>Duloxetine</w:t>
      </w:r>
      <w:proofErr w:type="spellEnd"/>
      <w:r w:rsidRPr="006B576E">
        <w:rPr>
          <w:rFonts w:ascii="Swis721 Th BT" w:hAnsi="Swis721 Th BT"/>
          <w:b/>
          <w:color w:val="404040" w:themeColor="text1" w:themeTint="BF"/>
          <w:sz w:val="23"/>
          <w:szCs w:val="23"/>
          <w:lang w:val="en-US"/>
        </w:rPr>
        <w:t xml:space="preserve"> on Osteoarthritis Knee Pain: A Meta-Analysis of Randomized Controlled Trials.</w:t>
      </w:r>
    </w:p>
    <w:p w:rsidR="0004074A" w:rsidRPr="006B576E" w:rsidRDefault="0004074A" w:rsidP="00FB140B">
      <w:pPr>
        <w:spacing w:after="20" w:line="240" w:lineRule="auto"/>
        <w:jc w:val="both"/>
        <w:rPr>
          <w:rFonts w:ascii="Swis721 Th BT" w:hAnsi="Swis721 Th BT"/>
          <w:color w:val="404040" w:themeColor="text1" w:themeTint="BF"/>
          <w:sz w:val="23"/>
          <w:szCs w:val="23"/>
          <w:u w:val="single"/>
          <w:lang w:val="en-US"/>
        </w:rPr>
      </w:pPr>
      <w:r w:rsidRPr="006B576E">
        <w:rPr>
          <w:rFonts w:ascii="Swis721 Th BT" w:hAnsi="Swis721 Th BT"/>
          <w:color w:val="404040" w:themeColor="text1" w:themeTint="BF"/>
          <w:sz w:val="23"/>
          <w:szCs w:val="23"/>
          <w:u w:val="single"/>
          <w:lang w:val="en-US"/>
        </w:rPr>
        <w:t>Wang ZY1, Shi SY2, Li SJ2, Chen F3, Chen H1, Lin HZ2, Lin JM4.</w:t>
      </w:r>
    </w:p>
    <w:p w:rsidR="0004074A" w:rsidRPr="006B576E" w:rsidRDefault="0004074A"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04074A" w:rsidRPr="006B576E" w:rsidRDefault="0004074A"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OBJECTIVES: The aim of this meta-analysis was to evaluate the efficacy and safety of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for management of osteoarthritis knee (OAK) pain.</w:t>
      </w:r>
    </w:p>
    <w:p w:rsidR="0004074A" w:rsidRPr="006B576E" w:rsidRDefault="0004074A"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METHODS: A systematic literature search of articles for management of OAK using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were performed in </w:t>
      </w:r>
      <w:proofErr w:type="spellStart"/>
      <w:r w:rsidRPr="006B576E">
        <w:rPr>
          <w:rFonts w:ascii="Swis721 Th BT" w:hAnsi="Swis721 Th BT"/>
          <w:color w:val="404040" w:themeColor="text1" w:themeTint="BF"/>
          <w:sz w:val="23"/>
          <w:szCs w:val="23"/>
          <w:lang w:val="en-US"/>
        </w:rPr>
        <w:t>PubMed</w:t>
      </w:r>
      <w:proofErr w:type="spellEnd"/>
      <w:r w:rsidRPr="006B576E">
        <w:rPr>
          <w:rFonts w:ascii="Swis721 Th BT" w:hAnsi="Swis721 Th BT"/>
          <w:color w:val="404040" w:themeColor="text1" w:themeTint="BF"/>
          <w:sz w:val="23"/>
          <w:szCs w:val="23"/>
          <w:lang w:val="en-US"/>
        </w:rPr>
        <w:t xml:space="preserve">, EBSCO, EMBASE, </w:t>
      </w:r>
      <w:proofErr w:type="spellStart"/>
      <w:r w:rsidRPr="006B576E">
        <w:rPr>
          <w:rFonts w:ascii="Swis721 Th BT" w:hAnsi="Swis721 Th BT"/>
          <w:color w:val="404040" w:themeColor="text1" w:themeTint="BF"/>
          <w:sz w:val="23"/>
          <w:szCs w:val="23"/>
          <w:lang w:val="en-US"/>
        </w:rPr>
        <w:t>ScienceDirect</w:t>
      </w:r>
      <w:proofErr w:type="spellEnd"/>
      <w:r w:rsidRPr="006B576E">
        <w:rPr>
          <w:rFonts w:ascii="Swis721 Th BT" w:hAnsi="Swis721 Th BT"/>
          <w:color w:val="404040" w:themeColor="text1" w:themeTint="BF"/>
          <w:sz w:val="23"/>
          <w:szCs w:val="23"/>
          <w:lang w:val="en-US"/>
        </w:rPr>
        <w:t xml:space="preserve">, MEDLINE, ClinicalTrials.gov, Google Scholar, and Cochrane Central Register of Controlled Trials from the available date of inception until the latest issue (October 2013). Potentially relevant randomized controlled trials (RCTs) regarding to comparison of efficacy and safety of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with placebo for managing OAK pain were included. Also, studies with specific data regarding to pain reductions and response rate, Patient Global Impression of Improvement (PGI-I), functional improvement, Western Ontario and McMaster Osteoarthritis Index (WOMAC), adverse events (AEs), treatment-emergent AEs (TEAEs), mortality were included and analyzed, and those with confounding conditions were excluded. Studies were assessed for quality using the </w:t>
      </w:r>
      <w:proofErr w:type="spellStart"/>
      <w:r w:rsidRPr="006B576E">
        <w:rPr>
          <w:rFonts w:ascii="Swis721 Th BT" w:hAnsi="Swis721 Th BT"/>
          <w:color w:val="404040" w:themeColor="text1" w:themeTint="BF"/>
          <w:sz w:val="23"/>
          <w:szCs w:val="23"/>
          <w:lang w:val="en-US"/>
        </w:rPr>
        <w:t>Jadad</w:t>
      </w:r>
      <w:proofErr w:type="spellEnd"/>
      <w:r w:rsidRPr="006B576E">
        <w:rPr>
          <w:rFonts w:ascii="Swis721 Th BT" w:hAnsi="Swis721 Th BT"/>
          <w:color w:val="404040" w:themeColor="text1" w:themeTint="BF"/>
          <w:sz w:val="23"/>
          <w:szCs w:val="23"/>
          <w:lang w:val="en-US"/>
        </w:rPr>
        <w:t xml:space="preserve"> five-point score for RCTs. Finally, a meta-analysis of all RCTs eligible for inclusion criteria was performed using Review Manager 5.1 meta-analysis software.</w:t>
      </w:r>
    </w:p>
    <w:p w:rsidR="0004074A" w:rsidRPr="006B576E" w:rsidRDefault="0004074A"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RESULTS: Three RCTs that enrolled 1,011 patients were included in our meta-analysis. There were statistically significant differences between patients taking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and those taking placebo with regard to the reductions in pain intensity (992 patients, mean difference [MD]</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-0.88, 95% confidence interval [CI] -1.11--0.65,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&lt;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0.0001), a moderate improvement in pain intensity (&gt;= 30% response rate; 989 patients, risk ratio [RR]</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1.49, 95% CI 1.31-1.70,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&lt;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0.0001), a substantial improvement in pain intensity (&gt;=50% response rate; 989 patients, RR</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1.69, 95% CI 1.27-2.25,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0.0004). Statistically significant differences in PGI-I (976 patients, MD</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-0.47, 95% CI -0.63 to -0.30,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&lt;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0.0001) and WOMAC-physical function subscale (977 patients, MD</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-4.25, 95% CI -5.82 to -2.68,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&lt;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 xml:space="preserve">0.0001) were observed. Similarly, more AEs, TEAEs, and discontinuations for any reason were associated with the use of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than with placebo (1,011 patients, RR</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2.15, 95% CI 1.48-3.11,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&lt;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0.0001; 1,011 patients, RR</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1.32, 95% CI 1.16-1.49,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&lt;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0.0001; 1,011 patients, RR</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1.43, 95% CI 1.14-1.78,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0.002, respectively). However, differences in serious AEs were not significantly statistically different. Moreover, no deaths occurred during these three studies.</w:t>
      </w:r>
    </w:p>
    <w:p w:rsidR="0004074A" w:rsidRPr="006B576E" w:rsidRDefault="0004074A"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CONCLUSION: This analysis suggests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(60/120 mg </w:t>
      </w:r>
      <w:proofErr w:type="spellStart"/>
      <w:r w:rsidRPr="006B576E">
        <w:rPr>
          <w:rFonts w:ascii="Swis721 Th BT" w:hAnsi="Swis721 Th BT"/>
          <w:color w:val="404040" w:themeColor="text1" w:themeTint="BF"/>
          <w:sz w:val="23"/>
          <w:szCs w:val="23"/>
          <w:lang w:val="en-US"/>
        </w:rPr>
        <w:t>quaque</w:t>
      </w:r>
      <w:proofErr w:type="spellEnd"/>
      <w:r w:rsidRPr="006B576E">
        <w:rPr>
          <w:rFonts w:ascii="Swis721 Th BT" w:hAnsi="Swis721 Th BT"/>
          <w:color w:val="404040" w:themeColor="text1" w:themeTint="BF"/>
          <w:sz w:val="23"/>
          <w:szCs w:val="23"/>
          <w:lang w:val="en-US"/>
        </w:rPr>
        <w:t xml:space="preserve"> die (QD)), compared with placebo control, resulted in a greater reduction in pain, improved function and patient-rated impression of improvement, and acceptable adverse effects for the treatment of OAK pain after approximately 10-13 weeks of treatment.</w:t>
      </w:r>
    </w:p>
    <w:p w:rsidR="0004074A" w:rsidRPr="006B576E" w:rsidRDefault="0004074A" w:rsidP="00FB140B">
      <w:pPr>
        <w:spacing w:after="20" w:line="240" w:lineRule="auto"/>
        <w:jc w:val="both"/>
        <w:rPr>
          <w:rFonts w:ascii="Swis721 Th BT" w:hAnsi="Swis721 Th BT"/>
          <w:color w:val="404040" w:themeColor="text1" w:themeTint="BF"/>
          <w:sz w:val="23"/>
          <w:szCs w:val="23"/>
          <w:lang w:val="en-US"/>
        </w:rPr>
      </w:pPr>
      <w:proofErr w:type="gramStart"/>
      <w:r w:rsidRPr="006B576E">
        <w:rPr>
          <w:rFonts w:ascii="Swis721 Th BT" w:hAnsi="Swis721 Th BT"/>
          <w:color w:val="404040" w:themeColor="text1" w:themeTint="BF"/>
          <w:sz w:val="23"/>
          <w:szCs w:val="23"/>
          <w:lang w:val="en-US"/>
        </w:rPr>
        <w:t>© 2015 American Academy of Pain Medicine.</w:t>
      </w:r>
      <w:proofErr w:type="gramEnd"/>
    </w:p>
    <w:p w:rsidR="0004074A" w:rsidRPr="006B576E" w:rsidRDefault="0004074A"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lastRenderedPageBreak/>
        <w:t xml:space="preserve">KEYWORDS: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Meta-Analysis; Osteoarthritis Knee Pain; Randomized Controlled Trials</w:t>
      </w:r>
    </w:p>
    <w:p w:rsidR="0004074A" w:rsidRPr="006B576E" w:rsidRDefault="0004074A"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26176791</w:t>
      </w:r>
    </w:p>
    <w:p w:rsidR="00605123" w:rsidRPr="006B576E" w:rsidRDefault="00605123" w:rsidP="00FB140B">
      <w:pPr>
        <w:spacing w:after="20" w:line="240" w:lineRule="auto"/>
        <w:jc w:val="both"/>
        <w:rPr>
          <w:rFonts w:ascii="Swis721 Th BT" w:hAnsi="Swis721 Th BT"/>
          <w:color w:val="404040" w:themeColor="text1" w:themeTint="BF"/>
          <w:sz w:val="23"/>
          <w:szCs w:val="23"/>
        </w:rPr>
      </w:pPr>
    </w:p>
    <w:p w:rsidR="00106E20" w:rsidRDefault="00106E20"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proofErr w:type="spellStart"/>
      <w:r w:rsidRPr="006B576E">
        <w:rPr>
          <w:rFonts w:ascii="Swis721 Th BT" w:hAnsi="Swis721 Th BT"/>
          <w:color w:val="404040" w:themeColor="text1" w:themeTint="BF"/>
          <w:sz w:val="23"/>
          <w:szCs w:val="23"/>
          <w:lang w:val="en-US"/>
        </w:rPr>
        <w:t>Ther</w:t>
      </w:r>
      <w:proofErr w:type="spellEnd"/>
      <w:r w:rsidRPr="006B576E">
        <w:rPr>
          <w:rFonts w:ascii="Swis721 Th BT" w:hAnsi="Swis721 Th BT"/>
          <w:color w:val="404040" w:themeColor="text1" w:themeTint="BF"/>
          <w:sz w:val="23"/>
          <w:szCs w:val="23"/>
          <w:lang w:val="en-US"/>
        </w:rPr>
        <w:t xml:space="preserve"> Adv </w:t>
      </w:r>
      <w:proofErr w:type="spellStart"/>
      <w:r w:rsidRPr="006B576E">
        <w:rPr>
          <w:rFonts w:ascii="Swis721 Th BT" w:hAnsi="Swis721 Th BT"/>
          <w:color w:val="404040" w:themeColor="text1" w:themeTint="BF"/>
          <w:sz w:val="23"/>
          <w:szCs w:val="23"/>
          <w:lang w:val="en-US"/>
        </w:rPr>
        <w:t>Musculoskelet</w:t>
      </w:r>
      <w:proofErr w:type="spellEnd"/>
      <w:r w:rsidRPr="006B576E">
        <w:rPr>
          <w:rFonts w:ascii="Swis721 Th BT" w:hAnsi="Swis721 Th BT"/>
          <w:color w:val="404040" w:themeColor="text1" w:themeTint="BF"/>
          <w:sz w:val="23"/>
          <w:szCs w:val="23"/>
          <w:lang w:val="en-US"/>
        </w:rPr>
        <w:t xml:space="preserve"> Dis. 2013 Dec</w:t>
      </w:r>
      <w:proofErr w:type="gramStart"/>
      <w:r w:rsidRPr="006B576E">
        <w:rPr>
          <w:rFonts w:ascii="Swis721 Th BT" w:hAnsi="Swis721 Th BT"/>
          <w:color w:val="404040" w:themeColor="text1" w:themeTint="BF"/>
          <w:sz w:val="23"/>
          <w:szCs w:val="23"/>
          <w:lang w:val="en-US"/>
        </w:rPr>
        <w:t>;5</w:t>
      </w:r>
      <w:proofErr w:type="gramEnd"/>
      <w:r w:rsidRPr="006B576E">
        <w:rPr>
          <w:rFonts w:ascii="Swis721 Th BT" w:hAnsi="Swis721 Th BT"/>
          <w:color w:val="404040" w:themeColor="text1" w:themeTint="BF"/>
          <w:sz w:val="23"/>
          <w:szCs w:val="23"/>
          <w:lang w:val="en-US"/>
        </w:rPr>
        <w:t xml:space="preserve">(6):291-304.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10.1177/1759720X13508508.</w:t>
      </w:r>
    </w:p>
    <w:p w:rsidR="00106E20" w:rsidRPr="006B576E" w:rsidRDefault="00106E20" w:rsidP="00FB140B">
      <w:pPr>
        <w:spacing w:after="20" w:line="240" w:lineRule="auto"/>
        <w:jc w:val="both"/>
        <w:rPr>
          <w:rFonts w:ascii="Swis721 Th BT" w:hAnsi="Swis721 Th BT"/>
          <w:b/>
          <w:color w:val="404040" w:themeColor="text1" w:themeTint="BF"/>
          <w:sz w:val="23"/>
          <w:szCs w:val="23"/>
          <w:lang w:val="en-US"/>
        </w:rPr>
      </w:pPr>
      <w:proofErr w:type="gramStart"/>
      <w:r w:rsidRPr="006B576E">
        <w:rPr>
          <w:rFonts w:ascii="Swis721 Th BT" w:hAnsi="Swis721 Th BT"/>
          <w:b/>
          <w:color w:val="404040" w:themeColor="text1" w:themeTint="BF"/>
          <w:sz w:val="23"/>
          <w:szCs w:val="23"/>
          <w:lang w:val="en-US"/>
        </w:rPr>
        <w:t xml:space="preserve">Clinical experience with </w:t>
      </w:r>
      <w:proofErr w:type="spellStart"/>
      <w:r w:rsidRPr="006B576E">
        <w:rPr>
          <w:rFonts w:ascii="Swis721 Th BT" w:hAnsi="Swis721 Th BT"/>
          <w:b/>
          <w:color w:val="404040" w:themeColor="text1" w:themeTint="BF"/>
          <w:sz w:val="23"/>
          <w:szCs w:val="23"/>
          <w:lang w:val="en-US"/>
        </w:rPr>
        <w:t>duloxetine</w:t>
      </w:r>
      <w:proofErr w:type="spellEnd"/>
      <w:r w:rsidRPr="006B576E">
        <w:rPr>
          <w:rFonts w:ascii="Swis721 Th BT" w:hAnsi="Swis721 Th BT"/>
          <w:b/>
          <w:color w:val="404040" w:themeColor="text1" w:themeTint="BF"/>
          <w:sz w:val="23"/>
          <w:szCs w:val="23"/>
          <w:lang w:val="en-US"/>
        </w:rPr>
        <w:t xml:space="preserve"> in the management of chronic musculoskeletal pain.</w:t>
      </w:r>
      <w:proofErr w:type="gramEnd"/>
      <w:r w:rsidRPr="006B576E">
        <w:rPr>
          <w:rFonts w:ascii="Swis721 Th BT" w:hAnsi="Swis721 Th BT"/>
          <w:b/>
          <w:color w:val="404040" w:themeColor="text1" w:themeTint="BF"/>
          <w:sz w:val="23"/>
          <w:szCs w:val="23"/>
          <w:lang w:val="en-US"/>
        </w:rPr>
        <w:t xml:space="preserve"> </w:t>
      </w:r>
      <w:proofErr w:type="gramStart"/>
      <w:r w:rsidRPr="006B576E">
        <w:rPr>
          <w:rFonts w:ascii="Swis721 Th BT" w:hAnsi="Swis721 Th BT"/>
          <w:b/>
          <w:color w:val="404040" w:themeColor="text1" w:themeTint="BF"/>
          <w:sz w:val="23"/>
          <w:szCs w:val="23"/>
          <w:lang w:val="en-US"/>
        </w:rPr>
        <w:t>A focus on osteoarthritis of the knee.</w:t>
      </w:r>
      <w:proofErr w:type="gramEnd"/>
    </w:p>
    <w:p w:rsidR="00106E20" w:rsidRPr="006B576E" w:rsidRDefault="00106E20" w:rsidP="00FB140B">
      <w:pPr>
        <w:spacing w:after="20" w:line="240" w:lineRule="auto"/>
        <w:jc w:val="both"/>
        <w:rPr>
          <w:rFonts w:ascii="Swis721 Th BT" w:hAnsi="Swis721 Th BT"/>
          <w:color w:val="404040" w:themeColor="text1" w:themeTint="BF"/>
          <w:sz w:val="23"/>
          <w:szCs w:val="23"/>
          <w:u w:val="single"/>
          <w:lang w:val="en-US"/>
        </w:rPr>
      </w:pPr>
      <w:r w:rsidRPr="006B576E">
        <w:rPr>
          <w:rFonts w:ascii="Swis721 Th BT" w:hAnsi="Swis721 Th BT"/>
          <w:color w:val="404040" w:themeColor="text1" w:themeTint="BF"/>
          <w:sz w:val="23"/>
          <w:szCs w:val="23"/>
          <w:u w:val="single"/>
          <w:lang w:val="en-US"/>
        </w:rPr>
        <w:t xml:space="preserve">Brown JP1, </w:t>
      </w:r>
      <w:proofErr w:type="spellStart"/>
      <w:r w:rsidRPr="006B576E">
        <w:rPr>
          <w:rFonts w:ascii="Swis721 Th BT" w:hAnsi="Swis721 Th BT"/>
          <w:color w:val="404040" w:themeColor="text1" w:themeTint="BF"/>
          <w:sz w:val="23"/>
          <w:szCs w:val="23"/>
          <w:u w:val="single"/>
          <w:lang w:val="en-US"/>
        </w:rPr>
        <w:t>Boulay</w:t>
      </w:r>
      <w:proofErr w:type="spellEnd"/>
      <w:r w:rsidRPr="006B576E">
        <w:rPr>
          <w:rFonts w:ascii="Swis721 Th BT" w:hAnsi="Swis721 Th BT"/>
          <w:color w:val="404040" w:themeColor="text1" w:themeTint="BF"/>
          <w:sz w:val="23"/>
          <w:szCs w:val="23"/>
          <w:u w:val="single"/>
          <w:lang w:val="en-US"/>
        </w:rPr>
        <w:t xml:space="preserve"> LJ.</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is a serotonin and </w:t>
      </w:r>
      <w:proofErr w:type="spellStart"/>
      <w:r w:rsidRPr="006B576E">
        <w:rPr>
          <w:rFonts w:ascii="Swis721 Th BT" w:hAnsi="Swis721 Th BT"/>
          <w:color w:val="404040" w:themeColor="text1" w:themeTint="BF"/>
          <w:sz w:val="23"/>
          <w:szCs w:val="23"/>
          <w:lang w:val="en-US"/>
        </w:rPr>
        <w:t>norepinephrine</w:t>
      </w:r>
      <w:proofErr w:type="spellEnd"/>
      <w:r w:rsidRPr="006B576E">
        <w:rPr>
          <w:rFonts w:ascii="Swis721 Th BT" w:hAnsi="Swis721 Th BT"/>
          <w:color w:val="404040" w:themeColor="text1" w:themeTint="BF"/>
          <w:sz w:val="23"/>
          <w:szCs w:val="23"/>
          <w:lang w:val="en-US"/>
        </w:rPr>
        <w:t xml:space="preserve"> reuptake inhibitor (SNRI) with central nervous system activity. Its analgesic efficacy in central pain is putatively related to its influence on descending inhibitory pain pathways. The analgesic efficacy of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has been demonstrated in four distinct chronic pain conditions. These include neuropathic pain associated with diabetic peripheral neuropathy, fibromyalgia, chronic low back pain, and osteoarthritis knee pain (OAKP). The purpose of this review is to examine the clinical efficacy and safety of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in the management of chronic OAKP. Three separate randomized, double-blind placebo-controlled trials have demonstrated that (1) a clinically meaningful decrease in pain severity occurs at about 4 weeks relative to placebo, (2) patients receiving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report better improvements in physical functioning relative to placebo, (3)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xml:space="preserve"> is safe and effective when used adjunctively with </w:t>
      </w:r>
      <w:proofErr w:type="spellStart"/>
      <w:r w:rsidRPr="006B576E">
        <w:rPr>
          <w:rFonts w:ascii="Swis721 Th BT" w:hAnsi="Swis721 Th BT"/>
          <w:color w:val="404040" w:themeColor="text1" w:themeTint="BF"/>
          <w:sz w:val="23"/>
          <w:szCs w:val="23"/>
          <w:lang w:val="en-US"/>
        </w:rPr>
        <w:t>nonsteroidal</w:t>
      </w:r>
      <w:proofErr w:type="spellEnd"/>
      <w:r w:rsidRPr="006B576E">
        <w:rPr>
          <w:rFonts w:ascii="Swis721 Th BT" w:hAnsi="Swis721 Th BT"/>
          <w:color w:val="404040" w:themeColor="text1" w:themeTint="BF"/>
          <w:sz w:val="23"/>
          <w:szCs w:val="23"/>
          <w:lang w:val="en-US"/>
        </w:rPr>
        <w:t xml:space="preserve"> anti-inflammatory drugs, and (4) that there are no new safety signals beyond what has been observed in other indications.</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Chronic pain management; drug interactions; </w:t>
      </w:r>
      <w:proofErr w:type="spellStart"/>
      <w:r w:rsidRPr="006B576E">
        <w:rPr>
          <w:rFonts w:ascii="Swis721 Th BT" w:hAnsi="Swis721 Th BT"/>
          <w:color w:val="404040" w:themeColor="text1" w:themeTint="BF"/>
          <w:sz w:val="23"/>
          <w:szCs w:val="23"/>
          <w:lang w:val="en-US"/>
        </w:rPr>
        <w:t>duloxetine</w:t>
      </w:r>
      <w:proofErr w:type="spellEnd"/>
      <w:r w:rsidRPr="006B576E">
        <w:rPr>
          <w:rFonts w:ascii="Swis721 Th BT" w:hAnsi="Swis721 Th BT"/>
          <w:color w:val="404040" w:themeColor="text1" w:themeTint="BF"/>
          <w:sz w:val="23"/>
          <w:szCs w:val="23"/>
          <w:lang w:val="en-US"/>
        </w:rPr>
        <w:t>; osteoarthritis</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PMID: 24294303</w:t>
      </w:r>
    </w:p>
    <w:p w:rsidR="00A53E04" w:rsidRDefault="00A53E04" w:rsidP="00FB140B">
      <w:pPr>
        <w:spacing w:after="20" w:line="240" w:lineRule="auto"/>
        <w:jc w:val="both"/>
        <w:rPr>
          <w:rFonts w:ascii="Swis721 Th BT" w:hAnsi="Swis721 Th BT"/>
          <w:color w:val="404040" w:themeColor="text1" w:themeTint="BF"/>
          <w:sz w:val="23"/>
          <w:szCs w:val="23"/>
          <w:lang w:val="en-US"/>
        </w:rPr>
      </w:pPr>
    </w:p>
    <w:p w:rsidR="00A53E04" w:rsidRDefault="00A53E04" w:rsidP="00FB140B">
      <w:pPr>
        <w:spacing w:after="20" w:line="240" w:lineRule="auto"/>
        <w:jc w:val="both"/>
        <w:rPr>
          <w:rFonts w:ascii="Swis721 Th BT" w:hAnsi="Swis721 Th BT"/>
          <w:color w:val="404040" w:themeColor="text1" w:themeTint="BF"/>
          <w:sz w:val="23"/>
          <w:szCs w:val="23"/>
          <w:lang w:val="en-US"/>
        </w:rPr>
      </w:pPr>
    </w:p>
    <w:p w:rsidR="00A53E04" w:rsidRDefault="00A53E04" w:rsidP="00FB140B">
      <w:pPr>
        <w:spacing w:after="20" w:line="240" w:lineRule="auto"/>
        <w:jc w:val="both"/>
        <w:rPr>
          <w:rFonts w:ascii="Swis721 Th BT" w:hAnsi="Swis721 Th BT"/>
          <w:color w:val="404040" w:themeColor="text1" w:themeTint="BF"/>
          <w:sz w:val="23"/>
          <w:szCs w:val="23"/>
          <w:lang w:val="en-US"/>
        </w:rPr>
      </w:pP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proofErr w:type="spellStart"/>
      <w:proofErr w:type="gramStart"/>
      <w:r w:rsidRPr="006B576E">
        <w:rPr>
          <w:rFonts w:ascii="Swis721 Th BT" w:hAnsi="Swis721 Th BT"/>
          <w:color w:val="404040" w:themeColor="text1" w:themeTint="BF"/>
          <w:sz w:val="23"/>
          <w:szCs w:val="23"/>
          <w:lang w:val="en-US"/>
        </w:rPr>
        <w:t>PLoS</w:t>
      </w:r>
      <w:proofErr w:type="spellEnd"/>
      <w:r w:rsidRPr="006B576E">
        <w:rPr>
          <w:rFonts w:ascii="Swis721 Th BT" w:hAnsi="Swis721 Th BT"/>
          <w:color w:val="404040" w:themeColor="text1" w:themeTint="BF"/>
          <w:sz w:val="23"/>
          <w:szCs w:val="23"/>
          <w:lang w:val="en-US"/>
        </w:rPr>
        <w:t xml:space="preserve"> One.</w:t>
      </w:r>
      <w:proofErr w:type="gramEnd"/>
      <w:r w:rsidRPr="006B576E">
        <w:rPr>
          <w:rFonts w:ascii="Swis721 Th BT" w:hAnsi="Swis721 Th BT"/>
          <w:color w:val="404040" w:themeColor="text1" w:themeTint="BF"/>
          <w:sz w:val="23"/>
          <w:szCs w:val="23"/>
          <w:lang w:val="en-US"/>
        </w:rPr>
        <w:t xml:space="preserve"> 2017 Jun 5</w:t>
      </w:r>
      <w:proofErr w:type="gramStart"/>
      <w:r w:rsidRPr="006B576E">
        <w:rPr>
          <w:rFonts w:ascii="Swis721 Th BT" w:hAnsi="Swis721 Th BT"/>
          <w:color w:val="404040" w:themeColor="text1" w:themeTint="BF"/>
          <w:sz w:val="23"/>
          <w:szCs w:val="23"/>
          <w:lang w:val="en-US"/>
        </w:rPr>
        <w:t>;12</w:t>
      </w:r>
      <w:proofErr w:type="gramEnd"/>
      <w:r w:rsidRPr="006B576E">
        <w:rPr>
          <w:rFonts w:ascii="Swis721 Th BT" w:hAnsi="Swis721 Th BT"/>
          <w:color w:val="404040" w:themeColor="text1" w:themeTint="BF"/>
          <w:sz w:val="23"/>
          <w:szCs w:val="23"/>
          <w:lang w:val="en-US"/>
        </w:rPr>
        <w:t xml:space="preserve">(6):e0178463.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xml:space="preserve">: 10.1371/journal.pone.0178463. </w:t>
      </w:r>
      <w:proofErr w:type="spellStart"/>
      <w:proofErr w:type="gramStart"/>
      <w:r w:rsidRPr="006B576E">
        <w:rPr>
          <w:rFonts w:ascii="Swis721 Th BT" w:hAnsi="Swis721 Th BT"/>
          <w:color w:val="404040" w:themeColor="text1" w:themeTint="BF"/>
          <w:sz w:val="23"/>
          <w:szCs w:val="23"/>
          <w:lang w:val="en-US"/>
        </w:rPr>
        <w:t>eCollection</w:t>
      </w:r>
      <w:proofErr w:type="spellEnd"/>
      <w:proofErr w:type="gramEnd"/>
      <w:r w:rsidRPr="006B576E">
        <w:rPr>
          <w:rFonts w:ascii="Swis721 Th BT" w:hAnsi="Swis721 Th BT"/>
          <w:color w:val="404040" w:themeColor="text1" w:themeTint="BF"/>
          <w:sz w:val="23"/>
          <w:szCs w:val="23"/>
          <w:lang w:val="en-US"/>
        </w:rPr>
        <w:t xml:space="preserve"> 2017.</w:t>
      </w:r>
    </w:p>
    <w:p w:rsidR="00106E20" w:rsidRPr="006B576E" w:rsidRDefault="00106E20" w:rsidP="00FB140B">
      <w:pPr>
        <w:spacing w:after="20" w:line="240" w:lineRule="auto"/>
        <w:jc w:val="both"/>
        <w:rPr>
          <w:rFonts w:ascii="Swis721 Th BT" w:hAnsi="Swis721 Th BT"/>
          <w:b/>
          <w:color w:val="404040" w:themeColor="text1" w:themeTint="BF"/>
          <w:sz w:val="23"/>
          <w:szCs w:val="23"/>
          <w:lang w:val="en-US"/>
        </w:rPr>
      </w:pPr>
      <w:r w:rsidRPr="006B576E">
        <w:rPr>
          <w:rFonts w:ascii="Swis721 Th BT" w:hAnsi="Swis721 Th BT"/>
          <w:b/>
          <w:color w:val="404040" w:themeColor="text1" w:themeTint="BF"/>
          <w:sz w:val="23"/>
          <w:szCs w:val="23"/>
          <w:lang w:val="en-US"/>
        </w:rPr>
        <w:t xml:space="preserve">Vitamin D and </w:t>
      </w:r>
      <w:proofErr w:type="spellStart"/>
      <w:r w:rsidRPr="006B576E">
        <w:rPr>
          <w:rFonts w:ascii="Swis721 Th BT" w:hAnsi="Swis721 Th BT"/>
          <w:b/>
          <w:color w:val="404040" w:themeColor="text1" w:themeTint="BF"/>
          <w:sz w:val="23"/>
          <w:szCs w:val="23"/>
          <w:lang w:val="en-US"/>
        </w:rPr>
        <w:t>immunomodulation</w:t>
      </w:r>
      <w:proofErr w:type="spellEnd"/>
      <w:r w:rsidRPr="006B576E">
        <w:rPr>
          <w:rFonts w:ascii="Swis721 Th BT" w:hAnsi="Swis721 Th BT"/>
          <w:b/>
          <w:color w:val="404040" w:themeColor="text1" w:themeTint="BF"/>
          <w:sz w:val="23"/>
          <w:szCs w:val="23"/>
          <w:lang w:val="en-US"/>
        </w:rPr>
        <w:t xml:space="preserve"> in early rheumatoid arthritis: A randomized double-blind placebo-controlled study.</w:t>
      </w:r>
    </w:p>
    <w:p w:rsidR="00106E20" w:rsidRPr="006B576E" w:rsidRDefault="00106E20" w:rsidP="00FB140B">
      <w:pPr>
        <w:spacing w:after="20" w:line="240" w:lineRule="auto"/>
        <w:jc w:val="both"/>
        <w:rPr>
          <w:rFonts w:ascii="Swis721 Th BT" w:hAnsi="Swis721 Th BT"/>
          <w:color w:val="404040" w:themeColor="text1" w:themeTint="BF"/>
          <w:sz w:val="23"/>
          <w:szCs w:val="23"/>
          <w:u w:val="single"/>
        </w:rPr>
      </w:pPr>
      <w:proofErr w:type="spellStart"/>
      <w:r w:rsidRPr="006B576E">
        <w:rPr>
          <w:rFonts w:ascii="Swis721 Th BT" w:hAnsi="Swis721 Th BT"/>
          <w:color w:val="404040" w:themeColor="text1" w:themeTint="BF"/>
          <w:sz w:val="23"/>
          <w:szCs w:val="23"/>
          <w:u w:val="single"/>
        </w:rPr>
        <w:t>Buondonno</w:t>
      </w:r>
      <w:proofErr w:type="spellEnd"/>
      <w:r w:rsidRPr="006B576E">
        <w:rPr>
          <w:rFonts w:ascii="Swis721 Th BT" w:hAnsi="Swis721 Th BT"/>
          <w:color w:val="404040" w:themeColor="text1" w:themeTint="BF"/>
          <w:sz w:val="23"/>
          <w:szCs w:val="23"/>
          <w:u w:val="single"/>
        </w:rPr>
        <w:t xml:space="preserve"> I1, </w:t>
      </w:r>
      <w:proofErr w:type="spellStart"/>
      <w:r w:rsidRPr="006B576E">
        <w:rPr>
          <w:rFonts w:ascii="Swis721 Th BT" w:hAnsi="Swis721 Th BT"/>
          <w:color w:val="404040" w:themeColor="text1" w:themeTint="BF"/>
          <w:sz w:val="23"/>
          <w:szCs w:val="23"/>
          <w:u w:val="single"/>
        </w:rPr>
        <w:t>Rovera</w:t>
      </w:r>
      <w:proofErr w:type="spellEnd"/>
      <w:r w:rsidRPr="006B576E">
        <w:rPr>
          <w:rFonts w:ascii="Swis721 Th BT" w:hAnsi="Swis721 Th BT"/>
          <w:color w:val="404040" w:themeColor="text1" w:themeTint="BF"/>
          <w:sz w:val="23"/>
          <w:szCs w:val="23"/>
          <w:u w:val="single"/>
        </w:rPr>
        <w:t xml:space="preserve"> G2, </w:t>
      </w:r>
      <w:proofErr w:type="spellStart"/>
      <w:r w:rsidRPr="006B576E">
        <w:rPr>
          <w:rFonts w:ascii="Swis721 Th BT" w:hAnsi="Swis721 Th BT"/>
          <w:color w:val="404040" w:themeColor="text1" w:themeTint="BF"/>
          <w:sz w:val="23"/>
          <w:szCs w:val="23"/>
          <w:u w:val="single"/>
        </w:rPr>
        <w:t>Sassi</w:t>
      </w:r>
      <w:proofErr w:type="spellEnd"/>
      <w:r w:rsidRPr="006B576E">
        <w:rPr>
          <w:rFonts w:ascii="Swis721 Th BT" w:hAnsi="Swis721 Th BT"/>
          <w:color w:val="404040" w:themeColor="text1" w:themeTint="BF"/>
          <w:sz w:val="23"/>
          <w:szCs w:val="23"/>
          <w:u w:val="single"/>
        </w:rPr>
        <w:t xml:space="preserve"> F1, </w:t>
      </w:r>
      <w:proofErr w:type="spellStart"/>
      <w:r w:rsidRPr="006B576E">
        <w:rPr>
          <w:rFonts w:ascii="Swis721 Th BT" w:hAnsi="Swis721 Th BT"/>
          <w:color w:val="404040" w:themeColor="text1" w:themeTint="BF"/>
          <w:sz w:val="23"/>
          <w:szCs w:val="23"/>
          <w:u w:val="single"/>
        </w:rPr>
        <w:t>Rigoni</w:t>
      </w:r>
      <w:proofErr w:type="spellEnd"/>
      <w:r w:rsidRPr="006B576E">
        <w:rPr>
          <w:rFonts w:ascii="Swis721 Th BT" w:hAnsi="Swis721 Th BT"/>
          <w:color w:val="404040" w:themeColor="text1" w:themeTint="BF"/>
          <w:sz w:val="23"/>
          <w:szCs w:val="23"/>
          <w:u w:val="single"/>
        </w:rPr>
        <w:t xml:space="preserve"> MM1, </w:t>
      </w:r>
      <w:proofErr w:type="spellStart"/>
      <w:r w:rsidRPr="006B576E">
        <w:rPr>
          <w:rFonts w:ascii="Swis721 Th BT" w:hAnsi="Swis721 Th BT"/>
          <w:color w:val="404040" w:themeColor="text1" w:themeTint="BF"/>
          <w:sz w:val="23"/>
          <w:szCs w:val="23"/>
          <w:u w:val="single"/>
        </w:rPr>
        <w:t>Lomater</w:t>
      </w:r>
      <w:proofErr w:type="spellEnd"/>
      <w:r w:rsidRPr="006B576E">
        <w:rPr>
          <w:rFonts w:ascii="Swis721 Th BT" w:hAnsi="Swis721 Th BT"/>
          <w:color w:val="404040" w:themeColor="text1" w:themeTint="BF"/>
          <w:sz w:val="23"/>
          <w:szCs w:val="23"/>
          <w:u w:val="single"/>
        </w:rPr>
        <w:t xml:space="preserve"> C2, </w:t>
      </w:r>
      <w:proofErr w:type="spellStart"/>
      <w:r w:rsidRPr="006B576E">
        <w:rPr>
          <w:rFonts w:ascii="Swis721 Th BT" w:hAnsi="Swis721 Th BT"/>
          <w:color w:val="404040" w:themeColor="text1" w:themeTint="BF"/>
          <w:sz w:val="23"/>
          <w:szCs w:val="23"/>
          <w:u w:val="single"/>
        </w:rPr>
        <w:t>Parisi</w:t>
      </w:r>
      <w:proofErr w:type="spellEnd"/>
      <w:r w:rsidRPr="006B576E">
        <w:rPr>
          <w:rFonts w:ascii="Swis721 Th BT" w:hAnsi="Swis721 Th BT"/>
          <w:color w:val="404040" w:themeColor="text1" w:themeTint="BF"/>
          <w:sz w:val="23"/>
          <w:szCs w:val="23"/>
          <w:u w:val="single"/>
        </w:rPr>
        <w:t xml:space="preserve"> S3, </w:t>
      </w:r>
      <w:proofErr w:type="spellStart"/>
      <w:r w:rsidRPr="006B576E">
        <w:rPr>
          <w:rFonts w:ascii="Swis721 Th BT" w:hAnsi="Swis721 Th BT"/>
          <w:color w:val="404040" w:themeColor="text1" w:themeTint="BF"/>
          <w:sz w:val="23"/>
          <w:szCs w:val="23"/>
          <w:u w:val="single"/>
        </w:rPr>
        <w:t>Pellerito</w:t>
      </w:r>
      <w:proofErr w:type="spellEnd"/>
      <w:r w:rsidRPr="006B576E">
        <w:rPr>
          <w:rFonts w:ascii="Swis721 Th BT" w:hAnsi="Swis721 Th BT"/>
          <w:color w:val="404040" w:themeColor="text1" w:themeTint="BF"/>
          <w:sz w:val="23"/>
          <w:szCs w:val="23"/>
          <w:u w:val="single"/>
        </w:rPr>
        <w:t xml:space="preserve"> R2, </w:t>
      </w:r>
      <w:proofErr w:type="spellStart"/>
      <w:r w:rsidRPr="006B576E">
        <w:rPr>
          <w:rFonts w:ascii="Swis721 Th BT" w:hAnsi="Swis721 Th BT"/>
          <w:color w:val="404040" w:themeColor="text1" w:themeTint="BF"/>
          <w:sz w:val="23"/>
          <w:szCs w:val="23"/>
          <w:u w:val="single"/>
        </w:rPr>
        <w:t>Isaia</w:t>
      </w:r>
      <w:proofErr w:type="spellEnd"/>
      <w:r w:rsidRPr="006B576E">
        <w:rPr>
          <w:rFonts w:ascii="Swis721 Th BT" w:hAnsi="Swis721 Th BT"/>
          <w:color w:val="404040" w:themeColor="text1" w:themeTint="BF"/>
          <w:sz w:val="23"/>
          <w:szCs w:val="23"/>
          <w:u w:val="single"/>
        </w:rPr>
        <w:t xml:space="preserve"> GC1, D'</w:t>
      </w:r>
      <w:proofErr w:type="spellStart"/>
      <w:r w:rsidRPr="006B576E">
        <w:rPr>
          <w:rFonts w:ascii="Swis721 Th BT" w:hAnsi="Swis721 Th BT"/>
          <w:color w:val="404040" w:themeColor="text1" w:themeTint="BF"/>
          <w:sz w:val="23"/>
          <w:szCs w:val="23"/>
          <w:u w:val="single"/>
        </w:rPr>
        <w:t>Amelio</w:t>
      </w:r>
      <w:proofErr w:type="spellEnd"/>
      <w:r w:rsidRPr="006B576E">
        <w:rPr>
          <w:rFonts w:ascii="Swis721 Th BT" w:hAnsi="Swis721 Th BT"/>
          <w:color w:val="404040" w:themeColor="text1" w:themeTint="BF"/>
          <w:sz w:val="23"/>
          <w:szCs w:val="23"/>
          <w:u w:val="single"/>
        </w:rPr>
        <w:t xml:space="preserve"> P1.</w:t>
      </w:r>
    </w:p>
    <w:p w:rsidR="00106E20" w:rsidRPr="006B576E" w:rsidRDefault="00106E20"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Abstract</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The aim of this study was to evaluate differences in T helper cell sub-types and </w:t>
      </w:r>
      <w:proofErr w:type="spellStart"/>
      <w:r w:rsidRPr="006B576E">
        <w:rPr>
          <w:rFonts w:ascii="Swis721 Th BT" w:hAnsi="Swis721 Th BT"/>
          <w:color w:val="404040" w:themeColor="text1" w:themeTint="BF"/>
          <w:sz w:val="23"/>
          <w:szCs w:val="23"/>
          <w:lang w:val="en-US"/>
        </w:rPr>
        <w:t>osteoclast</w:t>
      </w:r>
      <w:proofErr w:type="spellEnd"/>
      <w:r w:rsidRPr="006B576E">
        <w:rPr>
          <w:rFonts w:ascii="Swis721 Th BT" w:hAnsi="Swis721 Th BT"/>
          <w:color w:val="404040" w:themeColor="text1" w:themeTint="BF"/>
          <w:sz w:val="23"/>
          <w:szCs w:val="23"/>
          <w:lang w:val="en-US"/>
        </w:rPr>
        <w:t xml:space="preserve"> (OCs) precursors in peripheral blood between patients affected by early rheumatoid arthritis (</w:t>
      </w:r>
      <w:proofErr w:type="spellStart"/>
      <w:r w:rsidRPr="006B576E">
        <w:rPr>
          <w:rFonts w:ascii="Swis721 Th BT" w:hAnsi="Swis721 Th BT"/>
          <w:color w:val="404040" w:themeColor="text1" w:themeTint="BF"/>
          <w:sz w:val="23"/>
          <w:szCs w:val="23"/>
          <w:lang w:val="en-US"/>
        </w:rPr>
        <w:t>eRA</w:t>
      </w:r>
      <w:proofErr w:type="spellEnd"/>
      <w:r w:rsidRPr="006B576E">
        <w:rPr>
          <w:rFonts w:ascii="Swis721 Th BT" w:hAnsi="Swis721 Th BT"/>
          <w:color w:val="404040" w:themeColor="text1" w:themeTint="BF"/>
          <w:sz w:val="23"/>
          <w:szCs w:val="23"/>
          <w:lang w:val="en-US"/>
        </w:rPr>
        <w:t xml:space="preserve">) and healthy controls. The effect of administration of </w:t>
      </w:r>
      <w:proofErr w:type="spellStart"/>
      <w:r w:rsidRPr="006B576E">
        <w:rPr>
          <w:rFonts w:ascii="Swis721 Th BT" w:hAnsi="Swis721 Th BT"/>
          <w:color w:val="404040" w:themeColor="text1" w:themeTint="BF"/>
          <w:sz w:val="23"/>
          <w:szCs w:val="23"/>
          <w:lang w:val="en-US"/>
        </w:rPr>
        <w:t>cholecalcipherol</w:t>
      </w:r>
      <w:proofErr w:type="spellEnd"/>
      <w:r w:rsidRPr="006B576E">
        <w:rPr>
          <w:rFonts w:ascii="Swis721 Th BT" w:hAnsi="Swis721 Th BT"/>
          <w:color w:val="404040" w:themeColor="text1" w:themeTint="BF"/>
          <w:sz w:val="23"/>
          <w:szCs w:val="23"/>
          <w:lang w:val="en-US"/>
        </w:rPr>
        <w:t xml:space="preserve"> on clinical and laboratory parameters was subsequently evaluated, by a parallel, randomized double blind, placebo controlled trial. Thirty nine </w:t>
      </w:r>
      <w:proofErr w:type="spellStart"/>
      <w:r w:rsidRPr="006B576E">
        <w:rPr>
          <w:rFonts w:ascii="Swis721 Th BT" w:hAnsi="Swis721 Th BT"/>
          <w:color w:val="404040" w:themeColor="text1" w:themeTint="BF"/>
          <w:sz w:val="23"/>
          <w:szCs w:val="23"/>
          <w:lang w:val="en-US"/>
        </w:rPr>
        <w:t>eRA</w:t>
      </w:r>
      <w:proofErr w:type="spellEnd"/>
      <w:r w:rsidRPr="006B576E">
        <w:rPr>
          <w:rFonts w:ascii="Swis721 Th BT" w:hAnsi="Swis721 Th BT"/>
          <w:color w:val="404040" w:themeColor="text1" w:themeTint="BF"/>
          <w:sz w:val="23"/>
          <w:szCs w:val="23"/>
          <w:lang w:val="en-US"/>
        </w:rPr>
        <w:t xml:space="preserve"> patients and 31 age-matched controls were enrolled and compared for levels of 25OH vitamin D, T helper cell sub-types, </w:t>
      </w:r>
      <w:proofErr w:type="gramStart"/>
      <w:r w:rsidRPr="006B576E">
        <w:rPr>
          <w:rFonts w:ascii="Swis721 Th BT" w:hAnsi="Swis721 Th BT"/>
          <w:color w:val="404040" w:themeColor="text1" w:themeTint="BF"/>
          <w:sz w:val="23"/>
          <w:szCs w:val="23"/>
          <w:lang w:val="en-US"/>
        </w:rPr>
        <w:t>OCs</w:t>
      </w:r>
      <w:proofErr w:type="gramEnd"/>
      <w:r w:rsidRPr="006B576E">
        <w:rPr>
          <w:rFonts w:ascii="Swis721 Th BT" w:hAnsi="Swis721 Th BT"/>
          <w:color w:val="404040" w:themeColor="text1" w:themeTint="BF"/>
          <w:sz w:val="23"/>
          <w:szCs w:val="23"/>
          <w:lang w:val="en-US"/>
        </w:rPr>
        <w:t xml:space="preserve"> precursors including both classical and non-classical and pro-inflammatory cytokines at baseline. Eligible patients were female ≥18 years of age with a diagnosis of RA, as defined by the American College of Rheumatology 2010 criteria for &lt;6 months prior to inclusion in the study. Patients with auto-immune or inflammatory diseases other than RA were excluded. Patients treated with </w:t>
      </w:r>
      <w:proofErr w:type="spellStart"/>
      <w:r w:rsidRPr="006B576E">
        <w:rPr>
          <w:rFonts w:ascii="Swis721 Th BT" w:hAnsi="Swis721 Th BT"/>
          <w:color w:val="404040" w:themeColor="text1" w:themeTint="BF"/>
          <w:sz w:val="23"/>
          <w:szCs w:val="23"/>
          <w:lang w:val="en-US"/>
        </w:rPr>
        <w:t>glucocorticoids</w:t>
      </w:r>
      <w:proofErr w:type="spellEnd"/>
      <w:r w:rsidRPr="006B576E">
        <w:rPr>
          <w:rFonts w:ascii="Swis721 Th BT" w:hAnsi="Swis721 Th BT"/>
          <w:color w:val="404040" w:themeColor="text1" w:themeTint="BF"/>
          <w:sz w:val="23"/>
          <w:szCs w:val="23"/>
          <w:lang w:val="en-US"/>
        </w:rPr>
        <w:t xml:space="preserve"> (GCs), disease modifying activity drugs and biologic agents within the past 6 months were also excluded. In the second phase of the study, </w:t>
      </w:r>
      <w:proofErr w:type="spellStart"/>
      <w:r w:rsidRPr="006B576E">
        <w:rPr>
          <w:rFonts w:ascii="Swis721 Th BT" w:hAnsi="Swis721 Th BT"/>
          <w:color w:val="404040" w:themeColor="text1" w:themeTint="BF"/>
          <w:sz w:val="23"/>
          <w:szCs w:val="23"/>
          <w:lang w:val="en-US"/>
        </w:rPr>
        <w:t>eRA</w:t>
      </w:r>
      <w:proofErr w:type="spellEnd"/>
      <w:r w:rsidRPr="006B576E">
        <w:rPr>
          <w:rFonts w:ascii="Swis721 Th BT" w:hAnsi="Swis721 Th BT"/>
          <w:color w:val="404040" w:themeColor="text1" w:themeTint="BF"/>
          <w:sz w:val="23"/>
          <w:szCs w:val="23"/>
          <w:lang w:val="en-US"/>
        </w:rPr>
        <w:t xml:space="preserve"> patients were randomly </w:t>
      </w:r>
      <w:r w:rsidRPr="006B576E">
        <w:rPr>
          <w:rFonts w:ascii="Swis721 Th BT" w:hAnsi="Swis721 Th BT"/>
          <w:color w:val="404040" w:themeColor="text1" w:themeTint="BF"/>
          <w:sz w:val="23"/>
          <w:szCs w:val="23"/>
          <w:lang w:val="en-US"/>
        </w:rPr>
        <w:lastRenderedPageBreak/>
        <w:t xml:space="preserve">assigned to standard treatment with </w:t>
      </w:r>
      <w:proofErr w:type="spellStart"/>
      <w:r w:rsidRPr="006B576E">
        <w:rPr>
          <w:rFonts w:ascii="Swis721 Th BT" w:hAnsi="Swis721 Th BT"/>
          <w:color w:val="404040" w:themeColor="text1" w:themeTint="BF"/>
          <w:sz w:val="23"/>
          <w:szCs w:val="23"/>
          <w:lang w:val="en-US"/>
        </w:rPr>
        <w:t>methotrexate</w:t>
      </w:r>
      <w:proofErr w:type="spellEnd"/>
      <w:r w:rsidRPr="006B576E">
        <w:rPr>
          <w:rFonts w:ascii="Swis721 Th BT" w:hAnsi="Swis721 Th BT"/>
          <w:color w:val="404040" w:themeColor="text1" w:themeTint="BF"/>
          <w:sz w:val="23"/>
          <w:szCs w:val="23"/>
          <w:lang w:val="en-US"/>
        </w:rPr>
        <w:t xml:space="preserve"> (MTX) and GCs with (21) or without (18) </w:t>
      </w:r>
      <w:proofErr w:type="spellStart"/>
      <w:r w:rsidRPr="006B576E">
        <w:rPr>
          <w:rFonts w:ascii="Swis721 Th BT" w:hAnsi="Swis721 Th BT"/>
          <w:color w:val="404040" w:themeColor="text1" w:themeTint="BF"/>
          <w:sz w:val="23"/>
          <w:szCs w:val="23"/>
          <w:lang w:val="en-US"/>
        </w:rPr>
        <w:t>cholecalcipherol</w:t>
      </w:r>
      <w:proofErr w:type="spellEnd"/>
      <w:r w:rsidRPr="006B576E">
        <w:rPr>
          <w:rFonts w:ascii="Swis721 Th BT" w:hAnsi="Swis721 Th BT"/>
          <w:color w:val="404040" w:themeColor="text1" w:themeTint="BF"/>
          <w:sz w:val="23"/>
          <w:szCs w:val="23"/>
          <w:lang w:val="en-US"/>
        </w:rPr>
        <w:t xml:space="preserve"> (300,000 IU) and followed for 3 months; the randomization was done by computer generated tables to allocate treatments. Three patients didn't come back to the follow up visit for personal reasons. None of the patients experienced adverse events. The main outcome measures were T cells phenotypes, OCs precursors and inflammatory cytokines. Secondary outcome </w:t>
      </w:r>
      <w:proofErr w:type="gramStart"/>
      <w:r w:rsidRPr="006B576E">
        <w:rPr>
          <w:rFonts w:ascii="Swis721 Th BT" w:hAnsi="Swis721 Th BT"/>
          <w:color w:val="404040" w:themeColor="text1" w:themeTint="BF"/>
          <w:sz w:val="23"/>
          <w:szCs w:val="23"/>
          <w:lang w:val="en-US"/>
        </w:rPr>
        <w:t>measure were</w:t>
      </w:r>
      <w:proofErr w:type="gramEnd"/>
      <w:r w:rsidRPr="006B576E">
        <w:rPr>
          <w:rFonts w:ascii="Swis721 Th BT" w:hAnsi="Swis721 Th BT"/>
          <w:color w:val="404040" w:themeColor="text1" w:themeTint="BF"/>
          <w:sz w:val="23"/>
          <w:szCs w:val="23"/>
          <w:lang w:val="en-US"/>
        </w:rPr>
        <w:t xml:space="preserve"> clinical parameters. In </w:t>
      </w:r>
      <w:proofErr w:type="spellStart"/>
      <w:r w:rsidRPr="006B576E">
        <w:rPr>
          <w:rFonts w:ascii="Swis721 Th BT" w:hAnsi="Swis721 Th BT"/>
          <w:color w:val="404040" w:themeColor="text1" w:themeTint="BF"/>
          <w:sz w:val="23"/>
          <w:szCs w:val="23"/>
          <w:lang w:val="en-US"/>
        </w:rPr>
        <w:t>eRA</w:t>
      </w:r>
      <w:proofErr w:type="spellEnd"/>
      <w:r w:rsidRPr="006B576E">
        <w:rPr>
          <w:rFonts w:ascii="Swis721 Th BT" w:hAnsi="Swis721 Th BT"/>
          <w:color w:val="404040" w:themeColor="text1" w:themeTint="BF"/>
          <w:sz w:val="23"/>
          <w:szCs w:val="23"/>
          <w:lang w:val="en-US"/>
        </w:rPr>
        <w:t>, 25OH vitamin D levels were significantly lower. CD4+/IFN</w:t>
      </w:r>
      <w:r w:rsidRPr="006B576E">
        <w:rPr>
          <w:color w:val="404040" w:themeColor="text1" w:themeTint="BF"/>
          <w:sz w:val="23"/>
          <w:szCs w:val="23"/>
        </w:rPr>
        <w:t>γ</w:t>
      </w:r>
      <w:r w:rsidRPr="006B576E">
        <w:rPr>
          <w:rFonts w:ascii="Swis721 Th BT" w:hAnsi="Swis721 Th BT"/>
          <w:color w:val="404040" w:themeColor="text1" w:themeTint="BF"/>
          <w:sz w:val="23"/>
          <w:szCs w:val="23"/>
          <w:lang w:val="en-US"/>
        </w:rPr>
        <w:t>+,CD4+/IL4+, CD4+/IL17A+ and CD4+IL17A+IFN</w:t>
      </w:r>
      <w:r w:rsidRPr="006B576E">
        <w:rPr>
          <w:color w:val="404040" w:themeColor="text1" w:themeTint="BF"/>
          <w:sz w:val="23"/>
          <w:szCs w:val="23"/>
        </w:rPr>
        <w:t>γ</w:t>
      </w:r>
      <w:r w:rsidRPr="006B576E">
        <w:rPr>
          <w:rFonts w:ascii="Swis721 Th BT" w:hAnsi="Swis721 Th BT"/>
          <w:color w:val="404040" w:themeColor="text1" w:themeTint="BF"/>
          <w:sz w:val="23"/>
          <w:szCs w:val="23"/>
          <w:lang w:val="en-US"/>
        </w:rPr>
        <w:t xml:space="preserve">+, cells were increased in </w:t>
      </w:r>
      <w:proofErr w:type="spellStart"/>
      <w:r w:rsidRPr="006B576E">
        <w:rPr>
          <w:rFonts w:ascii="Swis721 Th BT" w:hAnsi="Swis721 Th BT"/>
          <w:color w:val="404040" w:themeColor="text1" w:themeTint="BF"/>
          <w:sz w:val="23"/>
          <w:szCs w:val="23"/>
          <w:lang w:val="en-US"/>
        </w:rPr>
        <w:t>eRA</w:t>
      </w:r>
      <w:proofErr w:type="spellEnd"/>
      <w:r w:rsidRPr="006B576E">
        <w:rPr>
          <w:rFonts w:ascii="Swis721 Th BT" w:hAnsi="Swis721 Th BT"/>
          <w:color w:val="404040" w:themeColor="text1" w:themeTint="BF"/>
          <w:sz w:val="23"/>
          <w:szCs w:val="23"/>
          <w:lang w:val="en-US"/>
        </w:rPr>
        <w:t xml:space="preserve"> as well as non-classical OCs precursors, whereas T regulatory cells were not altered. TNF</w:t>
      </w:r>
      <w:r w:rsidRPr="006B576E">
        <w:rPr>
          <w:color w:val="404040" w:themeColor="text1" w:themeTint="BF"/>
          <w:sz w:val="23"/>
          <w:szCs w:val="23"/>
        </w:rPr>
        <w:t>α</w:t>
      </w:r>
      <w:r w:rsidRPr="006B576E">
        <w:rPr>
          <w:rFonts w:ascii="Swis721 Th BT" w:hAnsi="Swis721 Th BT"/>
          <w:color w:val="404040" w:themeColor="text1" w:themeTint="BF"/>
          <w:sz w:val="23"/>
          <w:szCs w:val="23"/>
          <w:lang w:val="en-US"/>
        </w:rPr>
        <w:t>, TGF</w:t>
      </w:r>
      <w:r w:rsidRPr="006B576E">
        <w:rPr>
          <w:color w:val="404040" w:themeColor="text1" w:themeTint="BF"/>
          <w:sz w:val="23"/>
          <w:szCs w:val="23"/>
        </w:rPr>
        <w:t>β</w:t>
      </w:r>
      <w:r w:rsidRPr="006B576E">
        <w:rPr>
          <w:rFonts w:ascii="Swis721 Th BT" w:hAnsi="Swis721 Th BT"/>
          <w:color w:val="404040" w:themeColor="text1" w:themeTint="BF"/>
          <w:sz w:val="23"/>
          <w:szCs w:val="23"/>
          <w:lang w:val="en-US"/>
        </w:rPr>
        <w:t xml:space="preserve">1, RANKL, IL-23 and IL-6 were increased in </w:t>
      </w:r>
      <w:proofErr w:type="spellStart"/>
      <w:r w:rsidRPr="006B576E">
        <w:rPr>
          <w:rFonts w:ascii="Swis721 Th BT" w:hAnsi="Swis721 Th BT"/>
          <w:color w:val="404040" w:themeColor="text1" w:themeTint="BF"/>
          <w:sz w:val="23"/>
          <w:szCs w:val="23"/>
          <w:lang w:val="en-US"/>
        </w:rPr>
        <w:t>eRA</w:t>
      </w:r>
      <w:proofErr w:type="spellEnd"/>
      <w:r w:rsidRPr="006B576E">
        <w:rPr>
          <w:rFonts w:ascii="Swis721 Th BT" w:hAnsi="Swis721 Th BT"/>
          <w:color w:val="404040" w:themeColor="text1" w:themeTint="BF"/>
          <w:sz w:val="23"/>
          <w:szCs w:val="23"/>
          <w:lang w:val="en-US"/>
        </w:rPr>
        <w:t xml:space="preserve">. Non-classical OCs, IL-23 and IL-6 correlated with disease severity and activity. Standard treatment with MTX and GC ameliorated clinical symptoms and reduced IL-23, whereas it did not affect CD4+ cells sub-sets </w:t>
      </w:r>
      <w:proofErr w:type="gramStart"/>
      <w:r w:rsidRPr="006B576E">
        <w:rPr>
          <w:rFonts w:ascii="Swis721 Th BT" w:hAnsi="Swis721 Th BT"/>
          <w:color w:val="404040" w:themeColor="text1" w:themeTint="BF"/>
          <w:sz w:val="23"/>
          <w:szCs w:val="23"/>
          <w:lang w:val="en-US"/>
        </w:rPr>
        <w:t>nor</w:t>
      </w:r>
      <w:proofErr w:type="gramEnd"/>
      <w:r w:rsidRPr="006B576E">
        <w:rPr>
          <w:rFonts w:ascii="Swis721 Th BT" w:hAnsi="Swis721 Th BT"/>
          <w:color w:val="404040" w:themeColor="text1" w:themeTint="BF"/>
          <w:sz w:val="23"/>
          <w:szCs w:val="23"/>
          <w:lang w:val="en-US"/>
        </w:rPr>
        <w:t xml:space="preserve"> OCs precursors. After 3 months, the combined use of </w:t>
      </w:r>
      <w:proofErr w:type="spellStart"/>
      <w:r w:rsidRPr="006B576E">
        <w:rPr>
          <w:rFonts w:ascii="Swis721 Th BT" w:hAnsi="Swis721 Th BT"/>
          <w:color w:val="404040" w:themeColor="text1" w:themeTint="BF"/>
          <w:sz w:val="23"/>
          <w:szCs w:val="23"/>
          <w:lang w:val="en-US"/>
        </w:rPr>
        <w:t>cholecalcipherol</w:t>
      </w:r>
      <w:proofErr w:type="spellEnd"/>
      <w:r w:rsidRPr="006B576E">
        <w:rPr>
          <w:rFonts w:ascii="Swis721 Th BT" w:hAnsi="Swis721 Th BT"/>
          <w:color w:val="404040" w:themeColor="text1" w:themeTint="BF"/>
          <w:sz w:val="23"/>
          <w:szCs w:val="23"/>
          <w:lang w:val="en-US"/>
        </w:rPr>
        <w:t xml:space="preserve"> significantly ameliorated the effect of treatment on global health. In </w:t>
      </w:r>
      <w:proofErr w:type="spellStart"/>
      <w:r w:rsidRPr="006B576E">
        <w:rPr>
          <w:rFonts w:ascii="Swis721 Th BT" w:hAnsi="Swis721 Th BT"/>
          <w:color w:val="404040" w:themeColor="text1" w:themeTint="BF"/>
          <w:sz w:val="23"/>
          <w:szCs w:val="23"/>
          <w:lang w:val="en-US"/>
        </w:rPr>
        <w:t>eRA</w:t>
      </w:r>
      <w:proofErr w:type="spellEnd"/>
      <w:r w:rsidRPr="006B576E">
        <w:rPr>
          <w:rFonts w:ascii="Swis721 Th BT" w:hAnsi="Swis721 Th BT"/>
          <w:color w:val="404040" w:themeColor="text1" w:themeTint="BF"/>
          <w:sz w:val="23"/>
          <w:szCs w:val="23"/>
          <w:lang w:val="en-US"/>
        </w:rPr>
        <w:t xml:space="preserve">, a significant imbalance in T CD4+ sub-types accompanied by increased levels of non-classical OCs precursors and pro-inflammatory cytokines was observed. A single dose of </w:t>
      </w:r>
      <w:proofErr w:type="spellStart"/>
      <w:r w:rsidRPr="006B576E">
        <w:rPr>
          <w:rFonts w:ascii="Swis721 Th BT" w:hAnsi="Swis721 Th BT"/>
          <w:color w:val="404040" w:themeColor="text1" w:themeTint="BF"/>
          <w:sz w:val="23"/>
          <w:szCs w:val="23"/>
          <w:lang w:val="en-US"/>
        </w:rPr>
        <w:t>cholecalcipherol</w:t>
      </w:r>
      <w:proofErr w:type="spellEnd"/>
      <w:r w:rsidRPr="006B576E">
        <w:rPr>
          <w:rFonts w:ascii="Swis721 Th BT" w:hAnsi="Swis721 Th BT"/>
          <w:color w:val="404040" w:themeColor="text1" w:themeTint="BF"/>
          <w:sz w:val="23"/>
          <w:szCs w:val="23"/>
          <w:lang w:val="en-US"/>
        </w:rPr>
        <w:t xml:space="preserve"> (300,000 IU) combined with standard treatment significantly ameliorates patients general health.</w:t>
      </w:r>
    </w:p>
    <w:p w:rsidR="00605123" w:rsidRPr="006B576E" w:rsidRDefault="00106E20"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28582403</w:t>
      </w:r>
    </w:p>
    <w:p w:rsidR="00106E20" w:rsidRDefault="00106E20"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106E20" w:rsidRPr="006B576E" w:rsidRDefault="00106E20" w:rsidP="00FB140B">
      <w:pPr>
        <w:spacing w:after="20" w:line="240" w:lineRule="auto"/>
        <w:jc w:val="both"/>
        <w:rPr>
          <w:rFonts w:ascii="Swis721 Th BT" w:hAnsi="Swis721 Th BT"/>
          <w:color w:val="404040" w:themeColor="text1" w:themeTint="BF"/>
          <w:sz w:val="23"/>
          <w:szCs w:val="23"/>
        </w:rPr>
      </w:pPr>
    </w:p>
    <w:p w:rsidR="00106E20" w:rsidRPr="006B576E" w:rsidRDefault="00106E20" w:rsidP="00FB140B">
      <w:pPr>
        <w:spacing w:after="20" w:line="240" w:lineRule="auto"/>
        <w:jc w:val="both"/>
        <w:rPr>
          <w:rFonts w:ascii="Swis721 Th BT" w:hAnsi="Swis721 Th BT"/>
          <w:bCs/>
          <w:color w:val="404040" w:themeColor="text1" w:themeTint="BF"/>
          <w:sz w:val="23"/>
          <w:szCs w:val="23"/>
        </w:rPr>
      </w:pPr>
      <w:r w:rsidRPr="006B576E">
        <w:rPr>
          <w:rFonts w:ascii="Swis721 Th BT" w:hAnsi="Swis721 Th BT"/>
          <w:bCs/>
          <w:color w:val="404040" w:themeColor="text1" w:themeTint="BF"/>
          <w:sz w:val="23"/>
          <w:szCs w:val="23"/>
        </w:rPr>
        <w:t xml:space="preserve">Rev. Bras. </w:t>
      </w:r>
      <w:proofErr w:type="spellStart"/>
      <w:r w:rsidRPr="006B576E">
        <w:rPr>
          <w:rFonts w:ascii="Swis721 Th BT" w:hAnsi="Swis721 Th BT"/>
          <w:bCs/>
          <w:color w:val="404040" w:themeColor="text1" w:themeTint="BF"/>
          <w:sz w:val="23"/>
          <w:szCs w:val="23"/>
        </w:rPr>
        <w:t>Reumatol</w:t>
      </w:r>
      <w:proofErr w:type="spellEnd"/>
      <w:r w:rsidRPr="006B576E">
        <w:rPr>
          <w:rFonts w:ascii="Swis721 Th BT" w:hAnsi="Swis721 Th BT"/>
          <w:bCs/>
          <w:color w:val="404040" w:themeColor="text1" w:themeTint="BF"/>
          <w:sz w:val="23"/>
          <w:szCs w:val="23"/>
        </w:rPr>
        <w:t xml:space="preserve">. vol.57  supl.2 São Paulo  2017 </w:t>
      </w:r>
      <w:proofErr w:type="gramStart"/>
      <w:r w:rsidRPr="006B576E">
        <w:rPr>
          <w:rFonts w:ascii="Swis721 Th BT" w:hAnsi="Swis721 Th BT"/>
          <w:color w:val="404040" w:themeColor="text1" w:themeTint="BF"/>
          <w:sz w:val="23"/>
          <w:szCs w:val="23"/>
        </w:rPr>
        <w:t>http://dx.doi.org/10.</w:t>
      </w:r>
      <w:proofErr w:type="gramEnd"/>
      <w:r w:rsidRPr="006B576E">
        <w:rPr>
          <w:rFonts w:ascii="Swis721 Th BT" w:hAnsi="Swis721 Th BT"/>
          <w:color w:val="404040" w:themeColor="text1" w:themeTint="BF"/>
          <w:sz w:val="23"/>
          <w:szCs w:val="23"/>
        </w:rPr>
        <w:t>1016/j.rbre.2017.07.001 </w:t>
      </w:r>
    </w:p>
    <w:p w:rsidR="00106E20" w:rsidRPr="006B576E" w:rsidRDefault="00106E20" w:rsidP="00FB140B">
      <w:pPr>
        <w:spacing w:after="20" w:line="240" w:lineRule="auto"/>
        <w:jc w:val="both"/>
        <w:rPr>
          <w:rFonts w:ascii="Swis721 Th BT" w:hAnsi="Swis721 Th BT"/>
          <w:b/>
          <w:bCs/>
          <w:color w:val="404040" w:themeColor="text1" w:themeTint="BF"/>
          <w:sz w:val="23"/>
          <w:szCs w:val="23"/>
        </w:rPr>
      </w:pPr>
      <w:r w:rsidRPr="006B576E">
        <w:rPr>
          <w:rFonts w:ascii="Swis721 Th BT" w:hAnsi="Swis721 Th BT"/>
          <w:b/>
          <w:bCs/>
          <w:color w:val="404040" w:themeColor="text1" w:themeTint="BF"/>
          <w:sz w:val="23"/>
          <w:szCs w:val="23"/>
        </w:rPr>
        <w:t>Diretrizes brasileiras para o diagnóstico e tratamento da osteoporose em mulheres na pós-menopausa</w:t>
      </w:r>
    </w:p>
    <w:p w:rsidR="00106E20" w:rsidRPr="00A53E04" w:rsidRDefault="00106E20" w:rsidP="00FB140B">
      <w:pPr>
        <w:spacing w:after="20" w:line="240" w:lineRule="auto"/>
        <w:jc w:val="both"/>
        <w:rPr>
          <w:rFonts w:ascii="Swis721 Th BT" w:hAnsi="Swis721 Th BT"/>
          <w:bCs/>
          <w:color w:val="404040" w:themeColor="text1" w:themeTint="BF"/>
          <w:sz w:val="23"/>
          <w:szCs w:val="23"/>
          <w:u w:val="single"/>
        </w:rPr>
      </w:pPr>
      <w:r w:rsidRPr="00A53E04">
        <w:rPr>
          <w:rFonts w:ascii="Swis721 Th BT" w:hAnsi="Swis721 Th BT"/>
          <w:bCs/>
          <w:color w:val="404040" w:themeColor="text1" w:themeTint="BF"/>
          <w:sz w:val="23"/>
          <w:szCs w:val="23"/>
          <w:u w:val="single"/>
        </w:rPr>
        <w:t>Sebastião Cezar </w:t>
      </w:r>
      <w:proofErr w:type="spellStart"/>
      <w:r w:rsidRPr="00A53E04">
        <w:rPr>
          <w:rFonts w:ascii="Swis721 Th BT" w:hAnsi="Swis721 Th BT"/>
          <w:bCs/>
          <w:color w:val="404040" w:themeColor="text1" w:themeTint="BF"/>
          <w:sz w:val="23"/>
          <w:szCs w:val="23"/>
          <w:u w:val="single"/>
        </w:rPr>
        <w:t>Radominski</w:t>
      </w:r>
      <w:proofErr w:type="spellEnd"/>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Wanderley Bernardo</w:t>
      </w:r>
      <w:r w:rsidR="00A53E04">
        <w:rPr>
          <w:rFonts w:ascii="Swis721 Th BT" w:hAnsi="Swis721 Th BT"/>
          <w:color w:val="404040" w:themeColor="text1" w:themeTint="BF"/>
          <w:sz w:val="23"/>
          <w:szCs w:val="23"/>
          <w:u w:val="single"/>
        </w:rPr>
        <w:t>,</w:t>
      </w:r>
      <w:r w:rsidRPr="00A53E04">
        <w:rPr>
          <w:rFonts w:ascii="Swis721 Th BT" w:hAnsi="Swis721 Th BT"/>
          <w:bCs/>
          <w:color w:val="404040" w:themeColor="text1" w:themeTint="BF"/>
          <w:sz w:val="23"/>
          <w:szCs w:val="23"/>
          <w:u w:val="single"/>
        </w:rPr>
        <w:t> Ana Patrícia de Paula</w:t>
      </w:r>
      <w:r w:rsidR="00A53E04">
        <w:rPr>
          <w:rFonts w:ascii="Swis721 Th BT" w:hAnsi="Swis721 Th BT"/>
          <w:bCs/>
          <w:color w:val="404040" w:themeColor="text1" w:themeTint="BF"/>
          <w:sz w:val="23"/>
          <w:szCs w:val="23"/>
          <w:u w:val="single"/>
        </w:rPr>
        <w:t>,</w:t>
      </w:r>
      <w:r w:rsidR="00A53E04">
        <w:rPr>
          <w:rFonts w:ascii="Swis721 Th BT" w:hAnsi="Swis721 Th BT"/>
          <w:color w:val="404040" w:themeColor="text1" w:themeTint="BF"/>
          <w:sz w:val="23"/>
          <w:szCs w:val="23"/>
          <w:u w:val="single"/>
        </w:rPr>
        <w:t xml:space="preserve"> </w:t>
      </w:r>
      <w:proofErr w:type="spellStart"/>
      <w:r w:rsidRPr="00A53E04">
        <w:rPr>
          <w:rFonts w:ascii="Swis721 Th BT" w:hAnsi="Swis721 Th BT"/>
          <w:bCs/>
          <w:color w:val="404040" w:themeColor="text1" w:themeTint="BF"/>
          <w:sz w:val="23"/>
          <w:szCs w:val="23"/>
          <w:u w:val="single"/>
        </w:rPr>
        <w:t>Ben-Hur</w:t>
      </w:r>
      <w:proofErr w:type="spellEnd"/>
      <w:r w:rsidRPr="00A53E04">
        <w:rPr>
          <w:rFonts w:ascii="Swis721 Th BT" w:hAnsi="Swis721 Th BT"/>
          <w:bCs/>
          <w:color w:val="404040" w:themeColor="text1" w:themeTint="BF"/>
          <w:sz w:val="23"/>
          <w:szCs w:val="23"/>
          <w:u w:val="single"/>
        </w:rPr>
        <w:t> Albergaria</w:t>
      </w:r>
      <w:r w:rsidR="00A53E04">
        <w:rPr>
          <w:rFonts w:ascii="Swis721 Th BT" w:hAnsi="Swis721 Th BT"/>
          <w:color w:val="404040" w:themeColor="text1" w:themeTint="BF"/>
          <w:sz w:val="23"/>
          <w:szCs w:val="23"/>
          <w:u w:val="single"/>
        </w:rPr>
        <w:t>,</w:t>
      </w:r>
      <w:r w:rsidRPr="00A53E04">
        <w:rPr>
          <w:rFonts w:ascii="Swis721 Th BT" w:hAnsi="Swis721 Th BT"/>
          <w:bCs/>
          <w:color w:val="404040" w:themeColor="text1" w:themeTint="BF"/>
          <w:sz w:val="23"/>
          <w:szCs w:val="23"/>
          <w:u w:val="single"/>
        </w:rPr>
        <w:t> Caio Moreira</w:t>
      </w:r>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xml:space="preserve"> Cesar Eduardo Fernandes</w:t>
      </w:r>
      <w:r w:rsidR="00A53E04">
        <w:rPr>
          <w:rFonts w:ascii="Swis721 Th BT" w:hAnsi="Swis721 Th BT"/>
          <w:bCs/>
          <w:color w:val="404040" w:themeColor="text1" w:themeTint="BF"/>
          <w:sz w:val="23"/>
          <w:szCs w:val="23"/>
          <w:u w:val="single"/>
        </w:rPr>
        <w:t>,</w:t>
      </w:r>
      <w:proofErr w:type="gramStart"/>
      <w:r w:rsidRPr="00A53E04">
        <w:rPr>
          <w:rFonts w:ascii="Swis721 Th BT" w:hAnsi="Swis721 Th BT"/>
          <w:color w:val="404040" w:themeColor="text1" w:themeTint="BF"/>
          <w:sz w:val="23"/>
          <w:szCs w:val="23"/>
          <w:u w:val="single"/>
        </w:rPr>
        <w:t xml:space="preserve"> </w:t>
      </w:r>
      <w:r w:rsidRPr="00A53E04">
        <w:rPr>
          <w:rFonts w:ascii="Swis721 Th BT" w:hAnsi="Swis721 Th BT"/>
          <w:bCs/>
          <w:color w:val="404040" w:themeColor="text1" w:themeTint="BF"/>
          <w:sz w:val="23"/>
          <w:szCs w:val="23"/>
          <w:u w:val="single"/>
        </w:rPr>
        <w:t> </w:t>
      </w:r>
      <w:proofErr w:type="spellStart"/>
      <w:proofErr w:type="gramEnd"/>
      <w:r w:rsidRPr="00A53E04">
        <w:rPr>
          <w:rFonts w:ascii="Swis721 Th BT" w:hAnsi="Swis721 Th BT"/>
          <w:bCs/>
          <w:color w:val="404040" w:themeColor="text1" w:themeTint="BF"/>
          <w:sz w:val="23"/>
          <w:szCs w:val="23"/>
          <w:u w:val="single"/>
        </w:rPr>
        <w:t>Charlles</w:t>
      </w:r>
      <w:proofErr w:type="spellEnd"/>
      <w:r w:rsidRPr="00A53E04">
        <w:rPr>
          <w:rFonts w:ascii="Swis721 Th BT" w:hAnsi="Swis721 Th BT"/>
          <w:bCs/>
          <w:color w:val="404040" w:themeColor="text1" w:themeTint="BF"/>
          <w:sz w:val="23"/>
          <w:szCs w:val="23"/>
          <w:u w:val="single"/>
        </w:rPr>
        <w:t xml:space="preserve"> </w:t>
      </w:r>
      <w:proofErr w:type="spellStart"/>
      <w:r w:rsidRPr="00A53E04">
        <w:rPr>
          <w:rFonts w:ascii="Swis721 Th BT" w:hAnsi="Swis721 Th BT"/>
          <w:bCs/>
          <w:color w:val="404040" w:themeColor="text1" w:themeTint="BF"/>
          <w:sz w:val="23"/>
          <w:szCs w:val="23"/>
          <w:u w:val="single"/>
        </w:rPr>
        <w:t>H.M.</w:t>
      </w:r>
      <w:proofErr w:type="spellEnd"/>
      <w:r w:rsidRPr="00A53E04">
        <w:rPr>
          <w:rFonts w:ascii="Swis721 Th BT" w:hAnsi="Swis721 Th BT"/>
          <w:bCs/>
          <w:color w:val="404040" w:themeColor="text1" w:themeTint="BF"/>
          <w:sz w:val="23"/>
          <w:szCs w:val="23"/>
          <w:u w:val="single"/>
        </w:rPr>
        <w:t> Castro</w:t>
      </w:r>
      <w:hyperlink r:id="rId23" w:anchor="aff20" w:history="1">
        <w:r w:rsidR="00A53E04">
          <w:rPr>
            <w:rStyle w:val="Hyperlink"/>
            <w:rFonts w:ascii="Swis721 Th BT" w:hAnsi="Swis721 Th BT"/>
            <w:bCs/>
            <w:color w:val="404040" w:themeColor="text1" w:themeTint="BF"/>
            <w:sz w:val="23"/>
            <w:szCs w:val="23"/>
          </w:rPr>
          <w:t>,</w:t>
        </w:r>
      </w:hyperlink>
      <w:r w:rsidRPr="00A53E04">
        <w:rPr>
          <w:rFonts w:ascii="Swis721 Th BT" w:hAnsi="Swis721 Th BT"/>
          <w:bCs/>
          <w:color w:val="404040" w:themeColor="text1" w:themeTint="BF"/>
          <w:sz w:val="23"/>
          <w:szCs w:val="23"/>
          <w:u w:val="single"/>
        </w:rPr>
        <w:t>  Cristiano Augusto de Freitas Zerbini</w:t>
      </w:r>
      <w:r w:rsidR="00A53E04">
        <w:rPr>
          <w:rFonts w:ascii="Swis721 Th BT" w:hAnsi="Swis721 Th BT"/>
          <w:bCs/>
          <w:color w:val="404040" w:themeColor="text1" w:themeTint="BF"/>
          <w:sz w:val="23"/>
          <w:szCs w:val="23"/>
          <w:u w:val="single"/>
        </w:rPr>
        <w:t>,</w:t>
      </w:r>
      <w:r w:rsidRPr="00A53E04">
        <w:rPr>
          <w:rFonts w:ascii="Swis721 Th BT" w:hAnsi="Swis721 Th BT"/>
          <w:color w:val="404040" w:themeColor="text1" w:themeTint="BF"/>
          <w:sz w:val="23"/>
          <w:szCs w:val="23"/>
          <w:u w:val="single"/>
        </w:rPr>
        <w:t xml:space="preserve"> </w:t>
      </w:r>
      <w:r w:rsidRPr="00A53E04">
        <w:rPr>
          <w:rFonts w:ascii="Swis721 Th BT" w:hAnsi="Swis721 Th BT"/>
          <w:bCs/>
          <w:color w:val="404040" w:themeColor="text1" w:themeTint="BF"/>
          <w:sz w:val="23"/>
          <w:szCs w:val="23"/>
          <w:u w:val="single"/>
        </w:rPr>
        <w:t> Diogo S. </w:t>
      </w:r>
      <w:proofErr w:type="spellStart"/>
      <w:r w:rsidRPr="00A53E04">
        <w:rPr>
          <w:rFonts w:ascii="Swis721 Th BT" w:hAnsi="Swis721 Th BT"/>
          <w:bCs/>
          <w:color w:val="404040" w:themeColor="text1" w:themeTint="BF"/>
          <w:sz w:val="23"/>
          <w:szCs w:val="23"/>
          <w:u w:val="single"/>
        </w:rPr>
        <w:t>Domiciano</w:t>
      </w:r>
      <w:proofErr w:type="spellEnd"/>
      <w:r w:rsidR="00A53E04">
        <w:rPr>
          <w:rFonts w:ascii="Swis721 Th BT" w:hAnsi="Swis721 Th BT"/>
          <w:bCs/>
          <w:color w:val="404040" w:themeColor="text1" w:themeTint="BF"/>
          <w:sz w:val="23"/>
          <w:szCs w:val="23"/>
          <w:u w:val="single"/>
        </w:rPr>
        <w:t>,</w:t>
      </w:r>
      <w:r w:rsidRPr="00A53E04">
        <w:rPr>
          <w:rFonts w:ascii="Swis721 Th BT" w:hAnsi="Swis721 Th BT"/>
          <w:color w:val="404040" w:themeColor="text1" w:themeTint="BF"/>
          <w:sz w:val="23"/>
          <w:szCs w:val="23"/>
          <w:u w:val="single"/>
        </w:rPr>
        <w:t xml:space="preserve"> </w:t>
      </w:r>
      <w:r w:rsidRPr="00A53E04">
        <w:rPr>
          <w:rFonts w:ascii="Swis721 Th BT" w:hAnsi="Swis721 Th BT"/>
          <w:bCs/>
          <w:color w:val="404040" w:themeColor="text1" w:themeTint="BF"/>
          <w:sz w:val="23"/>
          <w:szCs w:val="23"/>
          <w:u w:val="single"/>
        </w:rPr>
        <w:t xml:space="preserve"> Laura </w:t>
      </w:r>
      <w:proofErr w:type="spellStart"/>
      <w:r w:rsidRPr="00A53E04">
        <w:rPr>
          <w:rFonts w:ascii="Swis721 Th BT" w:hAnsi="Swis721 Th BT"/>
          <w:bCs/>
          <w:color w:val="404040" w:themeColor="text1" w:themeTint="BF"/>
          <w:sz w:val="23"/>
          <w:szCs w:val="23"/>
          <w:u w:val="single"/>
        </w:rPr>
        <w:t>M.C.</w:t>
      </w:r>
      <w:proofErr w:type="spellEnd"/>
      <w:r w:rsidRPr="00A53E04">
        <w:rPr>
          <w:rFonts w:ascii="Swis721 Th BT" w:hAnsi="Swis721 Th BT"/>
          <w:bCs/>
          <w:color w:val="404040" w:themeColor="text1" w:themeTint="BF"/>
          <w:sz w:val="23"/>
          <w:szCs w:val="23"/>
          <w:u w:val="single"/>
        </w:rPr>
        <w:t> Mendonça</w:t>
      </w:r>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Luciano de Melo </w:t>
      </w:r>
      <w:proofErr w:type="spellStart"/>
      <w:r w:rsidRPr="00A53E04">
        <w:rPr>
          <w:rFonts w:ascii="Swis721 Th BT" w:hAnsi="Swis721 Th BT"/>
          <w:bCs/>
          <w:color w:val="404040" w:themeColor="text1" w:themeTint="BF"/>
          <w:sz w:val="23"/>
          <w:szCs w:val="23"/>
          <w:u w:val="single"/>
        </w:rPr>
        <w:t>Pompei</w:t>
      </w:r>
      <w:proofErr w:type="spellEnd"/>
      <w:r w:rsidR="00125E9A" w:rsidRPr="00125E9A">
        <w:rPr>
          <w:rFonts w:ascii="Swis721 Th BT" w:hAnsi="Swis721 Th BT"/>
          <w:bCs/>
          <w:color w:val="404040" w:themeColor="text1" w:themeTint="BF"/>
          <w:sz w:val="23"/>
          <w:szCs w:val="23"/>
          <w:u w:val="single"/>
        </w:rPr>
        <w:fldChar w:fldCharType="begin"/>
      </w:r>
      <w:r w:rsidRPr="00A53E04">
        <w:rPr>
          <w:rFonts w:ascii="Swis721 Th BT" w:hAnsi="Swis721 Th BT"/>
          <w:bCs/>
          <w:color w:val="404040" w:themeColor="text1" w:themeTint="BF"/>
          <w:sz w:val="23"/>
          <w:szCs w:val="23"/>
          <w:u w:val="single"/>
        </w:rPr>
        <w:instrText xml:space="preserve"> HYPERLINK "http://www.scielo.br/scielo.php?script=sci_arttext&amp;pid=S0482-50042017000800005&amp;lng=pt&amp;nrm=iso&amp;tlng=pt" \l "aff19" </w:instrText>
      </w:r>
      <w:r w:rsidR="00125E9A" w:rsidRPr="00125E9A">
        <w:rPr>
          <w:rFonts w:ascii="Swis721 Th BT" w:hAnsi="Swis721 Th BT"/>
          <w:bCs/>
          <w:color w:val="404040" w:themeColor="text1" w:themeTint="BF"/>
          <w:sz w:val="23"/>
          <w:szCs w:val="23"/>
          <w:u w:val="single"/>
        </w:rPr>
        <w:fldChar w:fldCharType="separate"/>
      </w:r>
      <w:r w:rsidR="00A53E04">
        <w:rPr>
          <w:rStyle w:val="Hyperlink"/>
          <w:rFonts w:ascii="Swis721 Th BT" w:hAnsi="Swis721 Th BT"/>
          <w:bCs/>
          <w:color w:val="404040" w:themeColor="text1" w:themeTint="BF"/>
          <w:sz w:val="23"/>
          <w:szCs w:val="23"/>
        </w:rPr>
        <w:t>,</w:t>
      </w:r>
      <w:r w:rsidR="00125E9A" w:rsidRPr="00A53E04">
        <w:rPr>
          <w:rFonts w:ascii="Swis721 Th BT" w:hAnsi="Swis721 Th BT"/>
          <w:color w:val="404040" w:themeColor="text1" w:themeTint="BF"/>
          <w:sz w:val="23"/>
          <w:szCs w:val="23"/>
          <w:u w:val="single"/>
        </w:rPr>
        <w:fldChar w:fldCharType="end"/>
      </w:r>
      <w:r w:rsidRPr="00A53E04">
        <w:rPr>
          <w:rFonts w:ascii="Swis721 Th BT" w:hAnsi="Swis721 Th BT"/>
          <w:color w:val="404040" w:themeColor="text1" w:themeTint="BF"/>
          <w:sz w:val="23"/>
          <w:szCs w:val="23"/>
          <w:u w:val="single"/>
        </w:rPr>
        <w:t xml:space="preserve"> </w:t>
      </w:r>
      <w:r w:rsidRPr="00A53E04">
        <w:rPr>
          <w:rFonts w:ascii="Swis721 Th BT" w:hAnsi="Swis721 Th BT"/>
          <w:bCs/>
          <w:color w:val="404040" w:themeColor="text1" w:themeTint="BF"/>
          <w:sz w:val="23"/>
          <w:szCs w:val="23"/>
          <w:u w:val="single"/>
        </w:rPr>
        <w:t> </w:t>
      </w:r>
      <w:proofErr w:type="spellStart"/>
      <w:r w:rsidRPr="00A53E04">
        <w:rPr>
          <w:rFonts w:ascii="Swis721 Th BT" w:hAnsi="Swis721 Th BT"/>
          <w:bCs/>
          <w:color w:val="404040" w:themeColor="text1" w:themeTint="BF"/>
          <w:sz w:val="23"/>
          <w:szCs w:val="23"/>
          <w:u w:val="single"/>
        </w:rPr>
        <w:t>Mailze</w:t>
      </w:r>
      <w:proofErr w:type="spellEnd"/>
      <w:r w:rsidRPr="00A53E04">
        <w:rPr>
          <w:rFonts w:ascii="Swis721 Th BT" w:hAnsi="Swis721 Th BT"/>
          <w:bCs/>
          <w:color w:val="404040" w:themeColor="text1" w:themeTint="BF"/>
          <w:sz w:val="23"/>
          <w:szCs w:val="23"/>
          <w:u w:val="single"/>
        </w:rPr>
        <w:t xml:space="preserve"> Campos Bezerra</w:t>
      </w:r>
      <w:r w:rsidR="00A53E04">
        <w:rPr>
          <w:rFonts w:ascii="Swis721 Th BT" w:hAnsi="Swis721 Th BT"/>
          <w:bCs/>
          <w:color w:val="404040" w:themeColor="text1" w:themeTint="BF"/>
          <w:sz w:val="23"/>
          <w:szCs w:val="23"/>
          <w:u w:val="single"/>
        </w:rPr>
        <w:t>,</w:t>
      </w:r>
      <w:r w:rsidRPr="00A53E04">
        <w:rPr>
          <w:rFonts w:ascii="Swis721 Th BT" w:hAnsi="Swis721 Th BT"/>
          <w:color w:val="404040" w:themeColor="text1" w:themeTint="BF"/>
          <w:sz w:val="23"/>
          <w:szCs w:val="23"/>
          <w:u w:val="single"/>
        </w:rPr>
        <w:t xml:space="preserve"> </w:t>
      </w:r>
      <w:r w:rsidRPr="00A53E04">
        <w:rPr>
          <w:rFonts w:ascii="Swis721 Th BT" w:hAnsi="Swis721 Th BT"/>
          <w:bCs/>
          <w:color w:val="404040" w:themeColor="text1" w:themeTint="BF"/>
          <w:sz w:val="23"/>
          <w:szCs w:val="23"/>
          <w:u w:val="single"/>
        </w:rPr>
        <w:t> Marco Antônio R. </w:t>
      </w:r>
      <w:proofErr w:type="spellStart"/>
      <w:r w:rsidRPr="00A53E04">
        <w:rPr>
          <w:rFonts w:ascii="Swis721 Th BT" w:hAnsi="Swis721 Th BT"/>
          <w:bCs/>
          <w:color w:val="404040" w:themeColor="text1" w:themeTint="BF"/>
          <w:sz w:val="23"/>
          <w:szCs w:val="23"/>
          <w:u w:val="single"/>
        </w:rPr>
        <w:t>Loures</w:t>
      </w:r>
      <w:proofErr w:type="spellEnd"/>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Maria Celeste Osório </w:t>
      </w:r>
      <w:proofErr w:type="spellStart"/>
      <w:r w:rsidRPr="00A53E04">
        <w:rPr>
          <w:rFonts w:ascii="Swis721 Th BT" w:hAnsi="Swis721 Th BT"/>
          <w:bCs/>
          <w:color w:val="404040" w:themeColor="text1" w:themeTint="BF"/>
          <w:sz w:val="23"/>
          <w:szCs w:val="23"/>
          <w:u w:val="single"/>
        </w:rPr>
        <w:t>Wender</w:t>
      </w:r>
      <w:proofErr w:type="spellEnd"/>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xml:space="preserve">  </w:t>
      </w:r>
      <w:proofErr w:type="spellStart"/>
      <w:r w:rsidRPr="00A53E04">
        <w:rPr>
          <w:rFonts w:ascii="Swis721 Th BT" w:hAnsi="Swis721 Th BT"/>
          <w:bCs/>
          <w:color w:val="404040" w:themeColor="text1" w:themeTint="BF"/>
          <w:sz w:val="23"/>
          <w:szCs w:val="23"/>
          <w:u w:val="single"/>
        </w:rPr>
        <w:t>Marise</w:t>
      </w:r>
      <w:proofErr w:type="spellEnd"/>
      <w:r w:rsidRPr="00A53E04">
        <w:rPr>
          <w:rFonts w:ascii="Swis721 Th BT" w:hAnsi="Swis721 Th BT"/>
          <w:bCs/>
          <w:color w:val="404040" w:themeColor="text1" w:themeTint="BF"/>
          <w:sz w:val="23"/>
          <w:szCs w:val="23"/>
          <w:u w:val="single"/>
        </w:rPr>
        <w:t> </w:t>
      </w:r>
      <w:proofErr w:type="spellStart"/>
      <w:r w:rsidRPr="00A53E04">
        <w:rPr>
          <w:rFonts w:ascii="Swis721 Th BT" w:hAnsi="Swis721 Th BT"/>
          <w:bCs/>
          <w:color w:val="404040" w:themeColor="text1" w:themeTint="BF"/>
          <w:sz w:val="23"/>
          <w:szCs w:val="23"/>
          <w:u w:val="single"/>
        </w:rPr>
        <w:t>Lazaretti-Castro</w:t>
      </w:r>
      <w:proofErr w:type="spellEnd"/>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xml:space="preserve">  Rosa </w:t>
      </w:r>
      <w:proofErr w:type="spellStart"/>
      <w:r w:rsidRPr="00A53E04">
        <w:rPr>
          <w:rFonts w:ascii="Swis721 Th BT" w:hAnsi="Swis721 Th BT"/>
          <w:bCs/>
          <w:color w:val="404040" w:themeColor="text1" w:themeTint="BF"/>
          <w:sz w:val="23"/>
          <w:szCs w:val="23"/>
          <w:u w:val="single"/>
        </w:rPr>
        <w:t>M.R.</w:t>
      </w:r>
      <w:proofErr w:type="spellEnd"/>
      <w:r w:rsidRPr="00A53E04">
        <w:rPr>
          <w:rFonts w:ascii="Swis721 Th BT" w:hAnsi="Swis721 Th BT"/>
          <w:bCs/>
          <w:color w:val="404040" w:themeColor="text1" w:themeTint="BF"/>
          <w:sz w:val="23"/>
          <w:szCs w:val="23"/>
          <w:u w:val="single"/>
        </w:rPr>
        <w:t> Pereira</w:t>
      </w:r>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xml:space="preserve">  Sergio </w:t>
      </w:r>
      <w:proofErr w:type="spellStart"/>
      <w:r w:rsidRPr="00A53E04">
        <w:rPr>
          <w:rFonts w:ascii="Swis721 Th BT" w:hAnsi="Swis721 Th BT"/>
          <w:bCs/>
          <w:color w:val="404040" w:themeColor="text1" w:themeTint="BF"/>
          <w:sz w:val="23"/>
          <w:szCs w:val="23"/>
          <w:u w:val="single"/>
        </w:rPr>
        <w:t>Setsuo</w:t>
      </w:r>
      <w:proofErr w:type="spellEnd"/>
      <w:r w:rsidRPr="00A53E04">
        <w:rPr>
          <w:rFonts w:ascii="Swis721 Th BT" w:hAnsi="Swis721 Th BT"/>
          <w:bCs/>
          <w:color w:val="404040" w:themeColor="text1" w:themeTint="BF"/>
          <w:sz w:val="23"/>
          <w:szCs w:val="23"/>
          <w:u w:val="single"/>
        </w:rPr>
        <w:t> </w:t>
      </w:r>
      <w:proofErr w:type="spellStart"/>
      <w:r w:rsidRPr="00A53E04">
        <w:rPr>
          <w:rFonts w:ascii="Swis721 Th BT" w:hAnsi="Swis721 Th BT"/>
          <w:bCs/>
          <w:color w:val="404040" w:themeColor="text1" w:themeTint="BF"/>
          <w:sz w:val="23"/>
          <w:szCs w:val="23"/>
          <w:u w:val="single"/>
        </w:rPr>
        <w:t>Maeda</w:t>
      </w:r>
      <w:proofErr w:type="spellEnd"/>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Vera Lúcia </w:t>
      </w:r>
      <w:proofErr w:type="spellStart"/>
      <w:r w:rsidRPr="00A53E04">
        <w:rPr>
          <w:rFonts w:ascii="Swis721 Th BT" w:hAnsi="Swis721 Th BT"/>
          <w:bCs/>
          <w:color w:val="404040" w:themeColor="text1" w:themeTint="BF"/>
          <w:sz w:val="23"/>
          <w:szCs w:val="23"/>
          <w:u w:val="single"/>
        </w:rPr>
        <w:t>Szejnfeld</w:t>
      </w:r>
      <w:proofErr w:type="spellEnd"/>
      <w:r w:rsidR="00A53E04">
        <w:rPr>
          <w:rFonts w:ascii="Swis721 Th BT" w:hAnsi="Swis721 Th BT"/>
          <w:bCs/>
          <w:color w:val="404040" w:themeColor="text1" w:themeTint="BF"/>
          <w:sz w:val="23"/>
          <w:szCs w:val="23"/>
          <w:u w:val="single"/>
        </w:rPr>
        <w:t>,</w:t>
      </w:r>
      <w:r w:rsidRPr="00A53E04">
        <w:rPr>
          <w:rFonts w:ascii="Swis721 Th BT" w:hAnsi="Swis721 Th BT"/>
          <w:bCs/>
          <w:color w:val="404040" w:themeColor="text1" w:themeTint="BF"/>
          <w:sz w:val="23"/>
          <w:szCs w:val="23"/>
          <w:u w:val="single"/>
        </w:rPr>
        <w:t xml:space="preserve">  Victoria </w:t>
      </w:r>
      <w:proofErr w:type="spellStart"/>
      <w:r w:rsidRPr="00A53E04">
        <w:rPr>
          <w:rFonts w:ascii="Swis721 Th BT" w:hAnsi="Swis721 Th BT"/>
          <w:bCs/>
          <w:color w:val="404040" w:themeColor="text1" w:themeTint="BF"/>
          <w:sz w:val="23"/>
          <w:szCs w:val="23"/>
          <w:u w:val="single"/>
        </w:rPr>
        <w:t>Z.C.</w:t>
      </w:r>
      <w:proofErr w:type="spellEnd"/>
      <w:r w:rsidRPr="00A53E04">
        <w:rPr>
          <w:rFonts w:ascii="Swis721 Th BT" w:hAnsi="Swis721 Th BT"/>
          <w:bCs/>
          <w:color w:val="404040" w:themeColor="text1" w:themeTint="BF"/>
          <w:sz w:val="23"/>
          <w:szCs w:val="23"/>
          <w:u w:val="single"/>
        </w:rPr>
        <w:t> Borba </w:t>
      </w:r>
    </w:p>
    <w:p w:rsidR="00106E20" w:rsidRPr="00A53E04" w:rsidRDefault="00106E20" w:rsidP="00FB140B">
      <w:pPr>
        <w:spacing w:after="20" w:line="240" w:lineRule="auto"/>
        <w:jc w:val="both"/>
        <w:rPr>
          <w:rFonts w:ascii="Swis721 Th BT" w:hAnsi="Swis721 Th BT"/>
          <w:bCs/>
          <w:color w:val="404040" w:themeColor="text1" w:themeTint="BF"/>
          <w:sz w:val="23"/>
          <w:szCs w:val="23"/>
        </w:rPr>
      </w:pPr>
      <w:bookmarkStart w:id="0" w:name="Resumo"/>
      <w:r w:rsidRPr="00A53E04">
        <w:rPr>
          <w:rFonts w:ascii="Swis721 Th BT" w:hAnsi="Swis721 Th BT"/>
          <w:bCs/>
          <w:color w:val="404040" w:themeColor="text1" w:themeTint="BF"/>
          <w:sz w:val="23"/>
          <w:szCs w:val="23"/>
        </w:rPr>
        <w:t>RESUMO</w:t>
      </w:r>
      <w:bookmarkEnd w:id="0"/>
    </w:p>
    <w:p w:rsidR="00106E20" w:rsidRPr="00A53E04" w:rsidRDefault="00106E20" w:rsidP="00FB140B">
      <w:pPr>
        <w:spacing w:after="20" w:line="240" w:lineRule="auto"/>
        <w:jc w:val="both"/>
        <w:rPr>
          <w:rFonts w:ascii="Swis721 Th BT" w:hAnsi="Swis721 Th BT"/>
          <w:color w:val="404040" w:themeColor="text1" w:themeTint="BF"/>
          <w:sz w:val="23"/>
          <w:szCs w:val="23"/>
        </w:rPr>
      </w:pPr>
      <w:r w:rsidRPr="00A53E04">
        <w:rPr>
          <w:rFonts w:ascii="Swis721 Th BT" w:hAnsi="Swis721 Th BT"/>
          <w:color w:val="404040" w:themeColor="text1" w:themeTint="BF"/>
          <w:sz w:val="23"/>
          <w:szCs w:val="23"/>
        </w:rPr>
        <w:t xml:space="preserve">A osteoporose é a principal causa de fraturas na população acima de 50 anos. É uma doença silenciosa que afeta especialmente as mulheres na pós-menopausa e idosos e tem elevada taxa de </w:t>
      </w:r>
      <w:proofErr w:type="spellStart"/>
      <w:r w:rsidRPr="00A53E04">
        <w:rPr>
          <w:rFonts w:ascii="Swis721 Th BT" w:hAnsi="Swis721 Th BT"/>
          <w:color w:val="404040" w:themeColor="text1" w:themeTint="BF"/>
          <w:sz w:val="23"/>
          <w:szCs w:val="23"/>
        </w:rPr>
        <w:t>morbimortalidade</w:t>
      </w:r>
      <w:proofErr w:type="spellEnd"/>
      <w:r w:rsidRPr="00A53E04">
        <w:rPr>
          <w:rFonts w:ascii="Swis721 Th BT" w:hAnsi="Swis721 Th BT"/>
          <w:color w:val="404040" w:themeColor="text1" w:themeTint="BF"/>
          <w:sz w:val="23"/>
          <w:szCs w:val="23"/>
        </w:rPr>
        <w:t xml:space="preserve">. O principal objetivo do tratamento da osteoporose é a prevenção das fraturas. A identificação dessa população de risco através do diagnóstico e tratamento precoces é de fundamental importância. A última diretriz brasileira para tratamento da osteoporose em mulheres na pós-menopausa foi elaborada em 2002. Desde então foram desenvolvidas novas estratégias de diagnóstico da osteoporose, bem como fármacos com novos mecanismos de ação foram adicionados ao arsenal terapêutico. A Comissão de Osteoporose e Doenças </w:t>
      </w:r>
      <w:proofErr w:type="spellStart"/>
      <w:r w:rsidRPr="00A53E04">
        <w:rPr>
          <w:rFonts w:ascii="Swis721 Th BT" w:hAnsi="Swis721 Th BT"/>
          <w:color w:val="404040" w:themeColor="text1" w:themeTint="BF"/>
          <w:sz w:val="23"/>
          <w:szCs w:val="23"/>
        </w:rPr>
        <w:t>Osteometabólicas</w:t>
      </w:r>
      <w:proofErr w:type="spellEnd"/>
      <w:r w:rsidRPr="00A53E04">
        <w:rPr>
          <w:rFonts w:ascii="Swis721 Th BT" w:hAnsi="Swis721 Th BT"/>
          <w:color w:val="404040" w:themeColor="text1" w:themeTint="BF"/>
          <w:sz w:val="23"/>
          <w:szCs w:val="23"/>
        </w:rPr>
        <w:t xml:space="preserve"> da Sociedade Brasileira de Reumatologia em conjunto com a Associação Médica Brasileira e sociedades afins desenvolveu esta atualização da diretriz do tratamento da osteoporose em mulheres na pós-menopausa de acordo com as melhores evidências científicas disponíveis. Esta atualização é destinada aos profissionais das várias especialidades médicas e da área da saúde envolvidos no tratamento da osteoporose, médicos em geral e organizações relacionadas à saúde.</w:t>
      </w:r>
    </w:p>
    <w:p w:rsidR="00106E20" w:rsidRPr="006B576E" w:rsidRDefault="00106E20" w:rsidP="00FB140B">
      <w:pPr>
        <w:spacing w:after="20" w:line="240" w:lineRule="auto"/>
        <w:jc w:val="both"/>
        <w:rPr>
          <w:rFonts w:ascii="Swis721 Th BT" w:hAnsi="Swis721 Th BT"/>
          <w:color w:val="404040" w:themeColor="text1" w:themeTint="BF"/>
          <w:sz w:val="23"/>
          <w:szCs w:val="23"/>
        </w:rPr>
      </w:pPr>
      <w:r w:rsidRPr="00A53E04">
        <w:rPr>
          <w:rFonts w:ascii="Swis721 Th BT" w:hAnsi="Swis721 Th BT"/>
          <w:bCs/>
          <w:color w:val="404040" w:themeColor="text1" w:themeTint="BF"/>
          <w:sz w:val="23"/>
          <w:szCs w:val="23"/>
        </w:rPr>
        <w:t>Palavras-chave </w:t>
      </w:r>
      <w:r w:rsidRPr="00A53E04">
        <w:rPr>
          <w:rFonts w:ascii="Swis721 Th BT" w:hAnsi="Swis721 Th BT"/>
          <w:color w:val="404040" w:themeColor="text1" w:themeTint="BF"/>
          <w:sz w:val="23"/>
          <w:szCs w:val="23"/>
        </w:rPr>
        <w:t>Osteoporose</w:t>
      </w:r>
      <w:r w:rsidRPr="006B576E">
        <w:rPr>
          <w:rFonts w:ascii="Swis721 Th BT" w:hAnsi="Swis721 Th BT"/>
          <w:color w:val="404040" w:themeColor="text1" w:themeTint="BF"/>
          <w:sz w:val="23"/>
          <w:szCs w:val="23"/>
        </w:rPr>
        <w:t xml:space="preserve">; Mulher; Menopausa; Diretrizes; Diagnóstico; </w:t>
      </w:r>
      <w:proofErr w:type="gramStart"/>
      <w:r w:rsidRPr="006B576E">
        <w:rPr>
          <w:rFonts w:ascii="Swis721 Th BT" w:hAnsi="Swis721 Th BT"/>
          <w:color w:val="404040" w:themeColor="text1" w:themeTint="BF"/>
          <w:sz w:val="23"/>
          <w:szCs w:val="23"/>
        </w:rPr>
        <w:t>Terapia</w:t>
      </w:r>
      <w:proofErr w:type="gramEnd"/>
    </w:p>
    <w:p w:rsidR="00106E20" w:rsidRPr="006B576E" w:rsidRDefault="00106E20" w:rsidP="00FB140B">
      <w:pPr>
        <w:spacing w:after="20" w:line="240" w:lineRule="auto"/>
        <w:jc w:val="both"/>
        <w:rPr>
          <w:rFonts w:ascii="Swis721 Th BT" w:hAnsi="Swis721 Th BT"/>
          <w:color w:val="404040" w:themeColor="text1" w:themeTint="BF"/>
          <w:sz w:val="23"/>
          <w:szCs w:val="23"/>
        </w:rPr>
      </w:pPr>
    </w:p>
    <w:p w:rsidR="00106E20" w:rsidRDefault="00106E20"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106E20" w:rsidRPr="006B576E" w:rsidRDefault="00106E20" w:rsidP="00FB140B">
      <w:pPr>
        <w:spacing w:after="20" w:line="240" w:lineRule="auto"/>
        <w:jc w:val="both"/>
        <w:rPr>
          <w:rFonts w:ascii="Swis721 Th BT" w:hAnsi="Swis721 Th BT"/>
          <w:color w:val="404040" w:themeColor="text1" w:themeTint="BF"/>
          <w:sz w:val="23"/>
          <w:szCs w:val="23"/>
        </w:rPr>
      </w:pPr>
      <w:proofErr w:type="spellStart"/>
      <w:r w:rsidRPr="006B576E">
        <w:rPr>
          <w:rFonts w:ascii="Swis721 Th BT" w:hAnsi="Swis721 Th BT"/>
          <w:color w:val="404040" w:themeColor="text1" w:themeTint="BF"/>
          <w:sz w:val="23"/>
          <w:szCs w:val="23"/>
        </w:rPr>
        <w:t>Osteoporos</w:t>
      </w:r>
      <w:proofErr w:type="spellEnd"/>
      <w:r w:rsidRPr="006B576E">
        <w:rPr>
          <w:rFonts w:ascii="Swis721 Th BT" w:hAnsi="Swis721 Th BT"/>
          <w:color w:val="404040" w:themeColor="text1" w:themeTint="BF"/>
          <w:sz w:val="23"/>
          <w:szCs w:val="23"/>
        </w:rPr>
        <w:t xml:space="preserve"> Int. 2016 </w:t>
      </w:r>
      <w:proofErr w:type="spellStart"/>
      <w:proofErr w:type="gramStart"/>
      <w:r w:rsidRPr="006B576E">
        <w:rPr>
          <w:rFonts w:ascii="Swis721 Th BT" w:hAnsi="Swis721 Th BT"/>
          <w:color w:val="404040" w:themeColor="text1" w:themeTint="BF"/>
          <w:sz w:val="23"/>
          <w:szCs w:val="23"/>
        </w:rPr>
        <w:t>Aug</w:t>
      </w:r>
      <w:proofErr w:type="spellEnd"/>
      <w:r w:rsidRPr="006B576E">
        <w:rPr>
          <w:rFonts w:ascii="Swis721 Th BT" w:hAnsi="Swis721 Th BT"/>
          <w:color w:val="404040" w:themeColor="text1" w:themeTint="BF"/>
          <w:sz w:val="23"/>
          <w:szCs w:val="23"/>
        </w:rPr>
        <w:t>;</w:t>
      </w:r>
      <w:proofErr w:type="gramEnd"/>
      <w:r w:rsidRPr="006B576E">
        <w:rPr>
          <w:rFonts w:ascii="Swis721 Th BT" w:hAnsi="Swis721 Th BT"/>
          <w:color w:val="404040" w:themeColor="text1" w:themeTint="BF"/>
          <w:sz w:val="23"/>
          <w:szCs w:val="23"/>
        </w:rPr>
        <w:t xml:space="preserve">27(8):2585-92. </w:t>
      </w:r>
      <w:proofErr w:type="spellStart"/>
      <w:proofErr w:type="gramStart"/>
      <w:r w:rsidRPr="006B576E">
        <w:rPr>
          <w:rFonts w:ascii="Swis721 Th BT" w:hAnsi="Swis721 Th BT"/>
          <w:color w:val="404040" w:themeColor="text1" w:themeTint="BF"/>
          <w:sz w:val="23"/>
          <w:szCs w:val="23"/>
        </w:rPr>
        <w:t>doi</w:t>
      </w:r>
      <w:proofErr w:type="spellEnd"/>
      <w:proofErr w:type="gramEnd"/>
      <w:r w:rsidRPr="006B576E">
        <w:rPr>
          <w:rFonts w:ascii="Swis721 Th BT" w:hAnsi="Swis721 Th BT"/>
          <w:color w:val="404040" w:themeColor="text1" w:themeTint="BF"/>
          <w:sz w:val="23"/>
          <w:szCs w:val="23"/>
        </w:rPr>
        <w:t xml:space="preserve">: 10.1007/s00198-016-3573-z. </w:t>
      </w:r>
      <w:proofErr w:type="spellStart"/>
      <w:r w:rsidRPr="006B576E">
        <w:rPr>
          <w:rFonts w:ascii="Swis721 Th BT" w:hAnsi="Swis721 Th BT"/>
          <w:color w:val="404040" w:themeColor="text1" w:themeTint="BF"/>
          <w:sz w:val="23"/>
          <w:szCs w:val="23"/>
        </w:rPr>
        <w:t>Epub</w:t>
      </w:r>
      <w:proofErr w:type="spellEnd"/>
      <w:r w:rsidRPr="006B576E">
        <w:rPr>
          <w:rFonts w:ascii="Swis721 Th BT" w:hAnsi="Swis721 Th BT"/>
          <w:color w:val="404040" w:themeColor="text1" w:themeTint="BF"/>
          <w:sz w:val="23"/>
          <w:szCs w:val="23"/>
        </w:rPr>
        <w:t xml:space="preserve"> 2016 Mar 30.</w:t>
      </w:r>
    </w:p>
    <w:p w:rsidR="00106E20" w:rsidRPr="006B576E" w:rsidRDefault="00106E20" w:rsidP="00FB140B">
      <w:pPr>
        <w:spacing w:after="20" w:line="240" w:lineRule="auto"/>
        <w:jc w:val="both"/>
        <w:rPr>
          <w:rFonts w:ascii="Swis721 Th BT" w:hAnsi="Swis721 Th BT"/>
          <w:b/>
          <w:color w:val="404040" w:themeColor="text1" w:themeTint="BF"/>
          <w:sz w:val="23"/>
          <w:szCs w:val="23"/>
          <w:lang w:val="en-US"/>
        </w:rPr>
      </w:pPr>
      <w:proofErr w:type="gramStart"/>
      <w:r w:rsidRPr="006B576E">
        <w:rPr>
          <w:rFonts w:ascii="Swis721 Th BT" w:hAnsi="Swis721 Th BT"/>
          <w:b/>
          <w:color w:val="404040" w:themeColor="text1" w:themeTint="BF"/>
          <w:sz w:val="23"/>
          <w:szCs w:val="23"/>
          <w:lang w:val="en-US"/>
        </w:rPr>
        <w:t xml:space="preserve">Response of bone turnover markers to </w:t>
      </w:r>
      <w:proofErr w:type="spellStart"/>
      <w:r w:rsidRPr="006B576E">
        <w:rPr>
          <w:rFonts w:ascii="Swis721 Th BT" w:hAnsi="Swis721 Th BT"/>
          <w:b/>
          <w:color w:val="404040" w:themeColor="text1" w:themeTint="BF"/>
          <w:sz w:val="23"/>
          <w:szCs w:val="23"/>
          <w:lang w:val="en-US"/>
        </w:rPr>
        <w:t>raloxifene</w:t>
      </w:r>
      <w:proofErr w:type="spellEnd"/>
      <w:r w:rsidRPr="006B576E">
        <w:rPr>
          <w:rFonts w:ascii="Swis721 Th BT" w:hAnsi="Swis721 Th BT"/>
          <w:b/>
          <w:color w:val="404040" w:themeColor="text1" w:themeTint="BF"/>
          <w:sz w:val="23"/>
          <w:szCs w:val="23"/>
          <w:lang w:val="en-US"/>
        </w:rPr>
        <w:t xml:space="preserve"> treatment in postmenopausal women with </w:t>
      </w:r>
      <w:proofErr w:type="spellStart"/>
      <w:r w:rsidRPr="006B576E">
        <w:rPr>
          <w:rFonts w:ascii="Swis721 Th BT" w:hAnsi="Swis721 Th BT"/>
          <w:b/>
          <w:color w:val="404040" w:themeColor="text1" w:themeTint="BF"/>
          <w:sz w:val="23"/>
          <w:szCs w:val="23"/>
          <w:lang w:val="en-US"/>
        </w:rPr>
        <w:t>osteopenia</w:t>
      </w:r>
      <w:proofErr w:type="spellEnd"/>
      <w:r w:rsidRPr="006B576E">
        <w:rPr>
          <w:rFonts w:ascii="Swis721 Th BT" w:hAnsi="Swis721 Th BT"/>
          <w:b/>
          <w:color w:val="404040" w:themeColor="text1" w:themeTint="BF"/>
          <w:sz w:val="23"/>
          <w:szCs w:val="23"/>
          <w:lang w:val="en-US"/>
        </w:rPr>
        <w:t>.</w:t>
      </w:r>
      <w:proofErr w:type="gramEnd"/>
    </w:p>
    <w:p w:rsidR="00106E20" w:rsidRPr="006B576E" w:rsidRDefault="00106E20" w:rsidP="00FB140B">
      <w:pPr>
        <w:spacing w:after="20" w:line="240" w:lineRule="auto"/>
        <w:jc w:val="both"/>
        <w:rPr>
          <w:rFonts w:ascii="Swis721 Th BT" w:hAnsi="Swis721 Th BT"/>
          <w:color w:val="404040" w:themeColor="text1" w:themeTint="BF"/>
          <w:sz w:val="23"/>
          <w:szCs w:val="23"/>
          <w:u w:val="single"/>
          <w:lang w:val="en-US"/>
        </w:rPr>
      </w:pPr>
      <w:r w:rsidRPr="006B576E">
        <w:rPr>
          <w:rFonts w:ascii="Swis721 Th BT" w:hAnsi="Swis721 Th BT"/>
          <w:color w:val="404040" w:themeColor="text1" w:themeTint="BF"/>
          <w:sz w:val="23"/>
          <w:szCs w:val="23"/>
          <w:u w:val="single"/>
          <w:lang w:val="en-US"/>
        </w:rPr>
        <w:t xml:space="preserve">Naylor KE1, Jacques RM2, Peel NF3, </w:t>
      </w:r>
      <w:proofErr w:type="spellStart"/>
      <w:r w:rsidRPr="006B576E">
        <w:rPr>
          <w:rFonts w:ascii="Swis721 Th BT" w:hAnsi="Swis721 Th BT"/>
          <w:color w:val="404040" w:themeColor="text1" w:themeTint="BF"/>
          <w:sz w:val="23"/>
          <w:szCs w:val="23"/>
          <w:u w:val="single"/>
          <w:lang w:val="en-US"/>
        </w:rPr>
        <w:t>Gossiel</w:t>
      </w:r>
      <w:proofErr w:type="spellEnd"/>
      <w:r w:rsidRPr="006B576E">
        <w:rPr>
          <w:rFonts w:ascii="Swis721 Th BT" w:hAnsi="Swis721 Th BT"/>
          <w:color w:val="404040" w:themeColor="text1" w:themeTint="BF"/>
          <w:sz w:val="23"/>
          <w:szCs w:val="23"/>
          <w:u w:val="single"/>
          <w:lang w:val="en-US"/>
        </w:rPr>
        <w:t xml:space="preserve"> F4, </w:t>
      </w:r>
      <w:proofErr w:type="spellStart"/>
      <w:r w:rsidRPr="006B576E">
        <w:rPr>
          <w:rFonts w:ascii="Swis721 Th BT" w:hAnsi="Swis721 Th BT"/>
          <w:color w:val="404040" w:themeColor="text1" w:themeTint="BF"/>
          <w:sz w:val="23"/>
          <w:szCs w:val="23"/>
          <w:u w:val="single"/>
          <w:lang w:val="en-US"/>
        </w:rPr>
        <w:t>Eastell</w:t>
      </w:r>
      <w:proofErr w:type="spellEnd"/>
      <w:r w:rsidRPr="006B576E">
        <w:rPr>
          <w:rFonts w:ascii="Swis721 Th BT" w:hAnsi="Swis721 Th BT"/>
          <w:color w:val="404040" w:themeColor="text1" w:themeTint="BF"/>
          <w:sz w:val="23"/>
          <w:szCs w:val="23"/>
          <w:u w:val="single"/>
          <w:lang w:val="en-US"/>
        </w:rPr>
        <w:t xml:space="preserve"> R4.</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We used two methods of identifying women who reached the target for </w:t>
      </w:r>
      <w:proofErr w:type="spellStart"/>
      <w:r w:rsidRPr="006B576E">
        <w:rPr>
          <w:rFonts w:ascii="Swis721 Th BT" w:hAnsi="Swis721 Th BT"/>
          <w:color w:val="404040" w:themeColor="text1" w:themeTint="BF"/>
          <w:sz w:val="23"/>
          <w:szCs w:val="23"/>
          <w:lang w:val="en-US"/>
        </w:rPr>
        <w:t>raloxifene</w:t>
      </w:r>
      <w:proofErr w:type="spellEnd"/>
      <w:r w:rsidRPr="006B576E">
        <w:rPr>
          <w:rFonts w:ascii="Swis721 Th BT" w:hAnsi="Swis721 Th BT"/>
          <w:color w:val="404040" w:themeColor="text1" w:themeTint="BF"/>
          <w:sz w:val="23"/>
          <w:szCs w:val="23"/>
          <w:lang w:val="en-US"/>
        </w:rPr>
        <w:t xml:space="preserve"> treatment with bone turnover markers. Both approaches identified women that responded to treatment but did not fully agree and may be complementary.</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INTRODUCTION: The change in bone turnover markers (BTMs) in response to osteoporosis therapy can be assessed by a decrease beyond the least significant change (LSC) or below the mean of the reference interval (RI). We compared the performance of these two approaches in women treated with </w:t>
      </w:r>
      <w:proofErr w:type="spellStart"/>
      <w:r w:rsidRPr="006B576E">
        <w:rPr>
          <w:rFonts w:ascii="Swis721 Th BT" w:hAnsi="Swis721 Th BT"/>
          <w:color w:val="404040" w:themeColor="text1" w:themeTint="BF"/>
          <w:sz w:val="23"/>
          <w:szCs w:val="23"/>
          <w:lang w:val="en-US"/>
        </w:rPr>
        <w:t>raloxifene</w:t>
      </w:r>
      <w:proofErr w:type="spellEnd"/>
      <w:r w:rsidRPr="006B576E">
        <w:rPr>
          <w:rFonts w:ascii="Swis721 Th BT" w:hAnsi="Swis721 Th BT"/>
          <w:color w:val="404040" w:themeColor="text1" w:themeTint="BF"/>
          <w:sz w:val="23"/>
          <w:szCs w:val="23"/>
          <w:lang w:val="en-US"/>
        </w:rPr>
        <w:t>.</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METHODS: Fifty postmenopausal </w:t>
      </w:r>
      <w:proofErr w:type="spellStart"/>
      <w:r w:rsidRPr="006B576E">
        <w:rPr>
          <w:rFonts w:ascii="Swis721 Th BT" w:hAnsi="Swis721 Th BT"/>
          <w:color w:val="404040" w:themeColor="text1" w:themeTint="BF"/>
          <w:sz w:val="23"/>
          <w:szCs w:val="23"/>
          <w:lang w:val="en-US"/>
        </w:rPr>
        <w:t>osteopenic</w:t>
      </w:r>
      <w:proofErr w:type="spellEnd"/>
      <w:r w:rsidRPr="006B576E">
        <w:rPr>
          <w:rFonts w:ascii="Swis721 Th BT" w:hAnsi="Swis721 Th BT"/>
          <w:color w:val="404040" w:themeColor="text1" w:themeTint="BF"/>
          <w:sz w:val="23"/>
          <w:szCs w:val="23"/>
          <w:lang w:val="en-US"/>
        </w:rPr>
        <w:t xml:space="preserve"> women (age 51-72 years) were </w:t>
      </w:r>
      <w:proofErr w:type="spellStart"/>
      <w:r w:rsidRPr="006B576E">
        <w:rPr>
          <w:rFonts w:ascii="Swis721 Th BT" w:hAnsi="Swis721 Th BT"/>
          <w:color w:val="404040" w:themeColor="text1" w:themeTint="BF"/>
          <w:sz w:val="23"/>
          <w:szCs w:val="23"/>
          <w:lang w:val="en-US"/>
        </w:rPr>
        <w:t>randomised</w:t>
      </w:r>
      <w:proofErr w:type="spellEnd"/>
      <w:r w:rsidRPr="006B576E">
        <w:rPr>
          <w:rFonts w:ascii="Swis721 Th BT" w:hAnsi="Swis721 Th BT"/>
          <w:color w:val="404040" w:themeColor="text1" w:themeTint="BF"/>
          <w:sz w:val="23"/>
          <w:szCs w:val="23"/>
          <w:lang w:val="en-US"/>
        </w:rPr>
        <w:t xml:space="preserve"> to </w:t>
      </w:r>
      <w:proofErr w:type="spellStart"/>
      <w:r w:rsidRPr="006B576E">
        <w:rPr>
          <w:rFonts w:ascii="Swis721 Th BT" w:hAnsi="Swis721 Th BT"/>
          <w:color w:val="404040" w:themeColor="text1" w:themeTint="BF"/>
          <w:sz w:val="23"/>
          <w:szCs w:val="23"/>
          <w:lang w:val="en-US"/>
        </w:rPr>
        <w:t>raloxifene</w:t>
      </w:r>
      <w:proofErr w:type="spellEnd"/>
      <w:r w:rsidRPr="006B576E">
        <w:rPr>
          <w:rFonts w:ascii="Swis721 Th BT" w:hAnsi="Swis721 Th BT"/>
          <w:color w:val="404040" w:themeColor="text1" w:themeTint="BF"/>
          <w:sz w:val="23"/>
          <w:szCs w:val="23"/>
          <w:lang w:val="en-US"/>
        </w:rPr>
        <w:t xml:space="preserve"> or no treatment for 2 years. Blood samples were collected for the measurement of BTM. The LSC for each marker was calculated from the untreated women and the RI obtained from healthy premenopausal women (age 35-40 years). Bone mineral density (BMD) was measured at the spine and hip.</w:t>
      </w:r>
    </w:p>
    <w:p w:rsidR="00106E20" w:rsidRPr="00B81677"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RESULTS: There was a decrease in BTM in response to </w:t>
      </w:r>
      <w:proofErr w:type="spellStart"/>
      <w:r w:rsidRPr="006B576E">
        <w:rPr>
          <w:rFonts w:ascii="Swis721 Th BT" w:hAnsi="Swis721 Th BT"/>
          <w:color w:val="404040" w:themeColor="text1" w:themeTint="BF"/>
          <w:sz w:val="23"/>
          <w:szCs w:val="23"/>
          <w:lang w:val="en-US"/>
        </w:rPr>
        <w:t>raloxifene</w:t>
      </w:r>
      <w:proofErr w:type="spellEnd"/>
      <w:r w:rsidRPr="006B576E">
        <w:rPr>
          <w:rFonts w:ascii="Swis721 Th BT" w:hAnsi="Swis721 Th BT"/>
          <w:color w:val="404040" w:themeColor="text1" w:themeTint="BF"/>
          <w:sz w:val="23"/>
          <w:szCs w:val="23"/>
          <w:lang w:val="en-US"/>
        </w:rPr>
        <w:t xml:space="preserve"> treatment, percentage change at 12 weeks: C terminal </w:t>
      </w:r>
      <w:proofErr w:type="spellStart"/>
      <w:r w:rsidRPr="006B576E">
        <w:rPr>
          <w:rFonts w:ascii="Swis721 Th BT" w:hAnsi="Swis721 Th BT"/>
          <w:color w:val="404040" w:themeColor="text1" w:themeTint="BF"/>
          <w:sz w:val="23"/>
          <w:szCs w:val="23"/>
          <w:lang w:val="en-US"/>
        </w:rPr>
        <w:t>telopeptide</w:t>
      </w:r>
      <w:proofErr w:type="spellEnd"/>
      <w:r w:rsidRPr="006B576E">
        <w:rPr>
          <w:rFonts w:ascii="Swis721 Th BT" w:hAnsi="Swis721 Th BT"/>
          <w:color w:val="404040" w:themeColor="text1" w:themeTint="BF"/>
          <w:sz w:val="23"/>
          <w:szCs w:val="23"/>
          <w:lang w:val="en-US"/>
        </w:rPr>
        <w:t xml:space="preserve"> of type I collagen (CTX) -39 % (95 % CI -48 to -28) and N terminal </w:t>
      </w:r>
      <w:proofErr w:type="spellStart"/>
      <w:r w:rsidRPr="006B576E">
        <w:rPr>
          <w:rFonts w:ascii="Swis721 Th BT" w:hAnsi="Swis721 Th BT"/>
          <w:color w:val="404040" w:themeColor="text1" w:themeTint="BF"/>
          <w:sz w:val="23"/>
          <w:szCs w:val="23"/>
          <w:lang w:val="en-US"/>
        </w:rPr>
        <w:t>propeptide</w:t>
      </w:r>
      <w:proofErr w:type="spellEnd"/>
      <w:r w:rsidRPr="006B576E">
        <w:rPr>
          <w:rFonts w:ascii="Swis721 Th BT" w:hAnsi="Swis721 Th BT"/>
          <w:color w:val="404040" w:themeColor="text1" w:themeTint="BF"/>
          <w:sz w:val="23"/>
          <w:szCs w:val="23"/>
          <w:lang w:val="en-US"/>
        </w:rPr>
        <w:t xml:space="preserve"> of type I </w:t>
      </w:r>
      <w:proofErr w:type="spellStart"/>
      <w:r w:rsidRPr="006B576E">
        <w:rPr>
          <w:rFonts w:ascii="Swis721 Th BT" w:hAnsi="Swis721 Th BT"/>
          <w:color w:val="404040" w:themeColor="text1" w:themeTint="BF"/>
          <w:sz w:val="23"/>
          <w:szCs w:val="23"/>
          <w:lang w:val="en-US"/>
        </w:rPr>
        <w:t>procollagen</w:t>
      </w:r>
      <w:proofErr w:type="spellEnd"/>
      <w:r w:rsidRPr="006B576E">
        <w:rPr>
          <w:rFonts w:ascii="Swis721 Th BT" w:hAnsi="Swis721 Th BT"/>
          <w:color w:val="404040" w:themeColor="text1" w:themeTint="BF"/>
          <w:sz w:val="23"/>
          <w:szCs w:val="23"/>
          <w:lang w:val="en-US"/>
        </w:rPr>
        <w:t xml:space="preserve"> (PINP) -32 % (95 % CI -40 to -23)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&lt;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 xml:space="preserve">0.001. The proportion of women classified as responding to treatment using LSC at 12 weeks was as follows: CTX 38 % and PINP 52 % and at 48 weeks CTX 60 % and PINP 65 %. For the RI approach, the proportion of women classified as responding to treatment at 12 weeks was CTX and PINP 38 % and at 48 weeks CTX 40 % and PINP 45 %. There was a significant difference in the change in spine BMD in the </w:t>
      </w:r>
      <w:proofErr w:type="spellStart"/>
      <w:r w:rsidRPr="006B576E">
        <w:rPr>
          <w:rFonts w:ascii="Swis721 Th BT" w:hAnsi="Swis721 Th BT"/>
          <w:color w:val="404040" w:themeColor="text1" w:themeTint="BF"/>
          <w:sz w:val="23"/>
          <w:szCs w:val="23"/>
          <w:lang w:val="en-US"/>
        </w:rPr>
        <w:t>raloxifene</w:t>
      </w:r>
      <w:proofErr w:type="spellEnd"/>
      <w:r w:rsidRPr="006B576E">
        <w:rPr>
          <w:rFonts w:ascii="Swis721 Th BT" w:hAnsi="Swis721 Th BT"/>
          <w:color w:val="404040" w:themeColor="text1" w:themeTint="BF"/>
          <w:sz w:val="23"/>
          <w:szCs w:val="23"/>
          <w:lang w:val="en-US"/>
        </w:rPr>
        <w:t>-treated group compared to the no-treatment group at week 48: difference 0.031 g/</w:t>
      </w:r>
      <w:proofErr w:type="gramStart"/>
      <w:r w:rsidRPr="006B576E">
        <w:rPr>
          <w:rFonts w:ascii="Swis721 Th BT" w:hAnsi="Swis721 Th BT"/>
          <w:color w:val="404040" w:themeColor="text1" w:themeTint="BF"/>
          <w:sz w:val="23"/>
          <w:szCs w:val="23"/>
          <w:lang w:val="en-US"/>
        </w:rPr>
        <w:t>cm(</w:t>
      </w:r>
      <w:proofErr w:type="gramEnd"/>
      <w:r w:rsidRPr="006B576E">
        <w:rPr>
          <w:rFonts w:ascii="Swis721 Th BT" w:hAnsi="Swis721 Th BT"/>
          <w:color w:val="404040" w:themeColor="text1" w:themeTint="BF"/>
          <w:sz w:val="23"/>
          <w:szCs w:val="23"/>
          <w:lang w:val="en-US"/>
        </w:rPr>
        <w:t>2) (95 % CI 0.016 to 0.046, P</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&lt;</w:t>
      </w:r>
      <w:r w:rsidRPr="006B576E">
        <w:rPr>
          <w:color w:val="404040" w:themeColor="text1" w:themeTint="BF"/>
          <w:sz w:val="23"/>
          <w:szCs w:val="23"/>
          <w:lang w:val="en-US"/>
        </w:rPr>
        <w:t> </w:t>
      </w:r>
      <w:r w:rsidRPr="006B576E">
        <w:rPr>
          <w:rFonts w:ascii="Swis721 Th BT" w:hAnsi="Swis721 Th BT"/>
          <w:color w:val="404040" w:themeColor="text1" w:themeTint="BF"/>
          <w:sz w:val="23"/>
          <w:szCs w:val="23"/>
          <w:lang w:val="en-US"/>
        </w:rPr>
        <w:t>0.001).</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CONCLUSIONS: The two approaches identified women that reached the target for treatment using BTM. Both LSC and RI criteria appear useful in identifying treatment response, but the two approaches do not fully overlap and may be complementary.</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Bone markers; Bone </w:t>
      </w:r>
      <w:proofErr w:type="spellStart"/>
      <w:r w:rsidRPr="006B576E">
        <w:rPr>
          <w:rFonts w:ascii="Swis721 Th BT" w:hAnsi="Swis721 Th BT"/>
          <w:color w:val="404040" w:themeColor="text1" w:themeTint="BF"/>
          <w:sz w:val="23"/>
          <w:szCs w:val="23"/>
          <w:lang w:val="en-US"/>
        </w:rPr>
        <w:t>resorption</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Osteopenia</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Raloxifene</w:t>
      </w:r>
      <w:proofErr w:type="spellEnd"/>
    </w:p>
    <w:p w:rsidR="00106E20" w:rsidRPr="006B576E" w:rsidRDefault="00106E20"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27026335</w:t>
      </w:r>
    </w:p>
    <w:p w:rsidR="00106E20" w:rsidRPr="006B576E" w:rsidRDefault="00106E20" w:rsidP="00FB140B">
      <w:pPr>
        <w:spacing w:after="20" w:line="240" w:lineRule="auto"/>
        <w:jc w:val="both"/>
        <w:rPr>
          <w:rFonts w:ascii="Swis721 Th BT" w:hAnsi="Swis721 Th BT"/>
          <w:color w:val="404040" w:themeColor="text1" w:themeTint="BF"/>
          <w:sz w:val="23"/>
          <w:szCs w:val="23"/>
        </w:rPr>
      </w:pPr>
    </w:p>
    <w:p w:rsidR="00106E20" w:rsidRDefault="00106E20" w:rsidP="00FB140B">
      <w:pPr>
        <w:spacing w:after="20" w:line="240" w:lineRule="auto"/>
        <w:jc w:val="both"/>
        <w:rPr>
          <w:rFonts w:ascii="Swis721 Th BT" w:hAnsi="Swis721 Th BT"/>
          <w:color w:val="404040" w:themeColor="text1" w:themeTint="BF"/>
          <w:sz w:val="23"/>
          <w:szCs w:val="23"/>
        </w:rPr>
      </w:pPr>
    </w:p>
    <w:p w:rsidR="00A53E04" w:rsidRPr="006B576E" w:rsidRDefault="00A53E04" w:rsidP="00FB140B">
      <w:pPr>
        <w:spacing w:after="20" w:line="240" w:lineRule="auto"/>
        <w:jc w:val="both"/>
        <w:rPr>
          <w:rFonts w:ascii="Swis721 Th BT" w:hAnsi="Swis721 Th BT"/>
          <w:color w:val="404040" w:themeColor="text1" w:themeTint="BF"/>
          <w:sz w:val="23"/>
          <w:szCs w:val="23"/>
        </w:rPr>
      </w:pP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J </w:t>
      </w:r>
      <w:proofErr w:type="spellStart"/>
      <w:r w:rsidRPr="006B576E">
        <w:rPr>
          <w:rFonts w:ascii="Swis721 Th BT" w:hAnsi="Swis721 Th BT"/>
          <w:color w:val="404040" w:themeColor="text1" w:themeTint="BF"/>
          <w:sz w:val="23"/>
          <w:szCs w:val="23"/>
          <w:lang w:val="en-US"/>
        </w:rPr>
        <w:t>Obstet</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Gynaecol</w:t>
      </w:r>
      <w:proofErr w:type="spellEnd"/>
      <w:r w:rsidRPr="006B576E">
        <w:rPr>
          <w:rFonts w:ascii="Swis721 Th BT" w:hAnsi="Swis721 Th BT"/>
          <w:color w:val="404040" w:themeColor="text1" w:themeTint="BF"/>
          <w:sz w:val="23"/>
          <w:szCs w:val="23"/>
          <w:lang w:val="en-US"/>
        </w:rPr>
        <w:t xml:space="preserve"> Can. 2014 Nov</w:t>
      </w:r>
      <w:proofErr w:type="gramStart"/>
      <w:r w:rsidRPr="006B576E">
        <w:rPr>
          <w:rFonts w:ascii="Swis721 Th BT" w:hAnsi="Swis721 Th BT"/>
          <w:color w:val="404040" w:themeColor="text1" w:themeTint="BF"/>
          <w:sz w:val="23"/>
          <w:szCs w:val="23"/>
          <w:lang w:val="en-US"/>
        </w:rPr>
        <w:t>;36</w:t>
      </w:r>
      <w:proofErr w:type="gramEnd"/>
      <w:r w:rsidRPr="006B576E">
        <w:rPr>
          <w:rFonts w:ascii="Swis721 Th BT" w:hAnsi="Swis721 Th BT"/>
          <w:color w:val="404040" w:themeColor="text1" w:themeTint="BF"/>
          <w:sz w:val="23"/>
          <w:szCs w:val="23"/>
          <w:lang w:val="en-US"/>
        </w:rPr>
        <w:t xml:space="preserve">(11):976-982. </w:t>
      </w:r>
      <w:proofErr w:type="spellStart"/>
      <w:proofErr w:type="gramStart"/>
      <w:r w:rsidRPr="006B576E">
        <w:rPr>
          <w:rFonts w:ascii="Swis721 Th BT" w:hAnsi="Swis721 Th BT"/>
          <w:color w:val="404040" w:themeColor="text1" w:themeTint="BF"/>
          <w:sz w:val="23"/>
          <w:szCs w:val="23"/>
          <w:lang w:val="en-US"/>
        </w:rPr>
        <w:t>doi</w:t>
      </w:r>
      <w:proofErr w:type="spellEnd"/>
      <w:proofErr w:type="gramEnd"/>
      <w:r w:rsidRPr="006B576E">
        <w:rPr>
          <w:rFonts w:ascii="Swis721 Th BT" w:hAnsi="Swis721 Th BT"/>
          <w:color w:val="404040" w:themeColor="text1" w:themeTint="BF"/>
          <w:sz w:val="23"/>
          <w:szCs w:val="23"/>
          <w:lang w:val="en-US"/>
        </w:rPr>
        <w:t>: 10.1016/S1701-2163(15)30410-2.</w:t>
      </w:r>
    </w:p>
    <w:p w:rsidR="00106E20" w:rsidRPr="006B576E" w:rsidRDefault="00106E20" w:rsidP="00FB140B">
      <w:pPr>
        <w:spacing w:after="20" w:line="240" w:lineRule="auto"/>
        <w:jc w:val="both"/>
        <w:rPr>
          <w:rFonts w:ascii="Swis721 Th BT" w:hAnsi="Swis721 Th BT"/>
          <w:b/>
          <w:color w:val="404040" w:themeColor="text1" w:themeTint="BF"/>
          <w:sz w:val="23"/>
          <w:szCs w:val="23"/>
          <w:lang w:val="en-US"/>
        </w:rPr>
      </w:pPr>
      <w:proofErr w:type="gramStart"/>
      <w:r w:rsidRPr="006B576E">
        <w:rPr>
          <w:rFonts w:ascii="Swis721 Th BT" w:hAnsi="Swis721 Th BT"/>
          <w:b/>
          <w:color w:val="404040" w:themeColor="text1" w:themeTint="BF"/>
          <w:sz w:val="23"/>
          <w:szCs w:val="23"/>
          <w:lang w:val="en-US"/>
        </w:rPr>
        <w:t xml:space="preserve">A randomized, double-blind, placebo-controlled study to evaluate the effects of </w:t>
      </w:r>
      <w:proofErr w:type="spellStart"/>
      <w:r w:rsidRPr="006B576E">
        <w:rPr>
          <w:rFonts w:ascii="Swis721 Th BT" w:hAnsi="Swis721 Th BT"/>
          <w:b/>
          <w:color w:val="404040" w:themeColor="text1" w:themeTint="BF"/>
          <w:sz w:val="23"/>
          <w:szCs w:val="23"/>
          <w:lang w:val="en-US"/>
        </w:rPr>
        <w:t>alendronate</w:t>
      </w:r>
      <w:proofErr w:type="spellEnd"/>
      <w:r w:rsidRPr="006B576E">
        <w:rPr>
          <w:rFonts w:ascii="Swis721 Th BT" w:hAnsi="Swis721 Th BT"/>
          <w:b/>
          <w:color w:val="404040" w:themeColor="text1" w:themeTint="BF"/>
          <w:sz w:val="23"/>
          <w:szCs w:val="23"/>
          <w:lang w:val="en-US"/>
        </w:rPr>
        <w:t xml:space="preserve"> on bone mineral density and bone </w:t>
      </w:r>
      <w:proofErr w:type="spellStart"/>
      <w:r w:rsidRPr="006B576E">
        <w:rPr>
          <w:rFonts w:ascii="Swis721 Th BT" w:hAnsi="Swis721 Th BT"/>
          <w:b/>
          <w:color w:val="404040" w:themeColor="text1" w:themeTint="BF"/>
          <w:sz w:val="23"/>
          <w:szCs w:val="23"/>
          <w:lang w:val="en-US"/>
        </w:rPr>
        <w:t>remodelling</w:t>
      </w:r>
      <w:proofErr w:type="spellEnd"/>
      <w:r w:rsidRPr="006B576E">
        <w:rPr>
          <w:rFonts w:ascii="Swis721 Th BT" w:hAnsi="Swis721 Th BT"/>
          <w:b/>
          <w:color w:val="404040" w:themeColor="text1" w:themeTint="BF"/>
          <w:sz w:val="23"/>
          <w:szCs w:val="23"/>
          <w:lang w:val="en-US"/>
        </w:rPr>
        <w:t xml:space="preserve"> in </w:t>
      </w:r>
      <w:proofErr w:type="spellStart"/>
      <w:r w:rsidRPr="006B576E">
        <w:rPr>
          <w:rFonts w:ascii="Swis721 Th BT" w:hAnsi="Swis721 Th BT"/>
          <w:b/>
          <w:color w:val="404040" w:themeColor="text1" w:themeTint="BF"/>
          <w:sz w:val="23"/>
          <w:szCs w:val="23"/>
          <w:lang w:val="en-US"/>
        </w:rPr>
        <w:t>perimenopausal</w:t>
      </w:r>
      <w:proofErr w:type="spellEnd"/>
      <w:r w:rsidRPr="006B576E">
        <w:rPr>
          <w:rFonts w:ascii="Swis721 Th BT" w:hAnsi="Swis721 Th BT"/>
          <w:b/>
          <w:color w:val="404040" w:themeColor="text1" w:themeTint="BF"/>
          <w:sz w:val="23"/>
          <w:szCs w:val="23"/>
          <w:lang w:val="en-US"/>
        </w:rPr>
        <w:t xml:space="preserve"> women with low bone mineral density.</w:t>
      </w:r>
      <w:proofErr w:type="gramEnd"/>
    </w:p>
    <w:p w:rsidR="00106E20" w:rsidRPr="006B576E" w:rsidRDefault="00106E20" w:rsidP="00FB140B">
      <w:pPr>
        <w:spacing w:after="20" w:line="240" w:lineRule="auto"/>
        <w:jc w:val="both"/>
        <w:rPr>
          <w:rFonts w:ascii="Swis721 Th BT" w:hAnsi="Swis721 Th BT"/>
          <w:color w:val="404040" w:themeColor="text1" w:themeTint="BF"/>
          <w:sz w:val="23"/>
          <w:szCs w:val="23"/>
          <w:u w:val="single"/>
          <w:lang w:val="en-US"/>
        </w:rPr>
      </w:pPr>
      <w:r w:rsidRPr="006B576E">
        <w:rPr>
          <w:rFonts w:ascii="Swis721 Th BT" w:hAnsi="Swis721 Th BT"/>
          <w:color w:val="404040" w:themeColor="text1" w:themeTint="BF"/>
          <w:sz w:val="23"/>
          <w:szCs w:val="23"/>
          <w:u w:val="single"/>
          <w:lang w:val="en-US"/>
        </w:rPr>
        <w:t xml:space="preserve">Khan A1, Dubois S2, Khan AA3, </w:t>
      </w:r>
      <w:proofErr w:type="spellStart"/>
      <w:r w:rsidRPr="006B576E">
        <w:rPr>
          <w:rFonts w:ascii="Swis721 Th BT" w:hAnsi="Swis721 Th BT"/>
          <w:color w:val="404040" w:themeColor="text1" w:themeTint="BF"/>
          <w:sz w:val="23"/>
          <w:szCs w:val="23"/>
          <w:u w:val="single"/>
          <w:lang w:val="en-US"/>
        </w:rPr>
        <w:t>Zohair</w:t>
      </w:r>
      <w:proofErr w:type="spellEnd"/>
      <w:r w:rsidRPr="006B576E">
        <w:rPr>
          <w:rFonts w:ascii="Swis721 Th BT" w:hAnsi="Swis721 Th BT"/>
          <w:color w:val="404040" w:themeColor="text1" w:themeTint="BF"/>
          <w:sz w:val="23"/>
          <w:szCs w:val="23"/>
          <w:u w:val="single"/>
          <w:lang w:val="en-US"/>
        </w:rPr>
        <w:t xml:space="preserve"> </w:t>
      </w:r>
      <w:proofErr w:type="spellStart"/>
      <w:r w:rsidRPr="006B576E">
        <w:rPr>
          <w:rFonts w:ascii="Swis721 Th BT" w:hAnsi="Swis721 Th BT"/>
          <w:color w:val="404040" w:themeColor="text1" w:themeTint="BF"/>
          <w:sz w:val="23"/>
          <w:szCs w:val="23"/>
          <w:u w:val="single"/>
          <w:lang w:val="en-US"/>
        </w:rPr>
        <w:t>Rahman</w:t>
      </w:r>
      <w:proofErr w:type="spellEnd"/>
      <w:r w:rsidRPr="006B576E">
        <w:rPr>
          <w:rFonts w:ascii="Swis721 Th BT" w:hAnsi="Swis721 Th BT"/>
          <w:color w:val="404040" w:themeColor="text1" w:themeTint="BF"/>
          <w:sz w:val="23"/>
          <w:szCs w:val="23"/>
          <w:u w:val="single"/>
          <w:lang w:val="en-US"/>
        </w:rPr>
        <w:t xml:space="preserve"> M3, Ahmed Khan O3, </w:t>
      </w:r>
      <w:proofErr w:type="spellStart"/>
      <w:r w:rsidRPr="006B576E">
        <w:rPr>
          <w:rFonts w:ascii="Swis721 Th BT" w:hAnsi="Swis721 Th BT"/>
          <w:color w:val="404040" w:themeColor="text1" w:themeTint="BF"/>
          <w:sz w:val="23"/>
          <w:szCs w:val="23"/>
          <w:u w:val="single"/>
          <w:lang w:val="en-US"/>
        </w:rPr>
        <w:t>Syed</w:t>
      </w:r>
      <w:proofErr w:type="spellEnd"/>
      <w:r w:rsidRPr="006B576E">
        <w:rPr>
          <w:rFonts w:ascii="Swis721 Th BT" w:hAnsi="Swis721 Th BT"/>
          <w:color w:val="404040" w:themeColor="text1" w:themeTint="BF"/>
          <w:sz w:val="23"/>
          <w:szCs w:val="23"/>
          <w:u w:val="single"/>
          <w:lang w:val="en-US"/>
        </w:rPr>
        <w:t xml:space="preserve"> HT3, </w:t>
      </w:r>
      <w:proofErr w:type="spellStart"/>
      <w:r w:rsidRPr="006B576E">
        <w:rPr>
          <w:rFonts w:ascii="Swis721 Th BT" w:hAnsi="Swis721 Th BT"/>
          <w:color w:val="404040" w:themeColor="text1" w:themeTint="BF"/>
          <w:sz w:val="23"/>
          <w:szCs w:val="23"/>
          <w:u w:val="single"/>
          <w:lang w:val="en-US"/>
        </w:rPr>
        <w:t>Derzko</w:t>
      </w:r>
      <w:proofErr w:type="spellEnd"/>
      <w:r w:rsidRPr="006B576E">
        <w:rPr>
          <w:rFonts w:ascii="Swis721 Th BT" w:hAnsi="Swis721 Th BT"/>
          <w:color w:val="404040" w:themeColor="text1" w:themeTint="BF"/>
          <w:sz w:val="23"/>
          <w:szCs w:val="23"/>
          <w:u w:val="single"/>
          <w:lang w:val="en-US"/>
        </w:rPr>
        <w:t xml:space="preserve"> C4.</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Abstract</w:t>
      </w:r>
      <w:r w:rsidR="00A53E04">
        <w:rPr>
          <w:rFonts w:ascii="Swis721 Th BT" w:hAnsi="Swis721 Th BT"/>
          <w:color w:val="404040" w:themeColor="text1" w:themeTint="BF"/>
          <w:sz w:val="23"/>
          <w:szCs w:val="23"/>
          <w:lang w:val="en-US"/>
        </w:rPr>
        <w:t xml:space="preserve"> </w:t>
      </w:r>
      <w:r w:rsidRPr="006B576E">
        <w:rPr>
          <w:rFonts w:ascii="Swis721 Th BT" w:hAnsi="Swis721 Th BT"/>
          <w:color w:val="404040" w:themeColor="text1" w:themeTint="BF"/>
          <w:sz w:val="23"/>
          <w:szCs w:val="23"/>
          <w:lang w:val="en-US"/>
        </w:rPr>
        <w:t>in English, French</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lastRenderedPageBreak/>
        <w:t xml:space="preserve">BACKGROUND: </w:t>
      </w:r>
      <w:proofErr w:type="spellStart"/>
      <w:r w:rsidRPr="006B576E">
        <w:rPr>
          <w:rFonts w:ascii="Swis721 Th BT" w:hAnsi="Swis721 Th BT"/>
          <w:color w:val="404040" w:themeColor="text1" w:themeTint="BF"/>
          <w:sz w:val="23"/>
          <w:szCs w:val="23"/>
          <w:lang w:val="en-US"/>
        </w:rPr>
        <w:t>Perimenopausal</w:t>
      </w:r>
      <w:proofErr w:type="spellEnd"/>
      <w:r w:rsidRPr="006B576E">
        <w:rPr>
          <w:rFonts w:ascii="Swis721 Th BT" w:hAnsi="Swis721 Th BT"/>
          <w:color w:val="404040" w:themeColor="text1" w:themeTint="BF"/>
          <w:sz w:val="23"/>
          <w:szCs w:val="23"/>
          <w:lang w:val="en-US"/>
        </w:rPr>
        <w:t xml:space="preserve"> women can experience rapid bone loss at skeletal sites with both cortical and </w:t>
      </w:r>
      <w:proofErr w:type="spellStart"/>
      <w:r w:rsidRPr="006B576E">
        <w:rPr>
          <w:rFonts w:ascii="Swis721 Th BT" w:hAnsi="Swis721 Th BT"/>
          <w:color w:val="404040" w:themeColor="text1" w:themeTint="BF"/>
          <w:sz w:val="23"/>
          <w:szCs w:val="23"/>
          <w:lang w:val="en-US"/>
        </w:rPr>
        <w:t>cancellous</w:t>
      </w:r>
      <w:proofErr w:type="spellEnd"/>
      <w:r w:rsidRPr="006B576E">
        <w:rPr>
          <w:rFonts w:ascii="Swis721 Th BT" w:hAnsi="Swis721 Th BT"/>
          <w:color w:val="404040" w:themeColor="text1" w:themeTint="BF"/>
          <w:sz w:val="23"/>
          <w:szCs w:val="23"/>
          <w:lang w:val="en-US"/>
        </w:rPr>
        <w:t xml:space="preserve"> bone, increasing the prevalence of osteoporosis following menopause.</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METHODS: We conducted a 12-month randomized placebo-controlled trial evaluating the effects of </w:t>
      </w:r>
      <w:proofErr w:type="spellStart"/>
      <w:r w:rsidRPr="006B576E">
        <w:rPr>
          <w:rFonts w:ascii="Swis721 Th BT" w:hAnsi="Swis721 Th BT"/>
          <w:color w:val="404040" w:themeColor="text1" w:themeTint="BF"/>
          <w:sz w:val="23"/>
          <w:szCs w:val="23"/>
          <w:lang w:val="en-US"/>
        </w:rPr>
        <w:t>alendronate</w:t>
      </w:r>
      <w:proofErr w:type="spellEnd"/>
      <w:r w:rsidRPr="006B576E">
        <w:rPr>
          <w:rFonts w:ascii="Swis721 Th BT" w:hAnsi="Swis721 Th BT"/>
          <w:color w:val="404040" w:themeColor="text1" w:themeTint="BF"/>
          <w:sz w:val="23"/>
          <w:szCs w:val="23"/>
          <w:lang w:val="en-US"/>
        </w:rPr>
        <w:t xml:space="preserve"> 70 mg with 2800 IU </w:t>
      </w:r>
      <w:proofErr w:type="spellStart"/>
      <w:r w:rsidRPr="006B576E">
        <w:rPr>
          <w:rFonts w:ascii="Swis721 Th BT" w:hAnsi="Swis721 Th BT"/>
          <w:color w:val="404040" w:themeColor="text1" w:themeTint="BF"/>
          <w:sz w:val="23"/>
          <w:szCs w:val="23"/>
          <w:lang w:val="en-US"/>
        </w:rPr>
        <w:t>cholecalciferol</w:t>
      </w:r>
      <w:proofErr w:type="spellEnd"/>
      <w:r w:rsidRPr="006B576E">
        <w:rPr>
          <w:rFonts w:ascii="Swis721 Th BT" w:hAnsi="Swis721 Th BT"/>
          <w:color w:val="404040" w:themeColor="text1" w:themeTint="BF"/>
          <w:sz w:val="23"/>
          <w:szCs w:val="23"/>
          <w:lang w:val="en-US"/>
        </w:rPr>
        <w:t xml:space="preserve"> administered once per week for 12 months in comparison with placebo and </w:t>
      </w:r>
      <w:proofErr w:type="spellStart"/>
      <w:r w:rsidRPr="006B576E">
        <w:rPr>
          <w:rFonts w:ascii="Swis721 Th BT" w:hAnsi="Swis721 Th BT"/>
          <w:color w:val="404040" w:themeColor="text1" w:themeTint="BF"/>
          <w:sz w:val="23"/>
          <w:szCs w:val="23"/>
          <w:lang w:val="en-US"/>
        </w:rPr>
        <w:t>cholecalciferol</w:t>
      </w:r>
      <w:proofErr w:type="spellEnd"/>
      <w:r w:rsidRPr="006B576E">
        <w:rPr>
          <w:rFonts w:ascii="Swis721 Th BT" w:hAnsi="Swis721 Th BT"/>
          <w:color w:val="404040" w:themeColor="text1" w:themeTint="BF"/>
          <w:sz w:val="23"/>
          <w:szCs w:val="23"/>
          <w:lang w:val="en-US"/>
        </w:rPr>
        <w:t>. The primary end-point was the percentage change in the lumbar spine bone mineral density (BMD) from baseline to 12 months. Secondary end-points were the change in BMD at the femoral neck and changes in biochemical markers of bone turnover.</w:t>
      </w:r>
    </w:p>
    <w:p w:rsidR="00106E20" w:rsidRPr="00B81677"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RESULTS: Forty-five women were recruited to participate in the study. Five subjects withdrew from the study before randomization for unrelated reasons. Forty subjects were randomly allocated to the </w:t>
      </w:r>
      <w:proofErr w:type="spellStart"/>
      <w:r w:rsidRPr="006B576E">
        <w:rPr>
          <w:rFonts w:ascii="Swis721 Th BT" w:hAnsi="Swis721 Th BT"/>
          <w:color w:val="404040" w:themeColor="text1" w:themeTint="BF"/>
          <w:sz w:val="23"/>
          <w:szCs w:val="23"/>
          <w:lang w:val="en-US"/>
        </w:rPr>
        <w:t>alendronate</w:t>
      </w:r>
      <w:proofErr w:type="spellEnd"/>
      <w:r w:rsidRPr="006B576E">
        <w:rPr>
          <w:rFonts w:ascii="Swis721 Th BT" w:hAnsi="Swis721 Th BT"/>
          <w:color w:val="404040" w:themeColor="text1" w:themeTint="BF"/>
          <w:sz w:val="23"/>
          <w:szCs w:val="23"/>
          <w:lang w:val="en-US"/>
        </w:rPr>
        <w:t xml:space="preserve"> and placebo groups. The mean lumbar spine MD in women treated with </w:t>
      </w:r>
      <w:proofErr w:type="spellStart"/>
      <w:r w:rsidRPr="006B576E">
        <w:rPr>
          <w:rFonts w:ascii="Swis721 Th BT" w:hAnsi="Swis721 Th BT"/>
          <w:color w:val="404040" w:themeColor="text1" w:themeTint="BF"/>
          <w:sz w:val="23"/>
          <w:szCs w:val="23"/>
          <w:lang w:val="en-US"/>
        </w:rPr>
        <w:t>alendronate</w:t>
      </w:r>
      <w:proofErr w:type="spellEnd"/>
      <w:r w:rsidRPr="006B576E">
        <w:rPr>
          <w:rFonts w:ascii="Swis721 Th BT" w:hAnsi="Swis721 Th BT"/>
          <w:color w:val="404040" w:themeColor="text1" w:themeTint="BF"/>
          <w:sz w:val="23"/>
          <w:szCs w:val="23"/>
          <w:lang w:val="en-US"/>
        </w:rPr>
        <w:t xml:space="preserve"> increased by 3.66% (mean paired difference, </w:t>
      </w:r>
      <w:r w:rsidRPr="006B576E">
        <w:rPr>
          <w:color w:val="404040" w:themeColor="text1" w:themeTint="BF"/>
          <w:sz w:val="23"/>
          <w:szCs w:val="23"/>
        </w:rPr>
        <w:t>μ</w:t>
      </w:r>
      <w:r w:rsidRPr="006B576E">
        <w:rPr>
          <w:rFonts w:ascii="Swis721 Th BT" w:hAnsi="Swis721 Th BT"/>
          <w:color w:val="404040" w:themeColor="text1" w:themeTint="BF"/>
          <w:sz w:val="23"/>
          <w:szCs w:val="23"/>
          <w:lang w:val="en-US"/>
        </w:rPr>
        <w:t>d = 0.032; ± 0.008 SE) at 12 months, compared with a reduction of 3.33% (</w:t>
      </w:r>
      <w:r w:rsidRPr="006B576E">
        <w:rPr>
          <w:color w:val="404040" w:themeColor="text1" w:themeTint="BF"/>
          <w:sz w:val="23"/>
          <w:szCs w:val="23"/>
        </w:rPr>
        <w:t>μ</w:t>
      </w:r>
      <w:r w:rsidRPr="006B576E">
        <w:rPr>
          <w:rFonts w:ascii="Swis721 Th BT" w:hAnsi="Swis721 Th BT"/>
          <w:color w:val="404040" w:themeColor="text1" w:themeTint="BF"/>
          <w:sz w:val="23"/>
          <w:szCs w:val="23"/>
          <w:lang w:val="en-US"/>
        </w:rPr>
        <w:t xml:space="preserve">d = -0.030; ± 0.008 SE) in the control group (P &lt; 0.001). In the femoral neck, the mean BMD in the </w:t>
      </w:r>
      <w:proofErr w:type="spellStart"/>
      <w:r w:rsidRPr="006B576E">
        <w:rPr>
          <w:rFonts w:ascii="Swis721 Th BT" w:hAnsi="Swis721 Th BT"/>
          <w:color w:val="404040" w:themeColor="text1" w:themeTint="BF"/>
          <w:sz w:val="23"/>
          <w:szCs w:val="23"/>
          <w:lang w:val="en-US"/>
        </w:rPr>
        <w:t>alendronate</w:t>
      </w:r>
      <w:proofErr w:type="spellEnd"/>
      <w:r w:rsidRPr="006B576E">
        <w:rPr>
          <w:rFonts w:ascii="Swis721 Th BT" w:hAnsi="Swis721 Th BT"/>
          <w:color w:val="404040" w:themeColor="text1" w:themeTint="BF"/>
          <w:sz w:val="23"/>
          <w:szCs w:val="23"/>
          <w:lang w:val="en-US"/>
        </w:rPr>
        <w:t xml:space="preserve"> group increased by 2.07% (</w:t>
      </w:r>
      <w:r w:rsidRPr="006B576E">
        <w:rPr>
          <w:color w:val="404040" w:themeColor="text1" w:themeTint="BF"/>
          <w:sz w:val="23"/>
          <w:szCs w:val="23"/>
        </w:rPr>
        <w:t>μ</w:t>
      </w:r>
      <w:r w:rsidRPr="006B576E">
        <w:rPr>
          <w:rFonts w:ascii="Swis721 Th BT" w:hAnsi="Swis721 Th BT"/>
          <w:color w:val="404040" w:themeColor="text1" w:themeTint="BF"/>
          <w:sz w:val="23"/>
          <w:szCs w:val="23"/>
          <w:lang w:val="en-US"/>
        </w:rPr>
        <w:t>d = 0.014; ± 0.009 SE) at 12 months, compared with a reduction of 1.87% (</w:t>
      </w:r>
      <w:r w:rsidRPr="006B576E">
        <w:rPr>
          <w:color w:val="404040" w:themeColor="text1" w:themeTint="BF"/>
          <w:sz w:val="23"/>
          <w:szCs w:val="23"/>
        </w:rPr>
        <w:t>μ</w:t>
      </w:r>
      <w:r w:rsidRPr="006B576E">
        <w:rPr>
          <w:rFonts w:ascii="Swis721 Th BT" w:hAnsi="Swis721 Th BT"/>
          <w:color w:val="404040" w:themeColor="text1" w:themeTint="BF"/>
          <w:sz w:val="23"/>
          <w:szCs w:val="23"/>
          <w:lang w:val="en-US"/>
        </w:rPr>
        <w:t xml:space="preserve">d = -0.014; ± 0.008 SE) in the control group (P = 0.046). There were no differences in BMD between the </w:t>
      </w:r>
      <w:proofErr w:type="spellStart"/>
      <w:r w:rsidRPr="006B576E">
        <w:rPr>
          <w:rFonts w:ascii="Swis721 Th BT" w:hAnsi="Swis721 Th BT"/>
          <w:color w:val="404040" w:themeColor="text1" w:themeTint="BF"/>
          <w:sz w:val="23"/>
          <w:szCs w:val="23"/>
          <w:lang w:val="en-US"/>
        </w:rPr>
        <w:t>alendronate</w:t>
      </w:r>
      <w:proofErr w:type="spellEnd"/>
      <w:r w:rsidRPr="006B576E">
        <w:rPr>
          <w:rFonts w:ascii="Swis721 Th BT" w:hAnsi="Swis721 Th BT"/>
          <w:color w:val="404040" w:themeColor="text1" w:themeTint="BF"/>
          <w:sz w:val="23"/>
          <w:szCs w:val="23"/>
          <w:lang w:val="en-US"/>
        </w:rPr>
        <w:t xml:space="preserve"> and placebo groups at the total hip sites after 12 months. At 12 months, both bone-specific alkaline </w:t>
      </w:r>
      <w:proofErr w:type="spellStart"/>
      <w:r w:rsidRPr="006B576E">
        <w:rPr>
          <w:rFonts w:ascii="Swis721 Th BT" w:hAnsi="Swis721 Th BT"/>
          <w:color w:val="404040" w:themeColor="text1" w:themeTint="BF"/>
          <w:sz w:val="23"/>
          <w:szCs w:val="23"/>
          <w:lang w:val="en-US"/>
        </w:rPr>
        <w:t>phosphatase</w:t>
      </w:r>
      <w:proofErr w:type="spellEnd"/>
      <w:r w:rsidRPr="006B576E">
        <w:rPr>
          <w:rFonts w:ascii="Swis721 Th BT" w:hAnsi="Swis721 Th BT"/>
          <w:color w:val="404040" w:themeColor="text1" w:themeTint="BF"/>
          <w:sz w:val="23"/>
          <w:szCs w:val="23"/>
          <w:lang w:val="en-US"/>
        </w:rPr>
        <w:t xml:space="preserve"> and urinary N-</w:t>
      </w:r>
      <w:proofErr w:type="spellStart"/>
      <w:r w:rsidRPr="006B576E">
        <w:rPr>
          <w:rFonts w:ascii="Swis721 Th BT" w:hAnsi="Swis721 Th BT"/>
          <w:color w:val="404040" w:themeColor="text1" w:themeTint="BF"/>
          <w:sz w:val="23"/>
          <w:szCs w:val="23"/>
          <w:lang w:val="en-US"/>
        </w:rPr>
        <w:t>telopeptide</w:t>
      </w:r>
      <w:proofErr w:type="spellEnd"/>
      <w:r w:rsidRPr="006B576E">
        <w:rPr>
          <w:rFonts w:ascii="Swis721 Th BT" w:hAnsi="Swis721 Th BT"/>
          <w:color w:val="404040" w:themeColor="text1" w:themeTint="BF"/>
          <w:sz w:val="23"/>
          <w:szCs w:val="23"/>
          <w:lang w:val="en-US"/>
        </w:rPr>
        <w:t xml:space="preserve"> were significantly reduced, by 37.79% (</w:t>
      </w:r>
      <w:r w:rsidRPr="006B576E">
        <w:rPr>
          <w:color w:val="404040" w:themeColor="text1" w:themeTint="BF"/>
          <w:sz w:val="23"/>
          <w:szCs w:val="23"/>
        </w:rPr>
        <w:t>μ</w:t>
      </w:r>
      <w:r w:rsidRPr="006B576E">
        <w:rPr>
          <w:rFonts w:ascii="Swis721 Th BT" w:hAnsi="Swis721 Th BT"/>
          <w:color w:val="404040" w:themeColor="text1" w:themeTint="BF"/>
          <w:sz w:val="23"/>
          <w:szCs w:val="23"/>
          <w:lang w:val="en-US"/>
        </w:rPr>
        <w:t>d = -9.90; ± 1.92 SE) and 27.21% (</w:t>
      </w:r>
      <w:r w:rsidRPr="006B576E">
        <w:rPr>
          <w:color w:val="404040" w:themeColor="text1" w:themeTint="BF"/>
          <w:sz w:val="23"/>
          <w:szCs w:val="23"/>
        </w:rPr>
        <w:t>μ</w:t>
      </w:r>
      <w:r w:rsidRPr="006B576E">
        <w:rPr>
          <w:rFonts w:ascii="Swis721 Th BT" w:hAnsi="Swis721 Th BT"/>
          <w:color w:val="404040" w:themeColor="text1" w:themeTint="BF"/>
          <w:sz w:val="23"/>
          <w:szCs w:val="23"/>
          <w:lang w:val="en-US"/>
        </w:rPr>
        <w:t xml:space="preserve">d = -11.68; ± 4.80 SE) respectively, in the </w:t>
      </w:r>
      <w:proofErr w:type="spellStart"/>
      <w:r w:rsidRPr="006B576E">
        <w:rPr>
          <w:rFonts w:ascii="Swis721 Th BT" w:hAnsi="Swis721 Th BT"/>
          <w:color w:val="404040" w:themeColor="text1" w:themeTint="BF"/>
          <w:sz w:val="23"/>
          <w:szCs w:val="23"/>
          <w:lang w:val="en-US"/>
        </w:rPr>
        <w:t>alendronate</w:t>
      </w:r>
      <w:proofErr w:type="spellEnd"/>
      <w:r w:rsidRPr="006B576E">
        <w:rPr>
          <w:rFonts w:ascii="Swis721 Th BT" w:hAnsi="Swis721 Th BT"/>
          <w:color w:val="404040" w:themeColor="text1" w:themeTint="BF"/>
          <w:sz w:val="23"/>
          <w:szCs w:val="23"/>
          <w:lang w:val="en-US"/>
        </w:rPr>
        <w:t xml:space="preserve"> group; in the control group, these levels increased (P &lt; 0.001).</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CONCLUSION: Weekly treatment with </w:t>
      </w:r>
      <w:proofErr w:type="spellStart"/>
      <w:r w:rsidRPr="006B576E">
        <w:rPr>
          <w:rFonts w:ascii="Swis721 Th BT" w:hAnsi="Swis721 Th BT"/>
          <w:color w:val="404040" w:themeColor="text1" w:themeTint="BF"/>
          <w:sz w:val="23"/>
          <w:szCs w:val="23"/>
          <w:lang w:val="en-US"/>
        </w:rPr>
        <w:t>alendronate</w:t>
      </w:r>
      <w:proofErr w:type="spellEnd"/>
      <w:r w:rsidRPr="006B576E">
        <w:rPr>
          <w:rFonts w:ascii="Swis721 Th BT" w:hAnsi="Swis721 Th BT"/>
          <w:color w:val="404040" w:themeColor="text1" w:themeTint="BF"/>
          <w:sz w:val="23"/>
          <w:szCs w:val="23"/>
          <w:lang w:val="en-US"/>
        </w:rPr>
        <w:t xml:space="preserve"> 70 mg and </w:t>
      </w:r>
      <w:proofErr w:type="spellStart"/>
      <w:r w:rsidRPr="006B576E">
        <w:rPr>
          <w:rFonts w:ascii="Swis721 Th BT" w:hAnsi="Swis721 Th BT"/>
          <w:color w:val="404040" w:themeColor="text1" w:themeTint="BF"/>
          <w:sz w:val="23"/>
          <w:szCs w:val="23"/>
          <w:lang w:val="en-US"/>
        </w:rPr>
        <w:t>cholecalciferol</w:t>
      </w:r>
      <w:proofErr w:type="spellEnd"/>
      <w:r w:rsidRPr="006B576E">
        <w:rPr>
          <w:rFonts w:ascii="Swis721 Th BT" w:hAnsi="Swis721 Th BT"/>
          <w:color w:val="404040" w:themeColor="text1" w:themeTint="BF"/>
          <w:sz w:val="23"/>
          <w:szCs w:val="23"/>
          <w:lang w:val="en-US"/>
        </w:rPr>
        <w:t xml:space="preserve"> 2800 IU increases BMD and decreases bone turnover in </w:t>
      </w:r>
      <w:proofErr w:type="spellStart"/>
      <w:r w:rsidRPr="006B576E">
        <w:rPr>
          <w:rFonts w:ascii="Swis721 Th BT" w:hAnsi="Swis721 Th BT"/>
          <w:color w:val="404040" w:themeColor="text1" w:themeTint="BF"/>
          <w:sz w:val="23"/>
          <w:szCs w:val="23"/>
          <w:lang w:val="en-US"/>
        </w:rPr>
        <w:t>perimenopausal</w:t>
      </w:r>
      <w:proofErr w:type="spellEnd"/>
      <w:r w:rsidRPr="006B576E">
        <w:rPr>
          <w:rFonts w:ascii="Swis721 Th BT" w:hAnsi="Swis721 Th BT"/>
          <w:color w:val="404040" w:themeColor="text1" w:themeTint="BF"/>
          <w:sz w:val="23"/>
          <w:szCs w:val="23"/>
          <w:lang w:val="en-US"/>
        </w:rPr>
        <w:t xml:space="preserve"> women.</w:t>
      </w:r>
    </w:p>
    <w:p w:rsidR="00106E20" w:rsidRPr="006B576E" w:rsidRDefault="00106E20" w:rsidP="00FB140B">
      <w:pPr>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KEYWORDS: </w:t>
      </w:r>
      <w:proofErr w:type="spellStart"/>
      <w:r w:rsidRPr="006B576E">
        <w:rPr>
          <w:rFonts w:ascii="Swis721 Th BT" w:hAnsi="Swis721 Th BT"/>
          <w:color w:val="404040" w:themeColor="text1" w:themeTint="BF"/>
          <w:sz w:val="23"/>
          <w:szCs w:val="23"/>
          <w:lang w:val="en-US"/>
        </w:rPr>
        <w:t>alendronate</w:t>
      </w:r>
      <w:proofErr w:type="spellEnd"/>
      <w:r w:rsidRPr="006B576E">
        <w:rPr>
          <w:rFonts w:ascii="Swis721 Th BT" w:hAnsi="Swis721 Th BT"/>
          <w:color w:val="404040" w:themeColor="text1" w:themeTint="BF"/>
          <w:sz w:val="23"/>
          <w:szCs w:val="23"/>
          <w:lang w:val="en-US"/>
        </w:rPr>
        <w:t xml:space="preserve">; </w:t>
      </w:r>
      <w:proofErr w:type="spellStart"/>
      <w:r w:rsidRPr="006B576E">
        <w:rPr>
          <w:rFonts w:ascii="Swis721 Th BT" w:hAnsi="Swis721 Th BT"/>
          <w:color w:val="404040" w:themeColor="text1" w:themeTint="BF"/>
          <w:sz w:val="23"/>
          <w:szCs w:val="23"/>
          <w:lang w:val="en-US"/>
        </w:rPr>
        <w:t>bisphosphonate</w:t>
      </w:r>
      <w:proofErr w:type="spellEnd"/>
      <w:r w:rsidRPr="006B576E">
        <w:rPr>
          <w:rFonts w:ascii="Swis721 Th BT" w:hAnsi="Swis721 Th BT"/>
          <w:color w:val="404040" w:themeColor="text1" w:themeTint="BF"/>
          <w:sz w:val="23"/>
          <w:szCs w:val="23"/>
          <w:lang w:val="en-US"/>
        </w:rPr>
        <w:t xml:space="preserve">; fracture risk; osteoporosis; </w:t>
      </w:r>
      <w:proofErr w:type="spellStart"/>
      <w:r w:rsidRPr="006B576E">
        <w:rPr>
          <w:rFonts w:ascii="Swis721 Th BT" w:hAnsi="Swis721 Th BT"/>
          <w:color w:val="404040" w:themeColor="text1" w:themeTint="BF"/>
          <w:sz w:val="23"/>
          <w:szCs w:val="23"/>
          <w:lang w:val="en-US"/>
        </w:rPr>
        <w:t>perimenopause</w:t>
      </w:r>
      <w:proofErr w:type="spellEnd"/>
    </w:p>
    <w:p w:rsidR="00106E20" w:rsidRPr="006B576E" w:rsidRDefault="00106E20" w:rsidP="00FB140B">
      <w:pPr>
        <w:spacing w:after="20" w:line="240" w:lineRule="auto"/>
        <w:jc w:val="both"/>
        <w:rPr>
          <w:rFonts w:ascii="Swis721 Th BT" w:hAnsi="Swis721 Th BT"/>
          <w:color w:val="404040" w:themeColor="text1" w:themeTint="BF"/>
          <w:sz w:val="23"/>
          <w:szCs w:val="23"/>
        </w:rPr>
      </w:pPr>
      <w:r w:rsidRPr="006B576E">
        <w:rPr>
          <w:rFonts w:ascii="Swis721 Th BT" w:hAnsi="Swis721 Th BT"/>
          <w:color w:val="404040" w:themeColor="text1" w:themeTint="BF"/>
          <w:sz w:val="23"/>
          <w:szCs w:val="23"/>
        </w:rPr>
        <w:t>PMID: 25574674</w:t>
      </w:r>
    </w:p>
    <w:p w:rsidR="00A53E04" w:rsidRDefault="00A53E04" w:rsidP="00FB140B">
      <w:pPr>
        <w:shd w:val="clear" w:color="auto" w:fill="FFFFFF"/>
        <w:spacing w:after="20" w:line="240" w:lineRule="auto"/>
        <w:jc w:val="both"/>
        <w:rPr>
          <w:rFonts w:ascii="Swis721 Th BT" w:hAnsi="Swis721 Th BT"/>
          <w:color w:val="404040" w:themeColor="text1" w:themeTint="BF"/>
          <w:sz w:val="23"/>
          <w:szCs w:val="23"/>
        </w:rPr>
      </w:pPr>
    </w:p>
    <w:p w:rsidR="00A53E04" w:rsidRDefault="00A53E04" w:rsidP="00FB140B">
      <w:pPr>
        <w:shd w:val="clear" w:color="auto" w:fill="FFFFFF"/>
        <w:spacing w:after="20" w:line="240" w:lineRule="auto"/>
        <w:jc w:val="both"/>
        <w:rPr>
          <w:rFonts w:ascii="Swis721 Th BT" w:hAnsi="Swis721 Th BT"/>
          <w:color w:val="404040" w:themeColor="text1" w:themeTint="BF"/>
          <w:sz w:val="23"/>
          <w:szCs w:val="23"/>
        </w:rPr>
      </w:pPr>
    </w:p>
    <w:p w:rsidR="00A53E04" w:rsidRDefault="00A53E04" w:rsidP="00FB140B">
      <w:pPr>
        <w:shd w:val="clear" w:color="auto" w:fill="FFFFFF"/>
        <w:spacing w:after="20" w:line="240" w:lineRule="auto"/>
        <w:jc w:val="both"/>
        <w:rPr>
          <w:rFonts w:ascii="Swis721 Th BT" w:hAnsi="Swis721 Th BT"/>
          <w:color w:val="404040" w:themeColor="text1" w:themeTint="BF"/>
          <w:sz w:val="23"/>
          <w:szCs w:val="23"/>
        </w:rPr>
      </w:pPr>
    </w:p>
    <w:p w:rsidR="00106E20" w:rsidRPr="006B576E" w:rsidRDefault="00125E9A" w:rsidP="00FB140B">
      <w:pPr>
        <w:shd w:val="clear" w:color="auto" w:fill="FFFFFF"/>
        <w:spacing w:after="20" w:line="240" w:lineRule="auto"/>
        <w:jc w:val="both"/>
        <w:rPr>
          <w:rFonts w:ascii="Swis721 Th BT" w:hAnsi="Swis721 Th BT"/>
          <w:color w:val="404040" w:themeColor="text1" w:themeTint="BF"/>
          <w:sz w:val="23"/>
          <w:szCs w:val="23"/>
          <w:lang w:val="en-US"/>
        </w:rPr>
      </w:pPr>
      <w:hyperlink r:id="rId24" w:tooltip="Display all the text of the document" w:history="1">
        <w:r w:rsidR="00106E20" w:rsidRPr="006B576E">
          <w:rPr>
            <w:rStyle w:val="Hyperlink"/>
            <w:rFonts w:ascii="Swis721 Th BT" w:hAnsi="Swis721 Th BT"/>
            <w:color w:val="404040" w:themeColor="text1" w:themeTint="BF"/>
            <w:sz w:val="23"/>
            <w:szCs w:val="23"/>
            <w:u w:val="none"/>
            <w:bdr w:val="none" w:sz="0" w:space="0" w:color="auto" w:frame="1"/>
            <w:lang w:val="en-US"/>
          </w:rPr>
          <w:t>Expand Document</w:t>
        </w:r>
      </w:hyperlink>
      <w:r w:rsidR="00106E20" w:rsidRPr="006B576E">
        <w:rPr>
          <w:rFonts w:ascii="Swis721 Th BT" w:hAnsi="Swis721 Th BT"/>
          <w:color w:val="404040" w:themeColor="text1" w:themeTint="BF"/>
          <w:sz w:val="23"/>
          <w:szCs w:val="23"/>
          <w:bdr w:val="none" w:sz="0" w:space="0" w:color="auto" w:frame="1"/>
          <w:lang w:val="en-US"/>
        </w:rPr>
        <w:t>  |</w:t>
      </w:r>
      <w:proofErr w:type="gramStart"/>
      <w:r w:rsidR="00106E20" w:rsidRPr="006B576E">
        <w:rPr>
          <w:rFonts w:ascii="Swis721 Th BT" w:hAnsi="Swis721 Th BT"/>
          <w:color w:val="404040" w:themeColor="text1" w:themeTint="BF"/>
          <w:sz w:val="23"/>
          <w:szCs w:val="23"/>
          <w:bdr w:val="none" w:sz="0" w:space="0" w:color="auto" w:frame="1"/>
          <w:lang w:val="en-US"/>
        </w:rPr>
        <w:t>  </w:t>
      </w:r>
      <w:r w:rsidR="00106E20" w:rsidRPr="006B576E">
        <w:rPr>
          <w:rStyle w:val="docbuttons1"/>
          <w:rFonts w:ascii="Swis721 Th BT" w:hAnsi="Swis721 Th BT"/>
          <w:color w:val="404040" w:themeColor="text1" w:themeTint="BF"/>
          <w:sz w:val="23"/>
          <w:szCs w:val="23"/>
          <w:bdr w:val="none" w:sz="0" w:space="0" w:color="auto" w:frame="1"/>
          <w:lang w:val="en-US"/>
        </w:rPr>
        <w:t>Expand</w:t>
      </w:r>
      <w:proofErr w:type="gramEnd"/>
      <w:r w:rsidR="00106E20" w:rsidRPr="006B576E">
        <w:rPr>
          <w:rStyle w:val="docbuttons1"/>
          <w:rFonts w:ascii="Swis721 Th BT" w:hAnsi="Swis721 Th BT"/>
          <w:color w:val="404040" w:themeColor="text1" w:themeTint="BF"/>
          <w:sz w:val="23"/>
          <w:szCs w:val="23"/>
          <w:bdr w:val="none" w:sz="0" w:space="0" w:color="auto" w:frame="1"/>
          <w:lang w:val="en-US"/>
        </w:rPr>
        <w:t xml:space="preserve"> Chapter</w:t>
      </w:r>
      <w:r w:rsidR="00106E20" w:rsidRPr="006B576E">
        <w:rPr>
          <w:rFonts w:ascii="Swis721 Th BT" w:hAnsi="Swis721 Th BT"/>
          <w:color w:val="404040" w:themeColor="text1" w:themeTint="BF"/>
          <w:sz w:val="23"/>
          <w:szCs w:val="23"/>
          <w:bdr w:val="none" w:sz="0" w:space="0" w:color="auto" w:frame="1"/>
          <w:lang w:val="en-US"/>
        </w:rPr>
        <w:t>  |  </w:t>
      </w:r>
      <w:hyperlink r:id="rId25" w:history="1">
        <w:r w:rsidR="00106E20" w:rsidRPr="006B576E">
          <w:rPr>
            <w:rStyle w:val="Hyperlink"/>
            <w:rFonts w:ascii="Swis721 Th BT" w:hAnsi="Swis721 Th BT"/>
            <w:color w:val="404040" w:themeColor="text1" w:themeTint="BF"/>
            <w:sz w:val="23"/>
            <w:szCs w:val="23"/>
            <w:u w:val="none"/>
            <w:bdr w:val="none" w:sz="0" w:space="0" w:color="auto" w:frame="1"/>
            <w:lang w:val="en-US"/>
          </w:rPr>
          <w:t>Full TOC</w:t>
        </w:r>
      </w:hyperlink>
      <w:r w:rsidR="00106E20" w:rsidRPr="006B576E">
        <w:rPr>
          <w:rFonts w:ascii="Swis721 Th BT" w:hAnsi="Swis721 Th BT"/>
          <w:color w:val="404040" w:themeColor="text1" w:themeTint="BF"/>
          <w:sz w:val="23"/>
          <w:szCs w:val="23"/>
          <w:bdr w:val="none" w:sz="0" w:space="0" w:color="auto" w:frame="1"/>
          <w:lang w:val="en-US"/>
        </w:rPr>
        <w:t>  |  </w:t>
      </w:r>
      <w:hyperlink r:id="rId26" w:tooltip="Click for the printable HTML version of the current section" w:history="1">
        <w:r w:rsidR="00106E20" w:rsidRPr="006B576E">
          <w:rPr>
            <w:rStyle w:val="Hyperlink"/>
            <w:rFonts w:ascii="Swis721 Th BT" w:hAnsi="Swis721 Th BT"/>
            <w:color w:val="404040" w:themeColor="text1" w:themeTint="BF"/>
            <w:sz w:val="23"/>
            <w:szCs w:val="23"/>
            <w:u w:val="none"/>
            <w:bdr w:val="none" w:sz="0" w:space="0" w:color="auto" w:frame="1"/>
            <w:lang w:val="en-US"/>
          </w:rPr>
          <w:t>Printable HTML version</w:t>
        </w:r>
      </w:hyperlink>
    </w:p>
    <w:p w:rsidR="00A87DCA" w:rsidRPr="006B576E" w:rsidRDefault="00A87DCA" w:rsidP="00FB140B">
      <w:pPr>
        <w:shd w:val="clear" w:color="auto" w:fill="FFFFFF"/>
        <w:spacing w:after="20" w:line="240" w:lineRule="auto"/>
        <w:jc w:val="both"/>
        <w:rPr>
          <w:rFonts w:ascii="Swis721 Th BT" w:hAnsi="Swis721 Th BT"/>
          <w:bCs/>
          <w:color w:val="404040" w:themeColor="text1" w:themeTint="BF"/>
          <w:sz w:val="23"/>
          <w:szCs w:val="23"/>
          <w:lang w:val="en-US"/>
        </w:rPr>
      </w:pPr>
      <w:r w:rsidRPr="006B576E">
        <w:rPr>
          <w:rFonts w:ascii="Swis721 Th BT" w:hAnsi="Swis721 Th BT"/>
          <w:bCs/>
          <w:color w:val="404040" w:themeColor="text1" w:themeTint="BF"/>
          <w:sz w:val="23"/>
          <w:szCs w:val="23"/>
          <w:lang w:val="en-US"/>
        </w:rPr>
        <w:t xml:space="preserve">Essential Medicines and Health Products Information Portal, A World Health Organization resource </w:t>
      </w:r>
    </w:p>
    <w:p w:rsidR="00A53E04" w:rsidRPr="00B81677" w:rsidRDefault="00125E9A" w:rsidP="00FB140B">
      <w:pPr>
        <w:shd w:val="clear" w:color="auto" w:fill="FFFFFF"/>
        <w:spacing w:after="20" w:line="240" w:lineRule="auto"/>
        <w:jc w:val="both"/>
        <w:rPr>
          <w:rFonts w:ascii="Swis721 Th BT" w:hAnsi="Swis721 Th BT"/>
          <w:color w:val="404040" w:themeColor="text1" w:themeTint="BF"/>
          <w:sz w:val="23"/>
          <w:szCs w:val="23"/>
          <w:lang w:val="en-US"/>
        </w:rPr>
      </w:pPr>
      <w:hyperlink r:id="rId27" w:history="1">
        <w:r w:rsidR="00106E20" w:rsidRPr="006B576E">
          <w:rPr>
            <w:rStyle w:val="Hyperlink"/>
            <w:rFonts w:ascii="Swis721 Th BT" w:hAnsi="Swis721 Th BT"/>
            <w:b/>
            <w:bCs/>
            <w:color w:val="404040" w:themeColor="text1" w:themeTint="BF"/>
            <w:sz w:val="23"/>
            <w:szCs w:val="23"/>
            <w:u w:val="none"/>
            <w:bdr w:val="none" w:sz="0" w:space="0" w:color="auto" w:frame="1"/>
            <w:lang w:val="en-US"/>
          </w:rPr>
          <w:t>WHO Monographs on Selected Medicinal Plants - Volume 2</w:t>
        </w:r>
      </w:hyperlink>
    </w:p>
    <w:p w:rsidR="00106E20" w:rsidRPr="006B576E" w:rsidRDefault="00106E20" w:rsidP="00FB140B">
      <w:pPr>
        <w:shd w:val="clear" w:color="auto" w:fill="FFFFFF"/>
        <w:spacing w:after="20" w:line="240" w:lineRule="auto"/>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(2004; 358 pages)  </w:t>
      </w:r>
    </w:p>
    <w:p w:rsidR="00106E20" w:rsidRPr="00A53E04" w:rsidRDefault="00106E20" w:rsidP="00FB140B">
      <w:pPr>
        <w:shd w:val="clear" w:color="auto" w:fill="FFFFFF"/>
        <w:spacing w:after="20" w:line="240" w:lineRule="auto"/>
        <w:jc w:val="both"/>
        <w:rPr>
          <w:rFonts w:ascii="Swis721 Th BT" w:hAnsi="Swis721 Th BT"/>
          <w:bCs/>
          <w:color w:val="404040" w:themeColor="text1" w:themeTint="BF"/>
          <w:sz w:val="23"/>
          <w:szCs w:val="23"/>
          <w:lang w:val="en-US"/>
        </w:rPr>
      </w:pPr>
      <w:r w:rsidRPr="00A53E04">
        <w:rPr>
          <w:rFonts w:ascii="Swis721 Th BT" w:hAnsi="Swis721 Th BT"/>
          <w:bCs/>
          <w:color w:val="404040" w:themeColor="text1" w:themeTint="BF"/>
          <w:sz w:val="23"/>
          <w:szCs w:val="23"/>
          <w:lang w:val="en-US"/>
        </w:rPr>
        <w:t>Abstract</w:t>
      </w:r>
    </w:p>
    <w:p w:rsidR="00106E20" w:rsidRPr="006B576E" w:rsidRDefault="00106E20" w:rsidP="00FB140B">
      <w:pPr>
        <w:pStyle w:val="NormalWeb"/>
        <w:shd w:val="clear" w:color="auto" w:fill="FFFFFF"/>
        <w:spacing w:before="0" w:beforeAutospacing="0" w:after="20" w:afterAutospacing="0"/>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A series of volumes, the </w:t>
      </w:r>
      <w:r w:rsidRPr="006B576E">
        <w:rPr>
          <w:rStyle w:val="nfase"/>
          <w:rFonts w:ascii="Swis721 Th BT" w:hAnsi="Swis721 Th BT"/>
          <w:color w:val="404040" w:themeColor="text1" w:themeTint="BF"/>
          <w:sz w:val="23"/>
          <w:szCs w:val="23"/>
          <w:bdr w:val="none" w:sz="0" w:space="0" w:color="auto" w:frame="1"/>
          <w:lang w:val="en-US"/>
        </w:rPr>
        <w:t>WHO monographs on selected medicinal plants</w:t>
      </w:r>
      <w:r w:rsidRPr="006B576E">
        <w:rPr>
          <w:rFonts w:ascii="Swis721 Th BT" w:hAnsi="Swis721 Th BT"/>
          <w:color w:val="404040" w:themeColor="text1" w:themeTint="BF"/>
          <w:sz w:val="23"/>
          <w:szCs w:val="23"/>
          <w:lang w:val="en-US"/>
        </w:rPr>
        <w:t xml:space="preserve"> aims to: provide scientific information on the safety, efficacy, and quality control of widely used medicinal plants; provide models to assist Member States in developing their own monographs or formularies for these and other herbal medicines; and facilitate information exchange among Member States. WHO monographs, however, are not </w:t>
      </w:r>
      <w:proofErr w:type="spellStart"/>
      <w:r w:rsidRPr="006B576E">
        <w:rPr>
          <w:rFonts w:ascii="Swis721 Th BT" w:hAnsi="Swis721 Th BT"/>
          <w:color w:val="404040" w:themeColor="text1" w:themeTint="BF"/>
          <w:sz w:val="23"/>
          <w:szCs w:val="23"/>
          <w:lang w:val="en-US"/>
        </w:rPr>
        <w:t>pharmacopoeial</w:t>
      </w:r>
      <w:proofErr w:type="spellEnd"/>
      <w:r w:rsidRPr="006B576E">
        <w:rPr>
          <w:rFonts w:ascii="Swis721 Th BT" w:hAnsi="Swis721 Th BT"/>
          <w:color w:val="404040" w:themeColor="text1" w:themeTint="BF"/>
          <w:sz w:val="23"/>
          <w:szCs w:val="23"/>
          <w:lang w:val="en-US"/>
        </w:rPr>
        <w:t xml:space="preserve"> </w:t>
      </w:r>
      <w:proofErr w:type="gramStart"/>
      <w:r w:rsidRPr="006B576E">
        <w:rPr>
          <w:rFonts w:ascii="Swis721 Th BT" w:hAnsi="Swis721 Th BT"/>
          <w:color w:val="404040" w:themeColor="text1" w:themeTint="BF"/>
          <w:sz w:val="23"/>
          <w:szCs w:val="23"/>
          <w:lang w:val="en-US"/>
        </w:rPr>
        <w:t>monographs,</w:t>
      </w:r>
      <w:proofErr w:type="gramEnd"/>
      <w:r w:rsidRPr="006B576E">
        <w:rPr>
          <w:rFonts w:ascii="Swis721 Th BT" w:hAnsi="Swis721 Th BT"/>
          <w:color w:val="404040" w:themeColor="text1" w:themeTint="BF"/>
          <w:sz w:val="23"/>
          <w:szCs w:val="23"/>
          <w:lang w:val="en-US"/>
        </w:rPr>
        <w:t xml:space="preserve"> rather they are comprehensive scientific references for drug regulatory authorities, physicians, traditional health practitioners, pharmacists, manufacturers, research scientists and the general public.</w:t>
      </w:r>
    </w:p>
    <w:p w:rsidR="00106E20" w:rsidRPr="006B576E" w:rsidRDefault="00106E20" w:rsidP="00FB140B">
      <w:pPr>
        <w:pStyle w:val="NormalWeb"/>
        <w:shd w:val="clear" w:color="auto" w:fill="FFFFFF"/>
        <w:spacing w:before="0" w:beforeAutospacing="0" w:after="20" w:afterAutospacing="0"/>
        <w:jc w:val="both"/>
        <w:rPr>
          <w:rFonts w:ascii="Swis721 Th BT" w:hAnsi="Swis721 Th BT"/>
          <w:color w:val="404040" w:themeColor="text1" w:themeTint="BF"/>
          <w:sz w:val="23"/>
          <w:szCs w:val="23"/>
          <w:lang w:val="en-US"/>
        </w:rPr>
      </w:pPr>
      <w:r w:rsidRPr="006B576E">
        <w:rPr>
          <w:rFonts w:ascii="Swis721 Th BT" w:hAnsi="Swis721 Th BT"/>
          <w:color w:val="404040" w:themeColor="text1" w:themeTint="BF"/>
          <w:sz w:val="23"/>
          <w:szCs w:val="23"/>
          <w:lang w:val="en-US"/>
        </w:rPr>
        <w:t xml:space="preserve">Each monograph follows a standard format with information presented in two parts followed by a reference list. The first part presents </w:t>
      </w:r>
      <w:proofErr w:type="spellStart"/>
      <w:r w:rsidRPr="006B576E">
        <w:rPr>
          <w:rFonts w:ascii="Swis721 Th BT" w:hAnsi="Swis721 Th BT"/>
          <w:color w:val="404040" w:themeColor="text1" w:themeTint="BF"/>
          <w:sz w:val="23"/>
          <w:szCs w:val="23"/>
          <w:lang w:val="en-US"/>
        </w:rPr>
        <w:t>pharmacopoeial</w:t>
      </w:r>
      <w:proofErr w:type="spellEnd"/>
      <w:r w:rsidRPr="006B576E">
        <w:rPr>
          <w:rFonts w:ascii="Swis721 Th BT" w:hAnsi="Swis721 Th BT"/>
          <w:color w:val="404040" w:themeColor="text1" w:themeTint="BF"/>
          <w:sz w:val="23"/>
          <w:szCs w:val="23"/>
          <w:lang w:val="en-US"/>
        </w:rPr>
        <w:t xml:space="preserve"> summaries for quality assurance. The second part includes sections on medicinal uses, pharmacology, safety issues, and dosage forms. The descriptions under the medicinal uses section merely represent, for purposes of information exchange, the systematic collection of scientific </w:t>
      </w:r>
      <w:r w:rsidRPr="006B576E">
        <w:rPr>
          <w:rFonts w:ascii="Swis721 Th BT" w:hAnsi="Swis721 Th BT"/>
          <w:color w:val="404040" w:themeColor="text1" w:themeTint="BF"/>
          <w:sz w:val="23"/>
          <w:szCs w:val="23"/>
          <w:lang w:val="en-US"/>
        </w:rPr>
        <w:lastRenderedPageBreak/>
        <w:t>information available at the time of each volume’s preparation and should not be taken as having WHO’s official endorsement or approval.</w:t>
      </w:r>
    </w:p>
    <w:p w:rsidR="00106E20" w:rsidRPr="00E52242" w:rsidRDefault="00106E20"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E52242">
        <w:rPr>
          <w:rFonts w:ascii="Swis721 Th BT" w:hAnsi="Swis721 Th BT"/>
          <w:color w:val="404040" w:themeColor="text1" w:themeTint="BF"/>
          <w:sz w:val="23"/>
          <w:szCs w:val="23"/>
          <w:lang w:val="en-US"/>
        </w:rPr>
        <w:t>&lt;</w:t>
      </w:r>
      <w:proofErr w:type="spellStart"/>
      <w:r w:rsidRPr="00E52242">
        <w:rPr>
          <w:rFonts w:ascii="Swis721 Th BT" w:hAnsi="Swis721 Th BT"/>
          <w:color w:val="404040" w:themeColor="text1" w:themeTint="BF"/>
          <w:sz w:val="23"/>
          <w:szCs w:val="23"/>
          <w:lang w:val="en-US"/>
        </w:rPr>
        <w:t>p</w:t>
      </w:r>
      <w:r w:rsidRPr="00E52242">
        <w:rPr>
          <w:rStyle w:val="nfase"/>
          <w:rFonts w:ascii="Swis721 Th BT" w:hAnsi="Swis721 Th BT"/>
          <w:i w:val="0"/>
          <w:color w:val="404040" w:themeColor="text1" w:themeTint="BF"/>
          <w:sz w:val="23"/>
          <w:szCs w:val="23"/>
          <w:lang w:val="en-US"/>
        </w:rPr>
        <w:t>Volume</w:t>
      </w:r>
      <w:proofErr w:type="spellEnd"/>
      <w:r w:rsidRPr="00E52242">
        <w:rPr>
          <w:rStyle w:val="nfase"/>
          <w:rFonts w:ascii="Swis721 Th BT" w:hAnsi="Swis721 Th BT"/>
          <w:i w:val="0"/>
          <w:color w:val="404040" w:themeColor="text1" w:themeTint="BF"/>
          <w:sz w:val="23"/>
          <w:szCs w:val="23"/>
          <w:lang w:val="en-US"/>
        </w:rPr>
        <w:t xml:space="preserve"> 1 contains 28 monographs published in 1999. </w:t>
      </w:r>
      <w:r w:rsidRPr="00E52242">
        <w:rPr>
          <w:rStyle w:val="nfase"/>
          <w:rFonts w:ascii="Swis721 Th BT" w:hAnsi="Swis721 Th BT"/>
          <w:i w:val="0"/>
          <w:color w:val="404040" w:themeColor="text1" w:themeTint="BF"/>
          <w:sz w:val="23"/>
          <w:szCs w:val="23"/>
          <w:bdr w:val="none" w:sz="0" w:space="0" w:color="auto" w:frame="1"/>
          <w:lang w:val="en-US"/>
        </w:rPr>
        <w:t>Volume 2</w:t>
      </w:r>
      <w:r w:rsidRPr="00E52242">
        <w:rPr>
          <w:rStyle w:val="nfase"/>
          <w:rFonts w:ascii="Swis721 Th BT" w:hAnsi="Swis721 Th BT"/>
          <w:i w:val="0"/>
          <w:color w:val="404040" w:themeColor="text1" w:themeTint="BF"/>
          <w:sz w:val="23"/>
          <w:szCs w:val="23"/>
          <w:lang w:val="en-US"/>
        </w:rPr>
        <w:t>, published in 2003 includes 30 monographs. </w:t>
      </w:r>
      <w:r w:rsidRPr="00E52242">
        <w:rPr>
          <w:rStyle w:val="nfase"/>
          <w:rFonts w:ascii="Swis721 Th BT" w:hAnsi="Swis721 Th BT"/>
          <w:i w:val="0"/>
          <w:color w:val="404040" w:themeColor="text1" w:themeTint="BF"/>
          <w:sz w:val="23"/>
          <w:szCs w:val="23"/>
          <w:bdr w:val="none" w:sz="0" w:space="0" w:color="auto" w:frame="1"/>
          <w:lang w:val="en-US"/>
        </w:rPr>
        <w:t>Volume 3</w:t>
      </w:r>
      <w:r w:rsidRPr="00E52242">
        <w:rPr>
          <w:rStyle w:val="nfase"/>
          <w:rFonts w:ascii="Swis721 Th BT" w:hAnsi="Swis721 Th BT"/>
          <w:i w:val="0"/>
          <w:color w:val="404040" w:themeColor="text1" w:themeTint="BF"/>
          <w:sz w:val="23"/>
          <w:szCs w:val="23"/>
          <w:lang w:val="en-US"/>
        </w:rPr>
        <w:t> in this series was published in 2007 and includes 31 monographs. </w:t>
      </w:r>
      <w:r w:rsidRPr="00E52242">
        <w:rPr>
          <w:rStyle w:val="nfase"/>
          <w:rFonts w:ascii="Swis721 Th BT" w:hAnsi="Swis721 Th BT"/>
          <w:i w:val="0"/>
          <w:color w:val="404040" w:themeColor="text1" w:themeTint="BF"/>
          <w:sz w:val="23"/>
          <w:szCs w:val="23"/>
          <w:bdr w:val="none" w:sz="0" w:space="0" w:color="auto" w:frame="1"/>
          <w:lang w:val="en-US"/>
        </w:rPr>
        <w:t>Volume 4</w:t>
      </w:r>
      <w:r w:rsidRPr="00E52242">
        <w:rPr>
          <w:rStyle w:val="nfase"/>
          <w:rFonts w:ascii="Swis721 Th BT" w:hAnsi="Swis721 Th BT"/>
          <w:i w:val="0"/>
          <w:color w:val="404040" w:themeColor="text1" w:themeTint="BF"/>
          <w:sz w:val="23"/>
          <w:szCs w:val="23"/>
          <w:lang w:val="en-US"/>
        </w:rPr>
        <w:t>, which was published in 2009, includes 28 monographs.</w:t>
      </w:r>
    </w:p>
    <w:p w:rsidR="00106E20" w:rsidRPr="00E52242" w:rsidRDefault="00106E20" w:rsidP="00FB140B">
      <w:pPr>
        <w:pStyle w:val="NormalWeb"/>
        <w:shd w:val="clear" w:color="auto" w:fill="FFFFFF"/>
        <w:spacing w:before="0" w:beforeAutospacing="0" w:after="20" w:afterAutospacing="0"/>
        <w:jc w:val="both"/>
        <w:rPr>
          <w:rFonts w:ascii="Swis721 Th BT" w:hAnsi="Swis721 Th BT"/>
          <w:color w:val="404040" w:themeColor="text1" w:themeTint="BF"/>
          <w:sz w:val="23"/>
          <w:szCs w:val="23"/>
          <w:lang w:val="en-US"/>
        </w:rPr>
      </w:pPr>
      <w:r w:rsidRPr="00E52242">
        <w:rPr>
          <w:rFonts w:ascii="Swis721 Th BT" w:hAnsi="Swis721 Th BT"/>
          <w:iCs/>
          <w:color w:val="404040" w:themeColor="text1" w:themeTint="BF"/>
          <w:sz w:val="23"/>
          <w:szCs w:val="23"/>
          <w:lang w:val="en-US"/>
        </w:rPr>
        <w:t>Each volume after </w:t>
      </w:r>
      <w:r w:rsidRPr="00E52242">
        <w:rPr>
          <w:rStyle w:val="nfase"/>
          <w:rFonts w:ascii="Swis721 Th BT" w:hAnsi="Swis721 Th BT"/>
          <w:i w:val="0"/>
          <w:color w:val="404040" w:themeColor="text1" w:themeTint="BF"/>
          <w:sz w:val="23"/>
          <w:szCs w:val="23"/>
          <w:bdr w:val="none" w:sz="0" w:space="0" w:color="auto" w:frame="1"/>
          <w:lang w:val="en-US"/>
        </w:rPr>
        <w:t>Volume 1</w:t>
      </w:r>
      <w:r w:rsidRPr="00E52242">
        <w:rPr>
          <w:rFonts w:ascii="Swis721 Th BT" w:hAnsi="Swis721 Th BT"/>
          <w:iCs/>
          <w:color w:val="404040" w:themeColor="text1" w:themeTint="BF"/>
          <w:sz w:val="23"/>
          <w:szCs w:val="23"/>
          <w:lang w:val="en-US"/>
        </w:rPr>
        <w:t> has a </w:t>
      </w:r>
      <w:r w:rsidRPr="00E52242">
        <w:rPr>
          <w:rStyle w:val="nfase"/>
          <w:rFonts w:ascii="Swis721 Th BT" w:hAnsi="Swis721 Th BT"/>
          <w:i w:val="0"/>
          <w:color w:val="404040" w:themeColor="text1" w:themeTint="BF"/>
          <w:sz w:val="23"/>
          <w:szCs w:val="23"/>
          <w:bdr w:val="none" w:sz="0" w:space="0" w:color="auto" w:frame="1"/>
          <w:lang w:val="en-US"/>
        </w:rPr>
        <w:t>general technical notice</w:t>
      </w:r>
      <w:r w:rsidRPr="00E52242">
        <w:rPr>
          <w:rFonts w:ascii="Swis721 Th BT" w:hAnsi="Swis721 Th BT"/>
          <w:iCs/>
          <w:color w:val="404040" w:themeColor="text1" w:themeTint="BF"/>
          <w:sz w:val="23"/>
          <w:szCs w:val="23"/>
          <w:lang w:val="en-US"/>
        </w:rPr>
        <w:t> and two cumulative indexes to facilitate referencing; one lists the monographs in alphabetical order by plant name and the other according to the plant material of interest.</w:t>
      </w:r>
    </w:p>
    <w:p w:rsidR="00106E20" w:rsidRPr="00E52242" w:rsidRDefault="00106E20" w:rsidP="00FB140B">
      <w:pPr>
        <w:shd w:val="clear" w:color="auto" w:fill="FFFFFF"/>
        <w:spacing w:after="20" w:line="240" w:lineRule="auto"/>
        <w:jc w:val="both"/>
        <w:rPr>
          <w:rStyle w:val="nfase"/>
          <w:rFonts w:ascii="Swis721 Th BT" w:hAnsi="Swis721 Th BT"/>
          <w:i w:val="0"/>
          <w:color w:val="404040" w:themeColor="text1" w:themeTint="BF"/>
          <w:sz w:val="23"/>
          <w:szCs w:val="23"/>
        </w:rPr>
      </w:pPr>
      <w:r w:rsidRPr="00E52242">
        <w:rPr>
          <w:rStyle w:val="nfase"/>
          <w:rFonts w:ascii="Swis721 Th BT" w:hAnsi="Swis721 Th BT"/>
          <w:i w:val="0"/>
          <w:color w:val="404040" w:themeColor="text1" w:themeTint="BF"/>
          <w:sz w:val="23"/>
          <w:szCs w:val="23"/>
        </w:rPr>
        <w:t>&lt;/p</w:t>
      </w:r>
    </w:p>
    <w:p w:rsidR="00A87DCA" w:rsidRPr="00E52242"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rPr>
      </w:pPr>
    </w:p>
    <w:p w:rsidR="00E52242" w:rsidRPr="00E52242" w:rsidRDefault="00E52242" w:rsidP="00FB140B">
      <w:pPr>
        <w:shd w:val="clear" w:color="auto" w:fill="FFFFFF"/>
        <w:spacing w:after="20" w:line="240" w:lineRule="auto"/>
        <w:jc w:val="both"/>
        <w:rPr>
          <w:rStyle w:val="nfase"/>
          <w:rFonts w:ascii="Swis721 Th BT" w:hAnsi="Swis721 Th BT"/>
          <w:i w:val="0"/>
          <w:color w:val="404040" w:themeColor="text1" w:themeTint="BF"/>
          <w:sz w:val="23"/>
          <w:szCs w:val="23"/>
        </w:rPr>
      </w:pPr>
    </w:p>
    <w:p w:rsidR="00E52242" w:rsidRPr="00E52242" w:rsidRDefault="00E52242" w:rsidP="00FB140B">
      <w:pPr>
        <w:shd w:val="clear" w:color="auto" w:fill="FFFFFF"/>
        <w:spacing w:after="20" w:line="240" w:lineRule="auto"/>
        <w:jc w:val="both"/>
        <w:rPr>
          <w:rStyle w:val="nfase"/>
          <w:rFonts w:ascii="Swis721 Th BT" w:hAnsi="Swis721 Th BT"/>
          <w:i w:val="0"/>
          <w:color w:val="404040" w:themeColor="text1" w:themeTint="BF"/>
          <w:sz w:val="23"/>
          <w:szCs w:val="23"/>
        </w:rPr>
      </w:pP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J Sex Med. 2017 Aug</w:t>
      </w:r>
      <w:proofErr w:type="gramStart"/>
      <w:r w:rsidRPr="006B576E">
        <w:rPr>
          <w:rStyle w:val="nfase"/>
          <w:rFonts w:ascii="Swis721 Th BT" w:hAnsi="Swis721 Th BT"/>
          <w:i w:val="0"/>
          <w:color w:val="404040" w:themeColor="text1" w:themeTint="BF"/>
          <w:sz w:val="23"/>
          <w:szCs w:val="23"/>
          <w:lang w:val="en-US"/>
        </w:rPr>
        <w:t>;14</w:t>
      </w:r>
      <w:proofErr w:type="gramEnd"/>
      <w:r w:rsidRPr="006B576E">
        <w:rPr>
          <w:rStyle w:val="nfase"/>
          <w:rFonts w:ascii="Swis721 Th BT" w:hAnsi="Swis721 Th BT"/>
          <w:i w:val="0"/>
          <w:color w:val="404040" w:themeColor="text1" w:themeTint="BF"/>
          <w:sz w:val="23"/>
          <w:szCs w:val="23"/>
          <w:lang w:val="en-US"/>
        </w:rPr>
        <w:t xml:space="preserve">(8):1018-1027. </w:t>
      </w:r>
      <w:proofErr w:type="spellStart"/>
      <w:proofErr w:type="gramStart"/>
      <w:r w:rsidRPr="006B576E">
        <w:rPr>
          <w:rStyle w:val="nfase"/>
          <w:rFonts w:ascii="Swis721 Th BT" w:hAnsi="Swis721 Th BT"/>
          <w:i w:val="0"/>
          <w:color w:val="404040" w:themeColor="text1" w:themeTint="BF"/>
          <w:sz w:val="23"/>
          <w:szCs w:val="23"/>
          <w:lang w:val="en-US"/>
        </w:rPr>
        <w:t>doi</w:t>
      </w:r>
      <w:proofErr w:type="spellEnd"/>
      <w:proofErr w:type="gramEnd"/>
      <w:r w:rsidRPr="006B576E">
        <w:rPr>
          <w:rStyle w:val="nfase"/>
          <w:rFonts w:ascii="Swis721 Th BT" w:hAnsi="Swis721 Th BT"/>
          <w:i w:val="0"/>
          <w:color w:val="404040" w:themeColor="text1" w:themeTint="BF"/>
          <w:sz w:val="23"/>
          <w:szCs w:val="23"/>
          <w:lang w:val="en-US"/>
        </w:rPr>
        <w:t>: 10.1016/j.jsxm.2017.06.006.</w:t>
      </w:r>
    </w:p>
    <w:p w:rsidR="00A87DCA" w:rsidRPr="006B576E" w:rsidRDefault="00A87DCA" w:rsidP="00FB140B">
      <w:pPr>
        <w:shd w:val="clear" w:color="auto" w:fill="FFFFFF"/>
        <w:spacing w:after="20" w:line="240" w:lineRule="auto"/>
        <w:jc w:val="both"/>
        <w:rPr>
          <w:rStyle w:val="nfase"/>
          <w:rFonts w:ascii="Swis721 Th BT" w:hAnsi="Swis721 Th BT"/>
          <w:b/>
          <w:i w:val="0"/>
          <w:color w:val="404040" w:themeColor="text1" w:themeTint="BF"/>
          <w:sz w:val="23"/>
          <w:szCs w:val="23"/>
          <w:lang w:val="en-US"/>
        </w:rPr>
      </w:pPr>
      <w:r w:rsidRPr="006B576E">
        <w:rPr>
          <w:rStyle w:val="nfase"/>
          <w:rFonts w:ascii="Swis721 Th BT" w:hAnsi="Swis721 Th BT"/>
          <w:b/>
          <w:i w:val="0"/>
          <w:color w:val="404040" w:themeColor="text1" w:themeTint="BF"/>
          <w:sz w:val="23"/>
          <w:szCs w:val="23"/>
          <w:lang w:val="en-US"/>
        </w:rPr>
        <w:t xml:space="preserve">Efficacy and Safety of a Fixed-Dose Combination Therapy of </w:t>
      </w:r>
      <w:proofErr w:type="spellStart"/>
      <w:r w:rsidRPr="006B576E">
        <w:rPr>
          <w:rStyle w:val="nfase"/>
          <w:rFonts w:ascii="Swis721 Th BT" w:hAnsi="Swis721 Th BT"/>
          <w:b/>
          <w:i w:val="0"/>
          <w:color w:val="404040" w:themeColor="text1" w:themeTint="BF"/>
          <w:sz w:val="23"/>
          <w:szCs w:val="23"/>
          <w:lang w:val="en-US"/>
        </w:rPr>
        <w:t>Tamsulosin</w:t>
      </w:r>
      <w:proofErr w:type="spellEnd"/>
      <w:r w:rsidRPr="006B576E">
        <w:rPr>
          <w:rStyle w:val="nfase"/>
          <w:rFonts w:ascii="Swis721 Th BT" w:hAnsi="Swis721 Th BT"/>
          <w:b/>
          <w:i w:val="0"/>
          <w:color w:val="404040" w:themeColor="text1" w:themeTint="BF"/>
          <w:sz w:val="23"/>
          <w:szCs w:val="23"/>
          <w:lang w:val="en-US"/>
        </w:rPr>
        <w:t xml:space="preserve"> and </w:t>
      </w:r>
      <w:proofErr w:type="spellStart"/>
      <w:r w:rsidRPr="006B576E">
        <w:rPr>
          <w:rStyle w:val="nfase"/>
          <w:rFonts w:ascii="Swis721 Th BT" w:hAnsi="Swis721 Th BT"/>
          <w:b/>
          <w:i w:val="0"/>
          <w:color w:val="404040" w:themeColor="text1" w:themeTint="BF"/>
          <w:sz w:val="23"/>
          <w:szCs w:val="23"/>
          <w:lang w:val="en-US"/>
        </w:rPr>
        <w:t>Tadalafil</w:t>
      </w:r>
      <w:proofErr w:type="spellEnd"/>
      <w:r w:rsidRPr="006B576E">
        <w:rPr>
          <w:rStyle w:val="nfase"/>
          <w:rFonts w:ascii="Swis721 Th BT" w:hAnsi="Swis721 Th BT"/>
          <w:b/>
          <w:i w:val="0"/>
          <w:color w:val="404040" w:themeColor="text1" w:themeTint="BF"/>
          <w:sz w:val="23"/>
          <w:szCs w:val="23"/>
          <w:lang w:val="en-US"/>
        </w:rPr>
        <w:t xml:space="preserve"> for Patients </w:t>
      </w:r>
      <w:proofErr w:type="gramStart"/>
      <w:r w:rsidRPr="006B576E">
        <w:rPr>
          <w:rStyle w:val="nfase"/>
          <w:rFonts w:ascii="Swis721 Th BT" w:hAnsi="Swis721 Th BT"/>
          <w:b/>
          <w:i w:val="0"/>
          <w:color w:val="404040" w:themeColor="text1" w:themeTint="BF"/>
          <w:sz w:val="23"/>
          <w:szCs w:val="23"/>
          <w:lang w:val="en-US"/>
        </w:rPr>
        <w:t>With</w:t>
      </w:r>
      <w:proofErr w:type="gramEnd"/>
      <w:r w:rsidRPr="006B576E">
        <w:rPr>
          <w:rStyle w:val="nfase"/>
          <w:rFonts w:ascii="Swis721 Th BT" w:hAnsi="Swis721 Th BT"/>
          <w:b/>
          <w:i w:val="0"/>
          <w:color w:val="404040" w:themeColor="text1" w:themeTint="BF"/>
          <w:sz w:val="23"/>
          <w:szCs w:val="23"/>
          <w:lang w:val="en-US"/>
        </w:rPr>
        <w:t xml:space="preserve"> Lower Urinary Tract Symptoms and Erectile Dysfunction: Results of a Randomized, Double-Blinded, Active-Controlled Trial.</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u w:val="single"/>
          <w:lang w:val="en-US"/>
        </w:rPr>
      </w:pPr>
      <w:r w:rsidRPr="006B576E">
        <w:rPr>
          <w:rStyle w:val="nfase"/>
          <w:rFonts w:ascii="Swis721 Th BT" w:hAnsi="Swis721 Th BT"/>
          <w:i w:val="0"/>
          <w:color w:val="404040" w:themeColor="text1" w:themeTint="BF"/>
          <w:sz w:val="23"/>
          <w:szCs w:val="23"/>
          <w:u w:val="single"/>
          <w:lang w:val="en-US"/>
        </w:rPr>
        <w:t xml:space="preserve">Kim SW1, Park NC2, Lee SW3, Yang DY4, Park JK5, Moon DG6, Yang SK7, Lee SW8, Moon KH9, </w:t>
      </w:r>
      <w:proofErr w:type="spellStart"/>
      <w:r w:rsidRPr="006B576E">
        <w:rPr>
          <w:rStyle w:val="nfase"/>
          <w:rFonts w:ascii="Swis721 Th BT" w:hAnsi="Swis721 Th BT"/>
          <w:i w:val="0"/>
          <w:color w:val="404040" w:themeColor="text1" w:themeTint="BF"/>
          <w:sz w:val="23"/>
          <w:szCs w:val="23"/>
          <w:u w:val="single"/>
          <w:lang w:val="en-US"/>
        </w:rPr>
        <w:t>Ahn</w:t>
      </w:r>
      <w:proofErr w:type="spellEnd"/>
      <w:r w:rsidRPr="006B576E">
        <w:rPr>
          <w:rStyle w:val="nfase"/>
          <w:rFonts w:ascii="Swis721 Th BT" w:hAnsi="Swis721 Th BT"/>
          <w:i w:val="0"/>
          <w:color w:val="404040" w:themeColor="text1" w:themeTint="BF"/>
          <w:sz w:val="23"/>
          <w:szCs w:val="23"/>
          <w:u w:val="single"/>
          <w:lang w:val="en-US"/>
        </w:rPr>
        <w:t xml:space="preserve"> TY10, Kim SW11, Park K12, Min KS13, </w:t>
      </w:r>
      <w:proofErr w:type="spellStart"/>
      <w:r w:rsidRPr="006B576E">
        <w:rPr>
          <w:rStyle w:val="nfase"/>
          <w:rFonts w:ascii="Swis721 Th BT" w:hAnsi="Swis721 Th BT"/>
          <w:i w:val="0"/>
          <w:color w:val="404040" w:themeColor="text1" w:themeTint="BF"/>
          <w:sz w:val="23"/>
          <w:szCs w:val="23"/>
          <w:u w:val="single"/>
          <w:lang w:val="en-US"/>
        </w:rPr>
        <w:t>Ryu</w:t>
      </w:r>
      <w:proofErr w:type="spellEnd"/>
      <w:r w:rsidRPr="006B576E">
        <w:rPr>
          <w:rStyle w:val="nfase"/>
          <w:rFonts w:ascii="Swis721 Th BT" w:hAnsi="Swis721 Th BT"/>
          <w:i w:val="0"/>
          <w:color w:val="404040" w:themeColor="text1" w:themeTint="BF"/>
          <w:sz w:val="23"/>
          <w:szCs w:val="23"/>
          <w:u w:val="single"/>
          <w:lang w:val="en-US"/>
        </w:rPr>
        <w:t xml:space="preserve"> JK14, Son H15, Jung J15, Hyun JS16.</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Abstract</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BACKGROUND: </w:t>
      </w:r>
      <w:proofErr w:type="spellStart"/>
      <w:r w:rsidRPr="006B576E">
        <w:rPr>
          <w:rStyle w:val="nfase"/>
          <w:rFonts w:ascii="Swis721 Th BT" w:hAnsi="Swis721 Th BT"/>
          <w:i w:val="0"/>
          <w:color w:val="404040" w:themeColor="text1" w:themeTint="BF"/>
          <w:sz w:val="23"/>
          <w:szCs w:val="23"/>
          <w:lang w:val="en-US"/>
        </w:rPr>
        <w:t>Phosphodiesterase</w:t>
      </w:r>
      <w:proofErr w:type="spellEnd"/>
      <w:r w:rsidRPr="006B576E">
        <w:rPr>
          <w:rStyle w:val="nfase"/>
          <w:rFonts w:ascii="Swis721 Th BT" w:hAnsi="Swis721 Th BT"/>
          <w:i w:val="0"/>
          <w:color w:val="404040" w:themeColor="text1" w:themeTint="BF"/>
          <w:sz w:val="23"/>
          <w:szCs w:val="23"/>
          <w:lang w:val="en-US"/>
        </w:rPr>
        <w:t xml:space="preserve"> type 5 inhibitors and </w:t>
      </w:r>
      <w:r w:rsidRPr="006B576E">
        <w:rPr>
          <w:rStyle w:val="nfase"/>
          <w:i w:val="0"/>
          <w:color w:val="404040" w:themeColor="text1" w:themeTint="BF"/>
          <w:sz w:val="23"/>
          <w:szCs w:val="23"/>
        </w:rPr>
        <w:t>α</w:t>
      </w:r>
      <w:r w:rsidRPr="006B576E">
        <w:rPr>
          <w:rStyle w:val="nfase"/>
          <w:rFonts w:ascii="Swis721 Th BT" w:hAnsi="Swis721 Th BT"/>
          <w:i w:val="0"/>
          <w:color w:val="404040" w:themeColor="text1" w:themeTint="BF"/>
          <w:sz w:val="23"/>
          <w:szCs w:val="23"/>
          <w:lang w:val="en-US"/>
        </w:rPr>
        <w:t>-adrenergic blocking agents (</w:t>
      </w:r>
      <w:r w:rsidRPr="006B576E">
        <w:rPr>
          <w:rStyle w:val="nfase"/>
          <w:i w:val="0"/>
          <w:color w:val="404040" w:themeColor="text1" w:themeTint="BF"/>
          <w:sz w:val="23"/>
          <w:szCs w:val="23"/>
        </w:rPr>
        <w:t>α</w:t>
      </w:r>
      <w:r w:rsidRPr="006B576E">
        <w:rPr>
          <w:rStyle w:val="nfase"/>
          <w:rFonts w:ascii="Swis721 Th BT" w:hAnsi="Swis721 Th BT"/>
          <w:i w:val="0"/>
          <w:color w:val="404040" w:themeColor="text1" w:themeTint="BF"/>
          <w:sz w:val="23"/>
          <w:szCs w:val="23"/>
          <w:lang w:val="en-US"/>
        </w:rPr>
        <w:t>-blockers) are widely used for the treatment of erectile dysfunction (ED) and lower urinary tract symptoms (LUTS) associated with benign prostatic hyperplasia (BPH).</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AIMS: To assess the efficacy and safety of fixed-dose combinations (FDCs) of </w:t>
      </w:r>
      <w:proofErr w:type="spellStart"/>
      <w:r w:rsidRPr="006B576E">
        <w:rPr>
          <w:rStyle w:val="nfase"/>
          <w:rFonts w:ascii="Swis721 Th BT" w:hAnsi="Swis721 Th BT"/>
          <w:i w:val="0"/>
          <w:color w:val="404040" w:themeColor="text1" w:themeTint="BF"/>
          <w:sz w:val="23"/>
          <w:szCs w:val="23"/>
          <w:lang w:val="en-US"/>
        </w:rPr>
        <w:t>tamsulosin</w:t>
      </w:r>
      <w:proofErr w:type="spellEnd"/>
      <w:r w:rsidRPr="006B576E">
        <w:rPr>
          <w:rStyle w:val="nfase"/>
          <w:rFonts w:ascii="Swis721 Th BT" w:hAnsi="Swis721 Th BT"/>
          <w:i w:val="0"/>
          <w:color w:val="404040" w:themeColor="text1" w:themeTint="BF"/>
          <w:sz w:val="23"/>
          <w:szCs w:val="23"/>
          <w:lang w:val="en-US"/>
        </w:rPr>
        <w:t xml:space="preserve"> and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compared with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monotherapy</w:t>
      </w:r>
      <w:proofErr w:type="spellEnd"/>
      <w:r w:rsidRPr="006B576E">
        <w:rPr>
          <w:rStyle w:val="nfase"/>
          <w:rFonts w:ascii="Swis721 Th BT" w:hAnsi="Swis721 Th BT"/>
          <w:i w:val="0"/>
          <w:color w:val="404040" w:themeColor="text1" w:themeTint="BF"/>
          <w:sz w:val="23"/>
          <w:szCs w:val="23"/>
          <w:lang w:val="en-US"/>
        </w:rPr>
        <w:t xml:space="preserve"> in patients with </w:t>
      </w:r>
      <w:proofErr w:type="spellStart"/>
      <w:r w:rsidRPr="006B576E">
        <w:rPr>
          <w:rStyle w:val="nfase"/>
          <w:rFonts w:ascii="Swis721 Th BT" w:hAnsi="Swis721 Th BT"/>
          <w:i w:val="0"/>
          <w:color w:val="404040" w:themeColor="text1" w:themeTint="BF"/>
          <w:sz w:val="23"/>
          <w:szCs w:val="23"/>
          <w:lang w:val="en-US"/>
        </w:rPr>
        <w:t>comorbid</w:t>
      </w:r>
      <w:proofErr w:type="spellEnd"/>
      <w:r w:rsidRPr="006B576E">
        <w:rPr>
          <w:rStyle w:val="nfase"/>
          <w:rFonts w:ascii="Swis721 Th BT" w:hAnsi="Swis721 Th BT"/>
          <w:i w:val="0"/>
          <w:color w:val="404040" w:themeColor="text1" w:themeTint="BF"/>
          <w:sz w:val="23"/>
          <w:szCs w:val="23"/>
          <w:lang w:val="en-US"/>
        </w:rPr>
        <w:t xml:space="preserve"> BPH-associated LUTS and ED.</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METHODS: A randomized, double-blinded, active-controlled trial was conducted of 510 men with BPH-associated LUTS and ED. Patients were treated with FDCs of </w:t>
      </w:r>
      <w:proofErr w:type="spellStart"/>
      <w:r w:rsidRPr="006B576E">
        <w:rPr>
          <w:rStyle w:val="nfase"/>
          <w:rFonts w:ascii="Swis721 Th BT" w:hAnsi="Swis721 Th BT"/>
          <w:i w:val="0"/>
          <w:color w:val="404040" w:themeColor="text1" w:themeTint="BF"/>
          <w:sz w:val="23"/>
          <w:szCs w:val="23"/>
          <w:lang w:val="en-US"/>
        </w:rPr>
        <w:t>tamsulosin</w:t>
      </w:r>
      <w:proofErr w:type="spellEnd"/>
      <w:r w:rsidRPr="006B576E">
        <w:rPr>
          <w:rStyle w:val="nfase"/>
          <w:rFonts w:ascii="Swis721 Th BT" w:hAnsi="Swis721 Th BT"/>
          <w:i w:val="0"/>
          <w:color w:val="404040" w:themeColor="text1" w:themeTint="BF"/>
          <w:sz w:val="23"/>
          <w:szCs w:val="23"/>
          <w:lang w:val="en-US"/>
        </w:rPr>
        <w:t xml:space="preserve"> 0.4 mg plus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5 mg (FDC 0.4/5 mg), </w:t>
      </w:r>
      <w:proofErr w:type="spellStart"/>
      <w:r w:rsidRPr="006B576E">
        <w:rPr>
          <w:rStyle w:val="nfase"/>
          <w:rFonts w:ascii="Swis721 Th BT" w:hAnsi="Swis721 Th BT"/>
          <w:i w:val="0"/>
          <w:color w:val="404040" w:themeColor="text1" w:themeTint="BF"/>
          <w:sz w:val="23"/>
          <w:szCs w:val="23"/>
          <w:lang w:val="en-US"/>
        </w:rPr>
        <w:t>tamsulosin</w:t>
      </w:r>
      <w:proofErr w:type="spellEnd"/>
      <w:r w:rsidRPr="006B576E">
        <w:rPr>
          <w:rStyle w:val="nfase"/>
          <w:rFonts w:ascii="Swis721 Th BT" w:hAnsi="Swis721 Th BT"/>
          <w:i w:val="0"/>
          <w:color w:val="404040" w:themeColor="text1" w:themeTint="BF"/>
          <w:sz w:val="23"/>
          <w:szCs w:val="23"/>
          <w:lang w:val="en-US"/>
        </w:rPr>
        <w:t xml:space="preserve"> 0.2 mg plus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5 mg (FDC 0.2/5 mg), or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5 mg for a 12-week treatment period. For a subsequent 12-week extension period, the patients were administered FDC 0.4/5 mg.</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OUTCOMES: The primary outcomes were changes from baseline in total International Prostate Symptom Score (IPSS) and International Index of Erectile Function erectile function domain (IIEF-EF) score at week 12 to prove superiority and non-inferiority of FDCs compared with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5 mg. The safety assessments were adverse reactions, laboratory test results, and vital signs at week 24.</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RESULTS: The mean changes in total IPSS and IIEF-EF scores were -9.46 and 9.17 for FDC 0.4/5 mg and -8.14 and 9.49 for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5 mg, respectively, which indicated superiority in LUTS improvement (P = .0320) and non-inferiority in ED treatment with FDC 0.4/5 mg compared with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5 mg. However, the results from FDC 0.2/5 mg failed to demonstrate superiority in LUTS improvement. No clinically significant adverse events regarding the investigational products were observed during the 24-week period.</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CLINICAL IMPLICATIONS: The FDC 0.4/5 mg is the first combined formulation of </w:t>
      </w:r>
      <w:proofErr w:type="gramStart"/>
      <w:r w:rsidRPr="006B576E">
        <w:rPr>
          <w:rStyle w:val="nfase"/>
          <w:rFonts w:ascii="Swis721 Th BT" w:hAnsi="Swis721 Th BT"/>
          <w:i w:val="0"/>
          <w:color w:val="404040" w:themeColor="text1" w:themeTint="BF"/>
          <w:sz w:val="23"/>
          <w:szCs w:val="23"/>
          <w:lang w:val="en-US"/>
        </w:rPr>
        <w:t>an</w:t>
      </w:r>
      <w:proofErr w:type="gramEnd"/>
      <w:r w:rsidRPr="006B576E">
        <w:rPr>
          <w:rStyle w:val="nfase"/>
          <w:rFonts w:ascii="Swis721 Th BT" w:hAnsi="Swis721 Th BT"/>
          <w:i w:val="0"/>
          <w:color w:val="404040" w:themeColor="text1" w:themeTint="BF"/>
          <w:sz w:val="23"/>
          <w:szCs w:val="23"/>
          <w:lang w:val="en-US"/>
        </w:rPr>
        <w:t xml:space="preserve"> </w:t>
      </w:r>
      <w:r w:rsidRPr="006B576E">
        <w:rPr>
          <w:rStyle w:val="nfase"/>
          <w:i w:val="0"/>
          <w:color w:val="404040" w:themeColor="text1" w:themeTint="BF"/>
          <w:sz w:val="23"/>
          <w:szCs w:val="23"/>
        </w:rPr>
        <w:t>α</w:t>
      </w:r>
      <w:r w:rsidRPr="006B576E">
        <w:rPr>
          <w:rStyle w:val="nfase"/>
          <w:rFonts w:ascii="Swis721 Th BT" w:hAnsi="Swis721 Th BT"/>
          <w:i w:val="0"/>
          <w:color w:val="404040" w:themeColor="text1" w:themeTint="BF"/>
          <w:sz w:val="23"/>
          <w:szCs w:val="23"/>
          <w:lang w:val="en-US"/>
        </w:rPr>
        <w:t xml:space="preserve">-blocker and a </w:t>
      </w:r>
      <w:proofErr w:type="spellStart"/>
      <w:r w:rsidRPr="006B576E">
        <w:rPr>
          <w:rStyle w:val="nfase"/>
          <w:rFonts w:ascii="Swis721 Th BT" w:hAnsi="Swis721 Th BT"/>
          <w:i w:val="0"/>
          <w:color w:val="404040" w:themeColor="text1" w:themeTint="BF"/>
          <w:sz w:val="23"/>
          <w:szCs w:val="23"/>
          <w:lang w:val="en-US"/>
        </w:rPr>
        <w:t>phosphodiesterase</w:t>
      </w:r>
      <w:proofErr w:type="spellEnd"/>
      <w:r w:rsidRPr="006B576E">
        <w:rPr>
          <w:rStyle w:val="nfase"/>
          <w:rFonts w:ascii="Swis721 Th BT" w:hAnsi="Swis721 Th BT"/>
          <w:i w:val="0"/>
          <w:color w:val="404040" w:themeColor="text1" w:themeTint="BF"/>
          <w:sz w:val="23"/>
          <w:szCs w:val="23"/>
          <w:lang w:val="en-US"/>
        </w:rPr>
        <w:t xml:space="preserve"> type 5 inhibitor that offers benefits in patient compliance and as add-on therapy in patients with </w:t>
      </w:r>
      <w:proofErr w:type="spellStart"/>
      <w:r w:rsidRPr="006B576E">
        <w:rPr>
          <w:rStyle w:val="nfase"/>
          <w:rFonts w:ascii="Swis721 Th BT" w:hAnsi="Swis721 Th BT"/>
          <w:i w:val="0"/>
          <w:color w:val="404040" w:themeColor="text1" w:themeTint="BF"/>
          <w:sz w:val="23"/>
          <w:szCs w:val="23"/>
          <w:lang w:val="en-US"/>
        </w:rPr>
        <w:t>comorbid</w:t>
      </w:r>
      <w:proofErr w:type="spellEnd"/>
      <w:r w:rsidRPr="006B576E">
        <w:rPr>
          <w:rStyle w:val="nfase"/>
          <w:rFonts w:ascii="Swis721 Th BT" w:hAnsi="Swis721 Th BT"/>
          <w:i w:val="0"/>
          <w:color w:val="404040" w:themeColor="text1" w:themeTint="BF"/>
          <w:sz w:val="23"/>
          <w:szCs w:val="23"/>
          <w:lang w:val="en-US"/>
        </w:rPr>
        <w:t xml:space="preserve"> BPH-associated LUTS and ED.</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STRENGTHS AND LIMITATIONS: The study clearly demonstrated the advantage of FDC 0.4/5 mg. The main advantage of FDC 0.4/5 mg was the enhanced efficacy on BPH-associated LUTS </w:t>
      </w:r>
      <w:proofErr w:type="spellStart"/>
      <w:r w:rsidRPr="006B576E">
        <w:rPr>
          <w:rStyle w:val="nfase"/>
          <w:rFonts w:ascii="Swis721 Th BT" w:hAnsi="Swis721 Th BT"/>
          <w:i w:val="0"/>
          <w:color w:val="404040" w:themeColor="text1" w:themeTint="BF"/>
          <w:sz w:val="23"/>
          <w:szCs w:val="23"/>
          <w:lang w:val="en-US"/>
        </w:rPr>
        <w:t>comorbidity</w:t>
      </w:r>
      <w:proofErr w:type="spellEnd"/>
      <w:r w:rsidRPr="006B576E">
        <w:rPr>
          <w:rStyle w:val="nfase"/>
          <w:rFonts w:ascii="Swis721 Th BT" w:hAnsi="Swis721 Th BT"/>
          <w:i w:val="0"/>
          <w:color w:val="404040" w:themeColor="text1" w:themeTint="BF"/>
          <w:sz w:val="23"/>
          <w:szCs w:val="23"/>
          <w:lang w:val="en-US"/>
        </w:rPr>
        <w:t xml:space="preserve"> with ED, the lower incidence of side effects, and the </w:t>
      </w:r>
      <w:r w:rsidRPr="006B576E">
        <w:rPr>
          <w:rStyle w:val="nfase"/>
          <w:rFonts w:ascii="Swis721 Th BT" w:hAnsi="Swis721 Th BT"/>
          <w:i w:val="0"/>
          <w:color w:val="404040" w:themeColor="text1" w:themeTint="BF"/>
          <w:sz w:val="23"/>
          <w:szCs w:val="23"/>
          <w:lang w:val="en-US"/>
        </w:rPr>
        <w:lastRenderedPageBreak/>
        <w:t xml:space="preserve">simplification and convenience of therapy, which led to better overall patient compliance. However, the lack of a </w:t>
      </w:r>
      <w:proofErr w:type="spellStart"/>
      <w:r w:rsidRPr="006B576E">
        <w:rPr>
          <w:rStyle w:val="nfase"/>
          <w:rFonts w:ascii="Swis721 Th BT" w:hAnsi="Swis721 Th BT"/>
          <w:i w:val="0"/>
          <w:color w:val="404040" w:themeColor="text1" w:themeTint="BF"/>
          <w:sz w:val="23"/>
          <w:szCs w:val="23"/>
          <w:lang w:val="en-US"/>
        </w:rPr>
        <w:t>tamsulosin</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monotherapy</w:t>
      </w:r>
      <w:proofErr w:type="spellEnd"/>
      <w:r w:rsidRPr="006B576E">
        <w:rPr>
          <w:rStyle w:val="nfase"/>
          <w:rFonts w:ascii="Swis721 Th BT" w:hAnsi="Swis721 Th BT"/>
          <w:i w:val="0"/>
          <w:color w:val="404040" w:themeColor="text1" w:themeTint="BF"/>
          <w:sz w:val="23"/>
          <w:szCs w:val="23"/>
          <w:lang w:val="en-US"/>
        </w:rPr>
        <w:t xml:space="preserve"> control group was a limitation of this study.</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CONCLUSION: The FDC 0.4/5 mg therapy was safe, well tolerated, and efficacious, indicating that combination therapy could provide clinical benefits for patients with BPH-associated LUTS complaints and ameliorate the </w:t>
      </w:r>
      <w:proofErr w:type="spellStart"/>
      <w:r w:rsidRPr="006B576E">
        <w:rPr>
          <w:rStyle w:val="nfase"/>
          <w:rFonts w:ascii="Swis721 Th BT" w:hAnsi="Swis721 Th BT"/>
          <w:i w:val="0"/>
          <w:color w:val="404040" w:themeColor="text1" w:themeTint="BF"/>
          <w:sz w:val="23"/>
          <w:szCs w:val="23"/>
          <w:lang w:val="en-US"/>
        </w:rPr>
        <w:t>comorbidity</w:t>
      </w:r>
      <w:proofErr w:type="spellEnd"/>
      <w:r w:rsidRPr="006B576E">
        <w:rPr>
          <w:rStyle w:val="nfase"/>
          <w:rFonts w:ascii="Swis721 Th BT" w:hAnsi="Swis721 Th BT"/>
          <w:i w:val="0"/>
          <w:color w:val="404040" w:themeColor="text1" w:themeTint="BF"/>
          <w:sz w:val="23"/>
          <w:szCs w:val="23"/>
          <w:lang w:val="en-US"/>
        </w:rPr>
        <w:t xml:space="preserve"> of ED. Kim SW, Park NC, Lee SW, et al. Efficacy and Safety of a Fixed-Dose Combination Therapy of </w:t>
      </w:r>
      <w:proofErr w:type="spellStart"/>
      <w:r w:rsidRPr="006B576E">
        <w:rPr>
          <w:rStyle w:val="nfase"/>
          <w:rFonts w:ascii="Swis721 Th BT" w:hAnsi="Swis721 Th BT"/>
          <w:i w:val="0"/>
          <w:color w:val="404040" w:themeColor="text1" w:themeTint="BF"/>
          <w:sz w:val="23"/>
          <w:szCs w:val="23"/>
          <w:lang w:val="en-US"/>
        </w:rPr>
        <w:t>Tamsulosin</w:t>
      </w:r>
      <w:proofErr w:type="spellEnd"/>
      <w:r w:rsidRPr="006B576E">
        <w:rPr>
          <w:rStyle w:val="nfase"/>
          <w:rFonts w:ascii="Swis721 Th BT" w:hAnsi="Swis721 Th BT"/>
          <w:i w:val="0"/>
          <w:color w:val="404040" w:themeColor="text1" w:themeTint="BF"/>
          <w:sz w:val="23"/>
          <w:szCs w:val="23"/>
          <w:lang w:val="en-US"/>
        </w:rPr>
        <w:t xml:space="preserve"> and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for Patients With Lower Urinary Tract Symptoms and Erectile Dysfunction: Results of a Randomized, Double-Blinded, Active-Controlled Trial. J Sex Med 2017</w:t>
      </w:r>
      <w:proofErr w:type="gramStart"/>
      <w:r w:rsidRPr="006B576E">
        <w:rPr>
          <w:rStyle w:val="nfase"/>
          <w:rFonts w:ascii="Swis721 Th BT" w:hAnsi="Swis721 Th BT"/>
          <w:i w:val="0"/>
          <w:color w:val="404040" w:themeColor="text1" w:themeTint="BF"/>
          <w:sz w:val="23"/>
          <w:szCs w:val="23"/>
          <w:lang w:val="en-US"/>
        </w:rPr>
        <w:t>;14:1018</w:t>
      </w:r>
      <w:proofErr w:type="gramEnd"/>
      <w:r w:rsidRPr="006B576E">
        <w:rPr>
          <w:rStyle w:val="nfase"/>
          <w:rFonts w:ascii="Swis721 Th BT" w:hAnsi="Swis721 Th BT"/>
          <w:i w:val="0"/>
          <w:color w:val="404040" w:themeColor="text1" w:themeTint="BF"/>
          <w:sz w:val="23"/>
          <w:szCs w:val="23"/>
          <w:lang w:val="en-US"/>
        </w:rPr>
        <w:t>-1027.</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roofErr w:type="gramStart"/>
      <w:r w:rsidRPr="006B576E">
        <w:rPr>
          <w:rStyle w:val="nfase"/>
          <w:rFonts w:ascii="Swis721 Th BT" w:hAnsi="Swis721 Th BT"/>
          <w:i w:val="0"/>
          <w:color w:val="404040" w:themeColor="text1" w:themeTint="BF"/>
          <w:sz w:val="23"/>
          <w:szCs w:val="23"/>
          <w:lang w:val="en-US"/>
        </w:rPr>
        <w:t>Copyright © 2017 International Society for Sexual Medicine.</w:t>
      </w:r>
      <w:proofErr w:type="gramEnd"/>
      <w:r w:rsidRPr="006B576E">
        <w:rPr>
          <w:rStyle w:val="nfase"/>
          <w:rFonts w:ascii="Swis721 Th BT" w:hAnsi="Swis721 Th BT"/>
          <w:i w:val="0"/>
          <w:color w:val="404040" w:themeColor="text1" w:themeTint="BF"/>
          <w:sz w:val="23"/>
          <w:szCs w:val="23"/>
          <w:lang w:val="en-US"/>
        </w:rPr>
        <w:t xml:space="preserve"> </w:t>
      </w:r>
      <w:proofErr w:type="gramStart"/>
      <w:r w:rsidRPr="006B576E">
        <w:rPr>
          <w:rStyle w:val="nfase"/>
          <w:rFonts w:ascii="Swis721 Th BT" w:hAnsi="Swis721 Th BT"/>
          <w:i w:val="0"/>
          <w:color w:val="404040" w:themeColor="text1" w:themeTint="BF"/>
          <w:sz w:val="23"/>
          <w:szCs w:val="23"/>
          <w:lang w:val="en-US"/>
        </w:rPr>
        <w:t>Published by Elsevier Inc.</w:t>
      </w:r>
      <w:proofErr w:type="gramEnd"/>
      <w:r w:rsidRPr="006B576E">
        <w:rPr>
          <w:rStyle w:val="nfase"/>
          <w:rFonts w:ascii="Swis721 Th BT" w:hAnsi="Swis721 Th BT"/>
          <w:i w:val="0"/>
          <w:color w:val="404040" w:themeColor="text1" w:themeTint="BF"/>
          <w:sz w:val="23"/>
          <w:szCs w:val="23"/>
          <w:lang w:val="en-US"/>
        </w:rPr>
        <w:t xml:space="preserve"> All rights reserved.</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KEYWORDS: Benign Prostatic Hyperplasia; Erectile Dysfunction; Fixed-Dose Combination; Lower Urinary Tract Symptoms; </w:t>
      </w:r>
      <w:proofErr w:type="spellStart"/>
      <w:r w:rsidRPr="006B576E">
        <w:rPr>
          <w:rStyle w:val="nfase"/>
          <w:rFonts w:ascii="Swis721 Th BT" w:hAnsi="Swis721 Th BT"/>
          <w:i w:val="0"/>
          <w:color w:val="404040" w:themeColor="text1" w:themeTint="BF"/>
          <w:sz w:val="23"/>
          <w:szCs w:val="23"/>
          <w:lang w:val="en-US"/>
        </w:rPr>
        <w:t>Tadalafil</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Tamsulosin</w:t>
      </w:r>
      <w:proofErr w:type="spellEnd"/>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rPr>
      </w:pPr>
      <w:r w:rsidRPr="006B576E">
        <w:rPr>
          <w:rStyle w:val="nfase"/>
          <w:rFonts w:ascii="Swis721 Th BT" w:hAnsi="Swis721 Th BT"/>
          <w:i w:val="0"/>
          <w:color w:val="404040" w:themeColor="text1" w:themeTint="BF"/>
          <w:sz w:val="23"/>
          <w:szCs w:val="23"/>
        </w:rPr>
        <w:t>PMID: 28760246</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rPr>
      </w:pP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roofErr w:type="spellStart"/>
      <w:r w:rsidRPr="006B576E">
        <w:rPr>
          <w:rStyle w:val="nfase"/>
          <w:rFonts w:ascii="Swis721 Th BT" w:hAnsi="Swis721 Th BT"/>
          <w:i w:val="0"/>
          <w:color w:val="404040" w:themeColor="text1" w:themeTint="BF"/>
          <w:sz w:val="23"/>
          <w:szCs w:val="23"/>
          <w:lang w:val="en-US"/>
        </w:rPr>
        <w:t>Aust</w:t>
      </w:r>
      <w:proofErr w:type="spellEnd"/>
      <w:r w:rsidRPr="006B576E">
        <w:rPr>
          <w:rStyle w:val="nfase"/>
          <w:rFonts w:ascii="Swis721 Th BT" w:hAnsi="Swis721 Th BT"/>
          <w:i w:val="0"/>
          <w:color w:val="404040" w:themeColor="text1" w:themeTint="BF"/>
          <w:sz w:val="23"/>
          <w:szCs w:val="23"/>
          <w:lang w:val="en-US"/>
        </w:rPr>
        <w:t xml:space="preserve"> </w:t>
      </w:r>
      <w:proofErr w:type="spellStart"/>
      <w:proofErr w:type="gramStart"/>
      <w:r w:rsidRPr="006B576E">
        <w:rPr>
          <w:rStyle w:val="nfase"/>
          <w:rFonts w:ascii="Swis721 Th BT" w:hAnsi="Swis721 Th BT"/>
          <w:i w:val="0"/>
          <w:color w:val="404040" w:themeColor="text1" w:themeTint="BF"/>
          <w:sz w:val="23"/>
          <w:szCs w:val="23"/>
          <w:lang w:val="en-US"/>
        </w:rPr>
        <w:t>Fam</w:t>
      </w:r>
      <w:proofErr w:type="spellEnd"/>
      <w:proofErr w:type="gramEnd"/>
      <w:r w:rsidRPr="006B576E">
        <w:rPr>
          <w:rStyle w:val="nfase"/>
          <w:rFonts w:ascii="Swis721 Th BT" w:hAnsi="Swis721 Th BT"/>
          <w:i w:val="0"/>
          <w:color w:val="404040" w:themeColor="text1" w:themeTint="BF"/>
          <w:sz w:val="23"/>
          <w:szCs w:val="23"/>
          <w:lang w:val="en-US"/>
        </w:rPr>
        <w:t xml:space="preserve"> Physician. 2011 Oct</w:t>
      </w:r>
      <w:proofErr w:type="gramStart"/>
      <w:r w:rsidRPr="006B576E">
        <w:rPr>
          <w:rStyle w:val="nfase"/>
          <w:rFonts w:ascii="Swis721 Th BT" w:hAnsi="Swis721 Th BT"/>
          <w:i w:val="0"/>
          <w:color w:val="404040" w:themeColor="text1" w:themeTint="BF"/>
          <w:sz w:val="23"/>
          <w:szCs w:val="23"/>
          <w:lang w:val="en-US"/>
        </w:rPr>
        <w:t>;40</w:t>
      </w:r>
      <w:proofErr w:type="gramEnd"/>
      <w:r w:rsidRPr="006B576E">
        <w:rPr>
          <w:rStyle w:val="nfase"/>
          <w:rFonts w:ascii="Swis721 Th BT" w:hAnsi="Swis721 Th BT"/>
          <w:i w:val="0"/>
          <w:color w:val="404040" w:themeColor="text1" w:themeTint="BF"/>
          <w:sz w:val="23"/>
          <w:szCs w:val="23"/>
          <w:lang w:val="en-US"/>
        </w:rPr>
        <w:t>(10):758-67.</w:t>
      </w:r>
    </w:p>
    <w:p w:rsidR="00A87DCA" w:rsidRPr="006B576E" w:rsidRDefault="00A87DCA" w:rsidP="00FB140B">
      <w:pPr>
        <w:shd w:val="clear" w:color="auto" w:fill="FFFFFF"/>
        <w:spacing w:after="20" w:line="240" w:lineRule="auto"/>
        <w:jc w:val="both"/>
        <w:rPr>
          <w:rStyle w:val="nfase"/>
          <w:rFonts w:ascii="Swis721 Th BT" w:hAnsi="Swis721 Th BT"/>
          <w:b/>
          <w:i w:val="0"/>
          <w:color w:val="404040" w:themeColor="text1" w:themeTint="BF"/>
          <w:sz w:val="23"/>
          <w:szCs w:val="23"/>
          <w:lang w:val="en-US"/>
        </w:rPr>
      </w:pPr>
      <w:proofErr w:type="gramStart"/>
      <w:r w:rsidRPr="006B576E">
        <w:rPr>
          <w:rStyle w:val="nfase"/>
          <w:rFonts w:ascii="Swis721 Th BT" w:hAnsi="Swis721 Th BT"/>
          <w:b/>
          <w:i w:val="0"/>
          <w:color w:val="404040" w:themeColor="text1" w:themeTint="BF"/>
          <w:sz w:val="23"/>
          <w:szCs w:val="23"/>
          <w:lang w:val="en-US"/>
        </w:rPr>
        <w:t>Lower urinary tract symptoms - current management in older men.</w:t>
      </w:r>
      <w:proofErr w:type="gramEnd"/>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u w:val="single"/>
        </w:rPr>
      </w:pPr>
      <w:proofErr w:type="spellStart"/>
      <w:r w:rsidRPr="006B576E">
        <w:rPr>
          <w:rStyle w:val="nfase"/>
          <w:rFonts w:ascii="Swis721 Th BT" w:hAnsi="Swis721 Th BT"/>
          <w:i w:val="0"/>
          <w:color w:val="404040" w:themeColor="text1" w:themeTint="BF"/>
          <w:sz w:val="23"/>
          <w:szCs w:val="23"/>
          <w:u w:val="single"/>
        </w:rPr>
        <w:t>Arianayagam</w:t>
      </w:r>
      <w:proofErr w:type="spellEnd"/>
      <w:r w:rsidRPr="006B576E">
        <w:rPr>
          <w:rStyle w:val="nfase"/>
          <w:rFonts w:ascii="Swis721 Th BT" w:hAnsi="Swis721 Th BT"/>
          <w:i w:val="0"/>
          <w:color w:val="404040" w:themeColor="text1" w:themeTint="BF"/>
          <w:sz w:val="23"/>
          <w:szCs w:val="23"/>
          <w:u w:val="single"/>
        </w:rPr>
        <w:t xml:space="preserve"> M1, </w:t>
      </w:r>
      <w:proofErr w:type="spellStart"/>
      <w:r w:rsidRPr="006B576E">
        <w:rPr>
          <w:rStyle w:val="nfase"/>
          <w:rFonts w:ascii="Swis721 Th BT" w:hAnsi="Swis721 Th BT"/>
          <w:i w:val="0"/>
          <w:color w:val="404040" w:themeColor="text1" w:themeTint="BF"/>
          <w:sz w:val="23"/>
          <w:szCs w:val="23"/>
          <w:u w:val="single"/>
        </w:rPr>
        <w:t>Arianayagam</w:t>
      </w:r>
      <w:proofErr w:type="spellEnd"/>
      <w:r w:rsidRPr="006B576E">
        <w:rPr>
          <w:rStyle w:val="nfase"/>
          <w:rFonts w:ascii="Swis721 Th BT" w:hAnsi="Swis721 Th BT"/>
          <w:i w:val="0"/>
          <w:color w:val="404040" w:themeColor="text1" w:themeTint="BF"/>
          <w:sz w:val="23"/>
          <w:szCs w:val="23"/>
          <w:u w:val="single"/>
        </w:rPr>
        <w:t xml:space="preserve"> R, </w:t>
      </w:r>
      <w:proofErr w:type="spellStart"/>
      <w:r w:rsidRPr="006B576E">
        <w:rPr>
          <w:rStyle w:val="nfase"/>
          <w:rFonts w:ascii="Swis721 Th BT" w:hAnsi="Swis721 Th BT"/>
          <w:i w:val="0"/>
          <w:color w:val="404040" w:themeColor="text1" w:themeTint="BF"/>
          <w:sz w:val="23"/>
          <w:szCs w:val="23"/>
          <w:u w:val="single"/>
        </w:rPr>
        <w:t>Rashid</w:t>
      </w:r>
      <w:proofErr w:type="spellEnd"/>
      <w:r w:rsidRPr="006B576E">
        <w:rPr>
          <w:rStyle w:val="nfase"/>
          <w:rFonts w:ascii="Swis721 Th BT" w:hAnsi="Swis721 Th BT"/>
          <w:i w:val="0"/>
          <w:color w:val="404040" w:themeColor="text1" w:themeTint="BF"/>
          <w:sz w:val="23"/>
          <w:szCs w:val="23"/>
          <w:u w:val="single"/>
        </w:rPr>
        <w:t xml:space="preserve"> P.</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Abstract</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BACKGROUND: Lower urinary tract symptoms are a common problem in men and the incidence of these symptoms increases with age.</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OBJECTIVE: This article provides an update on the evaluation and treatment of lower urinary tract symptoms in older men. In particular, we describe current nomenclature, diagnosis, the International Prostate Symptom Score, and currently available medical and surgical treatments as well as indications for referral to </w:t>
      </w:r>
      <w:proofErr w:type="gramStart"/>
      <w:r w:rsidRPr="006B576E">
        <w:rPr>
          <w:rStyle w:val="nfase"/>
          <w:rFonts w:ascii="Swis721 Th BT" w:hAnsi="Swis721 Th BT"/>
          <w:i w:val="0"/>
          <w:color w:val="404040" w:themeColor="text1" w:themeTint="BF"/>
          <w:sz w:val="23"/>
          <w:szCs w:val="23"/>
          <w:lang w:val="en-US"/>
        </w:rPr>
        <w:t>a</w:t>
      </w:r>
      <w:proofErr w:type="gramEnd"/>
      <w:r w:rsidRPr="006B576E">
        <w:rPr>
          <w:rStyle w:val="nfase"/>
          <w:rFonts w:ascii="Swis721 Th BT" w:hAnsi="Swis721 Th BT"/>
          <w:i w:val="0"/>
          <w:color w:val="404040" w:themeColor="text1" w:themeTint="BF"/>
          <w:sz w:val="23"/>
          <w:szCs w:val="23"/>
          <w:lang w:val="en-US"/>
        </w:rPr>
        <w:t xml:space="preserve"> urologist.</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DISCUSSION: Lower urinary tract symptoms may be divided into voiding and storage, and men may present with a combination of the two symptom groups. Voiding symptoms include weak stream, hesitancy, and incomplete emptying or straining and are usually due to enlargement of the prostate gland. Storage symptoms include frequency, urgency and </w:t>
      </w:r>
      <w:proofErr w:type="spellStart"/>
      <w:r w:rsidRPr="006B576E">
        <w:rPr>
          <w:rStyle w:val="nfase"/>
          <w:rFonts w:ascii="Swis721 Th BT" w:hAnsi="Swis721 Th BT"/>
          <w:i w:val="0"/>
          <w:color w:val="404040" w:themeColor="text1" w:themeTint="BF"/>
          <w:sz w:val="23"/>
          <w:szCs w:val="23"/>
          <w:lang w:val="en-US"/>
        </w:rPr>
        <w:t>nocturia</w:t>
      </w:r>
      <w:proofErr w:type="spellEnd"/>
      <w:r w:rsidRPr="006B576E">
        <w:rPr>
          <w:rStyle w:val="nfase"/>
          <w:rFonts w:ascii="Swis721 Th BT" w:hAnsi="Swis721 Th BT"/>
          <w:i w:val="0"/>
          <w:color w:val="404040" w:themeColor="text1" w:themeTint="BF"/>
          <w:sz w:val="23"/>
          <w:szCs w:val="23"/>
          <w:lang w:val="en-US"/>
        </w:rPr>
        <w:t xml:space="preserve"> and may be due to </w:t>
      </w:r>
      <w:proofErr w:type="spellStart"/>
      <w:r w:rsidRPr="006B576E">
        <w:rPr>
          <w:rStyle w:val="nfase"/>
          <w:rFonts w:ascii="Swis721 Th BT" w:hAnsi="Swis721 Th BT"/>
          <w:i w:val="0"/>
          <w:color w:val="404040" w:themeColor="text1" w:themeTint="BF"/>
          <w:sz w:val="23"/>
          <w:szCs w:val="23"/>
          <w:lang w:val="en-US"/>
        </w:rPr>
        <w:t>detrusor</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overactivity</w:t>
      </w:r>
      <w:proofErr w:type="spellEnd"/>
      <w:r w:rsidRPr="006B576E">
        <w:rPr>
          <w:rStyle w:val="nfase"/>
          <w:rFonts w:ascii="Swis721 Th BT" w:hAnsi="Swis721 Th BT"/>
          <w:i w:val="0"/>
          <w:color w:val="404040" w:themeColor="text1" w:themeTint="BF"/>
          <w:sz w:val="23"/>
          <w:szCs w:val="23"/>
          <w:lang w:val="en-US"/>
        </w:rPr>
        <w:t xml:space="preserve">. In elderly men who present with lower urinary tract symptoms, indications for early referral to </w:t>
      </w:r>
      <w:proofErr w:type="gramStart"/>
      <w:r w:rsidRPr="006B576E">
        <w:rPr>
          <w:rStyle w:val="nfase"/>
          <w:rFonts w:ascii="Swis721 Th BT" w:hAnsi="Swis721 Th BT"/>
          <w:i w:val="0"/>
          <w:color w:val="404040" w:themeColor="text1" w:themeTint="BF"/>
          <w:sz w:val="23"/>
          <w:szCs w:val="23"/>
          <w:lang w:val="en-US"/>
        </w:rPr>
        <w:t>a</w:t>
      </w:r>
      <w:proofErr w:type="gramEnd"/>
      <w:r w:rsidRPr="006B576E">
        <w:rPr>
          <w:rStyle w:val="nfase"/>
          <w:rFonts w:ascii="Swis721 Th BT" w:hAnsi="Swis721 Th BT"/>
          <w:i w:val="0"/>
          <w:color w:val="404040" w:themeColor="text1" w:themeTint="BF"/>
          <w:sz w:val="23"/>
          <w:szCs w:val="23"/>
          <w:lang w:val="en-US"/>
        </w:rPr>
        <w:t xml:space="preserve"> urologist include </w:t>
      </w:r>
      <w:proofErr w:type="spellStart"/>
      <w:r w:rsidRPr="006B576E">
        <w:rPr>
          <w:rStyle w:val="nfase"/>
          <w:rFonts w:ascii="Swis721 Th BT" w:hAnsi="Swis721 Th BT"/>
          <w:i w:val="0"/>
          <w:color w:val="404040" w:themeColor="text1" w:themeTint="BF"/>
          <w:sz w:val="23"/>
          <w:szCs w:val="23"/>
          <w:lang w:val="en-US"/>
        </w:rPr>
        <w:t>haematuria</w:t>
      </w:r>
      <w:proofErr w:type="spellEnd"/>
      <w:r w:rsidRPr="006B576E">
        <w:rPr>
          <w:rStyle w:val="nfase"/>
          <w:rFonts w:ascii="Swis721 Th BT" w:hAnsi="Swis721 Th BT"/>
          <w:i w:val="0"/>
          <w:color w:val="404040" w:themeColor="text1" w:themeTint="BF"/>
          <w:sz w:val="23"/>
          <w:szCs w:val="23"/>
          <w:lang w:val="en-US"/>
        </w:rPr>
        <w:t xml:space="preserve">, recurrent infections, bladder stones, urinary retention and renal impairment. In uncomplicated cases, medical therapy can be instituted in the primary care setting. Options for medical therapy include alpha blockers to relax the smooth muscle of the prostate, 5 alpha </w:t>
      </w:r>
      <w:proofErr w:type="spellStart"/>
      <w:r w:rsidRPr="006B576E">
        <w:rPr>
          <w:rStyle w:val="nfase"/>
          <w:rFonts w:ascii="Swis721 Th BT" w:hAnsi="Swis721 Th BT"/>
          <w:i w:val="0"/>
          <w:color w:val="404040" w:themeColor="text1" w:themeTint="BF"/>
          <w:sz w:val="23"/>
          <w:szCs w:val="23"/>
          <w:lang w:val="en-US"/>
        </w:rPr>
        <w:t>reductase</w:t>
      </w:r>
      <w:proofErr w:type="spellEnd"/>
      <w:r w:rsidRPr="006B576E">
        <w:rPr>
          <w:rStyle w:val="nfase"/>
          <w:rFonts w:ascii="Swis721 Th BT" w:hAnsi="Swis721 Th BT"/>
          <w:i w:val="0"/>
          <w:color w:val="404040" w:themeColor="text1" w:themeTint="BF"/>
          <w:sz w:val="23"/>
          <w:szCs w:val="23"/>
          <w:lang w:val="en-US"/>
        </w:rPr>
        <w:t xml:space="preserve"> inhibitors to shrink the prostate, and </w:t>
      </w:r>
      <w:proofErr w:type="spellStart"/>
      <w:r w:rsidRPr="006B576E">
        <w:rPr>
          <w:rStyle w:val="nfase"/>
          <w:rFonts w:ascii="Swis721 Th BT" w:hAnsi="Swis721 Th BT"/>
          <w:i w:val="0"/>
          <w:color w:val="404040" w:themeColor="text1" w:themeTint="BF"/>
          <w:sz w:val="23"/>
          <w:szCs w:val="23"/>
          <w:lang w:val="en-US"/>
        </w:rPr>
        <w:t>antimuscarinics</w:t>
      </w:r>
      <w:proofErr w:type="spellEnd"/>
      <w:r w:rsidRPr="006B576E">
        <w:rPr>
          <w:rStyle w:val="nfase"/>
          <w:rFonts w:ascii="Swis721 Th BT" w:hAnsi="Swis721 Th BT"/>
          <w:i w:val="0"/>
          <w:color w:val="404040" w:themeColor="text1" w:themeTint="BF"/>
          <w:sz w:val="23"/>
          <w:szCs w:val="23"/>
          <w:lang w:val="en-US"/>
        </w:rPr>
        <w:t xml:space="preserve"> to relax the bladder. The International Prostate Symptom Score is beneficial in assessing symptoms and response to treatment. If symptoms progress despite medical therapy or the patient is unable to tolerate medical therapy, urological referral is warranted.</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B81677">
        <w:rPr>
          <w:rStyle w:val="nfase"/>
          <w:rFonts w:ascii="Swis721 Th BT" w:hAnsi="Swis721 Th BT"/>
          <w:i w:val="0"/>
          <w:color w:val="404040" w:themeColor="text1" w:themeTint="BF"/>
          <w:sz w:val="23"/>
          <w:szCs w:val="23"/>
          <w:lang w:val="en-US"/>
        </w:rPr>
        <w:t>PMID: 22003476</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1A31E4" w:rsidRPr="00B81677" w:rsidRDefault="001A31E4"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roofErr w:type="spellStart"/>
      <w:proofErr w:type="gramStart"/>
      <w:r w:rsidRPr="006B576E">
        <w:rPr>
          <w:rStyle w:val="nfase"/>
          <w:rFonts w:ascii="Swis721 Th BT" w:hAnsi="Swis721 Th BT"/>
          <w:i w:val="0"/>
          <w:color w:val="404040" w:themeColor="text1" w:themeTint="BF"/>
          <w:sz w:val="23"/>
          <w:szCs w:val="23"/>
          <w:lang w:val="en-US"/>
        </w:rPr>
        <w:t>Maturitas</w:t>
      </w:r>
      <w:proofErr w:type="spellEnd"/>
      <w:r w:rsidRPr="006B576E">
        <w:rPr>
          <w:rStyle w:val="nfase"/>
          <w:rFonts w:ascii="Swis721 Th BT" w:hAnsi="Swis721 Th BT"/>
          <w:i w:val="0"/>
          <w:color w:val="404040" w:themeColor="text1" w:themeTint="BF"/>
          <w:sz w:val="23"/>
          <w:szCs w:val="23"/>
          <w:lang w:val="en-US"/>
        </w:rPr>
        <w:t>.</w:t>
      </w:r>
      <w:proofErr w:type="gramEnd"/>
      <w:r w:rsidRPr="006B576E">
        <w:rPr>
          <w:rStyle w:val="nfase"/>
          <w:rFonts w:ascii="Swis721 Th BT" w:hAnsi="Swis721 Th BT"/>
          <w:i w:val="0"/>
          <w:color w:val="404040" w:themeColor="text1" w:themeTint="BF"/>
          <w:sz w:val="23"/>
          <w:szCs w:val="23"/>
          <w:lang w:val="en-US"/>
        </w:rPr>
        <w:t xml:space="preserve"> 2010 May</w:t>
      </w:r>
      <w:proofErr w:type="gramStart"/>
      <w:r w:rsidRPr="006B576E">
        <w:rPr>
          <w:rStyle w:val="nfase"/>
          <w:rFonts w:ascii="Swis721 Th BT" w:hAnsi="Swis721 Th BT"/>
          <w:i w:val="0"/>
          <w:color w:val="404040" w:themeColor="text1" w:themeTint="BF"/>
          <w:sz w:val="23"/>
          <w:szCs w:val="23"/>
          <w:lang w:val="en-US"/>
        </w:rPr>
        <w:t>;66</w:t>
      </w:r>
      <w:proofErr w:type="gramEnd"/>
      <w:r w:rsidRPr="006B576E">
        <w:rPr>
          <w:rStyle w:val="nfase"/>
          <w:rFonts w:ascii="Swis721 Th BT" w:hAnsi="Swis721 Th BT"/>
          <w:i w:val="0"/>
          <w:color w:val="404040" w:themeColor="text1" w:themeTint="BF"/>
          <w:sz w:val="23"/>
          <w:szCs w:val="23"/>
          <w:lang w:val="en-US"/>
        </w:rPr>
        <w:t xml:space="preserve">(1):16-22. </w:t>
      </w:r>
      <w:proofErr w:type="spellStart"/>
      <w:proofErr w:type="gramStart"/>
      <w:r w:rsidRPr="006B576E">
        <w:rPr>
          <w:rStyle w:val="nfase"/>
          <w:rFonts w:ascii="Swis721 Th BT" w:hAnsi="Swis721 Th BT"/>
          <w:i w:val="0"/>
          <w:color w:val="404040" w:themeColor="text1" w:themeTint="BF"/>
          <w:sz w:val="23"/>
          <w:szCs w:val="23"/>
          <w:lang w:val="en-US"/>
        </w:rPr>
        <w:t>doi</w:t>
      </w:r>
      <w:proofErr w:type="spellEnd"/>
      <w:proofErr w:type="gramEnd"/>
      <w:r w:rsidRPr="006B576E">
        <w:rPr>
          <w:rStyle w:val="nfase"/>
          <w:rFonts w:ascii="Swis721 Th BT" w:hAnsi="Swis721 Th BT"/>
          <w:i w:val="0"/>
          <w:color w:val="404040" w:themeColor="text1" w:themeTint="BF"/>
          <w:sz w:val="23"/>
          <w:szCs w:val="23"/>
          <w:lang w:val="en-US"/>
        </w:rPr>
        <w:t xml:space="preserve">: 10.1016/j.maturitas.2010.01.009. </w:t>
      </w:r>
      <w:proofErr w:type="spellStart"/>
      <w:r w:rsidRPr="006B576E">
        <w:rPr>
          <w:rStyle w:val="nfase"/>
          <w:rFonts w:ascii="Swis721 Th BT" w:hAnsi="Swis721 Th BT"/>
          <w:i w:val="0"/>
          <w:color w:val="404040" w:themeColor="text1" w:themeTint="BF"/>
          <w:sz w:val="23"/>
          <w:szCs w:val="23"/>
          <w:lang w:val="en-US"/>
        </w:rPr>
        <w:t>Epub</w:t>
      </w:r>
      <w:proofErr w:type="spellEnd"/>
      <w:r w:rsidRPr="006B576E">
        <w:rPr>
          <w:rStyle w:val="nfase"/>
          <w:rFonts w:ascii="Swis721 Th BT" w:hAnsi="Swis721 Th BT"/>
          <w:i w:val="0"/>
          <w:color w:val="404040" w:themeColor="text1" w:themeTint="BF"/>
          <w:sz w:val="23"/>
          <w:szCs w:val="23"/>
          <w:lang w:val="en-US"/>
        </w:rPr>
        <w:t xml:space="preserve"> 2010 Feb 13.</w:t>
      </w:r>
    </w:p>
    <w:p w:rsidR="00A87DCA" w:rsidRPr="006B576E" w:rsidRDefault="00A87DCA" w:rsidP="00FB140B">
      <w:pPr>
        <w:shd w:val="clear" w:color="auto" w:fill="FFFFFF"/>
        <w:spacing w:after="20" w:line="240" w:lineRule="auto"/>
        <w:jc w:val="both"/>
        <w:rPr>
          <w:rStyle w:val="nfase"/>
          <w:rFonts w:ascii="Swis721 Th BT" w:hAnsi="Swis721 Th BT"/>
          <w:b/>
          <w:i w:val="0"/>
          <w:color w:val="404040" w:themeColor="text1" w:themeTint="BF"/>
          <w:sz w:val="23"/>
          <w:szCs w:val="23"/>
          <w:lang w:val="en-US"/>
        </w:rPr>
      </w:pPr>
      <w:r w:rsidRPr="006B576E">
        <w:rPr>
          <w:rStyle w:val="nfase"/>
          <w:rFonts w:ascii="Swis721 Th BT" w:hAnsi="Swis721 Th BT"/>
          <w:b/>
          <w:i w:val="0"/>
          <w:color w:val="404040" w:themeColor="text1" w:themeTint="BF"/>
          <w:sz w:val="23"/>
          <w:szCs w:val="23"/>
          <w:lang w:val="en-US"/>
        </w:rPr>
        <w:t>Testosterone and the aging male: to treat or not to treat?</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u w:val="single"/>
          <w:lang w:val="en-US"/>
        </w:rPr>
      </w:pPr>
      <w:r w:rsidRPr="00B81677">
        <w:rPr>
          <w:rStyle w:val="nfase"/>
          <w:rFonts w:ascii="Swis721 Th BT" w:hAnsi="Swis721 Th BT"/>
          <w:i w:val="0"/>
          <w:color w:val="404040" w:themeColor="text1" w:themeTint="BF"/>
          <w:sz w:val="23"/>
          <w:szCs w:val="23"/>
          <w:u w:val="single"/>
          <w:lang w:val="en-US"/>
        </w:rPr>
        <w:t>Bain J1.</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B81677">
        <w:rPr>
          <w:rStyle w:val="nfase"/>
          <w:rFonts w:ascii="Swis721 Th BT" w:hAnsi="Swis721 Th BT"/>
          <w:i w:val="0"/>
          <w:color w:val="404040" w:themeColor="text1" w:themeTint="BF"/>
          <w:sz w:val="23"/>
          <w:szCs w:val="23"/>
          <w:lang w:val="en-US"/>
        </w:rPr>
        <w:t>Abstract</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lastRenderedPageBreak/>
        <w:t xml:space="preserve">It is well-established that total testosterone (TT) in men decreases with age and that </w:t>
      </w:r>
      <w:proofErr w:type="spellStart"/>
      <w:r w:rsidRPr="006B576E">
        <w:rPr>
          <w:rStyle w:val="nfase"/>
          <w:rFonts w:ascii="Swis721 Th BT" w:hAnsi="Swis721 Th BT"/>
          <w:i w:val="0"/>
          <w:color w:val="404040" w:themeColor="text1" w:themeTint="BF"/>
          <w:sz w:val="23"/>
          <w:szCs w:val="23"/>
          <w:lang w:val="en-US"/>
        </w:rPr>
        <w:t>bioavailable</w:t>
      </w:r>
      <w:proofErr w:type="spellEnd"/>
      <w:r w:rsidRPr="006B576E">
        <w:rPr>
          <w:rStyle w:val="nfase"/>
          <w:rFonts w:ascii="Swis721 Th BT" w:hAnsi="Swis721 Th BT"/>
          <w:i w:val="0"/>
          <w:color w:val="404040" w:themeColor="text1" w:themeTint="BF"/>
          <w:sz w:val="23"/>
          <w:szCs w:val="23"/>
          <w:lang w:val="en-US"/>
        </w:rPr>
        <w:t xml:space="preserve"> testosterone (bio-T) falls to an even greater extent. The clinical relevance of declining androgens in the aging male and use of testosterone replacement therapy (TRT) in this situation is controversial. Most studies have been short term and there are no large randomized placebo-controlled trials. Testosterone has many physiological actions in: muscles, bones, hematopoietic system, brain, reproductive and sexual organs, adipose tissue. Within these areas it stimulates: muscle growth and maintenance, bone development while inhibiting bone </w:t>
      </w:r>
      <w:proofErr w:type="spellStart"/>
      <w:r w:rsidRPr="006B576E">
        <w:rPr>
          <w:rStyle w:val="nfase"/>
          <w:rFonts w:ascii="Swis721 Th BT" w:hAnsi="Swis721 Th BT"/>
          <w:i w:val="0"/>
          <w:color w:val="404040" w:themeColor="text1" w:themeTint="BF"/>
          <w:sz w:val="23"/>
          <w:szCs w:val="23"/>
          <w:lang w:val="en-US"/>
        </w:rPr>
        <w:t>resorption</w:t>
      </w:r>
      <w:proofErr w:type="spellEnd"/>
      <w:r w:rsidRPr="006B576E">
        <w:rPr>
          <w:rStyle w:val="nfase"/>
          <w:rFonts w:ascii="Swis721 Th BT" w:hAnsi="Swis721 Th BT"/>
          <w:i w:val="0"/>
          <w:color w:val="404040" w:themeColor="text1" w:themeTint="BF"/>
          <w:sz w:val="23"/>
          <w:szCs w:val="23"/>
          <w:lang w:val="en-US"/>
        </w:rPr>
        <w:t xml:space="preserve">, the production of red blood cells to increase hemoglobin, libido, enhanced mood and cognition, erectile function and </w:t>
      </w:r>
      <w:proofErr w:type="spellStart"/>
      <w:r w:rsidRPr="006B576E">
        <w:rPr>
          <w:rStyle w:val="nfase"/>
          <w:rFonts w:ascii="Swis721 Th BT" w:hAnsi="Swis721 Th BT"/>
          <w:i w:val="0"/>
          <w:color w:val="404040" w:themeColor="text1" w:themeTint="BF"/>
          <w:sz w:val="23"/>
          <w:szCs w:val="23"/>
          <w:lang w:val="en-US"/>
        </w:rPr>
        <w:t>lipolysis</w:t>
      </w:r>
      <w:proofErr w:type="spellEnd"/>
      <w:r w:rsidRPr="006B576E">
        <w:rPr>
          <w:rStyle w:val="nfase"/>
          <w:rFonts w:ascii="Swis721 Th BT" w:hAnsi="Swis721 Th BT"/>
          <w:i w:val="0"/>
          <w:color w:val="404040" w:themeColor="text1" w:themeTint="BF"/>
          <w:sz w:val="23"/>
          <w:szCs w:val="23"/>
          <w:lang w:val="en-US"/>
        </w:rPr>
        <w:t xml:space="preserve">. Anabolic deficits in aging men can induce: frailty, </w:t>
      </w:r>
      <w:proofErr w:type="spellStart"/>
      <w:r w:rsidRPr="006B576E">
        <w:rPr>
          <w:rStyle w:val="nfase"/>
          <w:rFonts w:ascii="Swis721 Th BT" w:hAnsi="Swis721 Th BT"/>
          <w:i w:val="0"/>
          <w:color w:val="404040" w:themeColor="text1" w:themeTint="BF"/>
          <w:sz w:val="23"/>
          <w:szCs w:val="23"/>
          <w:lang w:val="en-US"/>
        </w:rPr>
        <w:t>sarcopenia</w:t>
      </w:r>
      <w:proofErr w:type="spellEnd"/>
      <w:r w:rsidRPr="006B576E">
        <w:rPr>
          <w:rStyle w:val="nfase"/>
          <w:rFonts w:ascii="Swis721 Th BT" w:hAnsi="Swis721 Th BT"/>
          <w:i w:val="0"/>
          <w:color w:val="404040" w:themeColor="text1" w:themeTint="BF"/>
          <w:sz w:val="23"/>
          <w:szCs w:val="23"/>
          <w:lang w:val="en-US"/>
        </w:rPr>
        <w:t xml:space="preserve">, poor muscle quality, muscle weakness, hypertrophy of adipose tissue and impaired neurotransmission. The aging male with reduced testosterone availability may present with a wide variety of symptoms which in addition to frailty and weakness include: fatigue, decreased energy, decreased motivation, cognitive impairment, decreased self-confidence, depression, irritability, osteoporotic pain and the lethargy of anemia. In addition, testosterone deficiency is also associated with type-2 diabetes, the metabolic syndrome, coronary artery disease, stroke and transient ischemic attacks, and cardiovascular disease in general. Furthermore, there are early studies to suggest that TRT in men with low testosterone levels may improve metabolic status by: lowering blood sugar and HbA1C in men with type-2 diabetes, reducing abdominal girth, ameliorating features of the metabolic syndrome, all of which may be protective of the cardiovascular system. The major safety issue is prostate cancer but there is no evidence that supports the idea that testosterone causes the development of a de novo cancer. So on balance in a man with symptoms of </w:t>
      </w:r>
      <w:proofErr w:type="spellStart"/>
      <w:r w:rsidRPr="006B576E">
        <w:rPr>
          <w:rStyle w:val="nfase"/>
          <w:rFonts w:ascii="Swis721 Th BT" w:hAnsi="Swis721 Th BT"/>
          <w:i w:val="0"/>
          <w:color w:val="404040" w:themeColor="text1" w:themeTint="BF"/>
          <w:sz w:val="23"/>
          <w:szCs w:val="23"/>
          <w:lang w:val="en-US"/>
        </w:rPr>
        <w:t>hygonadism</w:t>
      </w:r>
      <w:proofErr w:type="spellEnd"/>
      <w:r w:rsidRPr="006B576E">
        <w:rPr>
          <w:rStyle w:val="nfase"/>
          <w:rFonts w:ascii="Swis721 Th BT" w:hAnsi="Swis721 Th BT"/>
          <w:i w:val="0"/>
          <w:color w:val="404040" w:themeColor="text1" w:themeTint="BF"/>
          <w:sz w:val="23"/>
          <w:szCs w:val="23"/>
          <w:lang w:val="en-US"/>
        </w:rPr>
        <w:t xml:space="preserve"> and low or </w:t>
      </w:r>
      <w:proofErr w:type="spellStart"/>
      <w:r w:rsidRPr="006B576E">
        <w:rPr>
          <w:rStyle w:val="nfase"/>
          <w:rFonts w:ascii="Swis721 Th BT" w:hAnsi="Swis721 Th BT"/>
          <w:i w:val="0"/>
          <w:color w:val="404040" w:themeColor="text1" w:themeTint="BF"/>
          <w:sz w:val="23"/>
          <w:szCs w:val="23"/>
          <w:lang w:val="en-US"/>
        </w:rPr>
        <w:t>lowish</w:t>
      </w:r>
      <w:proofErr w:type="spellEnd"/>
      <w:r w:rsidRPr="006B576E">
        <w:rPr>
          <w:rStyle w:val="nfase"/>
          <w:rFonts w:ascii="Swis721 Th BT" w:hAnsi="Swis721 Th BT"/>
          <w:i w:val="0"/>
          <w:color w:val="404040" w:themeColor="text1" w:themeTint="BF"/>
          <w:sz w:val="23"/>
          <w:szCs w:val="23"/>
          <w:lang w:val="en-US"/>
        </w:rPr>
        <w:t xml:space="preserve"> levels of testosterone with no evidence of prostate cancer such as a normal PSA a therapeutic (4-6 months) trial of TRT is justified. Treatment and monitoring of this duration will determine whether the patient is responsive.</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rPr>
      </w:pPr>
      <w:r w:rsidRPr="006B576E">
        <w:rPr>
          <w:rStyle w:val="nfase"/>
          <w:rFonts w:ascii="Swis721 Th BT" w:hAnsi="Swis721 Th BT"/>
          <w:i w:val="0"/>
          <w:color w:val="404040" w:themeColor="text1" w:themeTint="BF"/>
          <w:sz w:val="23"/>
          <w:szCs w:val="23"/>
        </w:rPr>
        <w:t>PMID: 20153946</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rPr>
      </w:pPr>
    </w:p>
    <w:p w:rsidR="00A87DCA"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rPr>
      </w:pPr>
    </w:p>
    <w:p w:rsidR="001A31E4" w:rsidRPr="006B576E" w:rsidRDefault="001A31E4" w:rsidP="00FB140B">
      <w:pPr>
        <w:shd w:val="clear" w:color="auto" w:fill="FFFFFF"/>
        <w:spacing w:after="20" w:line="240" w:lineRule="auto"/>
        <w:jc w:val="both"/>
        <w:rPr>
          <w:rStyle w:val="nfase"/>
          <w:rFonts w:ascii="Swis721 Th BT" w:hAnsi="Swis721 Th BT"/>
          <w:i w:val="0"/>
          <w:color w:val="404040" w:themeColor="text1" w:themeTint="BF"/>
          <w:sz w:val="23"/>
          <w:szCs w:val="23"/>
        </w:rPr>
      </w:pP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J Am </w:t>
      </w:r>
      <w:proofErr w:type="spellStart"/>
      <w:r w:rsidRPr="006B576E">
        <w:rPr>
          <w:rStyle w:val="nfase"/>
          <w:rFonts w:ascii="Swis721 Th BT" w:hAnsi="Swis721 Th BT"/>
          <w:i w:val="0"/>
          <w:color w:val="404040" w:themeColor="text1" w:themeTint="BF"/>
          <w:sz w:val="23"/>
          <w:szCs w:val="23"/>
          <w:lang w:val="en-US"/>
        </w:rPr>
        <w:t>Coll</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Cardiol</w:t>
      </w:r>
      <w:proofErr w:type="spellEnd"/>
      <w:r w:rsidRPr="006B576E">
        <w:rPr>
          <w:rStyle w:val="nfase"/>
          <w:rFonts w:ascii="Swis721 Th BT" w:hAnsi="Swis721 Th BT"/>
          <w:i w:val="0"/>
          <w:color w:val="404040" w:themeColor="text1" w:themeTint="BF"/>
          <w:sz w:val="23"/>
          <w:szCs w:val="23"/>
          <w:lang w:val="en-US"/>
        </w:rPr>
        <w:t>. 2009 Sep 1</w:t>
      </w:r>
      <w:proofErr w:type="gramStart"/>
      <w:r w:rsidRPr="006B576E">
        <w:rPr>
          <w:rStyle w:val="nfase"/>
          <w:rFonts w:ascii="Swis721 Th BT" w:hAnsi="Swis721 Th BT"/>
          <w:i w:val="0"/>
          <w:color w:val="404040" w:themeColor="text1" w:themeTint="BF"/>
          <w:sz w:val="23"/>
          <w:szCs w:val="23"/>
          <w:lang w:val="en-US"/>
        </w:rPr>
        <w:t>;54</w:t>
      </w:r>
      <w:proofErr w:type="gramEnd"/>
      <w:r w:rsidRPr="006B576E">
        <w:rPr>
          <w:rStyle w:val="nfase"/>
          <w:rFonts w:ascii="Swis721 Th BT" w:hAnsi="Swis721 Th BT"/>
          <w:i w:val="0"/>
          <w:color w:val="404040" w:themeColor="text1" w:themeTint="BF"/>
          <w:sz w:val="23"/>
          <w:szCs w:val="23"/>
          <w:lang w:val="en-US"/>
        </w:rPr>
        <w:t xml:space="preserve">(10):919-27. </w:t>
      </w:r>
      <w:proofErr w:type="spellStart"/>
      <w:proofErr w:type="gramStart"/>
      <w:r w:rsidRPr="006B576E">
        <w:rPr>
          <w:rStyle w:val="nfase"/>
          <w:rFonts w:ascii="Swis721 Th BT" w:hAnsi="Swis721 Th BT"/>
          <w:i w:val="0"/>
          <w:color w:val="404040" w:themeColor="text1" w:themeTint="BF"/>
          <w:sz w:val="23"/>
          <w:szCs w:val="23"/>
          <w:lang w:val="en-US"/>
        </w:rPr>
        <w:t>doi</w:t>
      </w:r>
      <w:proofErr w:type="spellEnd"/>
      <w:proofErr w:type="gramEnd"/>
      <w:r w:rsidRPr="006B576E">
        <w:rPr>
          <w:rStyle w:val="nfase"/>
          <w:rFonts w:ascii="Swis721 Th BT" w:hAnsi="Swis721 Th BT"/>
          <w:i w:val="0"/>
          <w:color w:val="404040" w:themeColor="text1" w:themeTint="BF"/>
          <w:sz w:val="23"/>
          <w:szCs w:val="23"/>
          <w:lang w:val="en-US"/>
        </w:rPr>
        <w:t>: 10.1016/j.jacc.2009.04.078.</w:t>
      </w:r>
    </w:p>
    <w:p w:rsidR="00A87DCA" w:rsidRPr="006B576E" w:rsidRDefault="00A87DCA" w:rsidP="00FB140B">
      <w:pPr>
        <w:shd w:val="clear" w:color="auto" w:fill="FFFFFF"/>
        <w:spacing w:after="20" w:line="240" w:lineRule="auto"/>
        <w:jc w:val="both"/>
        <w:rPr>
          <w:rStyle w:val="nfase"/>
          <w:rFonts w:ascii="Swis721 Th BT" w:hAnsi="Swis721 Th BT"/>
          <w:b/>
          <w:i w:val="0"/>
          <w:color w:val="404040" w:themeColor="text1" w:themeTint="BF"/>
          <w:sz w:val="23"/>
          <w:szCs w:val="23"/>
          <w:lang w:val="en-US"/>
        </w:rPr>
      </w:pPr>
      <w:proofErr w:type="gramStart"/>
      <w:r w:rsidRPr="006B576E">
        <w:rPr>
          <w:rStyle w:val="nfase"/>
          <w:rFonts w:ascii="Swis721 Th BT" w:hAnsi="Swis721 Th BT"/>
          <w:b/>
          <w:i w:val="0"/>
          <w:color w:val="404040" w:themeColor="text1" w:themeTint="BF"/>
          <w:sz w:val="23"/>
          <w:szCs w:val="23"/>
          <w:lang w:val="en-US"/>
        </w:rPr>
        <w:t xml:space="preserve">Effect of long-acting testosterone treatment on functional exercise capacity, skeletal muscle performance, insulin resistance, and </w:t>
      </w:r>
      <w:proofErr w:type="spellStart"/>
      <w:r w:rsidRPr="006B576E">
        <w:rPr>
          <w:rStyle w:val="nfase"/>
          <w:rFonts w:ascii="Swis721 Th BT" w:hAnsi="Swis721 Th BT"/>
          <w:b/>
          <w:i w:val="0"/>
          <w:color w:val="404040" w:themeColor="text1" w:themeTint="BF"/>
          <w:sz w:val="23"/>
          <w:szCs w:val="23"/>
          <w:lang w:val="en-US"/>
        </w:rPr>
        <w:t>baroreflex</w:t>
      </w:r>
      <w:proofErr w:type="spellEnd"/>
      <w:r w:rsidRPr="006B576E">
        <w:rPr>
          <w:rStyle w:val="nfase"/>
          <w:rFonts w:ascii="Swis721 Th BT" w:hAnsi="Swis721 Th BT"/>
          <w:b/>
          <w:i w:val="0"/>
          <w:color w:val="404040" w:themeColor="text1" w:themeTint="BF"/>
          <w:sz w:val="23"/>
          <w:szCs w:val="23"/>
          <w:lang w:val="en-US"/>
        </w:rPr>
        <w:t xml:space="preserve"> sensitivity in elderly patients with chronic heart failure a double-blind, placebo-controlled, randomized study.</w:t>
      </w:r>
      <w:proofErr w:type="gramEnd"/>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u w:val="single"/>
        </w:rPr>
      </w:pPr>
      <w:proofErr w:type="spellStart"/>
      <w:r w:rsidRPr="006B576E">
        <w:rPr>
          <w:rStyle w:val="nfase"/>
          <w:rFonts w:ascii="Swis721 Th BT" w:hAnsi="Swis721 Th BT"/>
          <w:i w:val="0"/>
          <w:color w:val="404040" w:themeColor="text1" w:themeTint="BF"/>
          <w:sz w:val="23"/>
          <w:szCs w:val="23"/>
          <w:u w:val="single"/>
        </w:rPr>
        <w:t>Caminiti</w:t>
      </w:r>
      <w:proofErr w:type="spellEnd"/>
      <w:r w:rsidRPr="006B576E">
        <w:rPr>
          <w:rStyle w:val="nfase"/>
          <w:rFonts w:ascii="Swis721 Th BT" w:hAnsi="Swis721 Th BT"/>
          <w:i w:val="0"/>
          <w:color w:val="404040" w:themeColor="text1" w:themeTint="BF"/>
          <w:sz w:val="23"/>
          <w:szCs w:val="23"/>
          <w:u w:val="single"/>
        </w:rPr>
        <w:t xml:space="preserve"> G1, </w:t>
      </w:r>
      <w:proofErr w:type="spellStart"/>
      <w:r w:rsidRPr="006B576E">
        <w:rPr>
          <w:rStyle w:val="nfase"/>
          <w:rFonts w:ascii="Swis721 Th BT" w:hAnsi="Swis721 Th BT"/>
          <w:i w:val="0"/>
          <w:color w:val="404040" w:themeColor="text1" w:themeTint="BF"/>
          <w:sz w:val="23"/>
          <w:szCs w:val="23"/>
          <w:u w:val="single"/>
        </w:rPr>
        <w:t>Volterrani</w:t>
      </w:r>
      <w:proofErr w:type="spellEnd"/>
      <w:r w:rsidRPr="006B576E">
        <w:rPr>
          <w:rStyle w:val="nfase"/>
          <w:rFonts w:ascii="Swis721 Th BT" w:hAnsi="Swis721 Th BT"/>
          <w:i w:val="0"/>
          <w:color w:val="404040" w:themeColor="text1" w:themeTint="BF"/>
          <w:sz w:val="23"/>
          <w:szCs w:val="23"/>
          <w:u w:val="single"/>
        </w:rPr>
        <w:t xml:space="preserve"> M, </w:t>
      </w:r>
      <w:proofErr w:type="spellStart"/>
      <w:r w:rsidRPr="006B576E">
        <w:rPr>
          <w:rStyle w:val="nfase"/>
          <w:rFonts w:ascii="Swis721 Th BT" w:hAnsi="Swis721 Th BT"/>
          <w:i w:val="0"/>
          <w:color w:val="404040" w:themeColor="text1" w:themeTint="BF"/>
          <w:sz w:val="23"/>
          <w:szCs w:val="23"/>
          <w:u w:val="single"/>
        </w:rPr>
        <w:t>Iellamo</w:t>
      </w:r>
      <w:proofErr w:type="spellEnd"/>
      <w:r w:rsidRPr="006B576E">
        <w:rPr>
          <w:rStyle w:val="nfase"/>
          <w:rFonts w:ascii="Swis721 Th BT" w:hAnsi="Swis721 Th BT"/>
          <w:i w:val="0"/>
          <w:color w:val="404040" w:themeColor="text1" w:themeTint="BF"/>
          <w:sz w:val="23"/>
          <w:szCs w:val="23"/>
          <w:u w:val="single"/>
        </w:rPr>
        <w:t xml:space="preserve"> F, </w:t>
      </w:r>
      <w:proofErr w:type="spellStart"/>
      <w:r w:rsidRPr="006B576E">
        <w:rPr>
          <w:rStyle w:val="nfase"/>
          <w:rFonts w:ascii="Swis721 Th BT" w:hAnsi="Swis721 Th BT"/>
          <w:i w:val="0"/>
          <w:color w:val="404040" w:themeColor="text1" w:themeTint="BF"/>
          <w:sz w:val="23"/>
          <w:szCs w:val="23"/>
          <w:u w:val="single"/>
        </w:rPr>
        <w:t>Marazzi</w:t>
      </w:r>
      <w:proofErr w:type="spellEnd"/>
      <w:r w:rsidRPr="006B576E">
        <w:rPr>
          <w:rStyle w:val="nfase"/>
          <w:rFonts w:ascii="Swis721 Th BT" w:hAnsi="Swis721 Th BT"/>
          <w:i w:val="0"/>
          <w:color w:val="404040" w:themeColor="text1" w:themeTint="BF"/>
          <w:sz w:val="23"/>
          <w:szCs w:val="23"/>
          <w:u w:val="single"/>
        </w:rPr>
        <w:t xml:space="preserve"> G, Massaro R, </w:t>
      </w:r>
      <w:proofErr w:type="spellStart"/>
      <w:r w:rsidRPr="006B576E">
        <w:rPr>
          <w:rStyle w:val="nfase"/>
          <w:rFonts w:ascii="Swis721 Th BT" w:hAnsi="Swis721 Th BT"/>
          <w:i w:val="0"/>
          <w:color w:val="404040" w:themeColor="text1" w:themeTint="BF"/>
          <w:sz w:val="23"/>
          <w:szCs w:val="23"/>
          <w:u w:val="single"/>
        </w:rPr>
        <w:t>Miceli</w:t>
      </w:r>
      <w:proofErr w:type="spellEnd"/>
      <w:r w:rsidRPr="006B576E">
        <w:rPr>
          <w:rStyle w:val="nfase"/>
          <w:rFonts w:ascii="Swis721 Th BT" w:hAnsi="Swis721 Th BT"/>
          <w:i w:val="0"/>
          <w:color w:val="404040" w:themeColor="text1" w:themeTint="BF"/>
          <w:sz w:val="23"/>
          <w:szCs w:val="23"/>
          <w:u w:val="single"/>
        </w:rPr>
        <w:t xml:space="preserve"> M, </w:t>
      </w:r>
      <w:proofErr w:type="spellStart"/>
      <w:r w:rsidRPr="006B576E">
        <w:rPr>
          <w:rStyle w:val="nfase"/>
          <w:rFonts w:ascii="Swis721 Th BT" w:hAnsi="Swis721 Th BT"/>
          <w:i w:val="0"/>
          <w:color w:val="404040" w:themeColor="text1" w:themeTint="BF"/>
          <w:sz w:val="23"/>
          <w:szCs w:val="23"/>
          <w:u w:val="single"/>
        </w:rPr>
        <w:t>Mammi</w:t>
      </w:r>
      <w:proofErr w:type="spellEnd"/>
      <w:r w:rsidRPr="006B576E">
        <w:rPr>
          <w:rStyle w:val="nfase"/>
          <w:rFonts w:ascii="Swis721 Th BT" w:hAnsi="Swis721 Th BT"/>
          <w:i w:val="0"/>
          <w:color w:val="404040" w:themeColor="text1" w:themeTint="BF"/>
          <w:sz w:val="23"/>
          <w:szCs w:val="23"/>
          <w:u w:val="single"/>
        </w:rPr>
        <w:t xml:space="preserve"> C, </w:t>
      </w:r>
      <w:proofErr w:type="spellStart"/>
      <w:r w:rsidRPr="006B576E">
        <w:rPr>
          <w:rStyle w:val="nfase"/>
          <w:rFonts w:ascii="Swis721 Th BT" w:hAnsi="Swis721 Th BT"/>
          <w:i w:val="0"/>
          <w:color w:val="404040" w:themeColor="text1" w:themeTint="BF"/>
          <w:sz w:val="23"/>
          <w:szCs w:val="23"/>
          <w:u w:val="single"/>
        </w:rPr>
        <w:t>Piepoli</w:t>
      </w:r>
      <w:proofErr w:type="spellEnd"/>
      <w:r w:rsidRPr="006B576E">
        <w:rPr>
          <w:rStyle w:val="nfase"/>
          <w:rFonts w:ascii="Swis721 Th BT" w:hAnsi="Swis721 Th BT"/>
          <w:i w:val="0"/>
          <w:color w:val="404040" w:themeColor="text1" w:themeTint="BF"/>
          <w:sz w:val="23"/>
          <w:szCs w:val="23"/>
          <w:u w:val="single"/>
        </w:rPr>
        <w:t xml:space="preserve"> M, </w:t>
      </w:r>
      <w:proofErr w:type="spellStart"/>
      <w:r w:rsidRPr="006B576E">
        <w:rPr>
          <w:rStyle w:val="nfase"/>
          <w:rFonts w:ascii="Swis721 Th BT" w:hAnsi="Swis721 Th BT"/>
          <w:i w:val="0"/>
          <w:color w:val="404040" w:themeColor="text1" w:themeTint="BF"/>
          <w:sz w:val="23"/>
          <w:szCs w:val="23"/>
          <w:u w:val="single"/>
        </w:rPr>
        <w:t>Fini</w:t>
      </w:r>
      <w:proofErr w:type="spellEnd"/>
      <w:r w:rsidRPr="006B576E">
        <w:rPr>
          <w:rStyle w:val="nfase"/>
          <w:rFonts w:ascii="Swis721 Th BT" w:hAnsi="Swis721 Th BT"/>
          <w:i w:val="0"/>
          <w:color w:val="404040" w:themeColor="text1" w:themeTint="BF"/>
          <w:sz w:val="23"/>
          <w:szCs w:val="23"/>
          <w:u w:val="single"/>
        </w:rPr>
        <w:t xml:space="preserve"> M, </w:t>
      </w:r>
      <w:proofErr w:type="spellStart"/>
      <w:r w:rsidRPr="006B576E">
        <w:rPr>
          <w:rStyle w:val="nfase"/>
          <w:rFonts w:ascii="Swis721 Th BT" w:hAnsi="Swis721 Th BT"/>
          <w:i w:val="0"/>
          <w:color w:val="404040" w:themeColor="text1" w:themeTint="BF"/>
          <w:sz w:val="23"/>
          <w:szCs w:val="23"/>
          <w:u w:val="single"/>
        </w:rPr>
        <w:t>Rosano</w:t>
      </w:r>
      <w:proofErr w:type="spellEnd"/>
      <w:r w:rsidRPr="006B576E">
        <w:rPr>
          <w:rStyle w:val="nfase"/>
          <w:rFonts w:ascii="Swis721 Th BT" w:hAnsi="Swis721 Th BT"/>
          <w:i w:val="0"/>
          <w:color w:val="404040" w:themeColor="text1" w:themeTint="BF"/>
          <w:sz w:val="23"/>
          <w:szCs w:val="23"/>
          <w:u w:val="single"/>
        </w:rPr>
        <w:t xml:space="preserve"> GM.</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Abstract</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OBJECTIVES: This study investigated the effect of a 12-week long-acting testosterone administration on maximal exercise capacity, </w:t>
      </w:r>
      <w:proofErr w:type="spellStart"/>
      <w:r w:rsidRPr="006B576E">
        <w:rPr>
          <w:rStyle w:val="nfase"/>
          <w:rFonts w:ascii="Swis721 Th BT" w:hAnsi="Swis721 Th BT"/>
          <w:i w:val="0"/>
          <w:color w:val="404040" w:themeColor="text1" w:themeTint="BF"/>
          <w:sz w:val="23"/>
          <w:szCs w:val="23"/>
          <w:lang w:val="en-US"/>
        </w:rPr>
        <w:t>ventilatory</w:t>
      </w:r>
      <w:proofErr w:type="spellEnd"/>
      <w:r w:rsidRPr="006B576E">
        <w:rPr>
          <w:rStyle w:val="nfase"/>
          <w:rFonts w:ascii="Swis721 Th BT" w:hAnsi="Swis721 Th BT"/>
          <w:i w:val="0"/>
          <w:color w:val="404040" w:themeColor="text1" w:themeTint="BF"/>
          <w:sz w:val="23"/>
          <w:szCs w:val="23"/>
          <w:lang w:val="en-US"/>
        </w:rPr>
        <w:t xml:space="preserve"> efficiency, muscle strength, insulin resistance, and </w:t>
      </w:r>
      <w:proofErr w:type="spellStart"/>
      <w:r w:rsidRPr="006B576E">
        <w:rPr>
          <w:rStyle w:val="nfase"/>
          <w:rFonts w:ascii="Swis721 Th BT" w:hAnsi="Swis721 Th BT"/>
          <w:i w:val="0"/>
          <w:color w:val="404040" w:themeColor="text1" w:themeTint="BF"/>
          <w:sz w:val="23"/>
          <w:szCs w:val="23"/>
          <w:lang w:val="en-US"/>
        </w:rPr>
        <w:t>baroreflex</w:t>
      </w:r>
      <w:proofErr w:type="spellEnd"/>
      <w:r w:rsidRPr="006B576E">
        <w:rPr>
          <w:rStyle w:val="nfase"/>
          <w:rFonts w:ascii="Swis721 Th BT" w:hAnsi="Swis721 Th BT"/>
          <w:i w:val="0"/>
          <w:color w:val="404040" w:themeColor="text1" w:themeTint="BF"/>
          <w:sz w:val="23"/>
          <w:szCs w:val="23"/>
          <w:lang w:val="en-US"/>
        </w:rPr>
        <w:t xml:space="preserve"> sensitivity (BRS) in elderly patients with chronic heart failure (CHF).</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BACKGROUND: CHF is characterized by a metabolic shift favoring catabolism and impairment in skeletal muscle bulk and function that could be involved in the </w:t>
      </w:r>
      <w:proofErr w:type="spellStart"/>
      <w:r w:rsidRPr="006B576E">
        <w:rPr>
          <w:rStyle w:val="nfase"/>
          <w:rFonts w:ascii="Swis721 Th BT" w:hAnsi="Swis721 Th BT"/>
          <w:i w:val="0"/>
          <w:color w:val="404040" w:themeColor="text1" w:themeTint="BF"/>
          <w:sz w:val="23"/>
          <w:szCs w:val="23"/>
          <w:lang w:val="en-US"/>
        </w:rPr>
        <w:t>pathophysiology</w:t>
      </w:r>
      <w:proofErr w:type="spellEnd"/>
      <w:r w:rsidRPr="006B576E">
        <w:rPr>
          <w:rStyle w:val="nfase"/>
          <w:rFonts w:ascii="Swis721 Th BT" w:hAnsi="Swis721 Th BT"/>
          <w:i w:val="0"/>
          <w:color w:val="404040" w:themeColor="text1" w:themeTint="BF"/>
          <w:sz w:val="23"/>
          <w:szCs w:val="23"/>
          <w:lang w:val="en-US"/>
        </w:rPr>
        <w:t xml:space="preserve"> of heart failure.</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METHODS: Seventy elderly patients with stable CHF-median age 70 years, ejection fraction 31.8 +/- 7%-were randomly assigned to receive testosterone (n = 35, intramuscular injection every 6 weeks) or placebo (n = 35), both on top of optimal medical therapy. At baseline and at the end of the study, all patients underwent </w:t>
      </w:r>
      <w:r w:rsidRPr="006B576E">
        <w:rPr>
          <w:rStyle w:val="nfase"/>
          <w:rFonts w:ascii="Swis721 Th BT" w:hAnsi="Swis721 Th BT"/>
          <w:i w:val="0"/>
          <w:color w:val="404040" w:themeColor="text1" w:themeTint="BF"/>
          <w:sz w:val="23"/>
          <w:szCs w:val="23"/>
          <w:lang w:val="en-US"/>
        </w:rPr>
        <w:lastRenderedPageBreak/>
        <w:t xml:space="preserve">echocardiogram, cardiopulmonary exercise test, 6-min walk test (6MWT), quadriceps maximal voluntary contraction (MVC), and </w:t>
      </w:r>
      <w:proofErr w:type="spellStart"/>
      <w:r w:rsidRPr="006B576E">
        <w:rPr>
          <w:rStyle w:val="nfase"/>
          <w:rFonts w:ascii="Swis721 Th BT" w:hAnsi="Swis721 Th BT"/>
          <w:i w:val="0"/>
          <w:color w:val="404040" w:themeColor="text1" w:themeTint="BF"/>
          <w:sz w:val="23"/>
          <w:szCs w:val="23"/>
          <w:lang w:val="en-US"/>
        </w:rPr>
        <w:t>isokinetic</w:t>
      </w:r>
      <w:proofErr w:type="spellEnd"/>
      <w:r w:rsidRPr="006B576E">
        <w:rPr>
          <w:rStyle w:val="nfase"/>
          <w:rFonts w:ascii="Swis721 Th BT" w:hAnsi="Swis721 Th BT"/>
          <w:i w:val="0"/>
          <w:color w:val="404040" w:themeColor="text1" w:themeTint="BF"/>
          <w:sz w:val="23"/>
          <w:szCs w:val="23"/>
          <w:lang w:val="en-US"/>
        </w:rPr>
        <w:t xml:space="preserve"> strength (peak torque) and BRS assessment (sequences technique).</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RESULTS: Baseline peak oxygen consumption (</w:t>
      </w:r>
      <w:proofErr w:type="gramStart"/>
      <w:r w:rsidRPr="006B576E">
        <w:rPr>
          <w:rStyle w:val="nfase"/>
          <w:rFonts w:ascii="Swis721 Th BT" w:hAnsi="Swis721 Th BT"/>
          <w:i w:val="0"/>
          <w:color w:val="404040" w:themeColor="text1" w:themeTint="BF"/>
          <w:sz w:val="23"/>
          <w:szCs w:val="23"/>
          <w:lang w:val="en-US"/>
        </w:rPr>
        <w:t>VO(</w:t>
      </w:r>
      <w:proofErr w:type="gramEnd"/>
      <w:r w:rsidRPr="006B576E">
        <w:rPr>
          <w:rStyle w:val="nfase"/>
          <w:rFonts w:ascii="Swis721 Th BT" w:hAnsi="Swis721 Th BT"/>
          <w:i w:val="0"/>
          <w:color w:val="404040" w:themeColor="text1" w:themeTint="BF"/>
          <w:sz w:val="23"/>
          <w:szCs w:val="23"/>
          <w:lang w:val="en-US"/>
        </w:rPr>
        <w:t xml:space="preserve">2)) and quadriceps isometric strength showed a direct relation with serum testosterone concentration. Peak </w:t>
      </w:r>
      <w:proofErr w:type="gramStart"/>
      <w:r w:rsidRPr="006B576E">
        <w:rPr>
          <w:rStyle w:val="nfase"/>
          <w:rFonts w:ascii="Swis721 Th BT" w:hAnsi="Swis721 Th BT"/>
          <w:i w:val="0"/>
          <w:color w:val="404040" w:themeColor="text1" w:themeTint="BF"/>
          <w:sz w:val="23"/>
          <w:szCs w:val="23"/>
          <w:lang w:val="en-US"/>
        </w:rPr>
        <w:t>VO(</w:t>
      </w:r>
      <w:proofErr w:type="gramEnd"/>
      <w:r w:rsidRPr="006B576E">
        <w:rPr>
          <w:rStyle w:val="nfase"/>
          <w:rFonts w:ascii="Swis721 Th BT" w:hAnsi="Swis721 Th BT"/>
          <w:i w:val="0"/>
          <w:color w:val="404040" w:themeColor="text1" w:themeTint="BF"/>
          <w:sz w:val="23"/>
          <w:szCs w:val="23"/>
          <w:lang w:val="en-US"/>
        </w:rPr>
        <w:t xml:space="preserve">2) significantly improved in testosterone but was unchanged in placebo. Insulin sensitivity was significantly improved in testosterone. The MVC and peak torque significantly increased in testosterone but not in placebo. The BRS significantly improved in testosterone but not in placebo. Increase in testosterone levels was significantly related to improvement in peak </w:t>
      </w:r>
      <w:proofErr w:type="gramStart"/>
      <w:r w:rsidRPr="006B576E">
        <w:rPr>
          <w:rStyle w:val="nfase"/>
          <w:rFonts w:ascii="Swis721 Th BT" w:hAnsi="Swis721 Th BT"/>
          <w:i w:val="0"/>
          <w:color w:val="404040" w:themeColor="text1" w:themeTint="BF"/>
          <w:sz w:val="23"/>
          <w:szCs w:val="23"/>
          <w:lang w:val="en-US"/>
        </w:rPr>
        <w:t>VO(</w:t>
      </w:r>
      <w:proofErr w:type="gramEnd"/>
      <w:r w:rsidRPr="006B576E">
        <w:rPr>
          <w:rStyle w:val="nfase"/>
          <w:rFonts w:ascii="Swis721 Th BT" w:hAnsi="Swis721 Th BT"/>
          <w:i w:val="0"/>
          <w:color w:val="404040" w:themeColor="text1" w:themeTint="BF"/>
          <w:sz w:val="23"/>
          <w:szCs w:val="23"/>
          <w:lang w:val="en-US"/>
        </w:rPr>
        <w:t>2) and MVC. There were no significant changes in left ventricular function either in testosterone or placebo.</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CONCLUSIONS: These results suggest that long-acting testosterone therapy improves exercise capacity, muscle strength, glucose metabolism, and BRS in men with moderately severe CHF. Testosterone benefits seem to be mediated by metabolic and peripheral effects.</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Comment in Testosterone: a novel therapeutic approach in chronic heart failure? </w:t>
      </w:r>
      <w:proofErr w:type="gramStart"/>
      <w:r w:rsidRPr="006B576E">
        <w:rPr>
          <w:rStyle w:val="nfase"/>
          <w:rFonts w:ascii="Swis721 Th BT" w:hAnsi="Swis721 Th BT"/>
          <w:i w:val="0"/>
          <w:color w:val="404040" w:themeColor="text1" w:themeTint="BF"/>
          <w:sz w:val="23"/>
          <w:szCs w:val="23"/>
          <w:lang w:val="en-US"/>
        </w:rPr>
        <w:t xml:space="preserve">[J Am </w:t>
      </w:r>
      <w:proofErr w:type="spellStart"/>
      <w:r w:rsidRPr="006B576E">
        <w:rPr>
          <w:rStyle w:val="nfase"/>
          <w:rFonts w:ascii="Swis721 Th BT" w:hAnsi="Swis721 Th BT"/>
          <w:i w:val="0"/>
          <w:color w:val="404040" w:themeColor="text1" w:themeTint="BF"/>
          <w:sz w:val="23"/>
          <w:szCs w:val="23"/>
          <w:lang w:val="en-US"/>
        </w:rPr>
        <w:t>Coll</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Cardiol</w:t>
      </w:r>
      <w:proofErr w:type="spellEnd"/>
      <w:r w:rsidRPr="006B576E">
        <w:rPr>
          <w:rStyle w:val="nfase"/>
          <w:rFonts w:ascii="Swis721 Th BT" w:hAnsi="Swis721 Th BT"/>
          <w:i w:val="0"/>
          <w:color w:val="404040" w:themeColor="text1" w:themeTint="BF"/>
          <w:sz w:val="23"/>
          <w:szCs w:val="23"/>
          <w:lang w:val="en-US"/>
        </w:rPr>
        <w:t>. 2009], Inadequate masking of testosterone.</w:t>
      </w:r>
      <w:proofErr w:type="gramEnd"/>
      <w:r w:rsidRPr="006B576E">
        <w:rPr>
          <w:rStyle w:val="nfase"/>
          <w:rFonts w:ascii="Swis721 Th BT" w:hAnsi="Swis721 Th BT"/>
          <w:i w:val="0"/>
          <w:color w:val="404040" w:themeColor="text1" w:themeTint="BF"/>
          <w:sz w:val="23"/>
          <w:szCs w:val="23"/>
          <w:lang w:val="en-US"/>
        </w:rPr>
        <w:t xml:space="preserve"> [J Am </w:t>
      </w:r>
      <w:proofErr w:type="spellStart"/>
      <w:r w:rsidRPr="006B576E">
        <w:rPr>
          <w:rStyle w:val="nfase"/>
          <w:rFonts w:ascii="Swis721 Th BT" w:hAnsi="Swis721 Th BT"/>
          <w:i w:val="0"/>
          <w:color w:val="404040" w:themeColor="text1" w:themeTint="BF"/>
          <w:sz w:val="23"/>
          <w:szCs w:val="23"/>
          <w:lang w:val="en-US"/>
        </w:rPr>
        <w:t>Coll</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Cardiol</w:t>
      </w:r>
      <w:proofErr w:type="spellEnd"/>
      <w:r w:rsidRPr="006B576E">
        <w:rPr>
          <w:rStyle w:val="nfase"/>
          <w:rFonts w:ascii="Swis721 Th BT" w:hAnsi="Swis721 Th BT"/>
          <w:i w:val="0"/>
          <w:color w:val="404040" w:themeColor="text1" w:themeTint="BF"/>
          <w:sz w:val="23"/>
          <w:szCs w:val="23"/>
          <w:lang w:val="en-US"/>
        </w:rPr>
        <w:t xml:space="preserve">. </w:t>
      </w:r>
      <w:r w:rsidRPr="00B81677">
        <w:rPr>
          <w:rStyle w:val="nfase"/>
          <w:rFonts w:ascii="Swis721 Th BT" w:hAnsi="Swis721 Th BT"/>
          <w:i w:val="0"/>
          <w:color w:val="404040" w:themeColor="text1" w:themeTint="BF"/>
          <w:sz w:val="23"/>
          <w:szCs w:val="23"/>
          <w:lang w:val="en-US"/>
        </w:rPr>
        <w:t>2010]</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B81677">
        <w:rPr>
          <w:rStyle w:val="nfase"/>
          <w:rFonts w:ascii="Swis721 Th BT" w:hAnsi="Swis721 Th BT"/>
          <w:i w:val="0"/>
          <w:color w:val="404040" w:themeColor="text1" w:themeTint="BF"/>
          <w:sz w:val="23"/>
          <w:szCs w:val="23"/>
          <w:lang w:val="en-US"/>
        </w:rPr>
        <w:t>PMID: 19712802</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1A31E4" w:rsidRPr="00B81677" w:rsidRDefault="001A31E4"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1A31E4" w:rsidRPr="00B81677" w:rsidRDefault="001A31E4"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World J Urol. 2016 Mar</w:t>
      </w:r>
      <w:proofErr w:type="gramStart"/>
      <w:r w:rsidRPr="006B576E">
        <w:rPr>
          <w:rStyle w:val="nfase"/>
          <w:rFonts w:ascii="Swis721 Th BT" w:hAnsi="Swis721 Th BT"/>
          <w:i w:val="0"/>
          <w:color w:val="404040" w:themeColor="text1" w:themeTint="BF"/>
          <w:sz w:val="23"/>
          <w:szCs w:val="23"/>
          <w:lang w:val="en-US"/>
        </w:rPr>
        <w:t>;34</w:t>
      </w:r>
      <w:proofErr w:type="gramEnd"/>
      <w:r w:rsidRPr="006B576E">
        <w:rPr>
          <w:rStyle w:val="nfase"/>
          <w:rFonts w:ascii="Swis721 Th BT" w:hAnsi="Swis721 Th BT"/>
          <w:i w:val="0"/>
          <w:color w:val="404040" w:themeColor="text1" w:themeTint="BF"/>
          <w:sz w:val="23"/>
          <w:szCs w:val="23"/>
          <w:lang w:val="en-US"/>
        </w:rPr>
        <w:t xml:space="preserve">(3):419-24. </w:t>
      </w:r>
      <w:proofErr w:type="spellStart"/>
      <w:proofErr w:type="gramStart"/>
      <w:r w:rsidRPr="006B576E">
        <w:rPr>
          <w:rStyle w:val="nfase"/>
          <w:rFonts w:ascii="Swis721 Th BT" w:hAnsi="Swis721 Th BT"/>
          <w:i w:val="0"/>
          <w:color w:val="404040" w:themeColor="text1" w:themeTint="BF"/>
          <w:sz w:val="23"/>
          <w:szCs w:val="23"/>
          <w:lang w:val="en-US"/>
        </w:rPr>
        <w:t>doi</w:t>
      </w:r>
      <w:proofErr w:type="spellEnd"/>
      <w:proofErr w:type="gramEnd"/>
      <w:r w:rsidRPr="006B576E">
        <w:rPr>
          <w:rStyle w:val="nfase"/>
          <w:rFonts w:ascii="Swis721 Th BT" w:hAnsi="Swis721 Th BT"/>
          <w:i w:val="0"/>
          <w:color w:val="404040" w:themeColor="text1" w:themeTint="BF"/>
          <w:sz w:val="23"/>
          <w:szCs w:val="23"/>
          <w:lang w:val="en-US"/>
        </w:rPr>
        <w:t xml:space="preserve">: 10.1007/s00345-015-1611-7. </w:t>
      </w:r>
      <w:proofErr w:type="spellStart"/>
      <w:r w:rsidRPr="006B576E">
        <w:rPr>
          <w:rStyle w:val="nfase"/>
          <w:rFonts w:ascii="Swis721 Th BT" w:hAnsi="Swis721 Th BT"/>
          <w:i w:val="0"/>
          <w:color w:val="404040" w:themeColor="text1" w:themeTint="BF"/>
          <w:sz w:val="23"/>
          <w:szCs w:val="23"/>
          <w:lang w:val="en-US"/>
        </w:rPr>
        <w:t>Epub</w:t>
      </w:r>
      <w:proofErr w:type="spellEnd"/>
      <w:r w:rsidRPr="006B576E">
        <w:rPr>
          <w:rStyle w:val="nfase"/>
          <w:rFonts w:ascii="Swis721 Th BT" w:hAnsi="Swis721 Th BT"/>
          <w:i w:val="0"/>
          <w:color w:val="404040" w:themeColor="text1" w:themeTint="BF"/>
          <w:sz w:val="23"/>
          <w:szCs w:val="23"/>
          <w:lang w:val="en-US"/>
        </w:rPr>
        <w:t xml:space="preserve"> 2015 Jun 7.</w:t>
      </w:r>
    </w:p>
    <w:p w:rsidR="00A87DCA" w:rsidRPr="006B576E" w:rsidRDefault="00A87DCA" w:rsidP="00FB140B">
      <w:pPr>
        <w:shd w:val="clear" w:color="auto" w:fill="FFFFFF"/>
        <w:spacing w:after="20" w:line="240" w:lineRule="auto"/>
        <w:jc w:val="both"/>
        <w:rPr>
          <w:rStyle w:val="nfase"/>
          <w:rFonts w:ascii="Swis721 Th BT" w:hAnsi="Swis721 Th BT"/>
          <w:b/>
          <w:i w:val="0"/>
          <w:color w:val="404040" w:themeColor="text1" w:themeTint="BF"/>
          <w:sz w:val="23"/>
          <w:szCs w:val="23"/>
          <w:lang w:val="en-US"/>
        </w:rPr>
      </w:pPr>
      <w:r w:rsidRPr="006B576E">
        <w:rPr>
          <w:rStyle w:val="nfase"/>
          <w:rFonts w:ascii="Swis721 Th BT" w:hAnsi="Swis721 Th BT"/>
          <w:b/>
          <w:i w:val="0"/>
          <w:color w:val="404040" w:themeColor="text1" w:themeTint="BF"/>
          <w:sz w:val="23"/>
          <w:szCs w:val="23"/>
          <w:lang w:val="en-US"/>
        </w:rPr>
        <w:t>Cranberry fruit powder (</w:t>
      </w:r>
      <w:proofErr w:type="spellStart"/>
      <w:r w:rsidRPr="006B576E">
        <w:rPr>
          <w:rStyle w:val="nfase"/>
          <w:rFonts w:ascii="Swis721 Th BT" w:hAnsi="Swis721 Th BT"/>
          <w:b/>
          <w:i w:val="0"/>
          <w:color w:val="404040" w:themeColor="text1" w:themeTint="BF"/>
          <w:sz w:val="23"/>
          <w:szCs w:val="23"/>
          <w:lang w:val="en-US"/>
        </w:rPr>
        <w:t>Flowens</w:t>
      </w:r>
      <w:proofErr w:type="spellEnd"/>
      <w:r w:rsidRPr="006B576E">
        <w:rPr>
          <w:rStyle w:val="nfase"/>
          <w:rFonts w:ascii="Swis721 Th BT" w:hAnsi="Swis721 Th BT"/>
          <w:b/>
          <w:i w:val="0"/>
          <w:color w:val="404040" w:themeColor="text1" w:themeTint="BF"/>
          <w:sz w:val="23"/>
          <w:szCs w:val="23"/>
          <w:lang w:val="en-US"/>
        </w:rPr>
        <w:t>™) improves lower urinary tract symptoms in men: a double-blind, randomized, placebo-controlled study.</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u w:val="single"/>
          <w:lang w:val="en-US"/>
        </w:rPr>
      </w:pPr>
      <w:proofErr w:type="spellStart"/>
      <w:r w:rsidRPr="006B576E">
        <w:rPr>
          <w:rStyle w:val="nfase"/>
          <w:rFonts w:ascii="Swis721 Th BT" w:hAnsi="Swis721 Th BT"/>
          <w:i w:val="0"/>
          <w:color w:val="404040" w:themeColor="text1" w:themeTint="BF"/>
          <w:sz w:val="23"/>
          <w:szCs w:val="23"/>
          <w:u w:val="single"/>
          <w:lang w:val="en-US"/>
        </w:rPr>
        <w:t>Vidlar</w:t>
      </w:r>
      <w:proofErr w:type="spellEnd"/>
      <w:r w:rsidRPr="006B576E">
        <w:rPr>
          <w:rStyle w:val="nfase"/>
          <w:rFonts w:ascii="Swis721 Th BT" w:hAnsi="Swis721 Th BT"/>
          <w:i w:val="0"/>
          <w:color w:val="404040" w:themeColor="text1" w:themeTint="BF"/>
          <w:sz w:val="23"/>
          <w:szCs w:val="23"/>
          <w:u w:val="single"/>
          <w:lang w:val="en-US"/>
        </w:rPr>
        <w:t xml:space="preserve"> A1, Student V Jr1, </w:t>
      </w:r>
      <w:proofErr w:type="spellStart"/>
      <w:r w:rsidRPr="006B576E">
        <w:rPr>
          <w:rStyle w:val="nfase"/>
          <w:rFonts w:ascii="Swis721 Th BT" w:hAnsi="Swis721 Th BT"/>
          <w:i w:val="0"/>
          <w:color w:val="404040" w:themeColor="text1" w:themeTint="BF"/>
          <w:sz w:val="23"/>
          <w:szCs w:val="23"/>
          <w:u w:val="single"/>
          <w:lang w:val="en-US"/>
        </w:rPr>
        <w:t>Vostalova</w:t>
      </w:r>
      <w:proofErr w:type="spellEnd"/>
      <w:r w:rsidRPr="006B576E">
        <w:rPr>
          <w:rStyle w:val="nfase"/>
          <w:rFonts w:ascii="Swis721 Th BT" w:hAnsi="Swis721 Th BT"/>
          <w:i w:val="0"/>
          <w:color w:val="404040" w:themeColor="text1" w:themeTint="BF"/>
          <w:sz w:val="23"/>
          <w:szCs w:val="23"/>
          <w:u w:val="single"/>
          <w:lang w:val="en-US"/>
        </w:rPr>
        <w:t xml:space="preserve"> J2, </w:t>
      </w:r>
      <w:proofErr w:type="spellStart"/>
      <w:r w:rsidRPr="006B576E">
        <w:rPr>
          <w:rStyle w:val="nfase"/>
          <w:rFonts w:ascii="Swis721 Th BT" w:hAnsi="Swis721 Th BT"/>
          <w:i w:val="0"/>
          <w:color w:val="404040" w:themeColor="text1" w:themeTint="BF"/>
          <w:sz w:val="23"/>
          <w:szCs w:val="23"/>
          <w:u w:val="single"/>
          <w:lang w:val="en-US"/>
        </w:rPr>
        <w:t>Fromentin</w:t>
      </w:r>
      <w:proofErr w:type="spellEnd"/>
      <w:r w:rsidRPr="006B576E">
        <w:rPr>
          <w:rStyle w:val="nfase"/>
          <w:rFonts w:ascii="Swis721 Th BT" w:hAnsi="Swis721 Th BT"/>
          <w:i w:val="0"/>
          <w:color w:val="404040" w:themeColor="text1" w:themeTint="BF"/>
          <w:sz w:val="23"/>
          <w:szCs w:val="23"/>
          <w:u w:val="single"/>
          <w:lang w:val="en-US"/>
        </w:rPr>
        <w:t xml:space="preserve"> E3, Roller M4, </w:t>
      </w:r>
      <w:proofErr w:type="spellStart"/>
      <w:r w:rsidRPr="006B576E">
        <w:rPr>
          <w:rStyle w:val="nfase"/>
          <w:rFonts w:ascii="Swis721 Th BT" w:hAnsi="Swis721 Th BT"/>
          <w:i w:val="0"/>
          <w:color w:val="404040" w:themeColor="text1" w:themeTint="BF"/>
          <w:sz w:val="23"/>
          <w:szCs w:val="23"/>
          <w:u w:val="single"/>
          <w:lang w:val="en-US"/>
        </w:rPr>
        <w:t>Simanek</w:t>
      </w:r>
      <w:proofErr w:type="spellEnd"/>
      <w:r w:rsidRPr="006B576E">
        <w:rPr>
          <w:rStyle w:val="nfase"/>
          <w:rFonts w:ascii="Swis721 Th BT" w:hAnsi="Swis721 Th BT"/>
          <w:i w:val="0"/>
          <w:color w:val="404040" w:themeColor="text1" w:themeTint="BF"/>
          <w:sz w:val="23"/>
          <w:szCs w:val="23"/>
          <w:u w:val="single"/>
          <w:lang w:val="en-US"/>
        </w:rPr>
        <w:t xml:space="preserve"> V2, Student V1.</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Abstract</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BACKGROUND: Lower urinary tract symptoms (LUTS) and benign prostatic hyperplasia increase with age. To date, several medications are available to treat LUTS, including herbal remedies which offer </w:t>
      </w:r>
      <w:proofErr w:type="gramStart"/>
      <w:r w:rsidRPr="006B576E">
        <w:rPr>
          <w:rStyle w:val="nfase"/>
          <w:rFonts w:ascii="Swis721 Th BT" w:hAnsi="Swis721 Th BT"/>
          <w:i w:val="0"/>
          <w:color w:val="404040" w:themeColor="text1" w:themeTint="BF"/>
          <w:sz w:val="23"/>
          <w:szCs w:val="23"/>
          <w:lang w:val="en-US"/>
        </w:rPr>
        <w:t>less</w:t>
      </w:r>
      <w:proofErr w:type="gramEnd"/>
      <w:r w:rsidRPr="006B576E">
        <w:rPr>
          <w:rStyle w:val="nfase"/>
          <w:rFonts w:ascii="Swis721 Th BT" w:hAnsi="Swis721 Th BT"/>
          <w:i w:val="0"/>
          <w:color w:val="404040" w:themeColor="text1" w:themeTint="BF"/>
          <w:sz w:val="23"/>
          <w:szCs w:val="23"/>
          <w:lang w:val="en-US"/>
        </w:rPr>
        <w:t xml:space="preserve"> side effects but lack robust efficacy studies.</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METHODS: This 6-month, randomized, double-blind, placebo-controlled study aimed at evaluating the dose effect of 250 or 500 mg cranberry powder (</w:t>
      </w:r>
      <w:proofErr w:type="spellStart"/>
      <w:r w:rsidRPr="006B576E">
        <w:rPr>
          <w:rStyle w:val="nfase"/>
          <w:rFonts w:ascii="Swis721 Th BT" w:hAnsi="Swis721 Th BT"/>
          <w:i w:val="0"/>
          <w:color w:val="404040" w:themeColor="text1" w:themeTint="BF"/>
          <w:sz w:val="23"/>
          <w:szCs w:val="23"/>
          <w:lang w:val="en-US"/>
        </w:rPr>
        <w:t>Flowens</w:t>
      </w:r>
      <w:proofErr w:type="spellEnd"/>
      <w:r w:rsidRPr="006B576E">
        <w:rPr>
          <w:rStyle w:val="nfase"/>
          <w:rFonts w:ascii="Swis721 Th BT" w:hAnsi="Swis721 Th BT"/>
          <w:i w:val="0"/>
          <w:color w:val="404040" w:themeColor="text1" w:themeTint="BF"/>
          <w:sz w:val="23"/>
          <w:szCs w:val="23"/>
          <w:lang w:val="en-US"/>
        </w:rPr>
        <w:t xml:space="preserve">™) on LUTS and </w:t>
      </w:r>
      <w:proofErr w:type="spellStart"/>
      <w:r w:rsidRPr="006B576E">
        <w:rPr>
          <w:rStyle w:val="nfase"/>
          <w:rFonts w:ascii="Swis721 Th BT" w:hAnsi="Swis721 Th BT"/>
          <w:i w:val="0"/>
          <w:color w:val="404040" w:themeColor="text1" w:themeTint="BF"/>
          <w:sz w:val="23"/>
          <w:szCs w:val="23"/>
          <w:lang w:val="en-US"/>
        </w:rPr>
        <w:t>uroflowmetry</w:t>
      </w:r>
      <w:proofErr w:type="spellEnd"/>
      <w:r w:rsidRPr="006B576E">
        <w:rPr>
          <w:rStyle w:val="nfase"/>
          <w:rFonts w:ascii="Swis721 Th BT" w:hAnsi="Swis721 Th BT"/>
          <w:i w:val="0"/>
          <w:color w:val="404040" w:themeColor="text1" w:themeTint="BF"/>
          <w:sz w:val="23"/>
          <w:szCs w:val="23"/>
          <w:lang w:val="en-US"/>
        </w:rPr>
        <w:t xml:space="preserve"> in men over the age of 45. A total of 124 volunteers with PSA levels &lt;2.5 </w:t>
      </w:r>
      <w:proofErr w:type="spellStart"/>
      <w:r w:rsidRPr="006B576E">
        <w:rPr>
          <w:rStyle w:val="nfase"/>
          <w:rFonts w:ascii="Swis721 Th BT" w:hAnsi="Swis721 Th BT"/>
          <w:i w:val="0"/>
          <w:color w:val="404040" w:themeColor="text1" w:themeTint="BF"/>
          <w:sz w:val="23"/>
          <w:szCs w:val="23"/>
          <w:lang w:val="en-US"/>
        </w:rPr>
        <w:t>ng</w:t>
      </w:r>
      <w:proofErr w:type="spellEnd"/>
      <w:r w:rsidRPr="006B576E">
        <w:rPr>
          <w:rStyle w:val="nfase"/>
          <w:rFonts w:ascii="Swis721 Th BT" w:hAnsi="Swis721 Th BT"/>
          <w:i w:val="0"/>
          <w:color w:val="404040" w:themeColor="text1" w:themeTint="BF"/>
          <w:sz w:val="23"/>
          <w:szCs w:val="23"/>
          <w:lang w:val="en-US"/>
        </w:rPr>
        <w:t>/</w:t>
      </w:r>
      <w:proofErr w:type="spellStart"/>
      <w:r w:rsidRPr="006B576E">
        <w:rPr>
          <w:rStyle w:val="nfase"/>
          <w:rFonts w:ascii="Swis721 Th BT" w:hAnsi="Swis721 Th BT"/>
          <w:i w:val="0"/>
          <w:color w:val="404040" w:themeColor="text1" w:themeTint="BF"/>
          <w:sz w:val="23"/>
          <w:szCs w:val="23"/>
          <w:lang w:val="en-US"/>
        </w:rPr>
        <w:t>mL</w:t>
      </w:r>
      <w:proofErr w:type="spellEnd"/>
      <w:r w:rsidRPr="006B576E">
        <w:rPr>
          <w:rStyle w:val="nfase"/>
          <w:rFonts w:ascii="Swis721 Th BT" w:hAnsi="Swis721 Th BT"/>
          <w:i w:val="0"/>
          <w:color w:val="404040" w:themeColor="text1" w:themeTint="BF"/>
          <w:sz w:val="23"/>
          <w:szCs w:val="23"/>
          <w:lang w:val="en-US"/>
        </w:rPr>
        <w:t xml:space="preserve"> and an international prostate symptoms score (IPSS) score ≥8 were recruited and randomized. The primary outcome measure was the IPSS, evaluated at 3 and 6 months. Secondary outcome measures included quality of life, bladder volume (</w:t>
      </w:r>
      <w:proofErr w:type="spellStart"/>
      <w:r w:rsidRPr="006B576E">
        <w:rPr>
          <w:rStyle w:val="nfase"/>
          <w:rFonts w:ascii="Swis721 Th BT" w:hAnsi="Swis721 Th BT"/>
          <w:i w:val="0"/>
          <w:color w:val="404040" w:themeColor="text1" w:themeTint="BF"/>
          <w:sz w:val="23"/>
          <w:szCs w:val="23"/>
          <w:lang w:val="en-US"/>
        </w:rPr>
        <w:t>Vol</w:t>
      </w:r>
      <w:proofErr w:type="spellEnd"/>
      <w:r w:rsidRPr="006B576E">
        <w:rPr>
          <w:rStyle w:val="nfase"/>
          <w:rFonts w:ascii="Swis721 Th BT" w:hAnsi="Swis721 Th BT"/>
          <w:i w:val="0"/>
          <w:color w:val="404040" w:themeColor="text1" w:themeTint="BF"/>
          <w:sz w:val="23"/>
          <w:szCs w:val="23"/>
          <w:lang w:val="en-US"/>
        </w:rPr>
        <w:t xml:space="preserve">), maximum urinary flow rate (Q max), average urinary flow rate (Q </w:t>
      </w:r>
      <w:proofErr w:type="spellStart"/>
      <w:r w:rsidRPr="006B576E">
        <w:rPr>
          <w:rStyle w:val="nfase"/>
          <w:rFonts w:ascii="Swis721 Th BT" w:hAnsi="Swis721 Th BT"/>
          <w:i w:val="0"/>
          <w:color w:val="404040" w:themeColor="text1" w:themeTint="BF"/>
          <w:sz w:val="23"/>
          <w:szCs w:val="23"/>
          <w:lang w:val="en-US"/>
        </w:rPr>
        <w:t>ave</w:t>
      </w:r>
      <w:proofErr w:type="spellEnd"/>
      <w:r w:rsidRPr="006B576E">
        <w:rPr>
          <w:rStyle w:val="nfase"/>
          <w:rFonts w:ascii="Swis721 Th BT" w:hAnsi="Swis721 Th BT"/>
          <w:i w:val="0"/>
          <w:color w:val="404040" w:themeColor="text1" w:themeTint="BF"/>
          <w:sz w:val="23"/>
          <w:szCs w:val="23"/>
          <w:lang w:val="en-US"/>
        </w:rPr>
        <w:t>), ultrasound-estimated post-void residual urine volume (PVR), serum prostate-specific antigen, selenium, interleukin 6, and C-reactive protein at 6 months.</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RESULTS: After 6 months, subjects in both </w:t>
      </w:r>
      <w:proofErr w:type="spellStart"/>
      <w:r w:rsidRPr="006B576E">
        <w:rPr>
          <w:rStyle w:val="nfase"/>
          <w:rFonts w:ascii="Swis721 Th BT" w:hAnsi="Swis721 Th BT"/>
          <w:i w:val="0"/>
          <w:color w:val="404040" w:themeColor="text1" w:themeTint="BF"/>
          <w:sz w:val="23"/>
          <w:szCs w:val="23"/>
          <w:lang w:val="en-US"/>
        </w:rPr>
        <w:t>Flowens</w:t>
      </w:r>
      <w:proofErr w:type="spellEnd"/>
      <w:r w:rsidRPr="006B576E">
        <w:rPr>
          <w:rStyle w:val="nfase"/>
          <w:rFonts w:ascii="Swis721 Th BT" w:hAnsi="Swis721 Th BT"/>
          <w:i w:val="0"/>
          <w:color w:val="404040" w:themeColor="text1" w:themeTint="BF"/>
          <w:sz w:val="23"/>
          <w:szCs w:val="23"/>
          <w:lang w:val="en-US"/>
        </w:rPr>
        <w:t xml:space="preserve">™ groups had a lower IPSS (-3.1 and -4.1 in the 250- and 500-mg groups, p = 0.05 and p &lt; 0.001, respectively) versus the placebo group (-1.5), and a dose-response effect was observed. There were significant differences in Q max, Q </w:t>
      </w:r>
      <w:proofErr w:type="spellStart"/>
      <w:r w:rsidRPr="006B576E">
        <w:rPr>
          <w:rStyle w:val="nfase"/>
          <w:rFonts w:ascii="Swis721 Th BT" w:hAnsi="Swis721 Th BT"/>
          <w:i w:val="0"/>
          <w:color w:val="404040" w:themeColor="text1" w:themeTint="BF"/>
          <w:sz w:val="23"/>
          <w:szCs w:val="23"/>
          <w:lang w:val="en-US"/>
        </w:rPr>
        <w:t>ave</w:t>
      </w:r>
      <w:proofErr w:type="spellEnd"/>
      <w:r w:rsidRPr="006B576E">
        <w:rPr>
          <w:rStyle w:val="nfase"/>
          <w:rFonts w:ascii="Swis721 Th BT" w:hAnsi="Swis721 Th BT"/>
          <w:i w:val="0"/>
          <w:color w:val="404040" w:themeColor="text1" w:themeTint="BF"/>
          <w:sz w:val="23"/>
          <w:szCs w:val="23"/>
          <w:lang w:val="en-US"/>
        </w:rPr>
        <w:t xml:space="preserve">, PVR, and </w:t>
      </w:r>
      <w:proofErr w:type="spellStart"/>
      <w:r w:rsidRPr="006B576E">
        <w:rPr>
          <w:rStyle w:val="nfase"/>
          <w:rFonts w:ascii="Swis721 Th BT" w:hAnsi="Swis721 Th BT"/>
          <w:i w:val="0"/>
          <w:color w:val="404040" w:themeColor="text1" w:themeTint="BF"/>
          <w:sz w:val="23"/>
          <w:szCs w:val="23"/>
          <w:lang w:val="en-US"/>
        </w:rPr>
        <w:t>Vol</w:t>
      </w:r>
      <w:proofErr w:type="spellEnd"/>
      <w:r w:rsidRPr="006B576E">
        <w:rPr>
          <w:rStyle w:val="nfase"/>
          <w:rFonts w:ascii="Swis721 Th BT" w:hAnsi="Swis721 Th BT"/>
          <w:i w:val="0"/>
          <w:color w:val="404040" w:themeColor="text1" w:themeTint="BF"/>
          <w:sz w:val="23"/>
          <w:szCs w:val="23"/>
          <w:lang w:val="en-US"/>
        </w:rPr>
        <w:t xml:space="preserve"> in the </w:t>
      </w:r>
      <w:proofErr w:type="spellStart"/>
      <w:r w:rsidRPr="006B576E">
        <w:rPr>
          <w:rStyle w:val="nfase"/>
          <w:rFonts w:ascii="Swis721 Th BT" w:hAnsi="Swis721 Th BT"/>
          <w:i w:val="0"/>
          <w:color w:val="404040" w:themeColor="text1" w:themeTint="BF"/>
          <w:sz w:val="23"/>
          <w:szCs w:val="23"/>
          <w:lang w:val="en-US"/>
        </w:rPr>
        <w:t>Flowens</w:t>
      </w:r>
      <w:proofErr w:type="spellEnd"/>
      <w:r w:rsidRPr="006B576E">
        <w:rPr>
          <w:rStyle w:val="nfase"/>
          <w:rFonts w:ascii="Swis721 Th BT" w:hAnsi="Swis721 Th BT"/>
          <w:i w:val="0"/>
          <w:color w:val="404040" w:themeColor="text1" w:themeTint="BF"/>
          <w:sz w:val="23"/>
          <w:szCs w:val="23"/>
          <w:lang w:val="en-US"/>
        </w:rPr>
        <w:t xml:space="preserve">™ 500-mg group versus baseline (p &lt; 0.05). A dose-dependent effect on </w:t>
      </w:r>
      <w:proofErr w:type="spellStart"/>
      <w:r w:rsidRPr="006B576E">
        <w:rPr>
          <w:rStyle w:val="nfase"/>
          <w:rFonts w:ascii="Swis721 Th BT" w:hAnsi="Swis721 Th BT"/>
          <w:i w:val="0"/>
          <w:color w:val="404040" w:themeColor="text1" w:themeTint="BF"/>
          <w:sz w:val="23"/>
          <w:szCs w:val="23"/>
          <w:lang w:val="en-US"/>
        </w:rPr>
        <w:t>Vol</w:t>
      </w:r>
      <w:proofErr w:type="spellEnd"/>
      <w:r w:rsidRPr="006B576E">
        <w:rPr>
          <w:rStyle w:val="nfase"/>
          <w:rFonts w:ascii="Swis721 Th BT" w:hAnsi="Swis721 Th BT"/>
          <w:i w:val="0"/>
          <w:color w:val="404040" w:themeColor="text1" w:themeTint="BF"/>
          <w:sz w:val="23"/>
          <w:szCs w:val="23"/>
          <w:lang w:val="en-US"/>
        </w:rPr>
        <w:t xml:space="preserve"> was observed, as well as on PVR, for participants with a nonzero PVR. There was no effect on clinical chemistry or hematology markers.</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CONCLUSIONS: </w:t>
      </w:r>
      <w:proofErr w:type="spellStart"/>
      <w:r w:rsidRPr="006B576E">
        <w:rPr>
          <w:rStyle w:val="nfase"/>
          <w:rFonts w:ascii="Swis721 Th BT" w:hAnsi="Swis721 Th BT"/>
          <w:i w:val="0"/>
          <w:color w:val="404040" w:themeColor="text1" w:themeTint="BF"/>
          <w:sz w:val="23"/>
          <w:szCs w:val="23"/>
          <w:lang w:val="en-US"/>
        </w:rPr>
        <w:t>Flowens</w:t>
      </w:r>
      <w:proofErr w:type="spellEnd"/>
      <w:r w:rsidRPr="006B576E">
        <w:rPr>
          <w:rStyle w:val="nfase"/>
          <w:rFonts w:ascii="Swis721 Th BT" w:hAnsi="Swis721 Th BT"/>
          <w:i w:val="0"/>
          <w:color w:val="404040" w:themeColor="text1" w:themeTint="BF"/>
          <w:sz w:val="23"/>
          <w:szCs w:val="23"/>
          <w:lang w:val="en-US"/>
        </w:rPr>
        <w:t>™ showed a clinically relevant, dose-dependent, and significant reduction in LUTS in men over 45.</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lastRenderedPageBreak/>
        <w:t xml:space="preserve">KEYWORDS: Benign prostatic hyperplasia; Cranberry; IPSS; Lower urinary tract symptoms; </w:t>
      </w:r>
      <w:proofErr w:type="spellStart"/>
      <w:r w:rsidRPr="006B576E">
        <w:rPr>
          <w:rStyle w:val="nfase"/>
          <w:rFonts w:ascii="Swis721 Th BT" w:hAnsi="Swis721 Th BT"/>
          <w:i w:val="0"/>
          <w:color w:val="404040" w:themeColor="text1" w:themeTint="BF"/>
          <w:sz w:val="23"/>
          <w:szCs w:val="23"/>
          <w:lang w:val="en-US"/>
        </w:rPr>
        <w:t>Vaccinium</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macrocarpon</w:t>
      </w:r>
      <w:proofErr w:type="spellEnd"/>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Comment in BPH: Go with the </w:t>
      </w:r>
      <w:proofErr w:type="spellStart"/>
      <w:proofErr w:type="gramStart"/>
      <w:r w:rsidRPr="006B576E">
        <w:rPr>
          <w:rStyle w:val="nfase"/>
          <w:rFonts w:ascii="Swis721 Th BT" w:hAnsi="Swis721 Th BT"/>
          <w:i w:val="0"/>
          <w:color w:val="404040" w:themeColor="text1" w:themeTint="BF"/>
          <w:sz w:val="23"/>
          <w:szCs w:val="23"/>
          <w:lang w:val="en-US"/>
        </w:rPr>
        <w:t>Flowens</w:t>
      </w:r>
      <w:proofErr w:type="spellEnd"/>
      <w:r w:rsidRPr="006B576E">
        <w:rPr>
          <w:rStyle w:val="nfase"/>
          <w:rFonts w:ascii="Swis721 Th BT" w:hAnsi="Swis721 Th BT"/>
          <w:i w:val="0"/>
          <w:color w:val="404040" w:themeColor="text1" w:themeTint="BF"/>
          <w:sz w:val="23"/>
          <w:szCs w:val="23"/>
          <w:lang w:val="en-US"/>
        </w:rPr>
        <w:t>(</w:t>
      </w:r>
      <w:proofErr w:type="gramEnd"/>
      <w:r w:rsidRPr="006B576E">
        <w:rPr>
          <w:rStyle w:val="nfase"/>
          <w:rFonts w:ascii="Swis721 Th BT" w:hAnsi="Swis721 Th BT"/>
          <w:i w:val="0"/>
          <w:color w:val="404040" w:themeColor="text1" w:themeTint="BF"/>
          <w:sz w:val="23"/>
          <w:szCs w:val="23"/>
          <w:lang w:val="en-US"/>
        </w:rPr>
        <w:t>™)--cranberry powder improves male LUTS in double-blind, placebo-controlled trial. [Nat Rev Urol. 2015]</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PMID: 26049866</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A87DCA"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1A31E4" w:rsidRPr="006B576E" w:rsidRDefault="001A31E4"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proofErr w:type="spellStart"/>
      <w:proofErr w:type="gramStart"/>
      <w:r w:rsidRPr="00B81677">
        <w:rPr>
          <w:rStyle w:val="nfase"/>
          <w:rFonts w:ascii="Swis721 Th BT" w:hAnsi="Swis721 Th BT"/>
          <w:i w:val="0"/>
          <w:color w:val="404040" w:themeColor="text1" w:themeTint="BF"/>
          <w:sz w:val="23"/>
          <w:szCs w:val="23"/>
          <w:lang w:val="en-US"/>
        </w:rPr>
        <w:t>Urologia</w:t>
      </w:r>
      <w:proofErr w:type="spellEnd"/>
      <w:r w:rsidRPr="00B81677">
        <w:rPr>
          <w:rStyle w:val="nfase"/>
          <w:rFonts w:ascii="Swis721 Th BT" w:hAnsi="Swis721 Th BT"/>
          <w:i w:val="0"/>
          <w:color w:val="404040" w:themeColor="text1" w:themeTint="BF"/>
          <w:sz w:val="23"/>
          <w:szCs w:val="23"/>
          <w:lang w:val="en-US"/>
        </w:rPr>
        <w:t>.</w:t>
      </w:r>
      <w:proofErr w:type="gramEnd"/>
      <w:r w:rsidRPr="00B81677">
        <w:rPr>
          <w:rStyle w:val="nfase"/>
          <w:rFonts w:ascii="Swis721 Th BT" w:hAnsi="Swis721 Th BT"/>
          <w:i w:val="0"/>
          <w:color w:val="404040" w:themeColor="text1" w:themeTint="BF"/>
          <w:sz w:val="23"/>
          <w:szCs w:val="23"/>
          <w:lang w:val="en-US"/>
        </w:rPr>
        <w:t xml:space="preserve"> 2010 Jan-Mar</w:t>
      </w:r>
      <w:proofErr w:type="gramStart"/>
      <w:r w:rsidRPr="00B81677">
        <w:rPr>
          <w:rStyle w:val="nfase"/>
          <w:rFonts w:ascii="Swis721 Th BT" w:hAnsi="Swis721 Th BT"/>
          <w:i w:val="0"/>
          <w:color w:val="404040" w:themeColor="text1" w:themeTint="BF"/>
          <w:sz w:val="23"/>
          <w:szCs w:val="23"/>
          <w:lang w:val="en-US"/>
        </w:rPr>
        <w:t>;77</w:t>
      </w:r>
      <w:proofErr w:type="gramEnd"/>
      <w:r w:rsidRPr="00B81677">
        <w:rPr>
          <w:rStyle w:val="nfase"/>
          <w:rFonts w:ascii="Swis721 Th BT" w:hAnsi="Swis721 Th BT"/>
          <w:i w:val="0"/>
          <w:color w:val="404040" w:themeColor="text1" w:themeTint="BF"/>
          <w:sz w:val="23"/>
          <w:szCs w:val="23"/>
          <w:lang w:val="en-US"/>
        </w:rPr>
        <w:t>(1):43-51.</w:t>
      </w:r>
    </w:p>
    <w:p w:rsidR="00A87DCA" w:rsidRPr="006B576E" w:rsidRDefault="00A87DCA" w:rsidP="00FB140B">
      <w:pPr>
        <w:shd w:val="clear" w:color="auto" w:fill="FFFFFF"/>
        <w:spacing w:after="20" w:line="240" w:lineRule="auto"/>
        <w:jc w:val="both"/>
        <w:rPr>
          <w:rStyle w:val="nfase"/>
          <w:rFonts w:ascii="Swis721 Th BT" w:hAnsi="Swis721 Th BT"/>
          <w:b/>
          <w:i w:val="0"/>
          <w:color w:val="404040" w:themeColor="text1" w:themeTint="BF"/>
          <w:sz w:val="23"/>
          <w:szCs w:val="23"/>
          <w:lang w:val="en-US"/>
        </w:rPr>
      </w:pPr>
      <w:r w:rsidRPr="00B81677">
        <w:rPr>
          <w:rStyle w:val="nfase"/>
          <w:rFonts w:ascii="Swis721 Th BT" w:hAnsi="Swis721 Th BT"/>
          <w:b/>
          <w:i w:val="0"/>
          <w:color w:val="404040" w:themeColor="text1" w:themeTint="BF"/>
          <w:sz w:val="23"/>
          <w:szCs w:val="23"/>
          <w:lang w:val="en-US"/>
        </w:rPr>
        <w:t xml:space="preserve">[Associating </w:t>
      </w:r>
      <w:proofErr w:type="spellStart"/>
      <w:r w:rsidRPr="00B81677">
        <w:rPr>
          <w:rStyle w:val="nfase"/>
          <w:rFonts w:ascii="Swis721 Th BT" w:hAnsi="Swis721 Th BT"/>
          <w:b/>
          <w:i w:val="0"/>
          <w:color w:val="404040" w:themeColor="text1" w:themeTint="BF"/>
          <w:sz w:val="23"/>
          <w:szCs w:val="23"/>
          <w:lang w:val="en-US"/>
        </w:rPr>
        <w:t>Serenoa</w:t>
      </w:r>
      <w:proofErr w:type="spellEnd"/>
      <w:r w:rsidRPr="00B81677">
        <w:rPr>
          <w:rStyle w:val="nfase"/>
          <w:rFonts w:ascii="Swis721 Th BT" w:hAnsi="Swis721 Th BT"/>
          <w:b/>
          <w:i w:val="0"/>
          <w:color w:val="404040" w:themeColor="text1" w:themeTint="BF"/>
          <w:sz w:val="23"/>
          <w:szCs w:val="23"/>
          <w:lang w:val="en-US"/>
        </w:rPr>
        <w:t xml:space="preserve"> </w:t>
      </w:r>
      <w:proofErr w:type="spellStart"/>
      <w:proofErr w:type="gramStart"/>
      <w:r w:rsidRPr="00B81677">
        <w:rPr>
          <w:rStyle w:val="nfase"/>
          <w:rFonts w:ascii="Swis721 Th BT" w:hAnsi="Swis721 Th BT"/>
          <w:b/>
          <w:i w:val="0"/>
          <w:color w:val="404040" w:themeColor="text1" w:themeTint="BF"/>
          <w:sz w:val="23"/>
          <w:szCs w:val="23"/>
          <w:lang w:val="en-US"/>
        </w:rPr>
        <w:t>repens</w:t>
      </w:r>
      <w:proofErr w:type="spellEnd"/>
      <w:r w:rsidRPr="00B81677">
        <w:rPr>
          <w:rStyle w:val="nfase"/>
          <w:rFonts w:ascii="Swis721 Th BT" w:hAnsi="Swis721 Th BT"/>
          <w:b/>
          <w:i w:val="0"/>
          <w:color w:val="404040" w:themeColor="text1" w:themeTint="BF"/>
          <w:sz w:val="23"/>
          <w:szCs w:val="23"/>
          <w:lang w:val="en-US"/>
        </w:rPr>
        <w:t>,</w:t>
      </w:r>
      <w:proofErr w:type="gramEnd"/>
      <w:r w:rsidRPr="00B81677">
        <w:rPr>
          <w:rStyle w:val="nfase"/>
          <w:rFonts w:ascii="Swis721 Th BT" w:hAnsi="Swis721 Th BT"/>
          <w:b/>
          <w:i w:val="0"/>
          <w:color w:val="404040" w:themeColor="text1" w:themeTint="BF"/>
          <w:sz w:val="23"/>
          <w:szCs w:val="23"/>
          <w:lang w:val="en-US"/>
        </w:rPr>
        <w:t xml:space="preserve"> </w:t>
      </w:r>
      <w:proofErr w:type="spellStart"/>
      <w:r w:rsidRPr="00B81677">
        <w:rPr>
          <w:rStyle w:val="nfase"/>
          <w:rFonts w:ascii="Swis721 Th BT" w:hAnsi="Swis721 Th BT"/>
          <w:b/>
          <w:i w:val="0"/>
          <w:color w:val="404040" w:themeColor="text1" w:themeTint="BF"/>
          <w:sz w:val="23"/>
          <w:szCs w:val="23"/>
          <w:lang w:val="en-US"/>
        </w:rPr>
        <w:t>Urtica</w:t>
      </w:r>
      <w:proofErr w:type="spellEnd"/>
      <w:r w:rsidRPr="00B81677">
        <w:rPr>
          <w:rStyle w:val="nfase"/>
          <w:rFonts w:ascii="Swis721 Th BT" w:hAnsi="Swis721 Th BT"/>
          <w:b/>
          <w:i w:val="0"/>
          <w:color w:val="404040" w:themeColor="text1" w:themeTint="BF"/>
          <w:sz w:val="23"/>
          <w:szCs w:val="23"/>
          <w:lang w:val="en-US"/>
        </w:rPr>
        <w:t xml:space="preserve"> </w:t>
      </w:r>
      <w:proofErr w:type="spellStart"/>
      <w:r w:rsidRPr="00B81677">
        <w:rPr>
          <w:rStyle w:val="nfase"/>
          <w:rFonts w:ascii="Swis721 Th BT" w:hAnsi="Swis721 Th BT"/>
          <w:b/>
          <w:i w:val="0"/>
          <w:color w:val="404040" w:themeColor="text1" w:themeTint="BF"/>
          <w:sz w:val="23"/>
          <w:szCs w:val="23"/>
          <w:lang w:val="en-US"/>
        </w:rPr>
        <w:t>dioica</w:t>
      </w:r>
      <w:proofErr w:type="spellEnd"/>
      <w:r w:rsidRPr="00B81677">
        <w:rPr>
          <w:rStyle w:val="nfase"/>
          <w:rFonts w:ascii="Swis721 Th BT" w:hAnsi="Swis721 Th BT"/>
          <w:b/>
          <w:i w:val="0"/>
          <w:color w:val="404040" w:themeColor="text1" w:themeTint="BF"/>
          <w:sz w:val="23"/>
          <w:szCs w:val="23"/>
          <w:lang w:val="en-US"/>
        </w:rPr>
        <w:t xml:space="preserve"> and </w:t>
      </w:r>
      <w:proofErr w:type="spellStart"/>
      <w:r w:rsidRPr="00B81677">
        <w:rPr>
          <w:rStyle w:val="nfase"/>
          <w:rFonts w:ascii="Swis721 Th BT" w:hAnsi="Swis721 Th BT"/>
          <w:b/>
          <w:i w:val="0"/>
          <w:color w:val="404040" w:themeColor="text1" w:themeTint="BF"/>
          <w:sz w:val="23"/>
          <w:szCs w:val="23"/>
          <w:lang w:val="en-US"/>
        </w:rPr>
        <w:t>Pinus</w:t>
      </w:r>
      <w:proofErr w:type="spellEnd"/>
      <w:r w:rsidRPr="00B81677">
        <w:rPr>
          <w:rStyle w:val="nfase"/>
          <w:rFonts w:ascii="Swis721 Th BT" w:hAnsi="Swis721 Th BT"/>
          <w:b/>
          <w:i w:val="0"/>
          <w:color w:val="404040" w:themeColor="text1" w:themeTint="BF"/>
          <w:sz w:val="23"/>
          <w:szCs w:val="23"/>
          <w:lang w:val="en-US"/>
        </w:rPr>
        <w:t xml:space="preserve"> </w:t>
      </w:r>
      <w:proofErr w:type="spellStart"/>
      <w:r w:rsidRPr="00B81677">
        <w:rPr>
          <w:rStyle w:val="nfase"/>
          <w:rFonts w:ascii="Swis721 Th BT" w:hAnsi="Swis721 Th BT"/>
          <w:b/>
          <w:i w:val="0"/>
          <w:color w:val="404040" w:themeColor="text1" w:themeTint="BF"/>
          <w:sz w:val="23"/>
          <w:szCs w:val="23"/>
          <w:lang w:val="en-US"/>
        </w:rPr>
        <w:t>pinaster</w:t>
      </w:r>
      <w:proofErr w:type="spellEnd"/>
      <w:r w:rsidRPr="00B81677">
        <w:rPr>
          <w:rStyle w:val="nfase"/>
          <w:rFonts w:ascii="Swis721 Th BT" w:hAnsi="Swis721 Th BT"/>
          <w:b/>
          <w:i w:val="0"/>
          <w:color w:val="404040" w:themeColor="text1" w:themeTint="BF"/>
          <w:sz w:val="23"/>
          <w:szCs w:val="23"/>
          <w:lang w:val="en-US"/>
        </w:rPr>
        <w:t xml:space="preserve">. </w:t>
      </w:r>
      <w:r w:rsidRPr="006B576E">
        <w:rPr>
          <w:rStyle w:val="nfase"/>
          <w:rFonts w:ascii="Swis721 Th BT" w:hAnsi="Swis721 Th BT"/>
          <w:b/>
          <w:i w:val="0"/>
          <w:color w:val="404040" w:themeColor="text1" w:themeTint="BF"/>
          <w:sz w:val="23"/>
          <w:szCs w:val="23"/>
          <w:lang w:val="en-US"/>
        </w:rPr>
        <w:t>Safety and efficacy in the treatment of lower urinary tract symptoms. Prospective study on 320 patients].</w:t>
      </w:r>
    </w:p>
    <w:p w:rsidR="00A87DCA" w:rsidRPr="00B81677"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u w:val="single"/>
          <w:lang w:val="en-US"/>
        </w:rPr>
      </w:pPr>
      <w:proofErr w:type="spellStart"/>
      <w:r w:rsidRPr="00B81677">
        <w:rPr>
          <w:rStyle w:val="nfase"/>
          <w:rFonts w:ascii="Swis721 Th BT" w:hAnsi="Swis721 Th BT"/>
          <w:i w:val="0"/>
          <w:color w:val="404040" w:themeColor="text1" w:themeTint="BF"/>
          <w:sz w:val="23"/>
          <w:szCs w:val="23"/>
          <w:u w:val="single"/>
          <w:lang w:val="en-US"/>
        </w:rPr>
        <w:t>Pavone</w:t>
      </w:r>
      <w:proofErr w:type="spellEnd"/>
      <w:r w:rsidRPr="00B81677">
        <w:rPr>
          <w:rStyle w:val="nfase"/>
          <w:rFonts w:ascii="Swis721 Th BT" w:hAnsi="Swis721 Th BT"/>
          <w:i w:val="0"/>
          <w:color w:val="404040" w:themeColor="text1" w:themeTint="BF"/>
          <w:sz w:val="23"/>
          <w:szCs w:val="23"/>
          <w:u w:val="single"/>
          <w:lang w:val="en-US"/>
        </w:rPr>
        <w:t xml:space="preserve"> C1, </w:t>
      </w:r>
      <w:proofErr w:type="spellStart"/>
      <w:r w:rsidRPr="00B81677">
        <w:rPr>
          <w:rStyle w:val="nfase"/>
          <w:rFonts w:ascii="Swis721 Th BT" w:hAnsi="Swis721 Th BT"/>
          <w:i w:val="0"/>
          <w:color w:val="404040" w:themeColor="text1" w:themeTint="BF"/>
          <w:sz w:val="23"/>
          <w:szCs w:val="23"/>
          <w:u w:val="single"/>
          <w:lang w:val="en-US"/>
        </w:rPr>
        <w:t>Abbadessa</w:t>
      </w:r>
      <w:proofErr w:type="spellEnd"/>
      <w:r w:rsidRPr="00B81677">
        <w:rPr>
          <w:rStyle w:val="nfase"/>
          <w:rFonts w:ascii="Swis721 Th BT" w:hAnsi="Swis721 Th BT"/>
          <w:i w:val="0"/>
          <w:color w:val="404040" w:themeColor="text1" w:themeTint="BF"/>
          <w:sz w:val="23"/>
          <w:szCs w:val="23"/>
          <w:u w:val="single"/>
          <w:lang w:val="en-US"/>
        </w:rPr>
        <w:t xml:space="preserve"> D, Tarantino ML, </w:t>
      </w:r>
      <w:proofErr w:type="spellStart"/>
      <w:r w:rsidRPr="00B81677">
        <w:rPr>
          <w:rStyle w:val="nfase"/>
          <w:rFonts w:ascii="Swis721 Th BT" w:hAnsi="Swis721 Th BT"/>
          <w:i w:val="0"/>
          <w:color w:val="404040" w:themeColor="text1" w:themeTint="BF"/>
          <w:sz w:val="23"/>
          <w:szCs w:val="23"/>
          <w:u w:val="single"/>
          <w:lang w:val="en-US"/>
        </w:rPr>
        <w:t>Oxenius</w:t>
      </w:r>
      <w:proofErr w:type="spellEnd"/>
      <w:r w:rsidRPr="00B81677">
        <w:rPr>
          <w:rStyle w:val="nfase"/>
          <w:rFonts w:ascii="Swis721 Th BT" w:hAnsi="Swis721 Th BT"/>
          <w:i w:val="0"/>
          <w:color w:val="404040" w:themeColor="text1" w:themeTint="BF"/>
          <w:sz w:val="23"/>
          <w:szCs w:val="23"/>
          <w:u w:val="single"/>
          <w:lang w:val="en-US"/>
        </w:rPr>
        <w:t xml:space="preserve"> I, </w:t>
      </w:r>
      <w:proofErr w:type="spellStart"/>
      <w:r w:rsidRPr="00B81677">
        <w:rPr>
          <w:rStyle w:val="nfase"/>
          <w:rFonts w:ascii="Swis721 Th BT" w:hAnsi="Swis721 Th BT"/>
          <w:i w:val="0"/>
          <w:color w:val="404040" w:themeColor="text1" w:themeTint="BF"/>
          <w:sz w:val="23"/>
          <w:szCs w:val="23"/>
          <w:u w:val="single"/>
          <w:lang w:val="en-US"/>
        </w:rPr>
        <w:t>Laganà</w:t>
      </w:r>
      <w:proofErr w:type="spellEnd"/>
      <w:r w:rsidRPr="00B81677">
        <w:rPr>
          <w:rStyle w:val="nfase"/>
          <w:rFonts w:ascii="Swis721 Th BT" w:hAnsi="Swis721 Th BT"/>
          <w:i w:val="0"/>
          <w:color w:val="404040" w:themeColor="text1" w:themeTint="BF"/>
          <w:sz w:val="23"/>
          <w:szCs w:val="23"/>
          <w:u w:val="single"/>
          <w:lang w:val="en-US"/>
        </w:rPr>
        <w:t xml:space="preserve"> A, </w:t>
      </w:r>
      <w:proofErr w:type="spellStart"/>
      <w:r w:rsidRPr="00B81677">
        <w:rPr>
          <w:rStyle w:val="nfase"/>
          <w:rFonts w:ascii="Swis721 Th BT" w:hAnsi="Swis721 Th BT"/>
          <w:i w:val="0"/>
          <w:color w:val="404040" w:themeColor="text1" w:themeTint="BF"/>
          <w:sz w:val="23"/>
          <w:szCs w:val="23"/>
          <w:u w:val="single"/>
          <w:lang w:val="en-US"/>
        </w:rPr>
        <w:t>Lupo</w:t>
      </w:r>
      <w:proofErr w:type="spellEnd"/>
      <w:r w:rsidRPr="00B81677">
        <w:rPr>
          <w:rStyle w:val="nfase"/>
          <w:rFonts w:ascii="Swis721 Th BT" w:hAnsi="Swis721 Th BT"/>
          <w:i w:val="0"/>
          <w:color w:val="404040" w:themeColor="text1" w:themeTint="BF"/>
          <w:sz w:val="23"/>
          <w:szCs w:val="23"/>
          <w:u w:val="single"/>
          <w:lang w:val="en-US"/>
        </w:rPr>
        <w:t xml:space="preserve"> A, </w:t>
      </w:r>
      <w:proofErr w:type="spellStart"/>
      <w:r w:rsidRPr="00B81677">
        <w:rPr>
          <w:rStyle w:val="nfase"/>
          <w:rFonts w:ascii="Swis721 Th BT" w:hAnsi="Swis721 Th BT"/>
          <w:i w:val="0"/>
          <w:color w:val="404040" w:themeColor="text1" w:themeTint="BF"/>
          <w:sz w:val="23"/>
          <w:szCs w:val="23"/>
          <w:u w:val="single"/>
          <w:lang w:val="en-US"/>
        </w:rPr>
        <w:t>Rinella</w:t>
      </w:r>
      <w:proofErr w:type="spellEnd"/>
      <w:r w:rsidRPr="00B81677">
        <w:rPr>
          <w:rStyle w:val="nfase"/>
          <w:rFonts w:ascii="Swis721 Th BT" w:hAnsi="Swis721 Th BT"/>
          <w:i w:val="0"/>
          <w:color w:val="404040" w:themeColor="text1" w:themeTint="BF"/>
          <w:sz w:val="23"/>
          <w:szCs w:val="23"/>
          <w:u w:val="single"/>
          <w:lang w:val="en-US"/>
        </w:rPr>
        <w:t xml:space="preserve"> M.</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Abstract</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INTRODUCTION: </w:t>
      </w:r>
      <w:proofErr w:type="spellStart"/>
      <w:r w:rsidRPr="006B576E">
        <w:rPr>
          <w:rStyle w:val="nfase"/>
          <w:rFonts w:ascii="Swis721 Th BT" w:hAnsi="Swis721 Th BT"/>
          <w:i w:val="0"/>
          <w:color w:val="404040" w:themeColor="text1" w:themeTint="BF"/>
          <w:sz w:val="23"/>
          <w:szCs w:val="23"/>
          <w:lang w:val="en-US"/>
        </w:rPr>
        <w:t>Serenoa</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repens</w:t>
      </w:r>
      <w:proofErr w:type="spellEnd"/>
      <w:r w:rsidRPr="006B576E">
        <w:rPr>
          <w:rStyle w:val="nfase"/>
          <w:rFonts w:ascii="Swis721 Th BT" w:hAnsi="Swis721 Th BT"/>
          <w:i w:val="0"/>
          <w:color w:val="404040" w:themeColor="text1" w:themeTint="BF"/>
          <w:sz w:val="23"/>
          <w:szCs w:val="23"/>
          <w:lang w:val="en-US"/>
        </w:rPr>
        <w:t xml:space="preserve"> (saw palmetto) has been employed for the treatment of lower urinary tract symptoms (LUTS) for several years. Its mechanism of action is believed to be due to </w:t>
      </w:r>
      <w:proofErr w:type="spellStart"/>
      <w:r w:rsidRPr="006B576E">
        <w:rPr>
          <w:rStyle w:val="nfase"/>
          <w:rFonts w:ascii="Swis721 Th BT" w:hAnsi="Swis721 Th BT"/>
          <w:i w:val="0"/>
          <w:color w:val="404040" w:themeColor="text1" w:themeTint="BF"/>
          <w:sz w:val="23"/>
          <w:szCs w:val="23"/>
          <w:lang w:val="en-US"/>
        </w:rPr>
        <w:t>antiandrogenic</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antiproliferative</w:t>
      </w:r>
      <w:proofErr w:type="spellEnd"/>
      <w:r w:rsidRPr="006B576E">
        <w:rPr>
          <w:rStyle w:val="nfase"/>
          <w:rFonts w:ascii="Swis721 Th BT" w:hAnsi="Swis721 Th BT"/>
          <w:i w:val="0"/>
          <w:color w:val="404040" w:themeColor="text1" w:themeTint="BF"/>
          <w:sz w:val="23"/>
          <w:szCs w:val="23"/>
          <w:lang w:val="en-US"/>
        </w:rPr>
        <w:t xml:space="preserve"> and </w:t>
      </w:r>
      <w:proofErr w:type="spellStart"/>
      <w:r w:rsidRPr="006B576E">
        <w:rPr>
          <w:rStyle w:val="nfase"/>
          <w:rFonts w:ascii="Swis721 Th BT" w:hAnsi="Swis721 Th BT"/>
          <w:i w:val="0"/>
          <w:color w:val="404040" w:themeColor="text1" w:themeTint="BF"/>
          <w:sz w:val="23"/>
          <w:szCs w:val="23"/>
          <w:lang w:val="en-US"/>
        </w:rPr>
        <w:t>antinflammatory</w:t>
      </w:r>
      <w:proofErr w:type="spellEnd"/>
      <w:r w:rsidRPr="006B576E">
        <w:rPr>
          <w:rStyle w:val="nfase"/>
          <w:rFonts w:ascii="Swis721 Th BT" w:hAnsi="Swis721 Th BT"/>
          <w:i w:val="0"/>
          <w:color w:val="404040" w:themeColor="text1" w:themeTint="BF"/>
          <w:sz w:val="23"/>
          <w:szCs w:val="23"/>
          <w:lang w:val="en-US"/>
        </w:rPr>
        <w:t xml:space="preserve"> properties. An association of </w:t>
      </w:r>
      <w:proofErr w:type="spellStart"/>
      <w:r w:rsidRPr="006B576E">
        <w:rPr>
          <w:rStyle w:val="nfase"/>
          <w:rFonts w:ascii="Swis721 Th BT" w:hAnsi="Swis721 Th BT"/>
          <w:i w:val="0"/>
          <w:color w:val="404040" w:themeColor="text1" w:themeTint="BF"/>
          <w:sz w:val="23"/>
          <w:szCs w:val="23"/>
          <w:lang w:val="en-US"/>
        </w:rPr>
        <w:t>Serenoa</w:t>
      </w:r>
      <w:proofErr w:type="spellEnd"/>
      <w:r w:rsidRPr="006B576E">
        <w:rPr>
          <w:rStyle w:val="nfase"/>
          <w:rFonts w:ascii="Swis721 Th BT" w:hAnsi="Swis721 Th BT"/>
          <w:i w:val="0"/>
          <w:color w:val="404040" w:themeColor="text1" w:themeTint="BF"/>
          <w:sz w:val="23"/>
          <w:szCs w:val="23"/>
          <w:lang w:val="en-US"/>
        </w:rPr>
        <w:t xml:space="preserve"> with the nettle "</w:t>
      </w:r>
      <w:proofErr w:type="spellStart"/>
      <w:r w:rsidRPr="006B576E">
        <w:rPr>
          <w:rStyle w:val="nfase"/>
          <w:rFonts w:ascii="Swis721 Th BT" w:hAnsi="Swis721 Th BT"/>
          <w:i w:val="0"/>
          <w:color w:val="404040" w:themeColor="text1" w:themeTint="BF"/>
          <w:sz w:val="23"/>
          <w:szCs w:val="23"/>
          <w:lang w:val="en-US"/>
        </w:rPr>
        <w:t>Urtica</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dioica</w:t>
      </w:r>
      <w:proofErr w:type="spellEnd"/>
      <w:r w:rsidRPr="006B576E">
        <w:rPr>
          <w:rStyle w:val="nfase"/>
          <w:rFonts w:ascii="Swis721 Th BT" w:hAnsi="Swis721 Th BT"/>
          <w:i w:val="0"/>
          <w:color w:val="404040" w:themeColor="text1" w:themeTint="BF"/>
          <w:sz w:val="23"/>
          <w:szCs w:val="23"/>
          <w:lang w:val="en-US"/>
        </w:rPr>
        <w:t xml:space="preserve">" showing </w:t>
      </w:r>
      <w:proofErr w:type="spellStart"/>
      <w:r w:rsidRPr="006B576E">
        <w:rPr>
          <w:rStyle w:val="nfase"/>
          <w:rFonts w:ascii="Swis721 Th BT" w:hAnsi="Swis721 Th BT"/>
          <w:i w:val="0"/>
          <w:color w:val="404040" w:themeColor="text1" w:themeTint="BF"/>
          <w:sz w:val="23"/>
          <w:szCs w:val="23"/>
          <w:lang w:val="en-US"/>
        </w:rPr>
        <w:t>antiproliferative</w:t>
      </w:r>
      <w:proofErr w:type="spellEnd"/>
      <w:r w:rsidRPr="006B576E">
        <w:rPr>
          <w:rStyle w:val="nfase"/>
          <w:rFonts w:ascii="Swis721 Th BT" w:hAnsi="Swis721 Th BT"/>
          <w:i w:val="0"/>
          <w:color w:val="404040" w:themeColor="text1" w:themeTint="BF"/>
          <w:sz w:val="23"/>
          <w:szCs w:val="23"/>
          <w:lang w:val="en-US"/>
        </w:rPr>
        <w:t xml:space="preserve"> activity and the pine "</w:t>
      </w:r>
      <w:proofErr w:type="spellStart"/>
      <w:r w:rsidRPr="006B576E">
        <w:rPr>
          <w:rStyle w:val="nfase"/>
          <w:rFonts w:ascii="Swis721 Th BT" w:hAnsi="Swis721 Th BT"/>
          <w:i w:val="0"/>
          <w:color w:val="404040" w:themeColor="text1" w:themeTint="BF"/>
          <w:sz w:val="23"/>
          <w:szCs w:val="23"/>
          <w:lang w:val="en-US"/>
        </w:rPr>
        <w:t>Pinus</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pinaster</w:t>
      </w:r>
      <w:proofErr w:type="spellEnd"/>
      <w:r w:rsidRPr="006B576E">
        <w:rPr>
          <w:rStyle w:val="nfase"/>
          <w:rFonts w:ascii="Swis721 Th BT" w:hAnsi="Swis721 Th BT"/>
          <w:i w:val="0"/>
          <w:color w:val="404040" w:themeColor="text1" w:themeTint="BF"/>
          <w:sz w:val="23"/>
          <w:szCs w:val="23"/>
          <w:lang w:val="en-US"/>
        </w:rPr>
        <w:t xml:space="preserve">" derivative, showing </w:t>
      </w:r>
      <w:proofErr w:type="spellStart"/>
      <w:r w:rsidRPr="006B576E">
        <w:rPr>
          <w:rStyle w:val="nfase"/>
          <w:rFonts w:ascii="Swis721 Th BT" w:hAnsi="Swis721 Th BT"/>
          <w:i w:val="0"/>
          <w:color w:val="404040" w:themeColor="text1" w:themeTint="BF"/>
          <w:sz w:val="23"/>
          <w:szCs w:val="23"/>
          <w:lang w:val="en-US"/>
        </w:rPr>
        <w:t>antinflammatory</w:t>
      </w:r>
      <w:proofErr w:type="spellEnd"/>
      <w:r w:rsidRPr="006B576E">
        <w:rPr>
          <w:rStyle w:val="nfase"/>
          <w:rFonts w:ascii="Swis721 Th BT" w:hAnsi="Swis721 Th BT"/>
          <w:i w:val="0"/>
          <w:color w:val="404040" w:themeColor="text1" w:themeTint="BF"/>
          <w:sz w:val="23"/>
          <w:szCs w:val="23"/>
          <w:lang w:val="en-US"/>
        </w:rPr>
        <w:t xml:space="preserve"> action, has been proposed in recent years. Such an action is hoped to act not only by reducing LUTS but also by preventing the development of prostate cancer.</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MATERIAL AND METHODS: During the years 2007 and 2008, 320 patients suffering from LUTS were treated with an association of </w:t>
      </w:r>
      <w:proofErr w:type="spellStart"/>
      <w:r w:rsidRPr="006B576E">
        <w:rPr>
          <w:rStyle w:val="nfase"/>
          <w:rFonts w:ascii="Swis721 Th BT" w:hAnsi="Swis721 Th BT"/>
          <w:i w:val="0"/>
          <w:color w:val="404040" w:themeColor="text1" w:themeTint="BF"/>
          <w:sz w:val="23"/>
          <w:szCs w:val="23"/>
          <w:lang w:val="en-US"/>
        </w:rPr>
        <w:t>Serenoa</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repens</w:t>
      </w:r>
      <w:proofErr w:type="spellEnd"/>
      <w:r w:rsidRPr="006B576E">
        <w:rPr>
          <w:rStyle w:val="nfase"/>
          <w:rFonts w:ascii="Swis721 Th BT" w:hAnsi="Swis721 Th BT"/>
          <w:i w:val="0"/>
          <w:color w:val="404040" w:themeColor="text1" w:themeTint="BF"/>
          <w:sz w:val="23"/>
          <w:szCs w:val="23"/>
          <w:lang w:val="en-US"/>
        </w:rPr>
        <w:t xml:space="preserve"> 320 mg, </w:t>
      </w:r>
      <w:proofErr w:type="spellStart"/>
      <w:r w:rsidRPr="006B576E">
        <w:rPr>
          <w:rStyle w:val="nfase"/>
          <w:rFonts w:ascii="Swis721 Th BT" w:hAnsi="Swis721 Th BT"/>
          <w:i w:val="0"/>
          <w:color w:val="404040" w:themeColor="text1" w:themeTint="BF"/>
          <w:sz w:val="23"/>
          <w:szCs w:val="23"/>
          <w:lang w:val="en-US"/>
        </w:rPr>
        <w:t>Urtica</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dioica</w:t>
      </w:r>
      <w:proofErr w:type="spellEnd"/>
      <w:r w:rsidRPr="006B576E">
        <w:rPr>
          <w:rStyle w:val="nfase"/>
          <w:rFonts w:ascii="Swis721 Th BT" w:hAnsi="Swis721 Th BT"/>
          <w:i w:val="0"/>
          <w:color w:val="404040" w:themeColor="text1" w:themeTint="BF"/>
          <w:sz w:val="23"/>
          <w:szCs w:val="23"/>
          <w:lang w:val="en-US"/>
        </w:rPr>
        <w:t xml:space="preserve"> 120 mg and </w:t>
      </w:r>
      <w:proofErr w:type="spellStart"/>
      <w:r w:rsidRPr="006B576E">
        <w:rPr>
          <w:rStyle w:val="nfase"/>
          <w:rFonts w:ascii="Swis721 Th BT" w:hAnsi="Swis721 Th BT"/>
          <w:i w:val="0"/>
          <w:color w:val="404040" w:themeColor="text1" w:themeTint="BF"/>
          <w:sz w:val="23"/>
          <w:szCs w:val="23"/>
          <w:lang w:val="en-US"/>
        </w:rPr>
        <w:t>Pinus</w:t>
      </w:r>
      <w:proofErr w:type="spellEnd"/>
      <w:r w:rsidRPr="006B576E">
        <w:rPr>
          <w:rStyle w:val="nfase"/>
          <w:rFonts w:ascii="Swis721 Th BT" w:hAnsi="Swis721 Th BT"/>
          <w:i w:val="0"/>
          <w:color w:val="404040" w:themeColor="text1" w:themeTint="BF"/>
          <w:sz w:val="23"/>
          <w:szCs w:val="23"/>
          <w:lang w:val="en-US"/>
        </w:rPr>
        <w:t xml:space="preserve"> </w:t>
      </w:r>
      <w:proofErr w:type="spellStart"/>
      <w:r w:rsidRPr="006B576E">
        <w:rPr>
          <w:rStyle w:val="nfase"/>
          <w:rFonts w:ascii="Swis721 Th BT" w:hAnsi="Swis721 Th BT"/>
          <w:i w:val="0"/>
          <w:color w:val="404040" w:themeColor="text1" w:themeTint="BF"/>
          <w:sz w:val="23"/>
          <w:szCs w:val="23"/>
          <w:lang w:val="en-US"/>
        </w:rPr>
        <w:t>pinaster</w:t>
      </w:r>
      <w:proofErr w:type="spellEnd"/>
      <w:r w:rsidRPr="006B576E">
        <w:rPr>
          <w:rStyle w:val="nfase"/>
          <w:rFonts w:ascii="Swis721 Th BT" w:hAnsi="Swis721 Th BT"/>
          <w:i w:val="0"/>
          <w:color w:val="404040" w:themeColor="text1" w:themeTint="BF"/>
          <w:sz w:val="23"/>
          <w:szCs w:val="23"/>
          <w:lang w:val="en-US"/>
        </w:rPr>
        <w:t xml:space="preserve"> 5 mg, named IPBTRE. This treatment was administered to all patients for a minimal duration of 30 days to a maximum of a year, either alone or in association with antibiotics or alpha-blockers, if needed. Outcome analysis was based on evaluation of symptoms, prostate volume and maximum flow rate (</w:t>
      </w:r>
      <w:proofErr w:type="spellStart"/>
      <w:r w:rsidRPr="006B576E">
        <w:rPr>
          <w:rStyle w:val="nfase"/>
          <w:rFonts w:ascii="Swis721 Th BT" w:hAnsi="Swis721 Th BT"/>
          <w:i w:val="0"/>
          <w:color w:val="404040" w:themeColor="text1" w:themeTint="BF"/>
          <w:sz w:val="23"/>
          <w:szCs w:val="23"/>
          <w:lang w:val="en-US"/>
        </w:rPr>
        <w:t>Qmax</w:t>
      </w:r>
      <w:proofErr w:type="spellEnd"/>
      <w:r w:rsidRPr="006B576E">
        <w:rPr>
          <w:rStyle w:val="nfase"/>
          <w:rFonts w:ascii="Swis721 Th BT" w:hAnsi="Swis721 Th BT"/>
          <w:i w:val="0"/>
          <w:color w:val="404040" w:themeColor="text1" w:themeTint="BF"/>
          <w:sz w:val="23"/>
          <w:szCs w:val="23"/>
          <w:lang w:val="en-US"/>
        </w:rPr>
        <w:t>).</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RESULTS: From a careful analysis of the data collected in our database, the following observations can be made: ages varied between 19 and 78 years. The patients were affected by BPH in 46% of cases, chronic </w:t>
      </w:r>
      <w:proofErr w:type="spellStart"/>
      <w:r w:rsidRPr="006B576E">
        <w:rPr>
          <w:rStyle w:val="nfase"/>
          <w:rFonts w:ascii="Swis721 Th BT" w:hAnsi="Swis721 Th BT"/>
          <w:i w:val="0"/>
          <w:color w:val="404040" w:themeColor="text1" w:themeTint="BF"/>
          <w:sz w:val="23"/>
          <w:szCs w:val="23"/>
          <w:lang w:val="en-US"/>
        </w:rPr>
        <w:t>prostatitis</w:t>
      </w:r>
      <w:proofErr w:type="spellEnd"/>
      <w:r w:rsidRPr="006B576E">
        <w:rPr>
          <w:rStyle w:val="nfase"/>
          <w:rFonts w:ascii="Swis721 Th BT" w:hAnsi="Swis721 Th BT"/>
          <w:i w:val="0"/>
          <w:color w:val="404040" w:themeColor="text1" w:themeTint="BF"/>
          <w:sz w:val="23"/>
          <w:szCs w:val="23"/>
          <w:lang w:val="en-US"/>
        </w:rPr>
        <w:t xml:space="preserve"> syndrome in 43%, chronic genital-pelvic pain in 7% and other conditions in 4%, the absolute numbers being 147, 138, 22 and 7 patients, respectively. No untoward side effect was reported in any case. Variations in symptom score could be fully evaluated only in 80 of 320 patients (25%), of whom 68 (85%) reported a significant benefit, with special reference to an improvement of pain, urgency, </w:t>
      </w:r>
      <w:proofErr w:type="spellStart"/>
      <w:r w:rsidRPr="006B576E">
        <w:rPr>
          <w:rStyle w:val="nfase"/>
          <w:rFonts w:ascii="Swis721 Th BT" w:hAnsi="Swis721 Th BT"/>
          <w:i w:val="0"/>
          <w:color w:val="404040" w:themeColor="text1" w:themeTint="BF"/>
          <w:sz w:val="23"/>
          <w:szCs w:val="23"/>
          <w:lang w:val="en-US"/>
        </w:rPr>
        <w:t>strangury</w:t>
      </w:r>
      <w:proofErr w:type="spellEnd"/>
      <w:r w:rsidRPr="006B576E">
        <w:rPr>
          <w:rStyle w:val="nfase"/>
          <w:rFonts w:ascii="Swis721 Th BT" w:hAnsi="Swis721 Th BT"/>
          <w:i w:val="0"/>
          <w:color w:val="404040" w:themeColor="text1" w:themeTint="BF"/>
          <w:sz w:val="23"/>
          <w:szCs w:val="23"/>
          <w:lang w:val="en-US"/>
        </w:rPr>
        <w:t xml:space="preserve"> and </w:t>
      </w:r>
      <w:proofErr w:type="spellStart"/>
      <w:r w:rsidRPr="006B576E">
        <w:rPr>
          <w:rStyle w:val="nfase"/>
          <w:rFonts w:ascii="Swis721 Th BT" w:hAnsi="Swis721 Th BT"/>
          <w:i w:val="0"/>
          <w:color w:val="404040" w:themeColor="text1" w:themeTint="BF"/>
          <w:sz w:val="23"/>
          <w:szCs w:val="23"/>
          <w:lang w:val="en-US"/>
        </w:rPr>
        <w:t>nocturia</w:t>
      </w:r>
      <w:proofErr w:type="spellEnd"/>
      <w:r w:rsidRPr="006B576E">
        <w:rPr>
          <w:rStyle w:val="nfase"/>
          <w:rFonts w:ascii="Swis721 Th BT" w:hAnsi="Swis721 Th BT"/>
          <w:i w:val="0"/>
          <w:color w:val="404040" w:themeColor="text1" w:themeTint="BF"/>
          <w:sz w:val="23"/>
          <w:szCs w:val="23"/>
          <w:lang w:val="en-US"/>
        </w:rPr>
        <w:t xml:space="preserve">. Data on variations in prostate volume, as measured by digital rectal examination, were available in 84 (26.5%) patients. No significant change was observed. </w:t>
      </w:r>
      <w:proofErr w:type="spellStart"/>
      <w:r w:rsidRPr="006B576E">
        <w:rPr>
          <w:rStyle w:val="nfase"/>
          <w:rFonts w:ascii="Swis721 Th BT" w:hAnsi="Swis721 Th BT"/>
          <w:i w:val="0"/>
          <w:color w:val="404040" w:themeColor="text1" w:themeTint="BF"/>
          <w:sz w:val="23"/>
          <w:szCs w:val="23"/>
          <w:lang w:val="en-US"/>
        </w:rPr>
        <w:t>Qmax</w:t>
      </w:r>
      <w:proofErr w:type="spellEnd"/>
      <w:r w:rsidRPr="006B576E">
        <w:rPr>
          <w:rStyle w:val="nfase"/>
          <w:rFonts w:ascii="Swis721 Th BT" w:hAnsi="Swis721 Th BT"/>
          <w:i w:val="0"/>
          <w:color w:val="404040" w:themeColor="text1" w:themeTint="BF"/>
          <w:sz w:val="23"/>
          <w:szCs w:val="23"/>
          <w:lang w:val="en-US"/>
        </w:rPr>
        <w:t xml:space="preserve"> after treatment was measured in 83 (26%) patients. It did not show significant changes from the initial values.</w:t>
      </w:r>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 xml:space="preserve">DISCUSSION: The association tested in our study appeared to be safe and well tolerated. No changes in flow rate and prostate volume were observed, but a marked reduction of LUTS was observed in 85% of evaluable cases, especially with regard to pain and </w:t>
      </w:r>
      <w:proofErr w:type="spellStart"/>
      <w:r w:rsidRPr="006B576E">
        <w:rPr>
          <w:rStyle w:val="nfase"/>
          <w:rFonts w:ascii="Swis721 Th BT" w:hAnsi="Swis721 Th BT"/>
          <w:i w:val="0"/>
          <w:color w:val="404040" w:themeColor="text1" w:themeTint="BF"/>
          <w:sz w:val="23"/>
          <w:szCs w:val="23"/>
          <w:lang w:val="en-US"/>
        </w:rPr>
        <w:t>irritative</w:t>
      </w:r>
      <w:proofErr w:type="spellEnd"/>
      <w:r w:rsidRPr="006B576E">
        <w:rPr>
          <w:rStyle w:val="nfase"/>
          <w:rFonts w:ascii="Swis721 Th BT" w:hAnsi="Swis721 Th BT"/>
          <w:i w:val="0"/>
          <w:color w:val="404040" w:themeColor="text1" w:themeTint="BF"/>
          <w:sz w:val="23"/>
          <w:szCs w:val="23"/>
          <w:lang w:val="en-US"/>
        </w:rPr>
        <w:t xml:space="preserve"> symptoms. </w:t>
      </w:r>
      <w:proofErr w:type="gramStart"/>
      <w:r w:rsidRPr="006B576E">
        <w:rPr>
          <w:rStyle w:val="nfase"/>
          <w:rFonts w:ascii="Swis721 Th BT" w:hAnsi="Swis721 Th BT"/>
          <w:i w:val="0"/>
          <w:color w:val="404040" w:themeColor="text1" w:themeTint="BF"/>
          <w:sz w:val="23"/>
          <w:szCs w:val="23"/>
          <w:lang w:val="en-US"/>
        </w:rPr>
        <w:t>Whether or not such an association may display a prevention of prostate cancer, may be investigated in additional studies.</w:t>
      </w:r>
      <w:proofErr w:type="gramEnd"/>
    </w:p>
    <w:p w:rsidR="00A87DCA" w:rsidRPr="006B576E" w:rsidRDefault="00A87DCA" w:rsidP="00FB140B">
      <w:pPr>
        <w:shd w:val="clear" w:color="auto" w:fill="FFFFFF"/>
        <w:spacing w:after="20" w:line="240" w:lineRule="auto"/>
        <w:jc w:val="both"/>
        <w:rPr>
          <w:rStyle w:val="nfase"/>
          <w:rFonts w:ascii="Swis721 Th BT" w:hAnsi="Swis721 Th BT"/>
          <w:i w:val="0"/>
          <w:color w:val="404040" w:themeColor="text1" w:themeTint="BF"/>
          <w:sz w:val="23"/>
          <w:szCs w:val="23"/>
          <w:lang w:val="en-US"/>
        </w:rPr>
      </w:pPr>
      <w:r w:rsidRPr="006B576E">
        <w:rPr>
          <w:rStyle w:val="nfase"/>
          <w:rFonts w:ascii="Swis721 Th BT" w:hAnsi="Swis721 Th BT"/>
          <w:i w:val="0"/>
          <w:color w:val="404040" w:themeColor="text1" w:themeTint="BF"/>
          <w:sz w:val="23"/>
          <w:szCs w:val="23"/>
          <w:lang w:val="en-US"/>
        </w:rPr>
        <w:t>PMID: 20890858</w:t>
      </w:r>
    </w:p>
    <w:p w:rsidR="00106E20" w:rsidRPr="006B576E" w:rsidRDefault="00106E20" w:rsidP="006B576E">
      <w:pPr>
        <w:spacing w:after="20" w:line="240" w:lineRule="auto"/>
        <w:jc w:val="both"/>
        <w:rPr>
          <w:rFonts w:ascii="Swis721 Th BT" w:hAnsi="Swis721 Th BT"/>
          <w:color w:val="404040" w:themeColor="text1" w:themeTint="BF"/>
          <w:sz w:val="23"/>
          <w:szCs w:val="23"/>
          <w:lang w:val="en-US"/>
        </w:rPr>
      </w:pPr>
    </w:p>
    <w:p w:rsidR="00DC6F16" w:rsidRPr="00A87DCA" w:rsidRDefault="00DC6F16" w:rsidP="00DC6F16">
      <w:pPr>
        <w:spacing w:after="100"/>
        <w:jc w:val="both"/>
        <w:rPr>
          <w:rFonts w:ascii="Swis721 Th BT" w:hAnsi="Swis721 Th BT" w:cstheme="minorHAnsi"/>
          <w:color w:val="339966"/>
          <w:sz w:val="60"/>
          <w:szCs w:val="60"/>
          <w:lang w:val="en-US"/>
        </w:rPr>
      </w:pPr>
    </w:p>
    <w:p w:rsidR="00605123" w:rsidRPr="00A87DCA" w:rsidRDefault="00605123" w:rsidP="00DC6F16">
      <w:pPr>
        <w:spacing w:after="100"/>
        <w:jc w:val="both"/>
        <w:rPr>
          <w:rFonts w:ascii="Swis721 Th BT" w:hAnsi="Swis721 Th BT" w:cstheme="minorHAnsi"/>
          <w:color w:val="339966"/>
          <w:sz w:val="60"/>
          <w:szCs w:val="60"/>
          <w:lang w:val="en-US"/>
        </w:rPr>
      </w:pPr>
    </w:p>
    <w:p w:rsidR="00DC6F16" w:rsidRPr="00A87DCA" w:rsidRDefault="00DC6F16">
      <w:pPr>
        <w:spacing w:after="100"/>
        <w:jc w:val="both"/>
        <w:rPr>
          <w:rFonts w:ascii="Swis721 Th BT" w:hAnsi="Swis721 Th BT" w:cstheme="minorHAnsi"/>
          <w:color w:val="339966"/>
          <w:sz w:val="60"/>
          <w:szCs w:val="60"/>
          <w:lang w:val="en-US"/>
        </w:rPr>
      </w:pPr>
    </w:p>
    <w:sectPr w:rsidR="00DC6F16" w:rsidRPr="00A87DCA" w:rsidSect="005B58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Th BT">
    <w:panose1 w:val="020B0303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02BB"/>
    <w:rsid w:val="0004074A"/>
    <w:rsid w:val="00106E20"/>
    <w:rsid w:val="00125E9A"/>
    <w:rsid w:val="0016129C"/>
    <w:rsid w:val="001A31E4"/>
    <w:rsid w:val="00292596"/>
    <w:rsid w:val="00310C22"/>
    <w:rsid w:val="004A02BB"/>
    <w:rsid w:val="005B5824"/>
    <w:rsid w:val="005D47A8"/>
    <w:rsid w:val="00605123"/>
    <w:rsid w:val="00670E46"/>
    <w:rsid w:val="006B576E"/>
    <w:rsid w:val="007B68F1"/>
    <w:rsid w:val="007E7FAC"/>
    <w:rsid w:val="00923F59"/>
    <w:rsid w:val="00924EBC"/>
    <w:rsid w:val="00A5039C"/>
    <w:rsid w:val="00A53E04"/>
    <w:rsid w:val="00A87DCA"/>
    <w:rsid w:val="00B81677"/>
    <w:rsid w:val="00CF0F6A"/>
    <w:rsid w:val="00DC6F16"/>
    <w:rsid w:val="00DD7758"/>
    <w:rsid w:val="00E4188C"/>
    <w:rsid w:val="00E43F9B"/>
    <w:rsid w:val="00E52242"/>
    <w:rsid w:val="00F37357"/>
    <w:rsid w:val="00FB14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24"/>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C6F16"/>
    <w:rPr>
      <w:color w:val="0563C1" w:themeColor="hyperlink"/>
      <w:u w:val="single"/>
    </w:rPr>
  </w:style>
  <w:style w:type="character" w:customStyle="1" w:styleId="docbuttons1">
    <w:name w:val="docbuttons1"/>
    <w:basedOn w:val="Fontepargpadro"/>
    <w:rsid w:val="00106E20"/>
  </w:style>
  <w:style w:type="paragraph" w:styleId="NormalWeb">
    <w:name w:val="Normal (Web)"/>
    <w:basedOn w:val="Normal"/>
    <w:uiPriority w:val="99"/>
    <w:semiHidden/>
    <w:unhideWhenUsed/>
    <w:rsid w:val="00106E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06E20"/>
    <w:rPr>
      <w:i/>
      <w:iCs/>
    </w:rPr>
  </w:style>
  <w:style w:type="paragraph" w:styleId="Textodebalo">
    <w:name w:val="Balloon Text"/>
    <w:basedOn w:val="Normal"/>
    <w:link w:val="TextodebaloChar"/>
    <w:uiPriority w:val="99"/>
    <w:semiHidden/>
    <w:unhideWhenUsed/>
    <w:rsid w:val="00106E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6E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8759">
      <w:bodyDiv w:val="1"/>
      <w:marLeft w:val="0"/>
      <w:marRight w:val="0"/>
      <w:marTop w:val="0"/>
      <w:marBottom w:val="0"/>
      <w:divBdr>
        <w:top w:val="none" w:sz="0" w:space="0" w:color="auto"/>
        <w:left w:val="none" w:sz="0" w:space="0" w:color="auto"/>
        <w:bottom w:val="none" w:sz="0" w:space="0" w:color="auto"/>
        <w:right w:val="none" w:sz="0" w:space="0" w:color="auto"/>
      </w:divBdr>
      <w:divsChild>
        <w:div w:id="458959152">
          <w:marLeft w:val="0"/>
          <w:marRight w:val="0"/>
          <w:marTop w:val="240"/>
          <w:marBottom w:val="100"/>
          <w:divBdr>
            <w:top w:val="none" w:sz="0" w:space="0" w:color="auto"/>
            <w:left w:val="none" w:sz="0" w:space="0" w:color="auto"/>
            <w:bottom w:val="none" w:sz="0" w:space="0" w:color="auto"/>
            <w:right w:val="none" w:sz="0" w:space="0" w:color="auto"/>
          </w:divBdr>
          <w:divsChild>
            <w:div w:id="1763182959">
              <w:marLeft w:val="0"/>
              <w:marRight w:val="0"/>
              <w:marTop w:val="0"/>
              <w:marBottom w:val="120"/>
              <w:divBdr>
                <w:top w:val="none" w:sz="0" w:space="0" w:color="auto"/>
                <w:left w:val="none" w:sz="0" w:space="0" w:color="auto"/>
                <w:bottom w:val="none" w:sz="0" w:space="0" w:color="auto"/>
                <w:right w:val="none" w:sz="0" w:space="0" w:color="auto"/>
              </w:divBdr>
            </w:div>
            <w:div w:id="47267752">
              <w:marLeft w:val="0"/>
              <w:marRight w:val="0"/>
              <w:marTop w:val="120"/>
              <w:marBottom w:val="0"/>
              <w:divBdr>
                <w:top w:val="none" w:sz="0" w:space="0" w:color="auto"/>
                <w:left w:val="none" w:sz="0" w:space="0" w:color="auto"/>
                <w:bottom w:val="none" w:sz="0" w:space="0" w:color="auto"/>
                <w:right w:val="none" w:sz="0" w:space="0" w:color="auto"/>
              </w:divBdr>
            </w:div>
          </w:divsChild>
        </w:div>
        <w:div w:id="940718153">
          <w:marLeft w:val="0"/>
          <w:marRight w:val="0"/>
          <w:marTop w:val="432"/>
          <w:marBottom w:val="100"/>
          <w:divBdr>
            <w:top w:val="none" w:sz="0" w:space="0" w:color="auto"/>
            <w:left w:val="none" w:sz="0" w:space="0" w:color="auto"/>
            <w:bottom w:val="none" w:sz="0" w:space="0" w:color="auto"/>
            <w:right w:val="none" w:sz="0" w:space="0" w:color="auto"/>
          </w:divBdr>
        </w:div>
        <w:div w:id="1705136227">
          <w:marLeft w:val="0"/>
          <w:marRight w:val="0"/>
          <w:marTop w:val="288"/>
          <w:marBottom w:val="100"/>
          <w:divBdr>
            <w:top w:val="none" w:sz="0" w:space="0" w:color="auto"/>
            <w:left w:val="none" w:sz="0" w:space="0" w:color="auto"/>
            <w:bottom w:val="none" w:sz="0" w:space="0" w:color="auto"/>
            <w:right w:val="none" w:sz="0" w:space="0" w:color="auto"/>
          </w:divBdr>
          <w:divsChild>
            <w:div w:id="18118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878">
      <w:bodyDiv w:val="1"/>
      <w:marLeft w:val="0"/>
      <w:marRight w:val="0"/>
      <w:marTop w:val="0"/>
      <w:marBottom w:val="0"/>
      <w:divBdr>
        <w:top w:val="none" w:sz="0" w:space="0" w:color="auto"/>
        <w:left w:val="none" w:sz="0" w:space="0" w:color="auto"/>
        <w:bottom w:val="none" w:sz="0" w:space="0" w:color="auto"/>
        <w:right w:val="none" w:sz="0" w:space="0" w:color="auto"/>
      </w:divBdr>
      <w:divsChild>
        <w:div w:id="1628661122">
          <w:marLeft w:val="0"/>
          <w:marRight w:val="0"/>
          <w:marTop w:val="240"/>
          <w:marBottom w:val="100"/>
          <w:divBdr>
            <w:top w:val="none" w:sz="0" w:space="0" w:color="auto"/>
            <w:left w:val="none" w:sz="0" w:space="0" w:color="auto"/>
            <w:bottom w:val="none" w:sz="0" w:space="0" w:color="auto"/>
            <w:right w:val="none" w:sz="0" w:space="0" w:color="auto"/>
          </w:divBdr>
          <w:divsChild>
            <w:div w:id="1367439217">
              <w:marLeft w:val="0"/>
              <w:marRight w:val="0"/>
              <w:marTop w:val="0"/>
              <w:marBottom w:val="0"/>
              <w:divBdr>
                <w:top w:val="none" w:sz="0" w:space="0" w:color="auto"/>
                <w:left w:val="none" w:sz="0" w:space="0" w:color="auto"/>
                <w:bottom w:val="none" w:sz="0" w:space="0" w:color="auto"/>
                <w:right w:val="none" w:sz="0" w:space="0" w:color="auto"/>
              </w:divBdr>
            </w:div>
          </w:divsChild>
        </w:div>
        <w:div w:id="585917934">
          <w:marLeft w:val="0"/>
          <w:marRight w:val="0"/>
          <w:marTop w:val="288"/>
          <w:marBottom w:val="100"/>
          <w:divBdr>
            <w:top w:val="none" w:sz="0" w:space="0" w:color="auto"/>
            <w:left w:val="none" w:sz="0" w:space="0" w:color="auto"/>
            <w:bottom w:val="none" w:sz="0" w:space="0" w:color="auto"/>
            <w:right w:val="none" w:sz="0" w:space="0" w:color="auto"/>
          </w:divBdr>
          <w:divsChild>
            <w:div w:id="13701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4652">
      <w:bodyDiv w:val="1"/>
      <w:marLeft w:val="0"/>
      <w:marRight w:val="0"/>
      <w:marTop w:val="0"/>
      <w:marBottom w:val="0"/>
      <w:divBdr>
        <w:top w:val="none" w:sz="0" w:space="0" w:color="auto"/>
        <w:left w:val="none" w:sz="0" w:space="0" w:color="auto"/>
        <w:bottom w:val="none" w:sz="0" w:space="0" w:color="auto"/>
        <w:right w:val="none" w:sz="0" w:space="0" w:color="auto"/>
      </w:divBdr>
    </w:div>
    <w:div w:id="122582730">
      <w:bodyDiv w:val="1"/>
      <w:marLeft w:val="0"/>
      <w:marRight w:val="0"/>
      <w:marTop w:val="0"/>
      <w:marBottom w:val="0"/>
      <w:divBdr>
        <w:top w:val="none" w:sz="0" w:space="0" w:color="auto"/>
        <w:left w:val="none" w:sz="0" w:space="0" w:color="auto"/>
        <w:bottom w:val="none" w:sz="0" w:space="0" w:color="auto"/>
        <w:right w:val="none" w:sz="0" w:space="0" w:color="auto"/>
      </w:divBdr>
      <w:divsChild>
        <w:div w:id="1655528033">
          <w:marLeft w:val="0"/>
          <w:marRight w:val="0"/>
          <w:marTop w:val="240"/>
          <w:marBottom w:val="100"/>
          <w:divBdr>
            <w:top w:val="none" w:sz="0" w:space="0" w:color="auto"/>
            <w:left w:val="none" w:sz="0" w:space="0" w:color="auto"/>
            <w:bottom w:val="none" w:sz="0" w:space="0" w:color="auto"/>
            <w:right w:val="none" w:sz="0" w:space="0" w:color="auto"/>
          </w:divBdr>
          <w:divsChild>
            <w:div w:id="984358763">
              <w:marLeft w:val="0"/>
              <w:marRight w:val="0"/>
              <w:marTop w:val="0"/>
              <w:marBottom w:val="0"/>
              <w:divBdr>
                <w:top w:val="none" w:sz="0" w:space="0" w:color="auto"/>
                <w:left w:val="none" w:sz="0" w:space="0" w:color="auto"/>
                <w:bottom w:val="none" w:sz="0" w:space="0" w:color="auto"/>
                <w:right w:val="none" w:sz="0" w:space="0" w:color="auto"/>
              </w:divBdr>
            </w:div>
          </w:divsChild>
        </w:div>
        <w:div w:id="1590187825">
          <w:marLeft w:val="0"/>
          <w:marRight w:val="0"/>
          <w:marTop w:val="288"/>
          <w:marBottom w:val="100"/>
          <w:divBdr>
            <w:top w:val="none" w:sz="0" w:space="0" w:color="auto"/>
            <w:left w:val="none" w:sz="0" w:space="0" w:color="auto"/>
            <w:bottom w:val="none" w:sz="0" w:space="0" w:color="auto"/>
            <w:right w:val="none" w:sz="0" w:space="0" w:color="auto"/>
          </w:divBdr>
          <w:divsChild>
            <w:div w:id="16752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8762">
      <w:bodyDiv w:val="1"/>
      <w:marLeft w:val="0"/>
      <w:marRight w:val="0"/>
      <w:marTop w:val="0"/>
      <w:marBottom w:val="0"/>
      <w:divBdr>
        <w:top w:val="none" w:sz="0" w:space="0" w:color="auto"/>
        <w:left w:val="none" w:sz="0" w:space="0" w:color="auto"/>
        <w:bottom w:val="none" w:sz="0" w:space="0" w:color="auto"/>
        <w:right w:val="none" w:sz="0" w:space="0" w:color="auto"/>
      </w:divBdr>
    </w:div>
    <w:div w:id="169418923">
      <w:bodyDiv w:val="1"/>
      <w:marLeft w:val="0"/>
      <w:marRight w:val="0"/>
      <w:marTop w:val="0"/>
      <w:marBottom w:val="0"/>
      <w:divBdr>
        <w:top w:val="none" w:sz="0" w:space="0" w:color="auto"/>
        <w:left w:val="none" w:sz="0" w:space="0" w:color="auto"/>
        <w:bottom w:val="none" w:sz="0" w:space="0" w:color="auto"/>
        <w:right w:val="none" w:sz="0" w:space="0" w:color="auto"/>
      </w:divBdr>
    </w:div>
    <w:div w:id="177815405">
      <w:bodyDiv w:val="1"/>
      <w:marLeft w:val="0"/>
      <w:marRight w:val="0"/>
      <w:marTop w:val="0"/>
      <w:marBottom w:val="0"/>
      <w:divBdr>
        <w:top w:val="none" w:sz="0" w:space="0" w:color="auto"/>
        <w:left w:val="none" w:sz="0" w:space="0" w:color="auto"/>
        <w:bottom w:val="none" w:sz="0" w:space="0" w:color="auto"/>
        <w:right w:val="none" w:sz="0" w:space="0" w:color="auto"/>
      </w:divBdr>
    </w:div>
    <w:div w:id="196436682">
      <w:bodyDiv w:val="1"/>
      <w:marLeft w:val="0"/>
      <w:marRight w:val="0"/>
      <w:marTop w:val="0"/>
      <w:marBottom w:val="0"/>
      <w:divBdr>
        <w:top w:val="none" w:sz="0" w:space="0" w:color="auto"/>
        <w:left w:val="none" w:sz="0" w:space="0" w:color="auto"/>
        <w:bottom w:val="none" w:sz="0" w:space="0" w:color="auto"/>
        <w:right w:val="none" w:sz="0" w:space="0" w:color="auto"/>
      </w:divBdr>
      <w:divsChild>
        <w:div w:id="1837769933">
          <w:marLeft w:val="0"/>
          <w:marRight w:val="0"/>
          <w:marTop w:val="0"/>
          <w:marBottom w:val="0"/>
          <w:divBdr>
            <w:top w:val="none" w:sz="0" w:space="0" w:color="auto"/>
            <w:left w:val="none" w:sz="0" w:space="0" w:color="auto"/>
            <w:bottom w:val="none" w:sz="0" w:space="0" w:color="auto"/>
            <w:right w:val="none" w:sz="0" w:space="0" w:color="auto"/>
          </w:divBdr>
        </w:div>
        <w:div w:id="1421486139">
          <w:marLeft w:val="0"/>
          <w:marRight w:val="0"/>
          <w:marTop w:val="0"/>
          <w:marBottom w:val="0"/>
          <w:divBdr>
            <w:top w:val="none" w:sz="0" w:space="0" w:color="auto"/>
            <w:left w:val="none" w:sz="0" w:space="0" w:color="auto"/>
            <w:bottom w:val="none" w:sz="0" w:space="0" w:color="auto"/>
            <w:right w:val="none" w:sz="0" w:space="0" w:color="auto"/>
          </w:divBdr>
        </w:div>
        <w:div w:id="1720470897">
          <w:marLeft w:val="0"/>
          <w:marRight w:val="0"/>
          <w:marTop w:val="0"/>
          <w:marBottom w:val="0"/>
          <w:divBdr>
            <w:top w:val="none" w:sz="0" w:space="0" w:color="auto"/>
            <w:left w:val="none" w:sz="0" w:space="0" w:color="auto"/>
            <w:bottom w:val="none" w:sz="0" w:space="0" w:color="auto"/>
            <w:right w:val="none" w:sz="0" w:space="0" w:color="auto"/>
          </w:divBdr>
        </w:div>
      </w:divsChild>
    </w:div>
    <w:div w:id="222494803">
      <w:bodyDiv w:val="1"/>
      <w:marLeft w:val="0"/>
      <w:marRight w:val="0"/>
      <w:marTop w:val="0"/>
      <w:marBottom w:val="0"/>
      <w:divBdr>
        <w:top w:val="none" w:sz="0" w:space="0" w:color="auto"/>
        <w:left w:val="none" w:sz="0" w:space="0" w:color="auto"/>
        <w:bottom w:val="none" w:sz="0" w:space="0" w:color="auto"/>
        <w:right w:val="none" w:sz="0" w:space="0" w:color="auto"/>
      </w:divBdr>
    </w:div>
    <w:div w:id="223490567">
      <w:bodyDiv w:val="1"/>
      <w:marLeft w:val="0"/>
      <w:marRight w:val="0"/>
      <w:marTop w:val="0"/>
      <w:marBottom w:val="0"/>
      <w:divBdr>
        <w:top w:val="none" w:sz="0" w:space="0" w:color="auto"/>
        <w:left w:val="none" w:sz="0" w:space="0" w:color="auto"/>
        <w:bottom w:val="none" w:sz="0" w:space="0" w:color="auto"/>
        <w:right w:val="none" w:sz="0" w:space="0" w:color="auto"/>
      </w:divBdr>
    </w:div>
    <w:div w:id="256135619">
      <w:bodyDiv w:val="1"/>
      <w:marLeft w:val="0"/>
      <w:marRight w:val="0"/>
      <w:marTop w:val="0"/>
      <w:marBottom w:val="0"/>
      <w:divBdr>
        <w:top w:val="none" w:sz="0" w:space="0" w:color="auto"/>
        <w:left w:val="none" w:sz="0" w:space="0" w:color="auto"/>
        <w:bottom w:val="none" w:sz="0" w:space="0" w:color="auto"/>
        <w:right w:val="none" w:sz="0" w:space="0" w:color="auto"/>
      </w:divBdr>
    </w:div>
    <w:div w:id="288053303">
      <w:bodyDiv w:val="1"/>
      <w:marLeft w:val="0"/>
      <w:marRight w:val="0"/>
      <w:marTop w:val="0"/>
      <w:marBottom w:val="0"/>
      <w:divBdr>
        <w:top w:val="none" w:sz="0" w:space="0" w:color="auto"/>
        <w:left w:val="none" w:sz="0" w:space="0" w:color="auto"/>
        <w:bottom w:val="none" w:sz="0" w:space="0" w:color="auto"/>
        <w:right w:val="none" w:sz="0" w:space="0" w:color="auto"/>
      </w:divBdr>
    </w:div>
    <w:div w:id="291250431">
      <w:bodyDiv w:val="1"/>
      <w:marLeft w:val="0"/>
      <w:marRight w:val="0"/>
      <w:marTop w:val="0"/>
      <w:marBottom w:val="0"/>
      <w:divBdr>
        <w:top w:val="none" w:sz="0" w:space="0" w:color="auto"/>
        <w:left w:val="none" w:sz="0" w:space="0" w:color="auto"/>
        <w:bottom w:val="none" w:sz="0" w:space="0" w:color="auto"/>
        <w:right w:val="none" w:sz="0" w:space="0" w:color="auto"/>
      </w:divBdr>
      <w:divsChild>
        <w:div w:id="1379430353">
          <w:marLeft w:val="0"/>
          <w:marRight w:val="0"/>
          <w:marTop w:val="240"/>
          <w:marBottom w:val="100"/>
          <w:divBdr>
            <w:top w:val="none" w:sz="0" w:space="0" w:color="auto"/>
            <w:left w:val="none" w:sz="0" w:space="0" w:color="auto"/>
            <w:bottom w:val="none" w:sz="0" w:space="0" w:color="auto"/>
            <w:right w:val="none" w:sz="0" w:space="0" w:color="auto"/>
          </w:divBdr>
          <w:divsChild>
            <w:div w:id="1006901215">
              <w:marLeft w:val="0"/>
              <w:marRight w:val="0"/>
              <w:marTop w:val="0"/>
              <w:marBottom w:val="0"/>
              <w:divBdr>
                <w:top w:val="none" w:sz="0" w:space="0" w:color="auto"/>
                <w:left w:val="none" w:sz="0" w:space="0" w:color="auto"/>
                <w:bottom w:val="none" w:sz="0" w:space="0" w:color="auto"/>
                <w:right w:val="none" w:sz="0" w:space="0" w:color="auto"/>
              </w:divBdr>
            </w:div>
          </w:divsChild>
        </w:div>
        <w:div w:id="1341277921">
          <w:marLeft w:val="0"/>
          <w:marRight w:val="0"/>
          <w:marTop w:val="432"/>
          <w:marBottom w:val="100"/>
          <w:divBdr>
            <w:top w:val="none" w:sz="0" w:space="0" w:color="auto"/>
            <w:left w:val="none" w:sz="0" w:space="0" w:color="auto"/>
            <w:bottom w:val="none" w:sz="0" w:space="0" w:color="auto"/>
            <w:right w:val="none" w:sz="0" w:space="0" w:color="auto"/>
          </w:divBdr>
        </w:div>
        <w:div w:id="2110931910">
          <w:marLeft w:val="0"/>
          <w:marRight w:val="0"/>
          <w:marTop w:val="288"/>
          <w:marBottom w:val="100"/>
          <w:divBdr>
            <w:top w:val="none" w:sz="0" w:space="0" w:color="auto"/>
            <w:left w:val="none" w:sz="0" w:space="0" w:color="auto"/>
            <w:bottom w:val="none" w:sz="0" w:space="0" w:color="auto"/>
            <w:right w:val="none" w:sz="0" w:space="0" w:color="auto"/>
          </w:divBdr>
          <w:divsChild>
            <w:div w:id="9992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5162">
      <w:bodyDiv w:val="1"/>
      <w:marLeft w:val="0"/>
      <w:marRight w:val="0"/>
      <w:marTop w:val="0"/>
      <w:marBottom w:val="0"/>
      <w:divBdr>
        <w:top w:val="none" w:sz="0" w:space="0" w:color="auto"/>
        <w:left w:val="none" w:sz="0" w:space="0" w:color="auto"/>
        <w:bottom w:val="none" w:sz="0" w:space="0" w:color="auto"/>
        <w:right w:val="none" w:sz="0" w:space="0" w:color="auto"/>
      </w:divBdr>
      <w:divsChild>
        <w:div w:id="1201433856">
          <w:marLeft w:val="0"/>
          <w:marRight w:val="0"/>
          <w:marTop w:val="240"/>
          <w:marBottom w:val="100"/>
          <w:divBdr>
            <w:top w:val="none" w:sz="0" w:space="0" w:color="auto"/>
            <w:left w:val="none" w:sz="0" w:space="0" w:color="auto"/>
            <w:bottom w:val="none" w:sz="0" w:space="0" w:color="auto"/>
            <w:right w:val="none" w:sz="0" w:space="0" w:color="auto"/>
          </w:divBdr>
          <w:divsChild>
            <w:div w:id="1485050236">
              <w:marLeft w:val="0"/>
              <w:marRight w:val="0"/>
              <w:marTop w:val="0"/>
              <w:marBottom w:val="0"/>
              <w:divBdr>
                <w:top w:val="none" w:sz="0" w:space="0" w:color="auto"/>
                <w:left w:val="none" w:sz="0" w:space="0" w:color="auto"/>
                <w:bottom w:val="none" w:sz="0" w:space="0" w:color="auto"/>
                <w:right w:val="none" w:sz="0" w:space="0" w:color="auto"/>
              </w:divBdr>
            </w:div>
          </w:divsChild>
        </w:div>
        <w:div w:id="1577124771">
          <w:marLeft w:val="0"/>
          <w:marRight w:val="0"/>
          <w:marTop w:val="288"/>
          <w:marBottom w:val="100"/>
          <w:divBdr>
            <w:top w:val="none" w:sz="0" w:space="0" w:color="auto"/>
            <w:left w:val="none" w:sz="0" w:space="0" w:color="auto"/>
            <w:bottom w:val="none" w:sz="0" w:space="0" w:color="auto"/>
            <w:right w:val="none" w:sz="0" w:space="0" w:color="auto"/>
          </w:divBdr>
          <w:divsChild>
            <w:div w:id="125351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2141">
      <w:bodyDiv w:val="1"/>
      <w:marLeft w:val="0"/>
      <w:marRight w:val="0"/>
      <w:marTop w:val="0"/>
      <w:marBottom w:val="0"/>
      <w:divBdr>
        <w:top w:val="none" w:sz="0" w:space="0" w:color="auto"/>
        <w:left w:val="none" w:sz="0" w:space="0" w:color="auto"/>
        <w:bottom w:val="none" w:sz="0" w:space="0" w:color="auto"/>
        <w:right w:val="none" w:sz="0" w:space="0" w:color="auto"/>
      </w:divBdr>
    </w:div>
    <w:div w:id="338891440">
      <w:bodyDiv w:val="1"/>
      <w:marLeft w:val="0"/>
      <w:marRight w:val="0"/>
      <w:marTop w:val="0"/>
      <w:marBottom w:val="0"/>
      <w:divBdr>
        <w:top w:val="none" w:sz="0" w:space="0" w:color="auto"/>
        <w:left w:val="none" w:sz="0" w:space="0" w:color="auto"/>
        <w:bottom w:val="none" w:sz="0" w:space="0" w:color="auto"/>
        <w:right w:val="none" w:sz="0" w:space="0" w:color="auto"/>
      </w:divBdr>
      <w:divsChild>
        <w:div w:id="736585043">
          <w:marLeft w:val="0"/>
          <w:marRight w:val="0"/>
          <w:marTop w:val="240"/>
          <w:marBottom w:val="100"/>
          <w:divBdr>
            <w:top w:val="none" w:sz="0" w:space="0" w:color="auto"/>
            <w:left w:val="none" w:sz="0" w:space="0" w:color="auto"/>
            <w:bottom w:val="none" w:sz="0" w:space="0" w:color="auto"/>
            <w:right w:val="none" w:sz="0" w:space="0" w:color="auto"/>
          </w:divBdr>
          <w:divsChild>
            <w:div w:id="456871389">
              <w:marLeft w:val="0"/>
              <w:marRight w:val="0"/>
              <w:marTop w:val="0"/>
              <w:marBottom w:val="0"/>
              <w:divBdr>
                <w:top w:val="none" w:sz="0" w:space="0" w:color="auto"/>
                <w:left w:val="none" w:sz="0" w:space="0" w:color="auto"/>
                <w:bottom w:val="none" w:sz="0" w:space="0" w:color="auto"/>
                <w:right w:val="none" w:sz="0" w:space="0" w:color="auto"/>
              </w:divBdr>
            </w:div>
          </w:divsChild>
        </w:div>
        <w:div w:id="293027795">
          <w:marLeft w:val="0"/>
          <w:marRight w:val="0"/>
          <w:marTop w:val="288"/>
          <w:marBottom w:val="100"/>
          <w:divBdr>
            <w:top w:val="none" w:sz="0" w:space="0" w:color="auto"/>
            <w:left w:val="none" w:sz="0" w:space="0" w:color="auto"/>
            <w:bottom w:val="none" w:sz="0" w:space="0" w:color="auto"/>
            <w:right w:val="none" w:sz="0" w:space="0" w:color="auto"/>
          </w:divBdr>
          <w:divsChild>
            <w:div w:id="9947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31534">
      <w:bodyDiv w:val="1"/>
      <w:marLeft w:val="0"/>
      <w:marRight w:val="0"/>
      <w:marTop w:val="0"/>
      <w:marBottom w:val="0"/>
      <w:divBdr>
        <w:top w:val="none" w:sz="0" w:space="0" w:color="auto"/>
        <w:left w:val="none" w:sz="0" w:space="0" w:color="auto"/>
        <w:bottom w:val="none" w:sz="0" w:space="0" w:color="auto"/>
        <w:right w:val="none" w:sz="0" w:space="0" w:color="auto"/>
      </w:divBdr>
      <w:divsChild>
        <w:div w:id="256401778">
          <w:marLeft w:val="0"/>
          <w:marRight w:val="0"/>
          <w:marTop w:val="240"/>
          <w:marBottom w:val="100"/>
          <w:divBdr>
            <w:top w:val="none" w:sz="0" w:space="0" w:color="auto"/>
            <w:left w:val="none" w:sz="0" w:space="0" w:color="auto"/>
            <w:bottom w:val="none" w:sz="0" w:space="0" w:color="auto"/>
            <w:right w:val="none" w:sz="0" w:space="0" w:color="auto"/>
          </w:divBdr>
          <w:divsChild>
            <w:div w:id="1923100896">
              <w:marLeft w:val="0"/>
              <w:marRight w:val="0"/>
              <w:marTop w:val="0"/>
              <w:marBottom w:val="0"/>
              <w:divBdr>
                <w:top w:val="none" w:sz="0" w:space="0" w:color="auto"/>
                <w:left w:val="none" w:sz="0" w:space="0" w:color="auto"/>
                <w:bottom w:val="none" w:sz="0" w:space="0" w:color="auto"/>
                <w:right w:val="none" w:sz="0" w:space="0" w:color="auto"/>
              </w:divBdr>
            </w:div>
          </w:divsChild>
        </w:div>
        <w:div w:id="751703012">
          <w:marLeft w:val="0"/>
          <w:marRight w:val="0"/>
          <w:marTop w:val="288"/>
          <w:marBottom w:val="100"/>
          <w:divBdr>
            <w:top w:val="none" w:sz="0" w:space="0" w:color="auto"/>
            <w:left w:val="none" w:sz="0" w:space="0" w:color="auto"/>
            <w:bottom w:val="none" w:sz="0" w:space="0" w:color="auto"/>
            <w:right w:val="none" w:sz="0" w:space="0" w:color="auto"/>
          </w:divBdr>
          <w:divsChild>
            <w:div w:id="19468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1011">
      <w:bodyDiv w:val="1"/>
      <w:marLeft w:val="0"/>
      <w:marRight w:val="0"/>
      <w:marTop w:val="0"/>
      <w:marBottom w:val="0"/>
      <w:divBdr>
        <w:top w:val="none" w:sz="0" w:space="0" w:color="auto"/>
        <w:left w:val="none" w:sz="0" w:space="0" w:color="auto"/>
        <w:bottom w:val="none" w:sz="0" w:space="0" w:color="auto"/>
        <w:right w:val="none" w:sz="0" w:space="0" w:color="auto"/>
      </w:divBdr>
      <w:divsChild>
        <w:div w:id="32657324">
          <w:marLeft w:val="0"/>
          <w:marRight w:val="0"/>
          <w:marTop w:val="240"/>
          <w:marBottom w:val="100"/>
          <w:divBdr>
            <w:top w:val="none" w:sz="0" w:space="0" w:color="auto"/>
            <w:left w:val="none" w:sz="0" w:space="0" w:color="auto"/>
            <w:bottom w:val="none" w:sz="0" w:space="0" w:color="auto"/>
            <w:right w:val="none" w:sz="0" w:space="0" w:color="auto"/>
          </w:divBdr>
          <w:divsChild>
            <w:div w:id="1821919314">
              <w:marLeft w:val="0"/>
              <w:marRight w:val="0"/>
              <w:marTop w:val="0"/>
              <w:marBottom w:val="0"/>
              <w:divBdr>
                <w:top w:val="none" w:sz="0" w:space="0" w:color="auto"/>
                <w:left w:val="none" w:sz="0" w:space="0" w:color="auto"/>
                <w:bottom w:val="none" w:sz="0" w:space="0" w:color="auto"/>
                <w:right w:val="none" w:sz="0" w:space="0" w:color="auto"/>
              </w:divBdr>
            </w:div>
          </w:divsChild>
        </w:div>
        <w:div w:id="903636923">
          <w:marLeft w:val="0"/>
          <w:marRight w:val="0"/>
          <w:marTop w:val="288"/>
          <w:marBottom w:val="100"/>
          <w:divBdr>
            <w:top w:val="none" w:sz="0" w:space="0" w:color="auto"/>
            <w:left w:val="none" w:sz="0" w:space="0" w:color="auto"/>
            <w:bottom w:val="none" w:sz="0" w:space="0" w:color="auto"/>
            <w:right w:val="none" w:sz="0" w:space="0" w:color="auto"/>
          </w:divBdr>
          <w:divsChild>
            <w:div w:id="201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5681">
      <w:bodyDiv w:val="1"/>
      <w:marLeft w:val="0"/>
      <w:marRight w:val="0"/>
      <w:marTop w:val="0"/>
      <w:marBottom w:val="0"/>
      <w:divBdr>
        <w:top w:val="none" w:sz="0" w:space="0" w:color="auto"/>
        <w:left w:val="none" w:sz="0" w:space="0" w:color="auto"/>
        <w:bottom w:val="none" w:sz="0" w:space="0" w:color="auto"/>
        <w:right w:val="none" w:sz="0" w:space="0" w:color="auto"/>
      </w:divBdr>
      <w:divsChild>
        <w:div w:id="1261138075">
          <w:marLeft w:val="0"/>
          <w:marRight w:val="0"/>
          <w:marTop w:val="240"/>
          <w:marBottom w:val="100"/>
          <w:divBdr>
            <w:top w:val="none" w:sz="0" w:space="0" w:color="auto"/>
            <w:left w:val="none" w:sz="0" w:space="0" w:color="auto"/>
            <w:bottom w:val="none" w:sz="0" w:space="0" w:color="auto"/>
            <w:right w:val="none" w:sz="0" w:space="0" w:color="auto"/>
          </w:divBdr>
          <w:divsChild>
            <w:div w:id="1020938047">
              <w:marLeft w:val="0"/>
              <w:marRight w:val="0"/>
              <w:marTop w:val="0"/>
              <w:marBottom w:val="0"/>
              <w:divBdr>
                <w:top w:val="none" w:sz="0" w:space="0" w:color="auto"/>
                <w:left w:val="none" w:sz="0" w:space="0" w:color="auto"/>
                <w:bottom w:val="none" w:sz="0" w:space="0" w:color="auto"/>
                <w:right w:val="none" w:sz="0" w:space="0" w:color="auto"/>
              </w:divBdr>
            </w:div>
          </w:divsChild>
        </w:div>
        <w:div w:id="492112904">
          <w:marLeft w:val="0"/>
          <w:marRight w:val="0"/>
          <w:marTop w:val="432"/>
          <w:marBottom w:val="100"/>
          <w:divBdr>
            <w:top w:val="none" w:sz="0" w:space="0" w:color="auto"/>
            <w:left w:val="none" w:sz="0" w:space="0" w:color="auto"/>
            <w:bottom w:val="none" w:sz="0" w:space="0" w:color="auto"/>
            <w:right w:val="none" w:sz="0" w:space="0" w:color="auto"/>
          </w:divBdr>
        </w:div>
        <w:div w:id="157229189">
          <w:marLeft w:val="0"/>
          <w:marRight w:val="0"/>
          <w:marTop w:val="288"/>
          <w:marBottom w:val="100"/>
          <w:divBdr>
            <w:top w:val="none" w:sz="0" w:space="0" w:color="auto"/>
            <w:left w:val="none" w:sz="0" w:space="0" w:color="auto"/>
            <w:bottom w:val="none" w:sz="0" w:space="0" w:color="auto"/>
            <w:right w:val="none" w:sz="0" w:space="0" w:color="auto"/>
          </w:divBdr>
          <w:divsChild>
            <w:div w:id="2152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3367">
      <w:bodyDiv w:val="1"/>
      <w:marLeft w:val="0"/>
      <w:marRight w:val="0"/>
      <w:marTop w:val="0"/>
      <w:marBottom w:val="0"/>
      <w:divBdr>
        <w:top w:val="none" w:sz="0" w:space="0" w:color="auto"/>
        <w:left w:val="none" w:sz="0" w:space="0" w:color="auto"/>
        <w:bottom w:val="none" w:sz="0" w:space="0" w:color="auto"/>
        <w:right w:val="none" w:sz="0" w:space="0" w:color="auto"/>
      </w:divBdr>
    </w:div>
    <w:div w:id="533814591">
      <w:bodyDiv w:val="1"/>
      <w:marLeft w:val="0"/>
      <w:marRight w:val="0"/>
      <w:marTop w:val="0"/>
      <w:marBottom w:val="0"/>
      <w:divBdr>
        <w:top w:val="none" w:sz="0" w:space="0" w:color="auto"/>
        <w:left w:val="none" w:sz="0" w:space="0" w:color="auto"/>
        <w:bottom w:val="none" w:sz="0" w:space="0" w:color="auto"/>
        <w:right w:val="none" w:sz="0" w:space="0" w:color="auto"/>
      </w:divBdr>
      <w:divsChild>
        <w:div w:id="20975644">
          <w:marLeft w:val="0"/>
          <w:marRight w:val="0"/>
          <w:marTop w:val="240"/>
          <w:marBottom w:val="100"/>
          <w:divBdr>
            <w:top w:val="none" w:sz="0" w:space="0" w:color="auto"/>
            <w:left w:val="none" w:sz="0" w:space="0" w:color="auto"/>
            <w:bottom w:val="none" w:sz="0" w:space="0" w:color="auto"/>
            <w:right w:val="none" w:sz="0" w:space="0" w:color="auto"/>
          </w:divBdr>
          <w:divsChild>
            <w:div w:id="132987381">
              <w:marLeft w:val="0"/>
              <w:marRight w:val="0"/>
              <w:marTop w:val="0"/>
              <w:marBottom w:val="0"/>
              <w:divBdr>
                <w:top w:val="none" w:sz="0" w:space="0" w:color="auto"/>
                <w:left w:val="none" w:sz="0" w:space="0" w:color="auto"/>
                <w:bottom w:val="none" w:sz="0" w:space="0" w:color="auto"/>
                <w:right w:val="none" w:sz="0" w:space="0" w:color="auto"/>
              </w:divBdr>
            </w:div>
          </w:divsChild>
        </w:div>
        <w:div w:id="743184917">
          <w:marLeft w:val="0"/>
          <w:marRight w:val="0"/>
          <w:marTop w:val="288"/>
          <w:marBottom w:val="100"/>
          <w:divBdr>
            <w:top w:val="none" w:sz="0" w:space="0" w:color="auto"/>
            <w:left w:val="none" w:sz="0" w:space="0" w:color="auto"/>
            <w:bottom w:val="none" w:sz="0" w:space="0" w:color="auto"/>
            <w:right w:val="none" w:sz="0" w:space="0" w:color="auto"/>
          </w:divBdr>
          <w:divsChild>
            <w:div w:id="272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4112">
      <w:bodyDiv w:val="1"/>
      <w:marLeft w:val="0"/>
      <w:marRight w:val="0"/>
      <w:marTop w:val="0"/>
      <w:marBottom w:val="0"/>
      <w:divBdr>
        <w:top w:val="none" w:sz="0" w:space="0" w:color="auto"/>
        <w:left w:val="none" w:sz="0" w:space="0" w:color="auto"/>
        <w:bottom w:val="none" w:sz="0" w:space="0" w:color="auto"/>
        <w:right w:val="none" w:sz="0" w:space="0" w:color="auto"/>
      </w:divBdr>
      <w:divsChild>
        <w:div w:id="1163859132">
          <w:marLeft w:val="0"/>
          <w:marRight w:val="0"/>
          <w:marTop w:val="0"/>
          <w:marBottom w:val="0"/>
          <w:divBdr>
            <w:top w:val="none" w:sz="0" w:space="0" w:color="auto"/>
            <w:left w:val="none" w:sz="0" w:space="0" w:color="auto"/>
            <w:bottom w:val="none" w:sz="0" w:space="0" w:color="auto"/>
            <w:right w:val="none" w:sz="0" w:space="0" w:color="auto"/>
          </w:divBdr>
        </w:div>
        <w:div w:id="102767389">
          <w:marLeft w:val="0"/>
          <w:marRight w:val="0"/>
          <w:marTop w:val="0"/>
          <w:marBottom w:val="0"/>
          <w:divBdr>
            <w:top w:val="none" w:sz="0" w:space="0" w:color="auto"/>
            <w:left w:val="none" w:sz="0" w:space="0" w:color="auto"/>
            <w:bottom w:val="none" w:sz="0" w:space="0" w:color="auto"/>
            <w:right w:val="none" w:sz="0" w:space="0" w:color="auto"/>
          </w:divBdr>
        </w:div>
        <w:div w:id="1103571541">
          <w:marLeft w:val="0"/>
          <w:marRight w:val="0"/>
          <w:marTop w:val="0"/>
          <w:marBottom w:val="0"/>
          <w:divBdr>
            <w:top w:val="none" w:sz="0" w:space="0" w:color="auto"/>
            <w:left w:val="none" w:sz="0" w:space="0" w:color="auto"/>
            <w:bottom w:val="none" w:sz="0" w:space="0" w:color="auto"/>
            <w:right w:val="none" w:sz="0" w:space="0" w:color="auto"/>
          </w:divBdr>
        </w:div>
      </w:divsChild>
    </w:div>
    <w:div w:id="580018420">
      <w:bodyDiv w:val="1"/>
      <w:marLeft w:val="0"/>
      <w:marRight w:val="0"/>
      <w:marTop w:val="0"/>
      <w:marBottom w:val="0"/>
      <w:divBdr>
        <w:top w:val="none" w:sz="0" w:space="0" w:color="auto"/>
        <w:left w:val="none" w:sz="0" w:space="0" w:color="auto"/>
        <w:bottom w:val="none" w:sz="0" w:space="0" w:color="auto"/>
        <w:right w:val="none" w:sz="0" w:space="0" w:color="auto"/>
      </w:divBdr>
    </w:div>
    <w:div w:id="608663994">
      <w:bodyDiv w:val="1"/>
      <w:marLeft w:val="0"/>
      <w:marRight w:val="0"/>
      <w:marTop w:val="0"/>
      <w:marBottom w:val="0"/>
      <w:divBdr>
        <w:top w:val="none" w:sz="0" w:space="0" w:color="auto"/>
        <w:left w:val="none" w:sz="0" w:space="0" w:color="auto"/>
        <w:bottom w:val="none" w:sz="0" w:space="0" w:color="auto"/>
        <w:right w:val="none" w:sz="0" w:space="0" w:color="auto"/>
      </w:divBdr>
    </w:div>
    <w:div w:id="611596474">
      <w:bodyDiv w:val="1"/>
      <w:marLeft w:val="0"/>
      <w:marRight w:val="0"/>
      <w:marTop w:val="0"/>
      <w:marBottom w:val="0"/>
      <w:divBdr>
        <w:top w:val="none" w:sz="0" w:space="0" w:color="auto"/>
        <w:left w:val="none" w:sz="0" w:space="0" w:color="auto"/>
        <w:bottom w:val="none" w:sz="0" w:space="0" w:color="auto"/>
        <w:right w:val="none" w:sz="0" w:space="0" w:color="auto"/>
      </w:divBdr>
    </w:div>
    <w:div w:id="618144453">
      <w:bodyDiv w:val="1"/>
      <w:marLeft w:val="0"/>
      <w:marRight w:val="0"/>
      <w:marTop w:val="0"/>
      <w:marBottom w:val="0"/>
      <w:divBdr>
        <w:top w:val="none" w:sz="0" w:space="0" w:color="auto"/>
        <w:left w:val="none" w:sz="0" w:space="0" w:color="auto"/>
        <w:bottom w:val="none" w:sz="0" w:space="0" w:color="auto"/>
        <w:right w:val="none" w:sz="0" w:space="0" w:color="auto"/>
      </w:divBdr>
    </w:div>
    <w:div w:id="624313187">
      <w:bodyDiv w:val="1"/>
      <w:marLeft w:val="0"/>
      <w:marRight w:val="0"/>
      <w:marTop w:val="0"/>
      <w:marBottom w:val="0"/>
      <w:divBdr>
        <w:top w:val="none" w:sz="0" w:space="0" w:color="auto"/>
        <w:left w:val="none" w:sz="0" w:space="0" w:color="auto"/>
        <w:bottom w:val="none" w:sz="0" w:space="0" w:color="auto"/>
        <w:right w:val="none" w:sz="0" w:space="0" w:color="auto"/>
      </w:divBdr>
      <w:divsChild>
        <w:div w:id="805198628">
          <w:marLeft w:val="0"/>
          <w:marRight w:val="0"/>
          <w:marTop w:val="0"/>
          <w:marBottom w:val="0"/>
          <w:divBdr>
            <w:top w:val="none" w:sz="0" w:space="0" w:color="auto"/>
            <w:left w:val="none" w:sz="0" w:space="0" w:color="auto"/>
            <w:bottom w:val="none" w:sz="0" w:space="0" w:color="auto"/>
            <w:right w:val="none" w:sz="0" w:space="0" w:color="auto"/>
          </w:divBdr>
        </w:div>
      </w:divsChild>
    </w:div>
    <w:div w:id="759909879">
      <w:bodyDiv w:val="1"/>
      <w:marLeft w:val="0"/>
      <w:marRight w:val="0"/>
      <w:marTop w:val="0"/>
      <w:marBottom w:val="0"/>
      <w:divBdr>
        <w:top w:val="none" w:sz="0" w:space="0" w:color="auto"/>
        <w:left w:val="none" w:sz="0" w:space="0" w:color="auto"/>
        <w:bottom w:val="none" w:sz="0" w:space="0" w:color="auto"/>
        <w:right w:val="none" w:sz="0" w:space="0" w:color="auto"/>
      </w:divBdr>
    </w:div>
    <w:div w:id="791288232">
      <w:bodyDiv w:val="1"/>
      <w:marLeft w:val="0"/>
      <w:marRight w:val="0"/>
      <w:marTop w:val="0"/>
      <w:marBottom w:val="0"/>
      <w:divBdr>
        <w:top w:val="none" w:sz="0" w:space="0" w:color="auto"/>
        <w:left w:val="none" w:sz="0" w:space="0" w:color="auto"/>
        <w:bottom w:val="none" w:sz="0" w:space="0" w:color="auto"/>
        <w:right w:val="none" w:sz="0" w:space="0" w:color="auto"/>
      </w:divBdr>
    </w:div>
    <w:div w:id="796144881">
      <w:bodyDiv w:val="1"/>
      <w:marLeft w:val="0"/>
      <w:marRight w:val="0"/>
      <w:marTop w:val="0"/>
      <w:marBottom w:val="0"/>
      <w:divBdr>
        <w:top w:val="none" w:sz="0" w:space="0" w:color="auto"/>
        <w:left w:val="none" w:sz="0" w:space="0" w:color="auto"/>
        <w:bottom w:val="none" w:sz="0" w:space="0" w:color="auto"/>
        <w:right w:val="none" w:sz="0" w:space="0" w:color="auto"/>
      </w:divBdr>
      <w:divsChild>
        <w:div w:id="1870484849">
          <w:marLeft w:val="0"/>
          <w:marRight w:val="0"/>
          <w:marTop w:val="240"/>
          <w:marBottom w:val="100"/>
          <w:divBdr>
            <w:top w:val="none" w:sz="0" w:space="0" w:color="auto"/>
            <w:left w:val="none" w:sz="0" w:space="0" w:color="auto"/>
            <w:bottom w:val="none" w:sz="0" w:space="0" w:color="auto"/>
            <w:right w:val="none" w:sz="0" w:space="0" w:color="auto"/>
          </w:divBdr>
          <w:divsChild>
            <w:div w:id="1767380142">
              <w:marLeft w:val="0"/>
              <w:marRight w:val="0"/>
              <w:marTop w:val="0"/>
              <w:marBottom w:val="0"/>
              <w:divBdr>
                <w:top w:val="none" w:sz="0" w:space="0" w:color="auto"/>
                <w:left w:val="none" w:sz="0" w:space="0" w:color="auto"/>
                <w:bottom w:val="none" w:sz="0" w:space="0" w:color="auto"/>
                <w:right w:val="none" w:sz="0" w:space="0" w:color="auto"/>
              </w:divBdr>
            </w:div>
          </w:divsChild>
        </w:div>
        <w:div w:id="1855262566">
          <w:marLeft w:val="0"/>
          <w:marRight w:val="0"/>
          <w:marTop w:val="432"/>
          <w:marBottom w:val="100"/>
          <w:divBdr>
            <w:top w:val="none" w:sz="0" w:space="0" w:color="auto"/>
            <w:left w:val="none" w:sz="0" w:space="0" w:color="auto"/>
            <w:bottom w:val="none" w:sz="0" w:space="0" w:color="auto"/>
            <w:right w:val="none" w:sz="0" w:space="0" w:color="auto"/>
          </w:divBdr>
        </w:div>
        <w:div w:id="328291068">
          <w:marLeft w:val="0"/>
          <w:marRight w:val="0"/>
          <w:marTop w:val="288"/>
          <w:marBottom w:val="100"/>
          <w:divBdr>
            <w:top w:val="none" w:sz="0" w:space="0" w:color="auto"/>
            <w:left w:val="none" w:sz="0" w:space="0" w:color="auto"/>
            <w:bottom w:val="none" w:sz="0" w:space="0" w:color="auto"/>
            <w:right w:val="none" w:sz="0" w:space="0" w:color="auto"/>
          </w:divBdr>
          <w:divsChild>
            <w:div w:id="1044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7953">
      <w:bodyDiv w:val="1"/>
      <w:marLeft w:val="0"/>
      <w:marRight w:val="0"/>
      <w:marTop w:val="0"/>
      <w:marBottom w:val="0"/>
      <w:divBdr>
        <w:top w:val="none" w:sz="0" w:space="0" w:color="auto"/>
        <w:left w:val="none" w:sz="0" w:space="0" w:color="auto"/>
        <w:bottom w:val="none" w:sz="0" w:space="0" w:color="auto"/>
        <w:right w:val="none" w:sz="0" w:space="0" w:color="auto"/>
      </w:divBdr>
      <w:divsChild>
        <w:div w:id="1048843315">
          <w:marLeft w:val="0"/>
          <w:marRight w:val="0"/>
          <w:marTop w:val="0"/>
          <w:marBottom w:val="300"/>
          <w:divBdr>
            <w:top w:val="none" w:sz="0" w:space="0" w:color="auto"/>
            <w:left w:val="none" w:sz="0" w:space="0" w:color="auto"/>
            <w:bottom w:val="none" w:sz="0" w:space="0" w:color="auto"/>
            <w:right w:val="none" w:sz="0" w:space="0" w:color="auto"/>
          </w:divBdr>
        </w:div>
        <w:div w:id="308561748">
          <w:marLeft w:val="0"/>
          <w:marRight w:val="0"/>
          <w:marTop w:val="0"/>
          <w:marBottom w:val="0"/>
          <w:divBdr>
            <w:top w:val="none" w:sz="0" w:space="0" w:color="auto"/>
            <w:left w:val="none" w:sz="0" w:space="0" w:color="auto"/>
            <w:bottom w:val="none" w:sz="0" w:space="0" w:color="auto"/>
            <w:right w:val="none" w:sz="0" w:space="0" w:color="auto"/>
          </w:divBdr>
          <w:divsChild>
            <w:div w:id="1823154402">
              <w:marLeft w:val="0"/>
              <w:marRight w:val="0"/>
              <w:marTop w:val="0"/>
              <w:marBottom w:val="0"/>
              <w:divBdr>
                <w:top w:val="none" w:sz="0" w:space="0" w:color="auto"/>
                <w:left w:val="none" w:sz="0" w:space="0" w:color="auto"/>
                <w:bottom w:val="none" w:sz="0" w:space="0" w:color="auto"/>
                <w:right w:val="none" w:sz="0" w:space="0" w:color="auto"/>
              </w:divBdr>
            </w:div>
          </w:divsChild>
        </w:div>
        <w:div w:id="1634293030">
          <w:marLeft w:val="0"/>
          <w:marRight w:val="0"/>
          <w:marTop w:val="0"/>
          <w:marBottom w:val="0"/>
          <w:divBdr>
            <w:top w:val="none" w:sz="0" w:space="0" w:color="auto"/>
            <w:left w:val="none" w:sz="0" w:space="0" w:color="auto"/>
            <w:bottom w:val="none" w:sz="0" w:space="0" w:color="auto"/>
            <w:right w:val="none" w:sz="0" w:space="0" w:color="auto"/>
          </w:divBdr>
          <w:divsChild>
            <w:div w:id="593560400">
              <w:marLeft w:val="0"/>
              <w:marRight w:val="0"/>
              <w:marTop w:val="0"/>
              <w:marBottom w:val="0"/>
              <w:divBdr>
                <w:top w:val="none" w:sz="0" w:space="0" w:color="auto"/>
                <w:left w:val="none" w:sz="0" w:space="0" w:color="auto"/>
                <w:bottom w:val="none" w:sz="0" w:space="0" w:color="auto"/>
                <w:right w:val="none" w:sz="0" w:space="0" w:color="auto"/>
              </w:divBdr>
              <w:divsChild>
                <w:div w:id="169832219">
                  <w:marLeft w:val="0"/>
                  <w:marRight w:val="0"/>
                  <w:marTop w:val="150"/>
                  <w:marBottom w:val="225"/>
                  <w:divBdr>
                    <w:top w:val="none" w:sz="0" w:space="0" w:color="auto"/>
                    <w:left w:val="none" w:sz="0" w:space="0" w:color="auto"/>
                    <w:bottom w:val="none" w:sz="0" w:space="0" w:color="auto"/>
                    <w:right w:val="none" w:sz="0" w:space="0" w:color="auto"/>
                  </w:divBdr>
                </w:div>
                <w:div w:id="111633397">
                  <w:marLeft w:val="-195"/>
                  <w:marRight w:val="0"/>
                  <w:marTop w:val="0"/>
                  <w:marBottom w:val="45"/>
                  <w:divBdr>
                    <w:top w:val="none" w:sz="0" w:space="0" w:color="auto"/>
                    <w:left w:val="none" w:sz="0" w:space="0" w:color="auto"/>
                    <w:bottom w:val="none" w:sz="0" w:space="0" w:color="auto"/>
                    <w:right w:val="none" w:sz="0" w:space="0" w:color="auto"/>
                  </w:divBdr>
                </w:div>
                <w:div w:id="1430201316">
                  <w:marLeft w:val="-195"/>
                  <w:marRight w:val="0"/>
                  <w:marTop w:val="0"/>
                  <w:marBottom w:val="45"/>
                  <w:divBdr>
                    <w:top w:val="none" w:sz="0" w:space="0" w:color="auto"/>
                    <w:left w:val="none" w:sz="0" w:space="0" w:color="auto"/>
                    <w:bottom w:val="none" w:sz="0" w:space="0" w:color="auto"/>
                    <w:right w:val="none" w:sz="0" w:space="0" w:color="auto"/>
                  </w:divBdr>
                </w:div>
                <w:div w:id="1891766668">
                  <w:marLeft w:val="-195"/>
                  <w:marRight w:val="0"/>
                  <w:marTop w:val="0"/>
                  <w:marBottom w:val="45"/>
                  <w:divBdr>
                    <w:top w:val="none" w:sz="0" w:space="0" w:color="auto"/>
                    <w:left w:val="none" w:sz="0" w:space="0" w:color="auto"/>
                    <w:bottom w:val="none" w:sz="0" w:space="0" w:color="auto"/>
                    <w:right w:val="none" w:sz="0" w:space="0" w:color="auto"/>
                  </w:divBdr>
                </w:div>
                <w:div w:id="582573440">
                  <w:marLeft w:val="-195"/>
                  <w:marRight w:val="0"/>
                  <w:marTop w:val="0"/>
                  <w:marBottom w:val="45"/>
                  <w:divBdr>
                    <w:top w:val="none" w:sz="0" w:space="0" w:color="auto"/>
                    <w:left w:val="none" w:sz="0" w:space="0" w:color="auto"/>
                    <w:bottom w:val="none" w:sz="0" w:space="0" w:color="auto"/>
                    <w:right w:val="none" w:sz="0" w:space="0" w:color="auto"/>
                  </w:divBdr>
                </w:div>
              </w:divsChild>
            </w:div>
            <w:div w:id="613054135">
              <w:marLeft w:val="0"/>
              <w:marRight w:val="0"/>
              <w:marTop w:val="150"/>
              <w:marBottom w:val="225"/>
              <w:divBdr>
                <w:top w:val="none" w:sz="0" w:space="0" w:color="auto"/>
                <w:left w:val="none" w:sz="0" w:space="0" w:color="auto"/>
                <w:bottom w:val="none" w:sz="0" w:space="0" w:color="auto"/>
                <w:right w:val="none" w:sz="0" w:space="0" w:color="auto"/>
              </w:divBdr>
            </w:div>
            <w:div w:id="16927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3218">
      <w:bodyDiv w:val="1"/>
      <w:marLeft w:val="0"/>
      <w:marRight w:val="0"/>
      <w:marTop w:val="0"/>
      <w:marBottom w:val="0"/>
      <w:divBdr>
        <w:top w:val="none" w:sz="0" w:space="0" w:color="auto"/>
        <w:left w:val="none" w:sz="0" w:space="0" w:color="auto"/>
        <w:bottom w:val="none" w:sz="0" w:space="0" w:color="auto"/>
        <w:right w:val="none" w:sz="0" w:space="0" w:color="auto"/>
      </w:divBdr>
      <w:divsChild>
        <w:div w:id="1832334975">
          <w:marLeft w:val="0"/>
          <w:marRight w:val="0"/>
          <w:marTop w:val="240"/>
          <w:marBottom w:val="100"/>
          <w:divBdr>
            <w:top w:val="none" w:sz="0" w:space="0" w:color="auto"/>
            <w:left w:val="none" w:sz="0" w:space="0" w:color="auto"/>
            <w:bottom w:val="none" w:sz="0" w:space="0" w:color="auto"/>
            <w:right w:val="none" w:sz="0" w:space="0" w:color="auto"/>
          </w:divBdr>
          <w:divsChild>
            <w:div w:id="1981303045">
              <w:marLeft w:val="0"/>
              <w:marRight w:val="0"/>
              <w:marTop w:val="0"/>
              <w:marBottom w:val="0"/>
              <w:divBdr>
                <w:top w:val="none" w:sz="0" w:space="0" w:color="auto"/>
                <w:left w:val="none" w:sz="0" w:space="0" w:color="auto"/>
                <w:bottom w:val="none" w:sz="0" w:space="0" w:color="auto"/>
                <w:right w:val="none" w:sz="0" w:space="0" w:color="auto"/>
              </w:divBdr>
            </w:div>
          </w:divsChild>
        </w:div>
        <w:div w:id="808286388">
          <w:marLeft w:val="0"/>
          <w:marRight w:val="0"/>
          <w:marTop w:val="432"/>
          <w:marBottom w:val="100"/>
          <w:divBdr>
            <w:top w:val="none" w:sz="0" w:space="0" w:color="auto"/>
            <w:left w:val="none" w:sz="0" w:space="0" w:color="auto"/>
            <w:bottom w:val="none" w:sz="0" w:space="0" w:color="auto"/>
            <w:right w:val="none" w:sz="0" w:space="0" w:color="auto"/>
          </w:divBdr>
        </w:div>
        <w:div w:id="1309672229">
          <w:marLeft w:val="0"/>
          <w:marRight w:val="0"/>
          <w:marTop w:val="288"/>
          <w:marBottom w:val="100"/>
          <w:divBdr>
            <w:top w:val="none" w:sz="0" w:space="0" w:color="auto"/>
            <w:left w:val="none" w:sz="0" w:space="0" w:color="auto"/>
            <w:bottom w:val="none" w:sz="0" w:space="0" w:color="auto"/>
            <w:right w:val="none" w:sz="0" w:space="0" w:color="auto"/>
          </w:divBdr>
          <w:divsChild>
            <w:div w:id="11923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3843">
      <w:bodyDiv w:val="1"/>
      <w:marLeft w:val="0"/>
      <w:marRight w:val="0"/>
      <w:marTop w:val="0"/>
      <w:marBottom w:val="0"/>
      <w:divBdr>
        <w:top w:val="none" w:sz="0" w:space="0" w:color="auto"/>
        <w:left w:val="none" w:sz="0" w:space="0" w:color="auto"/>
        <w:bottom w:val="none" w:sz="0" w:space="0" w:color="auto"/>
        <w:right w:val="none" w:sz="0" w:space="0" w:color="auto"/>
      </w:divBdr>
      <w:divsChild>
        <w:div w:id="187837819">
          <w:marLeft w:val="0"/>
          <w:marRight w:val="0"/>
          <w:marTop w:val="240"/>
          <w:marBottom w:val="100"/>
          <w:divBdr>
            <w:top w:val="none" w:sz="0" w:space="0" w:color="auto"/>
            <w:left w:val="none" w:sz="0" w:space="0" w:color="auto"/>
            <w:bottom w:val="none" w:sz="0" w:space="0" w:color="auto"/>
            <w:right w:val="none" w:sz="0" w:space="0" w:color="auto"/>
          </w:divBdr>
          <w:divsChild>
            <w:div w:id="1486315443">
              <w:marLeft w:val="0"/>
              <w:marRight w:val="0"/>
              <w:marTop w:val="0"/>
              <w:marBottom w:val="0"/>
              <w:divBdr>
                <w:top w:val="none" w:sz="0" w:space="0" w:color="auto"/>
                <w:left w:val="none" w:sz="0" w:space="0" w:color="auto"/>
                <w:bottom w:val="none" w:sz="0" w:space="0" w:color="auto"/>
                <w:right w:val="none" w:sz="0" w:space="0" w:color="auto"/>
              </w:divBdr>
            </w:div>
          </w:divsChild>
        </w:div>
        <w:div w:id="1351684191">
          <w:marLeft w:val="0"/>
          <w:marRight w:val="0"/>
          <w:marTop w:val="432"/>
          <w:marBottom w:val="100"/>
          <w:divBdr>
            <w:top w:val="none" w:sz="0" w:space="0" w:color="auto"/>
            <w:left w:val="none" w:sz="0" w:space="0" w:color="auto"/>
            <w:bottom w:val="none" w:sz="0" w:space="0" w:color="auto"/>
            <w:right w:val="none" w:sz="0" w:space="0" w:color="auto"/>
          </w:divBdr>
        </w:div>
        <w:div w:id="401177553">
          <w:marLeft w:val="0"/>
          <w:marRight w:val="0"/>
          <w:marTop w:val="288"/>
          <w:marBottom w:val="100"/>
          <w:divBdr>
            <w:top w:val="none" w:sz="0" w:space="0" w:color="auto"/>
            <w:left w:val="none" w:sz="0" w:space="0" w:color="auto"/>
            <w:bottom w:val="none" w:sz="0" w:space="0" w:color="auto"/>
            <w:right w:val="none" w:sz="0" w:space="0" w:color="auto"/>
          </w:divBdr>
          <w:divsChild>
            <w:div w:id="6144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0337">
      <w:bodyDiv w:val="1"/>
      <w:marLeft w:val="0"/>
      <w:marRight w:val="0"/>
      <w:marTop w:val="0"/>
      <w:marBottom w:val="0"/>
      <w:divBdr>
        <w:top w:val="none" w:sz="0" w:space="0" w:color="auto"/>
        <w:left w:val="none" w:sz="0" w:space="0" w:color="auto"/>
        <w:bottom w:val="none" w:sz="0" w:space="0" w:color="auto"/>
        <w:right w:val="none" w:sz="0" w:space="0" w:color="auto"/>
      </w:divBdr>
      <w:divsChild>
        <w:div w:id="406802213">
          <w:marLeft w:val="0"/>
          <w:marRight w:val="0"/>
          <w:marTop w:val="240"/>
          <w:marBottom w:val="100"/>
          <w:divBdr>
            <w:top w:val="none" w:sz="0" w:space="0" w:color="auto"/>
            <w:left w:val="none" w:sz="0" w:space="0" w:color="auto"/>
            <w:bottom w:val="none" w:sz="0" w:space="0" w:color="auto"/>
            <w:right w:val="none" w:sz="0" w:space="0" w:color="auto"/>
          </w:divBdr>
          <w:divsChild>
            <w:div w:id="531262642">
              <w:marLeft w:val="0"/>
              <w:marRight w:val="0"/>
              <w:marTop w:val="0"/>
              <w:marBottom w:val="0"/>
              <w:divBdr>
                <w:top w:val="none" w:sz="0" w:space="0" w:color="auto"/>
                <w:left w:val="none" w:sz="0" w:space="0" w:color="auto"/>
                <w:bottom w:val="none" w:sz="0" w:space="0" w:color="auto"/>
                <w:right w:val="none" w:sz="0" w:space="0" w:color="auto"/>
              </w:divBdr>
            </w:div>
          </w:divsChild>
        </w:div>
        <w:div w:id="1760634979">
          <w:marLeft w:val="0"/>
          <w:marRight w:val="0"/>
          <w:marTop w:val="432"/>
          <w:marBottom w:val="100"/>
          <w:divBdr>
            <w:top w:val="none" w:sz="0" w:space="0" w:color="auto"/>
            <w:left w:val="none" w:sz="0" w:space="0" w:color="auto"/>
            <w:bottom w:val="none" w:sz="0" w:space="0" w:color="auto"/>
            <w:right w:val="none" w:sz="0" w:space="0" w:color="auto"/>
          </w:divBdr>
        </w:div>
        <w:div w:id="1015309387">
          <w:marLeft w:val="0"/>
          <w:marRight w:val="0"/>
          <w:marTop w:val="288"/>
          <w:marBottom w:val="100"/>
          <w:divBdr>
            <w:top w:val="none" w:sz="0" w:space="0" w:color="auto"/>
            <w:left w:val="none" w:sz="0" w:space="0" w:color="auto"/>
            <w:bottom w:val="none" w:sz="0" w:space="0" w:color="auto"/>
            <w:right w:val="none" w:sz="0" w:space="0" w:color="auto"/>
          </w:divBdr>
          <w:divsChild>
            <w:div w:id="21180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2479">
      <w:bodyDiv w:val="1"/>
      <w:marLeft w:val="0"/>
      <w:marRight w:val="0"/>
      <w:marTop w:val="0"/>
      <w:marBottom w:val="0"/>
      <w:divBdr>
        <w:top w:val="none" w:sz="0" w:space="0" w:color="auto"/>
        <w:left w:val="none" w:sz="0" w:space="0" w:color="auto"/>
        <w:bottom w:val="none" w:sz="0" w:space="0" w:color="auto"/>
        <w:right w:val="none" w:sz="0" w:space="0" w:color="auto"/>
      </w:divBdr>
    </w:div>
    <w:div w:id="865290557">
      <w:bodyDiv w:val="1"/>
      <w:marLeft w:val="0"/>
      <w:marRight w:val="0"/>
      <w:marTop w:val="0"/>
      <w:marBottom w:val="0"/>
      <w:divBdr>
        <w:top w:val="none" w:sz="0" w:space="0" w:color="auto"/>
        <w:left w:val="none" w:sz="0" w:space="0" w:color="auto"/>
        <w:bottom w:val="none" w:sz="0" w:space="0" w:color="auto"/>
        <w:right w:val="none" w:sz="0" w:space="0" w:color="auto"/>
      </w:divBdr>
    </w:div>
    <w:div w:id="865338100">
      <w:bodyDiv w:val="1"/>
      <w:marLeft w:val="0"/>
      <w:marRight w:val="0"/>
      <w:marTop w:val="0"/>
      <w:marBottom w:val="0"/>
      <w:divBdr>
        <w:top w:val="none" w:sz="0" w:space="0" w:color="auto"/>
        <w:left w:val="none" w:sz="0" w:space="0" w:color="auto"/>
        <w:bottom w:val="none" w:sz="0" w:space="0" w:color="auto"/>
        <w:right w:val="none" w:sz="0" w:space="0" w:color="auto"/>
      </w:divBdr>
      <w:divsChild>
        <w:div w:id="228225128">
          <w:marLeft w:val="0"/>
          <w:marRight w:val="0"/>
          <w:marTop w:val="240"/>
          <w:marBottom w:val="100"/>
          <w:divBdr>
            <w:top w:val="none" w:sz="0" w:space="0" w:color="auto"/>
            <w:left w:val="none" w:sz="0" w:space="0" w:color="auto"/>
            <w:bottom w:val="none" w:sz="0" w:space="0" w:color="auto"/>
            <w:right w:val="none" w:sz="0" w:space="0" w:color="auto"/>
          </w:divBdr>
          <w:divsChild>
            <w:div w:id="1735622251">
              <w:marLeft w:val="0"/>
              <w:marRight w:val="0"/>
              <w:marTop w:val="0"/>
              <w:marBottom w:val="0"/>
              <w:divBdr>
                <w:top w:val="none" w:sz="0" w:space="0" w:color="auto"/>
                <w:left w:val="none" w:sz="0" w:space="0" w:color="auto"/>
                <w:bottom w:val="none" w:sz="0" w:space="0" w:color="auto"/>
                <w:right w:val="none" w:sz="0" w:space="0" w:color="auto"/>
              </w:divBdr>
            </w:div>
          </w:divsChild>
        </w:div>
        <w:div w:id="1802844846">
          <w:marLeft w:val="0"/>
          <w:marRight w:val="0"/>
          <w:marTop w:val="288"/>
          <w:marBottom w:val="10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2123">
      <w:bodyDiv w:val="1"/>
      <w:marLeft w:val="0"/>
      <w:marRight w:val="0"/>
      <w:marTop w:val="0"/>
      <w:marBottom w:val="0"/>
      <w:divBdr>
        <w:top w:val="none" w:sz="0" w:space="0" w:color="auto"/>
        <w:left w:val="none" w:sz="0" w:space="0" w:color="auto"/>
        <w:bottom w:val="none" w:sz="0" w:space="0" w:color="auto"/>
        <w:right w:val="none" w:sz="0" w:space="0" w:color="auto"/>
      </w:divBdr>
      <w:divsChild>
        <w:div w:id="993215462">
          <w:marLeft w:val="0"/>
          <w:marRight w:val="0"/>
          <w:marTop w:val="240"/>
          <w:marBottom w:val="100"/>
          <w:divBdr>
            <w:top w:val="none" w:sz="0" w:space="0" w:color="auto"/>
            <w:left w:val="none" w:sz="0" w:space="0" w:color="auto"/>
            <w:bottom w:val="none" w:sz="0" w:space="0" w:color="auto"/>
            <w:right w:val="none" w:sz="0" w:space="0" w:color="auto"/>
          </w:divBdr>
          <w:divsChild>
            <w:div w:id="1706712352">
              <w:marLeft w:val="0"/>
              <w:marRight w:val="0"/>
              <w:marTop w:val="0"/>
              <w:marBottom w:val="0"/>
              <w:divBdr>
                <w:top w:val="none" w:sz="0" w:space="0" w:color="auto"/>
                <w:left w:val="none" w:sz="0" w:space="0" w:color="auto"/>
                <w:bottom w:val="none" w:sz="0" w:space="0" w:color="auto"/>
                <w:right w:val="none" w:sz="0" w:space="0" w:color="auto"/>
              </w:divBdr>
            </w:div>
          </w:divsChild>
        </w:div>
        <w:div w:id="1509447398">
          <w:marLeft w:val="0"/>
          <w:marRight w:val="0"/>
          <w:marTop w:val="432"/>
          <w:marBottom w:val="100"/>
          <w:divBdr>
            <w:top w:val="none" w:sz="0" w:space="0" w:color="auto"/>
            <w:left w:val="none" w:sz="0" w:space="0" w:color="auto"/>
            <w:bottom w:val="none" w:sz="0" w:space="0" w:color="auto"/>
            <w:right w:val="none" w:sz="0" w:space="0" w:color="auto"/>
          </w:divBdr>
        </w:div>
        <w:div w:id="1697534039">
          <w:marLeft w:val="0"/>
          <w:marRight w:val="0"/>
          <w:marTop w:val="288"/>
          <w:marBottom w:val="100"/>
          <w:divBdr>
            <w:top w:val="none" w:sz="0" w:space="0" w:color="auto"/>
            <w:left w:val="none" w:sz="0" w:space="0" w:color="auto"/>
            <w:bottom w:val="none" w:sz="0" w:space="0" w:color="auto"/>
            <w:right w:val="none" w:sz="0" w:space="0" w:color="auto"/>
          </w:divBdr>
          <w:divsChild>
            <w:div w:id="16185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564">
      <w:bodyDiv w:val="1"/>
      <w:marLeft w:val="0"/>
      <w:marRight w:val="0"/>
      <w:marTop w:val="0"/>
      <w:marBottom w:val="0"/>
      <w:divBdr>
        <w:top w:val="none" w:sz="0" w:space="0" w:color="auto"/>
        <w:left w:val="none" w:sz="0" w:space="0" w:color="auto"/>
        <w:bottom w:val="none" w:sz="0" w:space="0" w:color="auto"/>
        <w:right w:val="none" w:sz="0" w:space="0" w:color="auto"/>
      </w:divBdr>
      <w:divsChild>
        <w:div w:id="760684990">
          <w:marLeft w:val="0"/>
          <w:marRight w:val="0"/>
          <w:marTop w:val="240"/>
          <w:marBottom w:val="100"/>
          <w:divBdr>
            <w:top w:val="none" w:sz="0" w:space="0" w:color="auto"/>
            <w:left w:val="none" w:sz="0" w:space="0" w:color="auto"/>
            <w:bottom w:val="none" w:sz="0" w:space="0" w:color="auto"/>
            <w:right w:val="none" w:sz="0" w:space="0" w:color="auto"/>
          </w:divBdr>
          <w:divsChild>
            <w:div w:id="1769422183">
              <w:marLeft w:val="0"/>
              <w:marRight w:val="0"/>
              <w:marTop w:val="0"/>
              <w:marBottom w:val="0"/>
              <w:divBdr>
                <w:top w:val="none" w:sz="0" w:space="0" w:color="auto"/>
                <w:left w:val="none" w:sz="0" w:space="0" w:color="auto"/>
                <w:bottom w:val="none" w:sz="0" w:space="0" w:color="auto"/>
                <w:right w:val="none" w:sz="0" w:space="0" w:color="auto"/>
              </w:divBdr>
            </w:div>
          </w:divsChild>
        </w:div>
        <w:div w:id="2080591004">
          <w:marLeft w:val="0"/>
          <w:marRight w:val="0"/>
          <w:marTop w:val="432"/>
          <w:marBottom w:val="100"/>
          <w:divBdr>
            <w:top w:val="none" w:sz="0" w:space="0" w:color="auto"/>
            <w:left w:val="none" w:sz="0" w:space="0" w:color="auto"/>
            <w:bottom w:val="none" w:sz="0" w:space="0" w:color="auto"/>
            <w:right w:val="none" w:sz="0" w:space="0" w:color="auto"/>
          </w:divBdr>
        </w:div>
        <w:div w:id="1093014227">
          <w:marLeft w:val="0"/>
          <w:marRight w:val="0"/>
          <w:marTop w:val="288"/>
          <w:marBottom w:val="100"/>
          <w:divBdr>
            <w:top w:val="none" w:sz="0" w:space="0" w:color="auto"/>
            <w:left w:val="none" w:sz="0" w:space="0" w:color="auto"/>
            <w:bottom w:val="none" w:sz="0" w:space="0" w:color="auto"/>
            <w:right w:val="none" w:sz="0" w:space="0" w:color="auto"/>
          </w:divBdr>
          <w:divsChild>
            <w:div w:id="4198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4381">
      <w:bodyDiv w:val="1"/>
      <w:marLeft w:val="0"/>
      <w:marRight w:val="0"/>
      <w:marTop w:val="0"/>
      <w:marBottom w:val="0"/>
      <w:divBdr>
        <w:top w:val="none" w:sz="0" w:space="0" w:color="auto"/>
        <w:left w:val="none" w:sz="0" w:space="0" w:color="auto"/>
        <w:bottom w:val="none" w:sz="0" w:space="0" w:color="auto"/>
        <w:right w:val="none" w:sz="0" w:space="0" w:color="auto"/>
      </w:divBdr>
      <w:divsChild>
        <w:div w:id="1159729554">
          <w:marLeft w:val="0"/>
          <w:marRight w:val="0"/>
          <w:marTop w:val="240"/>
          <w:marBottom w:val="100"/>
          <w:divBdr>
            <w:top w:val="none" w:sz="0" w:space="0" w:color="auto"/>
            <w:left w:val="none" w:sz="0" w:space="0" w:color="auto"/>
            <w:bottom w:val="none" w:sz="0" w:space="0" w:color="auto"/>
            <w:right w:val="none" w:sz="0" w:space="0" w:color="auto"/>
          </w:divBdr>
          <w:divsChild>
            <w:div w:id="2073186431">
              <w:marLeft w:val="0"/>
              <w:marRight w:val="0"/>
              <w:marTop w:val="0"/>
              <w:marBottom w:val="0"/>
              <w:divBdr>
                <w:top w:val="none" w:sz="0" w:space="0" w:color="auto"/>
                <w:left w:val="none" w:sz="0" w:space="0" w:color="auto"/>
                <w:bottom w:val="none" w:sz="0" w:space="0" w:color="auto"/>
                <w:right w:val="none" w:sz="0" w:space="0" w:color="auto"/>
              </w:divBdr>
            </w:div>
          </w:divsChild>
        </w:div>
        <w:div w:id="730692311">
          <w:marLeft w:val="0"/>
          <w:marRight w:val="0"/>
          <w:marTop w:val="288"/>
          <w:marBottom w:val="100"/>
          <w:divBdr>
            <w:top w:val="none" w:sz="0" w:space="0" w:color="auto"/>
            <w:left w:val="none" w:sz="0" w:space="0" w:color="auto"/>
            <w:bottom w:val="none" w:sz="0" w:space="0" w:color="auto"/>
            <w:right w:val="none" w:sz="0" w:space="0" w:color="auto"/>
          </w:divBdr>
          <w:divsChild>
            <w:div w:id="1600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876">
      <w:bodyDiv w:val="1"/>
      <w:marLeft w:val="0"/>
      <w:marRight w:val="0"/>
      <w:marTop w:val="0"/>
      <w:marBottom w:val="0"/>
      <w:divBdr>
        <w:top w:val="none" w:sz="0" w:space="0" w:color="auto"/>
        <w:left w:val="none" w:sz="0" w:space="0" w:color="auto"/>
        <w:bottom w:val="none" w:sz="0" w:space="0" w:color="auto"/>
        <w:right w:val="none" w:sz="0" w:space="0" w:color="auto"/>
      </w:divBdr>
    </w:div>
    <w:div w:id="964118414">
      <w:bodyDiv w:val="1"/>
      <w:marLeft w:val="0"/>
      <w:marRight w:val="0"/>
      <w:marTop w:val="0"/>
      <w:marBottom w:val="0"/>
      <w:divBdr>
        <w:top w:val="none" w:sz="0" w:space="0" w:color="auto"/>
        <w:left w:val="none" w:sz="0" w:space="0" w:color="auto"/>
        <w:bottom w:val="none" w:sz="0" w:space="0" w:color="auto"/>
        <w:right w:val="none" w:sz="0" w:space="0" w:color="auto"/>
      </w:divBdr>
    </w:div>
    <w:div w:id="980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9529240">
          <w:marLeft w:val="0"/>
          <w:marRight w:val="0"/>
          <w:marTop w:val="240"/>
          <w:marBottom w:val="100"/>
          <w:divBdr>
            <w:top w:val="none" w:sz="0" w:space="0" w:color="auto"/>
            <w:left w:val="none" w:sz="0" w:space="0" w:color="auto"/>
            <w:bottom w:val="none" w:sz="0" w:space="0" w:color="auto"/>
            <w:right w:val="none" w:sz="0" w:space="0" w:color="auto"/>
          </w:divBdr>
          <w:divsChild>
            <w:div w:id="1701855962">
              <w:marLeft w:val="0"/>
              <w:marRight w:val="0"/>
              <w:marTop w:val="0"/>
              <w:marBottom w:val="0"/>
              <w:divBdr>
                <w:top w:val="none" w:sz="0" w:space="0" w:color="auto"/>
                <w:left w:val="none" w:sz="0" w:space="0" w:color="auto"/>
                <w:bottom w:val="none" w:sz="0" w:space="0" w:color="auto"/>
                <w:right w:val="none" w:sz="0" w:space="0" w:color="auto"/>
              </w:divBdr>
            </w:div>
          </w:divsChild>
        </w:div>
        <w:div w:id="1414425822">
          <w:marLeft w:val="0"/>
          <w:marRight w:val="0"/>
          <w:marTop w:val="288"/>
          <w:marBottom w:val="100"/>
          <w:divBdr>
            <w:top w:val="none" w:sz="0" w:space="0" w:color="auto"/>
            <w:left w:val="none" w:sz="0" w:space="0" w:color="auto"/>
            <w:bottom w:val="none" w:sz="0" w:space="0" w:color="auto"/>
            <w:right w:val="none" w:sz="0" w:space="0" w:color="auto"/>
          </w:divBdr>
          <w:divsChild>
            <w:div w:id="1626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8434">
      <w:bodyDiv w:val="1"/>
      <w:marLeft w:val="0"/>
      <w:marRight w:val="0"/>
      <w:marTop w:val="0"/>
      <w:marBottom w:val="0"/>
      <w:divBdr>
        <w:top w:val="none" w:sz="0" w:space="0" w:color="auto"/>
        <w:left w:val="none" w:sz="0" w:space="0" w:color="auto"/>
        <w:bottom w:val="none" w:sz="0" w:space="0" w:color="auto"/>
        <w:right w:val="none" w:sz="0" w:space="0" w:color="auto"/>
      </w:divBdr>
      <w:divsChild>
        <w:div w:id="1764523497">
          <w:marLeft w:val="0"/>
          <w:marRight w:val="0"/>
          <w:marTop w:val="240"/>
          <w:marBottom w:val="100"/>
          <w:divBdr>
            <w:top w:val="none" w:sz="0" w:space="0" w:color="auto"/>
            <w:left w:val="none" w:sz="0" w:space="0" w:color="auto"/>
            <w:bottom w:val="none" w:sz="0" w:space="0" w:color="auto"/>
            <w:right w:val="none" w:sz="0" w:space="0" w:color="auto"/>
          </w:divBdr>
          <w:divsChild>
            <w:div w:id="1245262984">
              <w:marLeft w:val="0"/>
              <w:marRight w:val="0"/>
              <w:marTop w:val="0"/>
              <w:marBottom w:val="0"/>
              <w:divBdr>
                <w:top w:val="none" w:sz="0" w:space="0" w:color="auto"/>
                <w:left w:val="none" w:sz="0" w:space="0" w:color="auto"/>
                <w:bottom w:val="none" w:sz="0" w:space="0" w:color="auto"/>
                <w:right w:val="none" w:sz="0" w:space="0" w:color="auto"/>
              </w:divBdr>
            </w:div>
          </w:divsChild>
        </w:div>
        <w:div w:id="1554349003">
          <w:marLeft w:val="0"/>
          <w:marRight w:val="0"/>
          <w:marTop w:val="288"/>
          <w:marBottom w:val="100"/>
          <w:divBdr>
            <w:top w:val="none" w:sz="0" w:space="0" w:color="auto"/>
            <w:left w:val="none" w:sz="0" w:space="0" w:color="auto"/>
            <w:bottom w:val="none" w:sz="0" w:space="0" w:color="auto"/>
            <w:right w:val="none" w:sz="0" w:space="0" w:color="auto"/>
          </w:divBdr>
          <w:divsChild>
            <w:div w:id="77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4059">
      <w:bodyDiv w:val="1"/>
      <w:marLeft w:val="0"/>
      <w:marRight w:val="0"/>
      <w:marTop w:val="0"/>
      <w:marBottom w:val="0"/>
      <w:divBdr>
        <w:top w:val="none" w:sz="0" w:space="0" w:color="auto"/>
        <w:left w:val="none" w:sz="0" w:space="0" w:color="auto"/>
        <w:bottom w:val="none" w:sz="0" w:space="0" w:color="auto"/>
        <w:right w:val="none" w:sz="0" w:space="0" w:color="auto"/>
      </w:divBdr>
    </w:div>
    <w:div w:id="1100681780">
      <w:bodyDiv w:val="1"/>
      <w:marLeft w:val="0"/>
      <w:marRight w:val="0"/>
      <w:marTop w:val="0"/>
      <w:marBottom w:val="0"/>
      <w:divBdr>
        <w:top w:val="none" w:sz="0" w:space="0" w:color="auto"/>
        <w:left w:val="none" w:sz="0" w:space="0" w:color="auto"/>
        <w:bottom w:val="none" w:sz="0" w:space="0" w:color="auto"/>
        <w:right w:val="none" w:sz="0" w:space="0" w:color="auto"/>
      </w:divBdr>
    </w:div>
    <w:div w:id="1135755164">
      <w:bodyDiv w:val="1"/>
      <w:marLeft w:val="0"/>
      <w:marRight w:val="0"/>
      <w:marTop w:val="0"/>
      <w:marBottom w:val="0"/>
      <w:divBdr>
        <w:top w:val="none" w:sz="0" w:space="0" w:color="auto"/>
        <w:left w:val="none" w:sz="0" w:space="0" w:color="auto"/>
        <w:bottom w:val="none" w:sz="0" w:space="0" w:color="auto"/>
        <w:right w:val="none" w:sz="0" w:space="0" w:color="auto"/>
      </w:divBdr>
    </w:div>
    <w:div w:id="1189030631">
      <w:bodyDiv w:val="1"/>
      <w:marLeft w:val="0"/>
      <w:marRight w:val="0"/>
      <w:marTop w:val="0"/>
      <w:marBottom w:val="0"/>
      <w:divBdr>
        <w:top w:val="none" w:sz="0" w:space="0" w:color="auto"/>
        <w:left w:val="none" w:sz="0" w:space="0" w:color="auto"/>
        <w:bottom w:val="none" w:sz="0" w:space="0" w:color="auto"/>
        <w:right w:val="none" w:sz="0" w:space="0" w:color="auto"/>
      </w:divBdr>
      <w:divsChild>
        <w:div w:id="1565679449">
          <w:marLeft w:val="0"/>
          <w:marRight w:val="0"/>
          <w:marTop w:val="240"/>
          <w:marBottom w:val="100"/>
          <w:divBdr>
            <w:top w:val="none" w:sz="0" w:space="0" w:color="auto"/>
            <w:left w:val="none" w:sz="0" w:space="0" w:color="auto"/>
            <w:bottom w:val="none" w:sz="0" w:space="0" w:color="auto"/>
            <w:right w:val="none" w:sz="0" w:space="0" w:color="auto"/>
          </w:divBdr>
          <w:divsChild>
            <w:div w:id="236061308">
              <w:marLeft w:val="0"/>
              <w:marRight w:val="0"/>
              <w:marTop w:val="0"/>
              <w:marBottom w:val="0"/>
              <w:divBdr>
                <w:top w:val="none" w:sz="0" w:space="0" w:color="auto"/>
                <w:left w:val="none" w:sz="0" w:space="0" w:color="auto"/>
                <w:bottom w:val="none" w:sz="0" w:space="0" w:color="auto"/>
                <w:right w:val="none" w:sz="0" w:space="0" w:color="auto"/>
              </w:divBdr>
            </w:div>
          </w:divsChild>
        </w:div>
        <w:div w:id="282006304">
          <w:marLeft w:val="0"/>
          <w:marRight w:val="0"/>
          <w:marTop w:val="432"/>
          <w:marBottom w:val="100"/>
          <w:divBdr>
            <w:top w:val="none" w:sz="0" w:space="0" w:color="auto"/>
            <w:left w:val="none" w:sz="0" w:space="0" w:color="auto"/>
            <w:bottom w:val="none" w:sz="0" w:space="0" w:color="auto"/>
            <w:right w:val="none" w:sz="0" w:space="0" w:color="auto"/>
          </w:divBdr>
        </w:div>
        <w:div w:id="554394491">
          <w:marLeft w:val="0"/>
          <w:marRight w:val="0"/>
          <w:marTop w:val="264"/>
          <w:marBottom w:val="0"/>
          <w:divBdr>
            <w:top w:val="none" w:sz="0" w:space="0" w:color="auto"/>
            <w:left w:val="none" w:sz="0" w:space="0" w:color="auto"/>
            <w:bottom w:val="none" w:sz="0" w:space="0" w:color="auto"/>
            <w:right w:val="none" w:sz="0" w:space="0" w:color="auto"/>
          </w:divBdr>
        </w:div>
        <w:div w:id="1818301693">
          <w:marLeft w:val="0"/>
          <w:marRight w:val="0"/>
          <w:marTop w:val="288"/>
          <w:marBottom w:val="100"/>
          <w:divBdr>
            <w:top w:val="none" w:sz="0" w:space="0" w:color="auto"/>
            <w:left w:val="none" w:sz="0" w:space="0" w:color="auto"/>
            <w:bottom w:val="none" w:sz="0" w:space="0" w:color="auto"/>
            <w:right w:val="none" w:sz="0" w:space="0" w:color="auto"/>
          </w:divBdr>
          <w:divsChild>
            <w:div w:id="2829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17547">
      <w:bodyDiv w:val="1"/>
      <w:marLeft w:val="0"/>
      <w:marRight w:val="0"/>
      <w:marTop w:val="0"/>
      <w:marBottom w:val="0"/>
      <w:divBdr>
        <w:top w:val="none" w:sz="0" w:space="0" w:color="auto"/>
        <w:left w:val="none" w:sz="0" w:space="0" w:color="auto"/>
        <w:bottom w:val="none" w:sz="0" w:space="0" w:color="auto"/>
        <w:right w:val="none" w:sz="0" w:space="0" w:color="auto"/>
      </w:divBdr>
    </w:div>
    <w:div w:id="1307321637">
      <w:bodyDiv w:val="1"/>
      <w:marLeft w:val="0"/>
      <w:marRight w:val="0"/>
      <w:marTop w:val="0"/>
      <w:marBottom w:val="0"/>
      <w:divBdr>
        <w:top w:val="none" w:sz="0" w:space="0" w:color="auto"/>
        <w:left w:val="none" w:sz="0" w:space="0" w:color="auto"/>
        <w:bottom w:val="none" w:sz="0" w:space="0" w:color="auto"/>
        <w:right w:val="none" w:sz="0" w:space="0" w:color="auto"/>
      </w:divBdr>
    </w:div>
    <w:div w:id="1311247453">
      <w:bodyDiv w:val="1"/>
      <w:marLeft w:val="0"/>
      <w:marRight w:val="0"/>
      <w:marTop w:val="0"/>
      <w:marBottom w:val="0"/>
      <w:divBdr>
        <w:top w:val="none" w:sz="0" w:space="0" w:color="auto"/>
        <w:left w:val="none" w:sz="0" w:space="0" w:color="auto"/>
        <w:bottom w:val="none" w:sz="0" w:space="0" w:color="auto"/>
        <w:right w:val="none" w:sz="0" w:space="0" w:color="auto"/>
      </w:divBdr>
      <w:divsChild>
        <w:div w:id="1593393757">
          <w:marLeft w:val="0"/>
          <w:marRight w:val="0"/>
          <w:marTop w:val="240"/>
          <w:marBottom w:val="100"/>
          <w:divBdr>
            <w:top w:val="none" w:sz="0" w:space="0" w:color="auto"/>
            <w:left w:val="none" w:sz="0" w:space="0" w:color="auto"/>
            <w:bottom w:val="none" w:sz="0" w:space="0" w:color="auto"/>
            <w:right w:val="none" w:sz="0" w:space="0" w:color="auto"/>
          </w:divBdr>
          <w:divsChild>
            <w:div w:id="1487278424">
              <w:marLeft w:val="0"/>
              <w:marRight w:val="0"/>
              <w:marTop w:val="0"/>
              <w:marBottom w:val="0"/>
              <w:divBdr>
                <w:top w:val="none" w:sz="0" w:space="0" w:color="auto"/>
                <w:left w:val="none" w:sz="0" w:space="0" w:color="auto"/>
                <w:bottom w:val="none" w:sz="0" w:space="0" w:color="auto"/>
                <w:right w:val="none" w:sz="0" w:space="0" w:color="auto"/>
              </w:divBdr>
            </w:div>
          </w:divsChild>
        </w:div>
        <w:div w:id="159539260">
          <w:marLeft w:val="0"/>
          <w:marRight w:val="0"/>
          <w:marTop w:val="432"/>
          <w:marBottom w:val="100"/>
          <w:divBdr>
            <w:top w:val="none" w:sz="0" w:space="0" w:color="auto"/>
            <w:left w:val="none" w:sz="0" w:space="0" w:color="auto"/>
            <w:bottom w:val="none" w:sz="0" w:space="0" w:color="auto"/>
            <w:right w:val="none" w:sz="0" w:space="0" w:color="auto"/>
          </w:divBdr>
        </w:div>
        <w:div w:id="1220021981">
          <w:marLeft w:val="0"/>
          <w:marRight w:val="0"/>
          <w:marTop w:val="288"/>
          <w:marBottom w:val="100"/>
          <w:divBdr>
            <w:top w:val="none" w:sz="0" w:space="0" w:color="auto"/>
            <w:left w:val="none" w:sz="0" w:space="0" w:color="auto"/>
            <w:bottom w:val="none" w:sz="0" w:space="0" w:color="auto"/>
            <w:right w:val="none" w:sz="0" w:space="0" w:color="auto"/>
          </w:divBdr>
          <w:divsChild>
            <w:div w:id="1852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4961">
      <w:bodyDiv w:val="1"/>
      <w:marLeft w:val="0"/>
      <w:marRight w:val="0"/>
      <w:marTop w:val="0"/>
      <w:marBottom w:val="0"/>
      <w:divBdr>
        <w:top w:val="none" w:sz="0" w:space="0" w:color="auto"/>
        <w:left w:val="none" w:sz="0" w:space="0" w:color="auto"/>
        <w:bottom w:val="none" w:sz="0" w:space="0" w:color="auto"/>
        <w:right w:val="none" w:sz="0" w:space="0" w:color="auto"/>
      </w:divBdr>
      <w:divsChild>
        <w:div w:id="813369970">
          <w:marLeft w:val="0"/>
          <w:marRight w:val="0"/>
          <w:marTop w:val="240"/>
          <w:marBottom w:val="100"/>
          <w:divBdr>
            <w:top w:val="none" w:sz="0" w:space="0" w:color="auto"/>
            <w:left w:val="none" w:sz="0" w:space="0" w:color="auto"/>
            <w:bottom w:val="none" w:sz="0" w:space="0" w:color="auto"/>
            <w:right w:val="none" w:sz="0" w:space="0" w:color="auto"/>
          </w:divBdr>
          <w:divsChild>
            <w:div w:id="1698508844">
              <w:marLeft w:val="0"/>
              <w:marRight w:val="0"/>
              <w:marTop w:val="0"/>
              <w:marBottom w:val="0"/>
              <w:divBdr>
                <w:top w:val="none" w:sz="0" w:space="0" w:color="auto"/>
                <w:left w:val="none" w:sz="0" w:space="0" w:color="auto"/>
                <w:bottom w:val="none" w:sz="0" w:space="0" w:color="auto"/>
                <w:right w:val="none" w:sz="0" w:space="0" w:color="auto"/>
              </w:divBdr>
            </w:div>
          </w:divsChild>
        </w:div>
        <w:div w:id="1373924023">
          <w:marLeft w:val="0"/>
          <w:marRight w:val="0"/>
          <w:marTop w:val="432"/>
          <w:marBottom w:val="100"/>
          <w:divBdr>
            <w:top w:val="none" w:sz="0" w:space="0" w:color="auto"/>
            <w:left w:val="none" w:sz="0" w:space="0" w:color="auto"/>
            <w:bottom w:val="none" w:sz="0" w:space="0" w:color="auto"/>
            <w:right w:val="none" w:sz="0" w:space="0" w:color="auto"/>
          </w:divBdr>
        </w:div>
        <w:div w:id="623268438">
          <w:marLeft w:val="0"/>
          <w:marRight w:val="0"/>
          <w:marTop w:val="288"/>
          <w:marBottom w:val="100"/>
          <w:divBdr>
            <w:top w:val="none" w:sz="0" w:space="0" w:color="auto"/>
            <w:left w:val="none" w:sz="0" w:space="0" w:color="auto"/>
            <w:bottom w:val="none" w:sz="0" w:space="0" w:color="auto"/>
            <w:right w:val="none" w:sz="0" w:space="0" w:color="auto"/>
          </w:divBdr>
          <w:divsChild>
            <w:div w:id="5280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4262">
      <w:bodyDiv w:val="1"/>
      <w:marLeft w:val="0"/>
      <w:marRight w:val="0"/>
      <w:marTop w:val="0"/>
      <w:marBottom w:val="0"/>
      <w:divBdr>
        <w:top w:val="none" w:sz="0" w:space="0" w:color="auto"/>
        <w:left w:val="none" w:sz="0" w:space="0" w:color="auto"/>
        <w:bottom w:val="none" w:sz="0" w:space="0" w:color="auto"/>
        <w:right w:val="none" w:sz="0" w:space="0" w:color="auto"/>
      </w:divBdr>
    </w:div>
    <w:div w:id="1376810985">
      <w:bodyDiv w:val="1"/>
      <w:marLeft w:val="0"/>
      <w:marRight w:val="0"/>
      <w:marTop w:val="0"/>
      <w:marBottom w:val="0"/>
      <w:divBdr>
        <w:top w:val="none" w:sz="0" w:space="0" w:color="auto"/>
        <w:left w:val="none" w:sz="0" w:space="0" w:color="auto"/>
        <w:bottom w:val="none" w:sz="0" w:space="0" w:color="auto"/>
        <w:right w:val="none" w:sz="0" w:space="0" w:color="auto"/>
      </w:divBdr>
    </w:div>
    <w:div w:id="1412389089">
      <w:bodyDiv w:val="1"/>
      <w:marLeft w:val="0"/>
      <w:marRight w:val="0"/>
      <w:marTop w:val="0"/>
      <w:marBottom w:val="0"/>
      <w:divBdr>
        <w:top w:val="none" w:sz="0" w:space="0" w:color="auto"/>
        <w:left w:val="none" w:sz="0" w:space="0" w:color="auto"/>
        <w:bottom w:val="none" w:sz="0" w:space="0" w:color="auto"/>
        <w:right w:val="none" w:sz="0" w:space="0" w:color="auto"/>
      </w:divBdr>
      <w:divsChild>
        <w:div w:id="1278949563">
          <w:marLeft w:val="0"/>
          <w:marRight w:val="0"/>
          <w:marTop w:val="240"/>
          <w:marBottom w:val="100"/>
          <w:divBdr>
            <w:top w:val="none" w:sz="0" w:space="0" w:color="auto"/>
            <w:left w:val="none" w:sz="0" w:space="0" w:color="auto"/>
            <w:bottom w:val="none" w:sz="0" w:space="0" w:color="auto"/>
            <w:right w:val="none" w:sz="0" w:space="0" w:color="auto"/>
          </w:divBdr>
          <w:divsChild>
            <w:div w:id="2127308091">
              <w:marLeft w:val="0"/>
              <w:marRight w:val="0"/>
              <w:marTop w:val="0"/>
              <w:marBottom w:val="0"/>
              <w:divBdr>
                <w:top w:val="none" w:sz="0" w:space="0" w:color="auto"/>
                <w:left w:val="none" w:sz="0" w:space="0" w:color="auto"/>
                <w:bottom w:val="none" w:sz="0" w:space="0" w:color="auto"/>
                <w:right w:val="none" w:sz="0" w:space="0" w:color="auto"/>
              </w:divBdr>
            </w:div>
          </w:divsChild>
        </w:div>
        <w:div w:id="83233658">
          <w:marLeft w:val="0"/>
          <w:marRight w:val="0"/>
          <w:marTop w:val="432"/>
          <w:marBottom w:val="100"/>
          <w:divBdr>
            <w:top w:val="none" w:sz="0" w:space="0" w:color="auto"/>
            <w:left w:val="none" w:sz="0" w:space="0" w:color="auto"/>
            <w:bottom w:val="none" w:sz="0" w:space="0" w:color="auto"/>
            <w:right w:val="none" w:sz="0" w:space="0" w:color="auto"/>
          </w:divBdr>
        </w:div>
        <w:div w:id="132215641">
          <w:marLeft w:val="0"/>
          <w:marRight w:val="0"/>
          <w:marTop w:val="288"/>
          <w:marBottom w:val="100"/>
          <w:divBdr>
            <w:top w:val="none" w:sz="0" w:space="0" w:color="auto"/>
            <w:left w:val="none" w:sz="0" w:space="0" w:color="auto"/>
            <w:bottom w:val="none" w:sz="0" w:space="0" w:color="auto"/>
            <w:right w:val="none" w:sz="0" w:space="0" w:color="auto"/>
          </w:divBdr>
          <w:divsChild>
            <w:div w:id="15305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505">
      <w:bodyDiv w:val="1"/>
      <w:marLeft w:val="0"/>
      <w:marRight w:val="0"/>
      <w:marTop w:val="0"/>
      <w:marBottom w:val="0"/>
      <w:divBdr>
        <w:top w:val="none" w:sz="0" w:space="0" w:color="auto"/>
        <w:left w:val="none" w:sz="0" w:space="0" w:color="auto"/>
        <w:bottom w:val="none" w:sz="0" w:space="0" w:color="auto"/>
        <w:right w:val="none" w:sz="0" w:space="0" w:color="auto"/>
      </w:divBdr>
    </w:div>
    <w:div w:id="1424254583">
      <w:bodyDiv w:val="1"/>
      <w:marLeft w:val="0"/>
      <w:marRight w:val="0"/>
      <w:marTop w:val="0"/>
      <w:marBottom w:val="0"/>
      <w:divBdr>
        <w:top w:val="none" w:sz="0" w:space="0" w:color="auto"/>
        <w:left w:val="none" w:sz="0" w:space="0" w:color="auto"/>
        <w:bottom w:val="none" w:sz="0" w:space="0" w:color="auto"/>
        <w:right w:val="none" w:sz="0" w:space="0" w:color="auto"/>
      </w:divBdr>
      <w:divsChild>
        <w:div w:id="767581479">
          <w:marLeft w:val="0"/>
          <w:marRight w:val="0"/>
          <w:marTop w:val="0"/>
          <w:marBottom w:val="0"/>
          <w:divBdr>
            <w:top w:val="none" w:sz="0" w:space="0" w:color="auto"/>
            <w:left w:val="none" w:sz="0" w:space="0" w:color="auto"/>
            <w:bottom w:val="none" w:sz="0" w:space="0" w:color="auto"/>
            <w:right w:val="none" w:sz="0" w:space="0" w:color="auto"/>
          </w:divBdr>
          <w:divsChild>
            <w:div w:id="519198991">
              <w:marLeft w:val="0"/>
              <w:marRight w:val="0"/>
              <w:marTop w:val="0"/>
              <w:marBottom w:val="0"/>
              <w:divBdr>
                <w:top w:val="none" w:sz="0" w:space="0" w:color="auto"/>
                <w:left w:val="none" w:sz="0" w:space="0" w:color="auto"/>
                <w:bottom w:val="none" w:sz="0" w:space="0" w:color="auto"/>
                <w:right w:val="none" w:sz="0" w:space="0" w:color="auto"/>
              </w:divBdr>
              <w:divsChild>
                <w:div w:id="800146707">
                  <w:marLeft w:val="0"/>
                  <w:marRight w:val="0"/>
                  <w:marTop w:val="0"/>
                  <w:marBottom w:val="0"/>
                  <w:divBdr>
                    <w:top w:val="none" w:sz="0" w:space="0" w:color="auto"/>
                    <w:left w:val="none" w:sz="0" w:space="0" w:color="auto"/>
                    <w:bottom w:val="none" w:sz="0" w:space="0" w:color="auto"/>
                    <w:right w:val="none" w:sz="0" w:space="0" w:color="auto"/>
                  </w:divBdr>
                </w:div>
                <w:div w:id="39324232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442844833">
      <w:bodyDiv w:val="1"/>
      <w:marLeft w:val="0"/>
      <w:marRight w:val="0"/>
      <w:marTop w:val="0"/>
      <w:marBottom w:val="0"/>
      <w:divBdr>
        <w:top w:val="none" w:sz="0" w:space="0" w:color="auto"/>
        <w:left w:val="none" w:sz="0" w:space="0" w:color="auto"/>
        <w:bottom w:val="none" w:sz="0" w:space="0" w:color="auto"/>
        <w:right w:val="none" w:sz="0" w:space="0" w:color="auto"/>
      </w:divBdr>
    </w:div>
    <w:div w:id="1460295817">
      <w:bodyDiv w:val="1"/>
      <w:marLeft w:val="0"/>
      <w:marRight w:val="0"/>
      <w:marTop w:val="0"/>
      <w:marBottom w:val="0"/>
      <w:divBdr>
        <w:top w:val="none" w:sz="0" w:space="0" w:color="auto"/>
        <w:left w:val="none" w:sz="0" w:space="0" w:color="auto"/>
        <w:bottom w:val="none" w:sz="0" w:space="0" w:color="auto"/>
        <w:right w:val="none" w:sz="0" w:space="0" w:color="auto"/>
      </w:divBdr>
      <w:divsChild>
        <w:div w:id="2129813747">
          <w:marLeft w:val="0"/>
          <w:marRight w:val="0"/>
          <w:marTop w:val="240"/>
          <w:marBottom w:val="100"/>
          <w:divBdr>
            <w:top w:val="none" w:sz="0" w:space="0" w:color="auto"/>
            <w:left w:val="none" w:sz="0" w:space="0" w:color="auto"/>
            <w:bottom w:val="none" w:sz="0" w:space="0" w:color="auto"/>
            <w:right w:val="none" w:sz="0" w:space="0" w:color="auto"/>
          </w:divBdr>
          <w:divsChild>
            <w:div w:id="23411089">
              <w:marLeft w:val="0"/>
              <w:marRight w:val="0"/>
              <w:marTop w:val="0"/>
              <w:marBottom w:val="0"/>
              <w:divBdr>
                <w:top w:val="none" w:sz="0" w:space="0" w:color="auto"/>
                <w:left w:val="none" w:sz="0" w:space="0" w:color="auto"/>
                <w:bottom w:val="none" w:sz="0" w:space="0" w:color="auto"/>
                <w:right w:val="none" w:sz="0" w:space="0" w:color="auto"/>
              </w:divBdr>
            </w:div>
          </w:divsChild>
        </w:div>
        <w:div w:id="1464344650">
          <w:marLeft w:val="0"/>
          <w:marRight w:val="0"/>
          <w:marTop w:val="288"/>
          <w:marBottom w:val="100"/>
          <w:divBdr>
            <w:top w:val="none" w:sz="0" w:space="0" w:color="auto"/>
            <w:left w:val="none" w:sz="0" w:space="0" w:color="auto"/>
            <w:bottom w:val="none" w:sz="0" w:space="0" w:color="auto"/>
            <w:right w:val="none" w:sz="0" w:space="0" w:color="auto"/>
          </w:divBdr>
          <w:divsChild>
            <w:div w:id="19803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8299">
      <w:bodyDiv w:val="1"/>
      <w:marLeft w:val="0"/>
      <w:marRight w:val="0"/>
      <w:marTop w:val="0"/>
      <w:marBottom w:val="0"/>
      <w:divBdr>
        <w:top w:val="none" w:sz="0" w:space="0" w:color="auto"/>
        <w:left w:val="none" w:sz="0" w:space="0" w:color="auto"/>
        <w:bottom w:val="none" w:sz="0" w:space="0" w:color="auto"/>
        <w:right w:val="none" w:sz="0" w:space="0" w:color="auto"/>
      </w:divBdr>
      <w:divsChild>
        <w:div w:id="727801189">
          <w:marLeft w:val="0"/>
          <w:marRight w:val="0"/>
          <w:marTop w:val="240"/>
          <w:marBottom w:val="100"/>
          <w:divBdr>
            <w:top w:val="none" w:sz="0" w:space="0" w:color="auto"/>
            <w:left w:val="none" w:sz="0" w:space="0" w:color="auto"/>
            <w:bottom w:val="none" w:sz="0" w:space="0" w:color="auto"/>
            <w:right w:val="none" w:sz="0" w:space="0" w:color="auto"/>
          </w:divBdr>
          <w:divsChild>
            <w:div w:id="60371108">
              <w:marLeft w:val="0"/>
              <w:marRight w:val="0"/>
              <w:marTop w:val="0"/>
              <w:marBottom w:val="0"/>
              <w:divBdr>
                <w:top w:val="none" w:sz="0" w:space="0" w:color="auto"/>
                <w:left w:val="none" w:sz="0" w:space="0" w:color="auto"/>
                <w:bottom w:val="none" w:sz="0" w:space="0" w:color="auto"/>
                <w:right w:val="none" w:sz="0" w:space="0" w:color="auto"/>
              </w:divBdr>
            </w:div>
          </w:divsChild>
        </w:div>
        <w:div w:id="460415467">
          <w:marLeft w:val="0"/>
          <w:marRight w:val="0"/>
          <w:marTop w:val="432"/>
          <w:marBottom w:val="100"/>
          <w:divBdr>
            <w:top w:val="none" w:sz="0" w:space="0" w:color="auto"/>
            <w:left w:val="none" w:sz="0" w:space="0" w:color="auto"/>
            <w:bottom w:val="none" w:sz="0" w:space="0" w:color="auto"/>
            <w:right w:val="none" w:sz="0" w:space="0" w:color="auto"/>
          </w:divBdr>
        </w:div>
        <w:div w:id="429353036">
          <w:marLeft w:val="0"/>
          <w:marRight w:val="0"/>
          <w:marTop w:val="288"/>
          <w:marBottom w:val="100"/>
          <w:divBdr>
            <w:top w:val="none" w:sz="0" w:space="0" w:color="auto"/>
            <w:left w:val="none" w:sz="0" w:space="0" w:color="auto"/>
            <w:bottom w:val="none" w:sz="0" w:space="0" w:color="auto"/>
            <w:right w:val="none" w:sz="0" w:space="0" w:color="auto"/>
          </w:divBdr>
          <w:divsChild>
            <w:div w:id="6879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212">
      <w:bodyDiv w:val="1"/>
      <w:marLeft w:val="0"/>
      <w:marRight w:val="0"/>
      <w:marTop w:val="0"/>
      <w:marBottom w:val="0"/>
      <w:divBdr>
        <w:top w:val="none" w:sz="0" w:space="0" w:color="auto"/>
        <w:left w:val="none" w:sz="0" w:space="0" w:color="auto"/>
        <w:bottom w:val="none" w:sz="0" w:space="0" w:color="auto"/>
        <w:right w:val="none" w:sz="0" w:space="0" w:color="auto"/>
      </w:divBdr>
    </w:div>
    <w:div w:id="1589654621">
      <w:bodyDiv w:val="1"/>
      <w:marLeft w:val="0"/>
      <w:marRight w:val="0"/>
      <w:marTop w:val="0"/>
      <w:marBottom w:val="0"/>
      <w:divBdr>
        <w:top w:val="none" w:sz="0" w:space="0" w:color="auto"/>
        <w:left w:val="none" w:sz="0" w:space="0" w:color="auto"/>
        <w:bottom w:val="none" w:sz="0" w:space="0" w:color="auto"/>
        <w:right w:val="none" w:sz="0" w:space="0" w:color="auto"/>
      </w:divBdr>
      <w:divsChild>
        <w:div w:id="1597712449">
          <w:marLeft w:val="0"/>
          <w:marRight w:val="0"/>
          <w:marTop w:val="0"/>
          <w:marBottom w:val="0"/>
          <w:divBdr>
            <w:top w:val="none" w:sz="0" w:space="0" w:color="auto"/>
            <w:left w:val="none" w:sz="0" w:space="0" w:color="auto"/>
            <w:bottom w:val="none" w:sz="0" w:space="0" w:color="auto"/>
            <w:right w:val="none" w:sz="0" w:space="0" w:color="auto"/>
          </w:divBdr>
        </w:div>
      </w:divsChild>
    </w:div>
    <w:div w:id="1615625654">
      <w:bodyDiv w:val="1"/>
      <w:marLeft w:val="0"/>
      <w:marRight w:val="0"/>
      <w:marTop w:val="0"/>
      <w:marBottom w:val="0"/>
      <w:divBdr>
        <w:top w:val="none" w:sz="0" w:space="0" w:color="auto"/>
        <w:left w:val="none" w:sz="0" w:space="0" w:color="auto"/>
        <w:bottom w:val="none" w:sz="0" w:space="0" w:color="auto"/>
        <w:right w:val="none" w:sz="0" w:space="0" w:color="auto"/>
      </w:divBdr>
    </w:div>
    <w:div w:id="1674410857">
      <w:bodyDiv w:val="1"/>
      <w:marLeft w:val="0"/>
      <w:marRight w:val="0"/>
      <w:marTop w:val="0"/>
      <w:marBottom w:val="0"/>
      <w:divBdr>
        <w:top w:val="none" w:sz="0" w:space="0" w:color="auto"/>
        <w:left w:val="none" w:sz="0" w:space="0" w:color="auto"/>
        <w:bottom w:val="none" w:sz="0" w:space="0" w:color="auto"/>
        <w:right w:val="none" w:sz="0" w:space="0" w:color="auto"/>
      </w:divBdr>
    </w:div>
    <w:div w:id="1701123879">
      <w:bodyDiv w:val="1"/>
      <w:marLeft w:val="0"/>
      <w:marRight w:val="0"/>
      <w:marTop w:val="0"/>
      <w:marBottom w:val="0"/>
      <w:divBdr>
        <w:top w:val="none" w:sz="0" w:space="0" w:color="auto"/>
        <w:left w:val="none" w:sz="0" w:space="0" w:color="auto"/>
        <w:bottom w:val="none" w:sz="0" w:space="0" w:color="auto"/>
        <w:right w:val="none" w:sz="0" w:space="0" w:color="auto"/>
      </w:divBdr>
      <w:divsChild>
        <w:div w:id="2009752192">
          <w:marLeft w:val="0"/>
          <w:marRight w:val="0"/>
          <w:marTop w:val="240"/>
          <w:marBottom w:val="100"/>
          <w:divBdr>
            <w:top w:val="none" w:sz="0" w:space="0" w:color="auto"/>
            <w:left w:val="none" w:sz="0" w:space="0" w:color="auto"/>
            <w:bottom w:val="none" w:sz="0" w:space="0" w:color="auto"/>
            <w:right w:val="none" w:sz="0" w:space="0" w:color="auto"/>
          </w:divBdr>
          <w:divsChild>
            <w:div w:id="2115395460">
              <w:marLeft w:val="0"/>
              <w:marRight w:val="0"/>
              <w:marTop w:val="0"/>
              <w:marBottom w:val="0"/>
              <w:divBdr>
                <w:top w:val="none" w:sz="0" w:space="0" w:color="auto"/>
                <w:left w:val="none" w:sz="0" w:space="0" w:color="auto"/>
                <w:bottom w:val="none" w:sz="0" w:space="0" w:color="auto"/>
                <w:right w:val="none" w:sz="0" w:space="0" w:color="auto"/>
              </w:divBdr>
            </w:div>
          </w:divsChild>
        </w:div>
        <w:div w:id="1175463254">
          <w:marLeft w:val="0"/>
          <w:marRight w:val="0"/>
          <w:marTop w:val="288"/>
          <w:marBottom w:val="100"/>
          <w:divBdr>
            <w:top w:val="none" w:sz="0" w:space="0" w:color="auto"/>
            <w:left w:val="none" w:sz="0" w:space="0" w:color="auto"/>
            <w:bottom w:val="none" w:sz="0" w:space="0" w:color="auto"/>
            <w:right w:val="none" w:sz="0" w:space="0" w:color="auto"/>
          </w:divBdr>
          <w:divsChild>
            <w:div w:id="19653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4364">
      <w:bodyDiv w:val="1"/>
      <w:marLeft w:val="0"/>
      <w:marRight w:val="0"/>
      <w:marTop w:val="0"/>
      <w:marBottom w:val="0"/>
      <w:divBdr>
        <w:top w:val="none" w:sz="0" w:space="0" w:color="auto"/>
        <w:left w:val="none" w:sz="0" w:space="0" w:color="auto"/>
        <w:bottom w:val="none" w:sz="0" w:space="0" w:color="auto"/>
        <w:right w:val="none" w:sz="0" w:space="0" w:color="auto"/>
      </w:divBdr>
    </w:div>
    <w:div w:id="1768308058">
      <w:bodyDiv w:val="1"/>
      <w:marLeft w:val="0"/>
      <w:marRight w:val="0"/>
      <w:marTop w:val="0"/>
      <w:marBottom w:val="0"/>
      <w:divBdr>
        <w:top w:val="none" w:sz="0" w:space="0" w:color="auto"/>
        <w:left w:val="none" w:sz="0" w:space="0" w:color="auto"/>
        <w:bottom w:val="none" w:sz="0" w:space="0" w:color="auto"/>
        <w:right w:val="none" w:sz="0" w:space="0" w:color="auto"/>
      </w:divBdr>
      <w:divsChild>
        <w:div w:id="610477024">
          <w:marLeft w:val="0"/>
          <w:marRight w:val="0"/>
          <w:marTop w:val="240"/>
          <w:marBottom w:val="100"/>
          <w:divBdr>
            <w:top w:val="none" w:sz="0" w:space="0" w:color="auto"/>
            <w:left w:val="none" w:sz="0" w:space="0" w:color="auto"/>
            <w:bottom w:val="none" w:sz="0" w:space="0" w:color="auto"/>
            <w:right w:val="none" w:sz="0" w:space="0" w:color="auto"/>
          </w:divBdr>
          <w:divsChild>
            <w:div w:id="1149133785">
              <w:marLeft w:val="0"/>
              <w:marRight w:val="0"/>
              <w:marTop w:val="0"/>
              <w:marBottom w:val="0"/>
              <w:divBdr>
                <w:top w:val="none" w:sz="0" w:space="0" w:color="auto"/>
                <w:left w:val="none" w:sz="0" w:space="0" w:color="auto"/>
                <w:bottom w:val="none" w:sz="0" w:space="0" w:color="auto"/>
                <w:right w:val="none" w:sz="0" w:space="0" w:color="auto"/>
              </w:divBdr>
            </w:div>
          </w:divsChild>
        </w:div>
        <w:div w:id="1561014739">
          <w:marLeft w:val="0"/>
          <w:marRight w:val="0"/>
          <w:marTop w:val="432"/>
          <w:marBottom w:val="100"/>
          <w:divBdr>
            <w:top w:val="none" w:sz="0" w:space="0" w:color="auto"/>
            <w:left w:val="none" w:sz="0" w:space="0" w:color="auto"/>
            <w:bottom w:val="none" w:sz="0" w:space="0" w:color="auto"/>
            <w:right w:val="none" w:sz="0" w:space="0" w:color="auto"/>
          </w:divBdr>
        </w:div>
        <w:div w:id="1418745955">
          <w:marLeft w:val="0"/>
          <w:marRight w:val="0"/>
          <w:marTop w:val="288"/>
          <w:marBottom w:val="100"/>
          <w:divBdr>
            <w:top w:val="none" w:sz="0" w:space="0" w:color="auto"/>
            <w:left w:val="none" w:sz="0" w:space="0" w:color="auto"/>
            <w:bottom w:val="none" w:sz="0" w:space="0" w:color="auto"/>
            <w:right w:val="none" w:sz="0" w:space="0" w:color="auto"/>
          </w:divBdr>
          <w:divsChild>
            <w:div w:id="2569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90458">
      <w:bodyDiv w:val="1"/>
      <w:marLeft w:val="0"/>
      <w:marRight w:val="0"/>
      <w:marTop w:val="0"/>
      <w:marBottom w:val="0"/>
      <w:divBdr>
        <w:top w:val="none" w:sz="0" w:space="0" w:color="auto"/>
        <w:left w:val="none" w:sz="0" w:space="0" w:color="auto"/>
        <w:bottom w:val="none" w:sz="0" w:space="0" w:color="auto"/>
        <w:right w:val="none" w:sz="0" w:space="0" w:color="auto"/>
      </w:divBdr>
    </w:div>
    <w:div w:id="1819883948">
      <w:bodyDiv w:val="1"/>
      <w:marLeft w:val="0"/>
      <w:marRight w:val="0"/>
      <w:marTop w:val="0"/>
      <w:marBottom w:val="0"/>
      <w:divBdr>
        <w:top w:val="none" w:sz="0" w:space="0" w:color="auto"/>
        <w:left w:val="none" w:sz="0" w:space="0" w:color="auto"/>
        <w:bottom w:val="none" w:sz="0" w:space="0" w:color="auto"/>
        <w:right w:val="none" w:sz="0" w:space="0" w:color="auto"/>
      </w:divBdr>
    </w:div>
    <w:div w:id="1856338676">
      <w:bodyDiv w:val="1"/>
      <w:marLeft w:val="0"/>
      <w:marRight w:val="0"/>
      <w:marTop w:val="0"/>
      <w:marBottom w:val="0"/>
      <w:divBdr>
        <w:top w:val="none" w:sz="0" w:space="0" w:color="auto"/>
        <w:left w:val="none" w:sz="0" w:space="0" w:color="auto"/>
        <w:bottom w:val="none" w:sz="0" w:space="0" w:color="auto"/>
        <w:right w:val="none" w:sz="0" w:space="0" w:color="auto"/>
      </w:divBdr>
    </w:div>
    <w:div w:id="1870485010">
      <w:bodyDiv w:val="1"/>
      <w:marLeft w:val="0"/>
      <w:marRight w:val="0"/>
      <w:marTop w:val="0"/>
      <w:marBottom w:val="0"/>
      <w:divBdr>
        <w:top w:val="none" w:sz="0" w:space="0" w:color="auto"/>
        <w:left w:val="none" w:sz="0" w:space="0" w:color="auto"/>
        <w:bottom w:val="none" w:sz="0" w:space="0" w:color="auto"/>
        <w:right w:val="none" w:sz="0" w:space="0" w:color="auto"/>
      </w:divBdr>
      <w:divsChild>
        <w:div w:id="785200716">
          <w:marLeft w:val="0"/>
          <w:marRight w:val="0"/>
          <w:marTop w:val="240"/>
          <w:marBottom w:val="100"/>
          <w:divBdr>
            <w:top w:val="none" w:sz="0" w:space="0" w:color="auto"/>
            <w:left w:val="none" w:sz="0" w:space="0" w:color="auto"/>
            <w:bottom w:val="none" w:sz="0" w:space="0" w:color="auto"/>
            <w:right w:val="none" w:sz="0" w:space="0" w:color="auto"/>
          </w:divBdr>
          <w:divsChild>
            <w:div w:id="921719241">
              <w:marLeft w:val="0"/>
              <w:marRight w:val="0"/>
              <w:marTop w:val="0"/>
              <w:marBottom w:val="0"/>
              <w:divBdr>
                <w:top w:val="none" w:sz="0" w:space="0" w:color="auto"/>
                <w:left w:val="none" w:sz="0" w:space="0" w:color="auto"/>
                <w:bottom w:val="none" w:sz="0" w:space="0" w:color="auto"/>
                <w:right w:val="none" w:sz="0" w:space="0" w:color="auto"/>
              </w:divBdr>
            </w:div>
          </w:divsChild>
        </w:div>
        <w:div w:id="1494638864">
          <w:marLeft w:val="0"/>
          <w:marRight w:val="0"/>
          <w:marTop w:val="264"/>
          <w:marBottom w:val="0"/>
          <w:divBdr>
            <w:top w:val="none" w:sz="0" w:space="0" w:color="auto"/>
            <w:left w:val="none" w:sz="0" w:space="0" w:color="auto"/>
            <w:bottom w:val="none" w:sz="0" w:space="0" w:color="auto"/>
            <w:right w:val="none" w:sz="0" w:space="0" w:color="auto"/>
          </w:divBdr>
        </w:div>
        <w:div w:id="333849819">
          <w:marLeft w:val="0"/>
          <w:marRight w:val="0"/>
          <w:marTop w:val="288"/>
          <w:marBottom w:val="100"/>
          <w:divBdr>
            <w:top w:val="none" w:sz="0" w:space="0" w:color="auto"/>
            <w:left w:val="none" w:sz="0" w:space="0" w:color="auto"/>
            <w:bottom w:val="none" w:sz="0" w:space="0" w:color="auto"/>
            <w:right w:val="none" w:sz="0" w:space="0" w:color="auto"/>
          </w:divBdr>
          <w:divsChild>
            <w:div w:id="13779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6256">
      <w:bodyDiv w:val="1"/>
      <w:marLeft w:val="0"/>
      <w:marRight w:val="0"/>
      <w:marTop w:val="0"/>
      <w:marBottom w:val="0"/>
      <w:divBdr>
        <w:top w:val="none" w:sz="0" w:space="0" w:color="auto"/>
        <w:left w:val="none" w:sz="0" w:space="0" w:color="auto"/>
        <w:bottom w:val="none" w:sz="0" w:space="0" w:color="auto"/>
        <w:right w:val="none" w:sz="0" w:space="0" w:color="auto"/>
      </w:divBdr>
      <w:divsChild>
        <w:div w:id="982391562">
          <w:marLeft w:val="0"/>
          <w:marRight w:val="0"/>
          <w:marTop w:val="240"/>
          <w:marBottom w:val="100"/>
          <w:divBdr>
            <w:top w:val="none" w:sz="0" w:space="0" w:color="auto"/>
            <w:left w:val="none" w:sz="0" w:space="0" w:color="auto"/>
            <w:bottom w:val="none" w:sz="0" w:space="0" w:color="auto"/>
            <w:right w:val="none" w:sz="0" w:space="0" w:color="auto"/>
          </w:divBdr>
          <w:divsChild>
            <w:div w:id="476149119">
              <w:marLeft w:val="0"/>
              <w:marRight w:val="0"/>
              <w:marTop w:val="0"/>
              <w:marBottom w:val="0"/>
              <w:divBdr>
                <w:top w:val="none" w:sz="0" w:space="0" w:color="auto"/>
                <w:left w:val="none" w:sz="0" w:space="0" w:color="auto"/>
                <w:bottom w:val="none" w:sz="0" w:space="0" w:color="auto"/>
                <w:right w:val="none" w:sz="0" w:space="0" w:color="auto"/>
              </w:divBdr>
            </w:div>
          </w:divsChild>
        </w:div>
        <w:div w:id="1748264036">
          <w:marLeft w:val="0"/>
          <w:marRight w:val="0"/>
          <w:marTop w:val="432"/>
          <w:marBottom w:val="100"/>
          <w:divBdr>
            <w:top w:val="none" w:sz="0" w:space="0" w:color="auto"/>
            <w:left w:val="none" w:sz="0" w:space="0" w:color="auto"/>
            <w:bottom w:val="none" w:sz="0" w:space="0" w:color="auto"/>
            <w:right w:val="none" w:sz="0" w:space="0" w:color="auto"/>
          </w:divBdr>
        </w:div>
        <w:div w:id="1312321673">
          <w:marLeft w:val="0"/>
          <w:marRight w:val="0"/>
          <w:marTop w:val="288"/>
          <w:marBottom w:val="100"/>
          <w:divBdr>
            <w:top w:val="none" w:sz="0" w:space="0" w:color="auto"/>
            <w:left w:val="none" w:sz="0" w:space="0" w:color="auto"/>
            <w:bottom w:val="none" w:sz="0" w:space="0" w:color="auto"/>
            <w:right w:val="none" w:sz="0" w:space="0" w:color="auto"/>
          </w:divBdr>
          <w:divsChild>
            <w:div w:id="17630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3533">
      <w:bodyDiv w:val="1"/>
      <w:marLeft w:val="0"/>
      <w:marRight w:val="0"/>
      <w:marTop w:val="0"/>
      <w:marBottom w:val="0"/>
      <w:divBdr>
        <w:top w:val="none" w:sz="0" w:space="0" w:color="auto"/>
        <w:left w:val="none" w:sz="0" w:space="0" w:color="auto"/>
        <w:bottom w:val="none" w:sz="0" w:space="0" w:color="auto"/>
        <w:right w:val="none" w:sz="0" w:space="0" w:color="auto"/>
      </w:divBdr>
      <w:divsChild>
        <w:div w:id="385833100">
          <w:marLeft w:val="0"/>
          <w:marRight w:val="0"/>
          <w:marTop w:val="240"/>
          <w:marBottom w:val="100"/>
          <w:divBdr>
            <w:top w:val="none" w:sz="0" w:space="0" w:color="auto"/>
            <w:left w:val="none" w:sz="0" w:space="0" w:color="auto"/>
            <w:bottom w:val="none" w:sz="0" w:space="0" w:color="auto"/>
            <w:right w:val="none" w:sz="0" w:space="0" w:color="auto"/>
          </w:divBdr>
          <w:divsChild>
            <w:div w:id="1667126332">
              <w:marLeft w:val="0"/>
              <w:marRight w:val="0"/>
              <w:marTop w:val="0"/>
              <w:marBottom w:val="0"/>
              <w:divBdr>
                <w:top w:val="none" w:sz="0" w:space="0" w:color="auto"/>
                <w:left w:val="none" w:sz="0" w:space="0" w:color="auto"/>
                <w:bottom w:val="none" w:sz="0" w:space="0" w:color="auto"/>
                <w:right w:val="none" w:sz="0" w:space="0" w:color="auto"/>
              </w:divBdr>
            </w:div>
          </w:divsChild>
        </w:div>
        <w:div w:id="699207888">
          <w:marLeft w:val="0"/>
          <w:marRight w:val="0"/>
          <w:marTop w:val="288"/>
          <w:marBottom w:val="100"/>
          <w:divBdr>
            <w:top w:val="none" w:sz="0" w:space="0" w:color="auto"/>
            <w:left w:val="none" w:sz="0" w:space="0" w:color="auto"/>
            <w:bottom w:val="none" w:sz="0" w:space="0" w:color="auto"/>
            <w:right w:val="none" w:sz="0" w:space="0" w:color="auto"/>
          </w:divBdr>
          <w:divsChild>
            <w:div w:id="1563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8438">
      <w:bodyDiv w:val="1"/>
      <w:marLeft w:val="0"/>
      <w:marRight w:val="0"/>
      <w:marTop w:val="0"/>
      <w:marBottom w:val="0"/>
      <w:divBdr>
        <w:top w:val="none" w:sz="0" w:space="0" w:color="auto"/>
        <w:left w:val="none" w:sz="0" w:space="0" w:color="auto"/>
        <w:bottom w:val="none" w:sz="0" w:space="0" w:color="auto"/>
        <w:right w:val="none" w:sz="0" w:space="0" w:color="auto"/>
      </w:divBdr>
      <w:divsChild>
        <w:div w:id="1009214271">
          <w:marLeft w:val="0"/>
          <w:marRight w:val="0"/>
          <w:marTop w:val="240"/>
          <w:marBottom w:val="100"/>
          <w:divBdr>
            <w:top w:val="none" w:sz="0" w:space="0" w:color="auto"/>
            <w:left w:val="none" w:sz="0" w:space="0" w:color="auto"/>
            <w:bottom w:val="none" w:sz="0" w:space="0" w:color="auto"/>
            <w:right w:val="none" w:sz="0" w:space="0" w:color="auto"/>
          </w:divBdr>
          <w:divsChild>
            <w:div w:id="398287884">
              <w:marLeft w:val="0"/>
              <w:marRight w:val="0"/>
              <w:marTop w:val="0"/>
              <w:marBottom w:val="0"/>
              <w:divBdr>
                <w:top w:val="none" w:sz="0" w:space="0" w:color="auto"/>
                <w:left w:val="none" w:sz="0" w:space="0" w:color="auto"/>
                <w:bottom w:val="none" w:sz="0" w:space="0" w:color="auto"/>
                <w:right w:val="none" w:sz="0" w:space="0" w:color="auto"/>
              </w:divBdr>
            </w:div>
          </w:divsChild>
        </w:div>
        <w:div w:id="494305215">
          <w:marLeft w:val="0"/>
          <w:marRight w:val="0"/>
          <w:marTop w:val="288"/>
          <w:marBottom w:val="100"/>
          <w:divBdr>
            <w:top w:val="none" w:sz="0" w:space="0" w:color="auto"/>
            <w:left w:val="none" w:sz="0" w:space="0" w:color="auto"/>
            <w:bottom w:val="none" w:sz="0" w:space="0" w:color="auto"/>
            <w:right w:val="none" w:sz="0" w:space="0" w:color="auto"/>
          </w:divBdr>
          <w:divsChild>
            <w:div w:id="833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042">
      <w:bodyDiv w:val="1"/>
      <w:marLeft w:val="0"/>
      <w:marRight w:val="0"/>
      <w:marTop w:val="0"/>
      <w:marBottom w:val="0"/>
      <w:divBdr>
        <w:top w:val="none" w:sz="0" w:space="0" w:color="auto"/>
        <w:left w:val="none" w:sz="0" w:space="0" w:color="auto"/>
        <w:bottom w:val="none" w:sz="0" w:space="0" w:color="auto"/>
        <w:right w:val="none" w:sz="0" w:space="0" w:color="auto"/>
      </w:divBdr>
    </w:div>
    <w:div w:id="2075084040">
      <w:bodyDiv w:val="1"/>
      <w:marLeft w:val="0"/>
      <w:marRight w:val="0"/>
      <w:marTop w:val="0"/>
      <w:marBottom w:val="0"/>
      <w:divBdr>
        <w:top w:val="none" w:sz="0" w:space="0" w:color="auto"/>
        <w:left w:val="none" w:sz="0" w:space="0" w:color="auto"/>
        <w:bottom w:val="none" w:sz="0" w:space="0" w:color="auto"/>
        <w:right w:val="none" w:sz="0" w:space="0" w:color="auto"/>
      </w:divBdr>
      <w:divsChild>
        <w:div w:id="394203561">
          <w:marLeft w:val="0"/>
          <w:marRight w:val="0"/>
          <w:marTop w:val="0"/>
          <w:marBottom w:val="0"/>
          <w:divBdr>
            <w:top w:val="none" w:sz="0" w:space="0" w:color="auto"/>
            <w:left w:val="none" w:sz="0" w:space="0" w:color="auto"/>
            <w:bottom w:val="none" w:sz="0" w:space="0" w:color="auto"/>
            <w:right w:val="none" w:sz="0" w:space="0" w:color="auto"/>
          </w:divBdr>
          <w:divsChild>
            <w:div w:id="156121239">
              <w:marLeft w:val="0"/>
              <w:marRight w:val="0"/>
              <w:marTop w:val="0"/>
              <w:marBottom w:val="0"/>
              <w:divBdr>
                <w:top w:val="none" w:sz="0" w:space="0" w:color="auto"/>
                <w:left w:val="none" w:sz="0" w:space="0" w:color="auto"/>
                <w:bottom w:val="none" w:sz="0" w:space="0" w:color="auto"/>
                <w:right w:val="none" w:sz="0" w:space="0" w:color="auto"/>
              </w:divBdr>
              <w:divsChild>
                <w:div w:id="1161313937">
                  <w:marLeft w:val="0"/>
                  <w:marRight w:val="0"/>
                  <w:marTop w:val="0"/>
                  <w:marBottom w:val="0"/>
                  <w:divBdr>
                    <w:top w:val="none" w:sz="0" w:space="0" w:color="auto"/>
                    <w:left w:val="none" w:sz="0" w:space="0" w:color="auto"/>
                    <w:bottom w:val="none" w:sz="0" w:space="0" w:color="auto"/>
                    <w:right w:val="none" w:sz="0" w:space="0" w:color="auto"/>
                  </w:divBdr>
                </w:div>
                <w:div w:id="126878118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89960988">
      <w:bodyDiv w:val="1"/>
      <w:marLeft w:val="0"/>
      <w:marRight w:val="0"/>
      <w:marTop w:val="0"/>
      <w:marBottom w:val="0"/>
      <w:divBdr>
        <w:top w:val="none" w:sz="0" w:space="0" w:color="auto"/>
        <w:left w:val="none" w:sz="0" w:space="0" w:color="auto"/>
        <w:bottom w:val="none" w:sz="0" w:space="0" w:color="auto"/>
        <w:right w:val="none" w:sz="0" w:space="0" w:color="auto"/>
      </w:divBdr>
    </w:div>
    <w:div w:id="209304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Oh%20PC%5BAuthor%5D&amp;cauthor=true&amp;cauthor_uid=27021556" TargetMode="External"/><Relationship Id="rId13" Type="http://schemas.openxmlformats.org/officeDocument/2006/relationships/hyperlink" Target="https://www.ncbi.nlm.nih.gov/pubmed/?term=Kim%20MG%5BAuthor%5D&amp;cauthor=true&amp;cauthor_uid=27021556" TargetMode="External"/><Relationship Id="rId18" Type="http://schemas.openxmlformats.org/officeDocument/2006/relationships/hyperlink" Target="http://loja.grupoa.com.br/autor/elvino-barros.aspx" TargetMode="External"/><Relationship Id="rId26" Type="http://schemas.openxmlformats.org/officeDocument/2006/relationships/hyperlink" Target="javascript:printableDocument()" TargetMode="External"/><Relationship Id="rId3" Type="http://schemas.openxmlformats.org/officeDocument/2006/relationships/webSettings" Target="webSettings.xml"/><Relationship Id="rId21" Type="http://schemas.openxmlformats.org/officeDocument/2006/relationships/hyperlink" Target="https://www.ncbi.nlm.nih.gov/pubmed/?term=An+open-label+evaluator-blinded+clinical+study+of+minocycline+neuroprotection+in+ischemic+stroke%3A+gender-dependent+effect." TargetMode="External"/><Relationship Id="rId7" Type="http://schemas.openxmlformats.org/officeDocument/2006/relationships/hyperlink" Target="https://www.ncbi.nlm.nih.gov/pubmed/?term=Anti-anginal+and+metabolic+effects+of+carvedilol+and+atenolol+in+patients+with+stable+angina+pectoris%3A+a+prospective%2C+randomized%2C+parallel%2C+open-label+study" TargetMode="External"/><Relationship Id="rId12" Type="http://schemas.openxmlformats.org/officeDocument/2006/relationships/hyperlink" Target="https://www.ncbi.nlm.nih.gov/pubmed/?term=Kim%20S%5BAuthor%5D&amp;cauthor=true&amp;cauthor_uid=27021556" TargetMode="External"/><Relationship Id="rId17" Type="http://schemas.openxmlformats.org/officeDocument/2006/relationships/hyperlink" Target="http://loja.grupoa.com.br/livros/farmacologia/medicamentos-na-pratica-clinica/9788536322018" TargetMode="External"/><Relationship Id="rId25" Type="http://schemas.openxmlformats.org/officeDocument/2006/relationships/hyperlink" Target="javascript:toggleTOC();" TargetMode="External"/><Relationship Id="rId2" Type="http://schemas.openxmlformats.org/officeDocument/2006/relationships/settings" Target="settings.xml"/><Relationship Id="rId16" Type="http://schemas.openxmlformats.org/officeDocument/2006/relationships/hyperlink" Target="http://clinicaltrials.gov/show/NCT02547597" TargetMode="External"/><Relationship Id="rId20" Type="http://schemas.openxmlformats.org/officeDocument/2006/relationships/hyperlink" Target="http://journals.lww.com/theneurologist/toc/2017/0700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pubmed/?term=Eriksson%20T%5BAuthor%5D&amp;cauthor=true&amp;cauthor_uid=23408163" TargetMode="External"/><Relationship Id="rId11" Type="http://schemas.openxmlformats.org/officeDocument/2006/relationships/hyperlink" Target="https://www.ncbi.nlm.nih.gov/pubmed/?term=Park%20YM%5BAuthor%5D&amp;cauthor=true&amp;cauthor_uid=27021556" TargetMode="External"/><Relationship Id="rId24" Type="http://schemas.openxmlformats.org/officeDocument/2006/relationships/hyperlink" Target="javascript:expandDocument()" TargetMode="External"/><Relationship Id="rId5" Type="http://schemas.openxmlformats.org/officeDocument/2006/relationships/hyperlink" Target="https://www.ncbi.nlm.nih.gov/pubmed/?term=Milos%20V%5BAuthor%5D&amp;cauthor=true&amp;cauthor_uid=23408163" TargetMode="External"/><Relationship Id="rId15" Type="http://schemas.openxmlformats.org/officeDocument/2006/relationships/hyperlink" Target="https://www.ncbi.nlm.nih.gov/pubmed/?term=Shin%20EK%5BAuthor%5D&amp;cauthor=true&amp;cauthor_uid=27021556" TargetMode="External"/><Relationship Id="rId23" Type="http://schemas.openxmlformats.org/officeDocument/2006/relationships/hyperlink" Target="http://www.scielo.br/scielo.php?script=sci_arttext&amp;pid=S0482-50042017000800005&amp;lng=pt&amp;nrm=iso&amp;tlng=pt" TargetMode="External"/><Relationship Id="rId28" Type="http://schemas.openxmlformats.org/officeDocument/2006/relationships/fontTable" Target="fontTable.xml"/><Relationship Id="rId10" Type="http://schemas.openxmlformats.org/officeDocument/2006/relationships/hyperlink" Target="https://www.ncbi.nlm.nih.gov/pubmed/?term=Moon%20J%5BAuthor%5D&amp;cauthor=true&amp;cauthor_uid=27021556" TargetMode="External"/><Relationship Id="rId19" Type="http://schemas.openxmlformats.org/officeDocument/2006/relationships/hyperlink" Target="http://loja.grupoa.com.br/autor/helena-m-t-barros.aspx" TargetMode="External"/><Relationship Id="rId4" Type="http://schemas.openxmlformats.org/officeDocument/2006/relationships/hyperlink" Target="https://www.ncbi.nlm.nih.gov/pubmed/23408163" TargetMode="External"/><Relationship Id="rId9" Type="http://schemas.openxmlformats.org/officeDocument/2006/relationships/hyperlink" Target="https://www.ncbi.nlm.nih.gov/pubmed/?term=Kang%20WC%5BAuthor%5D&amp;cauthor=true&amp;cauthor_uid=27021556" TargetMode="External"/><Relationship Id="rId14" Type="http://schemas.openxmlformats.org/officeDocument/2006/relationships/hyperlink" Target="https://www.ncbi.nlm.nih.gov/pubmed/?term=Lee%20K%5BAuthor%5D&amp;cauthor=true&amp;cauthor_uid=27021556" TargetMode="External"/><Relationship Id="rId22" Type="http://schemas.openxmlformats.org/officeDocument/2006/relationships/hyperlink" Target="https://www.ncbi.nlm.nih.gov/pubmed/?term=Amiri-Nikpour%20MR%5BAuthor%5D&amp;cauthor=true&amp;cauthor_uid=25155474" TargetMode="External"/><Relationship Id="rId27" Type="http://schemas.openxmlformats.org/officeDocument/2006/relationships/hyperlink" Target="http://apps.who.int/medicinedocs/en/d/Js4927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23</Pages>
  <Words>11347</Words>
  <Characters>61277</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Andressa.ramos</dc:creator>
  <cp:keywords/>
  <dc:description/>
  <cp:lastModifiedBy>luciana.bovo</cp:lastModifiedBy>
  <cp:revision>18</cp:revision>
  <dcterms:created xsi:type="dcterms:W3CDTF">2017-12-21T16:38:00Z</dcterms:created>
  <dcterms:modified xsi:type="dcterms:W3CDTF">2018-01-09T13:08:00Z</dcterms:modified>
</cp:coreProperties>
</file>